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D2638" w:rsidRDefault="005D2638" w:rsidP="00A67CA9">
      <w:pPr>
        <w:pStyle w:val="NoSpacing"/>
        <w:jc w:val="center"/>
        <w:rPr>
          <w:b/>
          <w:sz w:val="44"/>
        </w:rPr>
      </w:pPr>
    </w:p>
    <w:p w:rsidR="00072EC9" w:rsidRDefault="00072EC9" w:rsidP="00072EC9">
      <w:pPr>
        <w:pStyle w:val="NoSpacing"/>
        <w:jc w:val="center"/>
        <w:rPr>
          <w:b/>
          <w:sz w:val="44"/>
        </w:rPr>
      </w:pPr>
      <w:r>
        <w:rPr>
          <w:b/>
          <w:sz w:val="44"/>
        </w:rPr>
        <w:t xml:space="preserve">The Role of Tetraspanins in Bacterial Adhesion to </w:t>
      </w:r>
      <w:r w:rsidR="00A67CA9" w:rsidRPr="00A67CA9">
        <w:rPr>
          <w:b/>
          <w:sz w:val="44"/>
        </w:rPr>
        <w:t>Human Cells</w:t>
      </w:r>
      <w:r>
        <w:rPr>
          <w:b/>
          <w:sz w:val="44"/>
        </w:rPr>
        <w:t xml:space="preserve"> and the Therapeutic potential of their </w:t>
      </w:r>
    </w:p>
    <w:p w:rsidR="00A67CA9" w:rsidRDefault="00072EC9" w:rsidP="00072EC9">
      <w:pPr>
        <w:pStyle w:val="NoSpacing"/>
        <w:jc w:val="center"/>
        <w:rPr>
          <w:b/>
          <w:sz w:val="44"/>
        </w:rPr>
      </w:pPr>
      <w:r>
        <w:rPr>
          <w:b/>
          <w:sz w:val="44"/>
        </w:rPr>
        <w:t>Peptide Fragments</w:t>
      </w:r>
    </w:p>
    <w:p w:rsidR="00A67CA9" w:rsidRDefault="00A67CA9" w:rsidP="00A67CA9">
      <w:pPr>
        <w:pStyle w:val="NoSpacing"/>
        <w:jc w:val="center"/>
        <w:rPr>
          <w:b/>
          <w:sz w:val="44"/>
        </w:rPr>
      </w:pPr>
    </w:p>
    <w:p w:rsidR="00A67CA9" w:rsidRDefault="00A67CA9" w:rsidP="00A67CA9">
      <w:pPr>
        <w:pStyle w:val="NoSpacing"/>
        <w:jc w:val="center"/>
        <w:rPr>
          <w:b/>
          <w:sz w:val="44"/>
        </w:rPr>
      </w:pPr>
    </w:p>
    <w:p w:rsidR="00A67CA9" w:rsidRDefault="00A67CA9" w:rsidP="00A67CA9">
      <w:pPr>
        <w:pStyle w:val="NoSpacing"/>
        <w:jc w:val="center"/>
        <w:rPr>
          <w:b/>
          <w:sz w:val="44"/>
        </w:rPr>
      </w:pPr>
    </w:p>
    <w:p w:rsidR="00A67CA9" w:rsidRDefault="00A67CA9" w:rsidP="00A67CA9">
      <w:pPr>
        <w:pStyle w:val="NoSpacing"/>
        <w:jc w:val="center"/>
        <w:rPr>
          <w:b/>
          <w:sz w:val="44"/>
        </w:rPr>
      </w:pPr>
    </w:p>
    <w:p w:rsidR="00A67CA9" w:rsidRPr="00A67CA9" w:rsidRDefault="00A67CA9" w:rsidP="00A67CA9">
      <w:pPr>
        <w:pStyle w:val="NoSpacing"/>
        <w:jc w:val="center"/>
        <w:rPr>
          <w:sz w:val="32"/>
        </w:rPr>
      </w:pPr>
      <w:r w:rsidRPr="00A67CA9">
        <w:rPr>
          <w:sz w:val="32"/>
        </w:rPr>
        <w:t>A thesis submitted for the Degree of Doctor of Philosophy</w:t>
      </w:r>
    </w:p>
    <w:p w:rsidR="00A67CA9" w:rsidRPr="00A67CA9" w:rsidRDefault="00A67CA9" w:rsidP="00A67CA9">
      <w:pPr>
        <w:pStyle w:val="NoSpacing"/>
        <w:jc w:val="center"/>
        <w:rPr>
          <w:sz w:val="32"/>
        </w:rPr>
      </w:pPr>
    </w:p>
    <w:p w:rsidR="00A67CA9" w:rsidRPr="00A67CA9" w:rsidRDefault="00A67CA9" w:rsidP="00A67CA9">
      <w:pPr>
        <w:pStyle w:val="NoSpacing"/>
        <w:jc w:val="center"/>
        <w:rPr>
          <w:sz w:val="32"/>
        </w:rPr>
      </w:pPr>
      <w:r w:rsidRPr="00A67CA9">
        <w:rPr>
          <w:sz w:val="32"/>
        </w:rPr>
        <w:t>Daniel John Cozens</w:t>
      </w:r>
    </w:p>
    <w:p w:rsidR="00A67CA9" w:rsidRDefault="00A67CA9" w:rsidP="00A67CA9">
      <w:pPr>
        <w:pStyle w:val="NoSpacing"/>
        <w:jc w:val="center"/>
        <w:rPr>
          <w:sz w:val="32"/>
        </w:rPr>
      </w:pPr>
    </w:p>
    <w:p w:rsidR="00A67CA9" w:rsidRPr="00A67CA9" w:rsidRDefault="00A67CA9" w:rsidP="00A67CA9">
      <w:pPr>
        <w:pStyle w:val="NoSpacing"/>
        <w:jc w:val="center"/>
        <w:rPr>
          <w:sz w:val="32"/>
        </w:rPr>
      </w:pPr>
    </w:p>
    <w:p w:rsidR="00A67CA9" w:rsidRDefault="00A67CA9" w:rsidP="00A67CA9">
      <w:pPr>
        <w:pStyle w:val="NoSpacing"/>
        <w:jc w:val="center"/>
        <w:rPr>
          <w:sz w:val="32"/>
        </w:rPr>
      </w:pPr>
      <w:r w:rsidRPr="00A67CA9">
        <w:rPr>
          <w:sz w:val="32"/>
        </w:rPr>
        <w:t>Supervisors: Dr</w:t>
      </w:r>
      <w:r>
        <w:rPr>
          <w:sz w:val="32"/>
        </w:rPr>
        <w:t>.</w:t>
      </w:r>
      <w:r w:rsidRPr="00A67CA9">
        <w:rPr>
          <w:sz w:val="32"/>
        </w:rPr>
        <w:t xml:space="preserve"> Peter </w:t>
      </w:r>
      <w:r>
        <w:rPr>
          <w:sz w:val="32"/>
        </w:rPr>
        <w:t xml:space="preserve">N. </w:t>
      </w:r>
      <w:r w:rsidRPr="00A67CA9">
        <w:rPr>
          <w:sz w:val="32"/>
        </w:rPr>
        <w:t xml:space="preserve">Monk, Prof. Robert </w:t>
      </w:r>
      <w:r>
        <w:rPr>
          <w:sz w:val="32"/>
        </w:rPr>
        <w:t xml:space="preserve">C. </w:t>
      </w:r>
      <w:r w:rsidRPr="00A67CA9">
        <w:rPr>
          <w:sz w:val="32"/>
        </w:rPr>
        <w:t>Read, Dr</w:t>
      </w:r>
      <w:r>
        <w:rPr>
          <w:sz w:val="32"/>
        </w:rPr>
        <w:t>.</w:t>
      </w:r>
      <w:r w:rsidRPr="00A67CA9">
        <w:rPr>
          <w:sz w:val="32"/>
        </w:rPr>
        <w:t xml:space="preserve"> Lynda </w:t>
      </w:r>
      <w:r>
        <w:rPr>
          <w:sz w:val="32"/>
        </w:rPr>
        <w:t xml:space="preserve">J. </w:t>
      </w:r>
      <w:r w:rsidRPr="00A67CA9">
        <w:rPr>
          <w:sz w:val="32"/>
        </w:rPr>
        <w:t>Partridge &amp; Prof. Sheila MacNeil</w:t>
      </w:r>
    </w:p>
    <w:p w:rsidR="00A67CA9" w:rsidRDefault="00A67CA9" w:rsidP="00A67CA9">
      <w:pPr>
        <w:pStyle w:val="NoSpacing"/>
        <w:jc w:val="center"/>
        <w:rPr>
          <w:sz w:val="32"/>
        </w:rPr>
      </w:pPr>
    </w:p>
    <w:p w:rsidR="00A67CA9" w:rsidRDefault="00A67CA9" w:rsidP="00A67CA9">
      <w:pPr>
        <w:pStyle w:val="NoSpacing"/>
        <w:jc w:val="center"/>
        <w:rPr>
          <w:sz w:val="32"/>
        </w:rPr>
      </w:pPr>
    </w:p>
    <w:p w:rsidR="00A67CA9" w:rsidRDefault="00A67CA9" w:rsidP="00A67CA9">
      <w:pPr>
        <w:pStyle w:val="NoSpacing"/>
        <w:jc w:val="center"/>
        <w:rPr>
          <w:sz w:val="32"/>
        </w:rPr>
      </w:pPr>
    </w:p>
    <w:p w:rsidR="00A67CA9" w:rsidRDefault="00A67CA9" w:rsidP="00A67CA9">
      <w:pPr>
        <w:pStyle w:val="NoSpacing"/>
        <w:jc w:val="center"/>
        <w:rPr>
          <w:sz w:val="32"/>
        </w:rPr>
      </w:pPr>
    </w:p>
    <w:p w:rsidR="00A67CA9" w:rsidRPr="00A67CA9" w:rsidRDefault="00A67CA9" w:rsidP="00A67CA9">
      <w:pPr>
        <w:pStyle w:val="NoSpacing"/>
        <w:jc w:val="center"/>
        <w:rPr>
          <w:sz w:val="32"/>
        </w:rPr>
      </w:pPr>
      <w:r w:rsidRPr="00A67CA9">
        <w:rPr>
          <w:sz w:val="32"/>
        </w:rPr>
        <w:t>Academic Unit of Infection and Immunity</w:t>
      </w:r>
    </w:p>
    <w:p w:rsidR="00A67CA9" w:rsidRPr="00A67CA9" w:rsidRDefault="00A67CA9" w:rsidP="00A67CA9">
      <w:pPr>
        <w:pStyle w:val="NoSpacing"/>
        <w:jc w:val="center"/>
        <w:rPr>
          <w:sz w:val="32"/>
        </w:rPr>
      </w:pPr>
      <w:r w:rsidRPr="00A67CA9">
        <w:rPr>
          <w:sz w:val="32"/>
        </w:rPr>
        <w:t>Infection, Inflammation and Immunity</w:t>
      </w:r>
    </w:p>
    <w:p w:rsidR="00A67CA9" w:rsidRPr="00A67CA9" w:rsidRDefault="00A67CA9" w:rsidP="00A67CA9">
      <w:pPr>
        <w:pStyle w:val="NoSpacing"/>
        <w:jc w:val="center"/>
        <w:rPr>
          <w:sz w:val="32"/>
        </w:rPr>
      </w:pPr>
      <w:r w:rsidRPr="00A67CA9">
        <w:rPr>
          <w:sz w:val="32"/>
        </w:rPr>
        <w:t>Department of Medicine</w:t>
      </w:r>
    </w:p>
    <w:p w:rsidR="00A67CA9" w:rsidRPr="00A67CA9" w:rsidRDefault="00A67CA9" w:rsidP="00A67CA9">
      <w:pPr>
        <w:pStyle w:val="NoSpacing"/>
        <w:jc w:val="center"/>
        <w:rPr>
          <w:sz w:val="32"/>
        </w:rPr>
      </w:pPr>
      <w:r w:rsidRPr="00A67CA9">
        <w:rPr>
          <w:sz w:val="32"/>
        </w:rPr>
        <w:t>University of Sheffield</w:t>
      </w:r>
    </w:p>
    <w:p w:rsidR="00A67CA9" w:rsidRPr="00A67CA9" w:rsidRDefault="00A67CA9" w:rsidP="00A67CA9">
      <w:pPr>
        <w:pStyle w:val="NoSpacing"/>
        <w:jc w:val="center"/>
        <w:rPr>
          <w:sz w:val="32"/>
        </w:rPr>
      </w:pPr>
    </w:p>
    <w:p w:rsidR="003C2F59" w:rsidRDefault="007769BC" w:rsidP="00A67CA9">
      <w:pPr>
        <w:pStyle w:val="NoSpacing"/>
        <w:jc w:val="center"/>
        <w:rPr>
          <w:sz w:val="32"/>
        </w:rPr>
        <w:sectPr w:rsidR="003C2F59" w:rsidSect="00E71924">
          <w:footerReference w:type="default" r:id="rId9"/>
          <w:pgSz w:w="11906" w:h="16838"/>
          <w:pgMar w:top="1440" w:right="1134" w:bottom="1440" w:left="2268" w:header="709" w:footer="709" w:gutter="0"/>
          <w:cols w:space="708"/>
          <w:docGrid w:linePitch="360"/>
        </w:sectPr>
      </w:pPr>
      <w:r>
        <w:rPr>
          <w:sz w:val="32"/>
        </w:rPr>
        <w:t>September</w:t>
      </w:r>
      <w:r w:rsidR="00A67CA9" w:rsidRPr="00A67CA9">
        <w:rPr>
          <w:sz w:val="32"/>
        </w:rPr>
        <w:t xml:space="preserve"> 2015</w:t>
      </w:r>
    </w:p>
    <w:p w:rsidR="00796A17" w:rsidRPr="003C2F59" w:rsidRDefault="003866BE" w:rsidP="003C2F59">
      <w:pPr>
        <w:pStyle w:val="Title"/>
        <w:rPr>
          <w:rFonts w:cstheme="minorBidi"/>
          <w:sz w:val="32"/>
        </w:rPr>
      </w:pPr>
      <w:r>
        <w:lastRenderedPageBreak/>
        <w:t>D</w:t>
      </w:r>
      <w:r w:rsidR="00796A17">
        <w:t>eclaration</w:t>
      </w:r>
    </w:p>
    <w:p w:rsidR="004D63F9" w:rsidRDefault="00A67CA9" w:rsidP="00796A17">
      <w:r>
        <w:t>The work presented in this thesis is the work of the candidate, with the following excep</w:t>
      </w:r>
      <w:r w:rsidR="004D63F9">
        <w:t>tions:</w:t>
      </w:r>
    </w:p>
    <w:p w:rsidR="004D63F9" w:rsidRDefault="004D63F9" w:rsidP="00796A17">
      <w:r>
        <w:t>Isolation of human peripheral-blood monocytes was performed by Katie Cooke</w:t>
      </w:r>
    </w:p>
    <w:p w:rsidR="004D63F9" w:rsidRDefault="004D63F9" w:rsidP="00796A17">
      <w:r>
        <w:t>The production of the tetraspanin EC2 fusion proteins was performed by Dr. Marzieh Fanaei, John Palmer and Dr. Rachel Hulme.</w:t>
      </w:r>
    </w:p>
    <w:p w:rsidR="004D63F9" w:rsidRDefault="004D63F9" w:rsidP="00796A17">
      <w:r>
        <w:t>The design of the synthetic tetraspanin-derived peptides was performed by Dr. Peter Monk.</w:t>
      </w:r>
    </w:p>
    <w:p w:rsidR="004D63F9" w:rsidRDefault="004D63F9" w:rsidP="00796A17">
      <w:r>
        <w:t xml:space="preserve">The production of the experimental antimicrobial peptide was performed by </w:t>
      </w:r>
      <w:r w:rsidRPr="006B3AAE">
        <w:rPr>
          <w:rFonts w:cs="Times New Roman"/>
        </w:rPr>
        <w:t>Dr. Amanda Harvey</w:t>
      </w:r>
    </w:p>
    <w:p w:rsidR="004D63F9" w:rsidRDefault="004D63F9" w:rsidP="004D63F9">
      <w:pPr>
        <w:rPr>
          <w:rFonts w:cs="Times New Roman"/>
        </w:rPr>
      </w:pPr>
      <w:r>
        <w:t xml:space="preserve">The </w:t>
      </w:r>
      <w:r>
        <w:rPr>
          <w:i/>
        </w:rPr>
        <w:t xml:space="preserve">Streptococcus pneumoniae </w:t>
      </w:r>
      <w:r>
        <w:t xml:space="preserve">adhesion assay was performed by Claire </w:t>
      </w:r>
      <w:r w:rsidRPr="004D63F9">
        <w:rPr>
          <w:rFonts w:cs="Times New Roman"/>
        </w:rPr>
        <w:t>Hetherington under the supervision of the author as part of the Sheffield Undergraduate Research Experience (SURE) scheme. This portion of the project was funded by the Wellcome trust.</w:t>
      </w:r>
    </w:p>
    <w:p w:rsidR="00685C10" w:rsidRDefault="004D63F9" w:rsidP="004D63F9">
      <w:r w:rsidRPr="004D63F9">
        <w:rPr>
          <w:rFonts w:cs="Times New Roman"/>
          <w:b/>
        </w:rPr>
        <w:t>Section 1.2.2.</w:t>
      </w:r>
      <w:r>
        <w:rPr>
          <w:rFonts w:cs="Times New Roman"/>
        </w:rPr>
        <w:t xml:space="preserve"> </w:t>
      </w:r>
      <w:r w:rsidR="00685C10">
        <w:rPr>
          <w:rFonts w:cs="Times New Roman"/>
        </w:rPr>
        <w:t>‘</w:t>
      </w:r>
      <w:r>
        <w:rPr>
          <w:rFonts w:cs="Times New Roman"/>
        </w:rPr>
        <w:t>Anti-adhesion therapies</w:t>
      </w:r>
      <w:r w:rsidR="00685C10">
        <w:rPr>
          <w:rFonts w:cs="Times New Roman"/>
        </w:rPr>
        <w:t>’</w:t>
      </w:r>
      <w:r>
        <w:rPr>
          <w:rFonts w:cs="Times New Roman"/>
        </w:rPr>
        <w:t xml:space="preserve"> and </w:t>
      </w:r>
      <w:r w:rsidRPr="00685C10">
        <w:rPr>
          <w:rFonts w:cs="Times New Roman"/>
          <w:b/>
        </w:rPr>
        <w:t>Section 1.2.3.</w:t>
      </w:r>
      <w:r>
        <w:rPr>
          <w:rFonts w:cs="Times New Roman"/>
        </w:rPr>
        <w:t xml:space="preserve"> </w:t>
      </w:r>
      <w:r w:rsidR="00685C10">
        <w:rPr>
          <w:rFonts w:cs="Times New Roman"/>
        </w:rPr>
        <w:t>‘</w:t>
      </w:r>
      <w:r>
        <w:rPr>
          <w:rFonts w:cs="Times New Roman"/>
        </w:rPr>
        <w:t>The Future of Anti-adhesion Therapy</w:t>
      </w:r>
      <w:r w:rsidR="00664339">
        <w:rPr>
          <w:rFonts w:cs="Times New Roman"/>
        </w:rPr>
        <w:t>’ were</w:t>
      </w:r>
      <w:r>
        <w:rPr>
          <w:rFonts w:cs="Times New Roman"/>
        </w:rPr>
        <w:t xml:space="preserve"> taken from ‘</w:t>
      </w:r>
      <w:r w:rsidRPr="004D63F9">
        <w:rPr>
          <w:rFonts w:cs="Times New Roman"/>
        </w:rPr>
        <w:t>Anti-adhesion methods as novel therapeutics for bacterial infections</w:t>
      </w:r>
      <w:r>
        <w:rPr>
          <w:rFonts w:cs="Times New Roman"/>
        </w:rPr>
        <w:t xml:space="preserve">’ </w:t>
      </w:r>
      <w:r>
        <w:fldChar w:fldCharType="begin">
          <w:fldData xml:space="preserve">PEVuZE5vdGU+PENpdGU+PEF1dGhvcj5Db3plbnM8L0F1dGhvcj48WWVhcj4yMDEyPC9ZZWFyPjxS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</w:fldData>
        </w:fldChar>
      </w:r>
      <w:r>
        <w:instrText xml:space="preserve"> ADDIN EN.CITE </w:instrText>
      </w:r>
      <w:r>
        <w:fldChar w:fldCharType="begin">
          <w:fldData xml:space="preserve">PEVuZE5vdGU+PENpdGU+PEF1dGhvcj5Db3plbnM8L0F1dGhvcj48WWVhcj4yMDEyPC9ZZWFyPjxS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</w:fldData>
        </w:fldChar>
      </w:r>
      <w:r>
        <w:instrText xml:space="preserve"> ADDIN EN.CITE.DATA </w:instrText>
      </w:r>
      <w:r>
        <w:fldChar w:fldCharType="end"/>
      </w:r>
      <w:r>
        <w:fldChar w:fldCharType="separate"/>
      </w:r>
      <w:r>
        <w:rPr>
          <w:noProof/>
        </w:rPr>
        <w:t>(</w:t>
      </w:r>
      <w:hyperlink w:anchor="_ENREF_67" w:tooltip="Cozens, 2012 #832" w:history="1">
        <w:r>
          <w:rPr>
            <w:noProof/>
          </w:rPr>
          <w:t>Cozens and Read, 2012</w:t>
        </w:r>
      </w:hyperlink>
      <w:r>
        <w:rPr>
          <w:noProof/>
        </w:rPr>
        <w:t>)</w:t>
      </w:r>
      <w:r>
        <w:fldChar w:fldCharType="end"/>
      </w:r>
      <w:r>
        <w:t xml:space="preserve">, </w:t>
      </w:r>
      <w:r w:rsidRPr="004D63F9">
        <w:t>published by the author and with consent from the journal to be reproduced in this thesis.</w:t>
      </w:r>
    </w:p>
    <w:p w:rsidR="00685C10" w:rsidRDefault="00685C10">
      <w:pPr>
        <w:spacing w:line="276" w:lineRule="auto"/>
        <w:jc w:val="left"/>
      </w:pPr>
      <w:r>
        <w:br w:type="page"/>
      </w:r>
    </w:p>
    <w:p w:rsidR="00685C10" w:rsidRDefault="00685C10" w:rsidP="00685C10">
      <w:pPr>
        <w:pStyle w:val="Title"/>
        <w:rPr>
          <w:rFonts w:cs="Times New Roman"/>
        </w:rPr>
      </w:pPr>
      <w:r>
        <w:rPr>
          <w:rFonts w:cs="Times New Roman"/>
        </w:rPr>
        <w:lastRenderedPageBreak/>
        <w:t>Abstract</w:t>
      </w:r>
    </w:p>
    <w:p w:rsidR="003C2F59" w:rsidRDefault="00BC3959" w:rsidP="00CD0959">
      <w:r>
        <w:t xml:space="preserve">Tetraspanins are a superfamily of eukaryotic membrane-bound proteins involved in a wide array of </w:t>
      </w:r>
      <w:r w:rsidR="00CD0959">
        <w:t xml:space="preserve">cellular </w:t>
      </w:r>
      <w:r>
        <w:t>processes</w:t>
      </w:r>
      <w:r w:rsidR="003C2F59">
        <w:t>, such</w:t>
      </w:r>
      <w:r>
        <w:t xml:space="preserve"> </w:t>
      </w:r>
      <w:r w:rsidR="003C2F59">
        <w:t xml:space="preserve">as </w:t>
      </w:r>
      <w:r>
        <w:t>adhesion and migration. They do this by forming large extended networks</w:t>
      </w:r>
      <w:r w:rsidRPr="00BC3959">
        <w:t xml:space="preserve"> </w:t>
      </w:r>
      <w:r>
        <w:t>on the surface of the cell</w:t>
      </w:r>
      <w:r w:rsidR="003C2F59">
        <w:t>,</w:t>
      </w:r>
      <w:r w:rsidRPr="00BC3959">
        <w:t xml:space="preserve"> </w:t>
      </w:r>
      <w:r>
        <w:t>known as tetraspan</w:t>
      </w:r>
      <w:r w:rsidR="00CD0959">
        <w:t>in-enriched microd</w:t>
      </w:r>
      <w:r w:rsidR="006407F6">
        <w:t>omains (TEMs), whereby they can</w:t>
      </w:r>
      <w:r>
        <w:t xml:space="preserve"> act as membrane organisers to partner proteins, </w:t>
      </w:r>
      <w:r w:rsidR="00691D8B">
        <w:t>including</w:t>
      </w:r>
      <w:r>
        <w:t xml:space="preserve"> integrins</w:t>
      </w:r>
      <w:r w:rsidR="00CD0959">
        <w:t xml:space="preserve"> and components of the immune system</w:t>
      </w:r>
      <w:r w:rsidR="00DF5A04">
        <w:t>. This ensures</w:t>
      </w:r>
      <w:r>
        <w:t xml:space="preserve"> </w:t>
      </w:r>
      <w:r w:rsidR="00CD0959">
        <w:t xml:space="preserve">these proteins are in </w:t>
      </w:r>
      <w:r w:rsidR="008C2BBB">
        <w:t>confo</w:t>
      </w:r>
      <w:r>
        <w:t>rmations that aid in their function.</w:t>
      </w:r>
      <w:r w:rsidR="00CD0959">
        <w:t xml:space="preserve"> Many of these partner proteins are also the receptors</w:t>
      </w:r>
      <w:r w:rsidR="008C2BBB">
        <w:t xml:space="preserve"> to which bacteria can adhere</w:t>
      </w:r>
      <w:r w:rsidR="00DF5A04">
        <w:t>,</w:t>
      </w:r>
      <w:r w:rsidR="00CD0959">
        <w:t xml:space="preserve"> using adhesins. TEMs may cluster these receptors</w:t>
      </w:r>
      <w:r w:rsidR="00DF5A04">
        <w:t xml:space="preserve"> together</w:t>
      </w:r>
      <w:r w:rsidR="00CD0959">
        <w:t xml:space="preserve"> to allow for multiple interactions between pathogen and host</w:t>
      </w:r>
      <w:r w:rsidR="003C2F59">
        <w:t>,</w:t>
      </w:r>
      <w:r w:rsidR="00CD0959">
        <w:t xml:space="preserve"> resulting in firm adhesion. </w:t>
      </w:r>
    </w:p>
    <w:p w:rsidR="00CD0959" w:rsidRPr="002B7A06" w:rsidRDefault="00CD0959" w:rsidP="00CD0959">
      <w:r>
        <w:t xml:space="preserve">It </w:t>
      </w:r>
      <w:r w:rsidR="003C2F59">
        <w:rPr>
          <w:rFonts w:eastAsia="+mn-ea" w:cs="Arial"/>
          <w:color w:val="000000"/>
          <w:kern w:val="24"/>
          <w:szCs w:val="24"/>
        </w:rPr>
        <w:t xml:space="preserve">was </w:t>
      </w:r>
      <w:r>
        <w:rPr>
          <w:rFonts w:eastAsia="+mn-ea" w:cs="Arial"/>
          <w:color w:val="000000"/>
          <w:kern w:val="24"/>
          <w:szCs w:val="24"/>
        </w:rPr>
        <w:t>shown</w:t>
      </w:r>
      <w:r w:rsidRPr="007D2C0B">
        <w:rPr>
          <w:rFonts w:eastAsia="+mn-ea" w:cs="Arial"/>
          <w:color w:val="000000"/>
          <w:kern w:val="24"/>
          <w:szCs w:val="24"/>
        </w:rPr>
        <w:t xml:space="preserve"> that </w:t>
      </w:r>
      <w:r w:rsidRPr="007D2C0B">
        <w:rPr>
          <w:rFonts w:cs="Arial"/>
          <w:szCs w:val="24"/>
        </w:rPr>
        <w:t xml:space="preserve">by </w:t>
      </w:r>
      <w:r w:rsidR="008C2BBB">
        <w:rPr>
          <w:rFonts w:cs="Arial"/>
          <w:szCs w:val="24"/>
        </w:rPr>
        <w:t>disrupting</w:t>
      </w:r>
      <w:r w:rsidR="003C2F59">
        <w:rPr>
          <w:rFonts w:cs="Arial"/>
          <w:szCs w:val="24"/>
        </w:rPr>
        <w:t xml:space="preserve"> the TEMs through pre-treatment of</w:t>
      </w:r>
      <w:r w:rsidRPr="007D2C0B">
        <w:rPr>
          <w:rFonts w:cs="Arial"/>
          <w:szCs w:val="24"/>
        </w:rPr>
        <w:t xml:space="preserve"> epithelial cells with a variety of recombinant tetraspanin extracellular domains (EC2s)</w:t>
      </w:r>
      <w:r w:rsidR="003C2F59">
        <w:rPr>
          <w:rFonts w:cs="Arial"/>
          <w:szCs w:val="24"/>
        </w:rPr>
        <w:t>,</w:t>
      </w:r>
      <w:r w:rsidRPr="007D2C0B">
        <w:rPr>
          <w:rFonts w:cs="Arial"/>
          <w:szCs w:val="24"/>
        </w:rPr>
        <w:t xml:space="preserve"> it can </w:t>
      </w:r>
      <w:r>
        <w:rPr>
          <w:rFonts w:cs="Arial"/>
          <w:szCs w:val="24"/>
        </w:rPr>
        <w:t>significantly inhibit</w:t>
      </w:r>
      <w:r w:rsidRPr="007D2C0B">
        <w:rPr>
          <w:rFonts w:cs="Arial"/>
          <w:szCs w:val="24"/>
        </w:rPr>
        <w:t xml:space="preserve"> the ability of </w:t>
      </w:r>
      <w:r>
        <w:rPr>
          <w:rFonts w:cs="Arial"/>
          <w:szCs w:val="24"/>
        </w:rPr>
        <w:t>a</w:t>
      </w:r>
      <w:r w:rsidRPr="007D2C0B">
        <w:rPr>
          <w:rFonts w:cs="Arial"/>
          <w:szCs w:val="24"/>
        </w:rPr>
        <w:t xml:space="preserve"> bacterium to attach to </w:t>
      </w:r>
      <w:r w:rsidR="00DF5A04">
        <w:rPr>
          <w:rFonts w:cs="Arial"/>
          <w:szCs w:val="24"/>
        </w:rPr>
        <w:t>a</w:t>
      </w:r>
      <w:r w:rsidR="003C2F59">
        <w:rPr>
          <w:rFonts w:cs="Arial"/>
          <w:szCs w:val="24"/>
        </w:rPr>
        <w:t xml:space="preserve"> human epithelial cell line</w:t>
      </w:r>
      <w:r w:rsidRPr="007D2C0B">
        <w:rPr>
          <w:rFonts w:cs="Arial"/>
          <w:szCs w:val="24"/>
        </w:rPr>
        <w:t>. Chimeric EC2 proteins highlight</w:t>
      </w:r>
      <w:r w:rsidR="003C2F59">
        <w:rPr>
          <w:rFonts w:cs="Arial"/>
          <w:szCs w:val="24"/>
        </w:rPr>
        <w:t>ed</w:t>
      </w:r>
      <w:r>
        <w:rPr>
          <w:rFonts w:cs="Arial"/>
          <w:szCs w:val="24"/>
        </w:rPr>
        <w:t xml:space="preserve"> important regions of the domain for achieving this phenomenon. This effect was</w:t>
      </w:r>
      <w:r w:rsidRPr="007D2C0B">
        <w:rPr>
          <w:rFonts w:cs="Arial"/>
          <w:szCs w:val="24"/>
        </w:rPr>
        <w:t xml:space="preserve"> successfully replicated using synthetic pept</w:t>
      </w:r>
      <w:r>
        <w:rPr>
          <w:rFonts w:cs="Arial"/>
          <w:szCs w:val="24"/>
        </w:rPr>
        <w:t xml:space="preserve">ides based on regions of the CD9 </w:t>
      </w:r>
      <w:r w:rsidRPr="007D2C0B">
        <w:rPr>
          <w:rFonts w:cs="Arial"/>
          <w:szCs w:val="24"/>
        </w:rPr>
        <w:t xml:space="preserve">EC2 peptide sequence, in a dose response-like fashion. This has been demonstrated using the bacterial pathogens </w:t>
      </w:r>
      <w:r w:rsidRPr="007D2C0B">
        <w:rPr>
          <w:rFonts w:cs="Arial"/>
          <w:i/>
          <w:iCs/>
          <w:szCs w:val="24"/>
        </w:rPr>
        <w:t>Neisseria meningitidis</w:t>
      </w:r>
      <w:r w:rsidR="003C2F59">
        <w:rPr>
          <w:rFonts w:cs="Arial"/>
          <w:i/>
          <w:iCs/>
          <w:szCs w:val="24"/>
        </w:rPr>
        <w:t>, Streptococcus pneumoniae</w:t>
      </w:r>
      <w:r w:rsidRPr="007D2C0B">
        <w:rPr>
          <w:rFonts w:cs="Arial"/>
          <w:i/>
          <w:iCs/>
          <w:szCs w:val="24"/>
        </w:rPr>
        <w:t xml:space="preserve"> </w:t>
      </w:r>
      <w:r w:rsidRPr="007D2C0B">
        <w:rPr>
          <w:rFonts w:cs="Arial"/>
          <w:iCs/>
          <w:szCs w:val="24"/>
        </w:rPr>
        <w:t xml:space="preserve">and </w:t>
      </w:r>
      <w:r w:rsidRPr="007D2C0B">
        <w:rPr>
          <w:rFonts w:cs="Arial"/>
          <w:i/>
          <w:iCs/>
          <w:szCs w:val="24"/>
        </w:rPr>
        <w:t>Staphylococcus aureus.</w:t>
      </w:r>
      <w:r w:rsidRPr="007D2C0B">
        <w:rPr>
          <w:rFonts w:cs="Arial"/>
          <w:szCs w:val="24"/>
        </w:rPr>
        <w:t xml:space="preserve"> The antimicrobial protection is slowly lost from the cell over time, possibly due to recycling of the tetraspanins from the cell surface.  The effect is likely due to disruption of the TEMs</w:t>
      </w:r>
      <w:r>
        <w:rPr>
          <w:rFonts w:cs="Arial"/>
          <w:szCs w:val="24"/>
        </w:rPr>
        <w:t>,</w:t>
      </w:r>
      <w:r w:rsidRPr="007D2C0B">
        <w:rPr>
          <w:rFonts w:cs="Arial"/>
          <w:szCs w:val="24"/>
        </w:rPr>
        <w:t xml:space="preserve"> as cholesterol depletion, which similarly </w:t>
      </w:r>
      <w:r w:rsidR="003C2F59">
        <w:rPr>
          <w:rFonts w:cs="Arial"/>
          <w:szCs w:val="24"/>
        </w:rPr>
        <w:t>disorders</w:t>
      </w:r>
      <w:r w:rsidRPr="007D2C0B">
        <w:rPr>
          <w:rFonts w:cs="Arial"/>
          <w:szCs w:val="24"/>
        </w:rPr>
        <w:t xml:space="preserve"> TEMs, removes the effect of subsequent treatment with synthetic </w:t>
      </w:r>
      <w:r>
        <w:rPr>
          <w:rFonts w:cs="Arial"/>
          <w:szCs w:val="24"/>
        </w:rPr>
        <w:t>peptides.</w:t>
      </w:r>
      <w:r>
        <w:t xml:space="preserve"> EC2s </w:t>
      </w:r>
      <w:r w:rsidRPr="007D2C0B">
        <w:rPr>
          <w:rFonts w:cs="Arial"/>
          <w:szCs w:val="24"/>
        </w:rPr>
        <w:t xml:space="preserve">of some tetraspanin molecules (particularly CD9 and CD63) and synthetic peptide derivatives show signs of promise for possible use as anti-adhesion therapeutics for </w:t>
      </w:r>
      <w:r w:rsidR="00DF5A04">
        <w:rPr>
          <w:rFonts w:cs="Arial"/>
          <w:szCs w:val="24"/>
        </w:rPr>
        <w:t xml:space="preserve">treating </w:t>
      </w:r>
      <w:r w:rsidRPr="007D2C0B">
        <w:rPr>
          <w:rFonts w:cs="Arial"/>
          <w:szCs w:val="24"/>
        </w:rPr>
        <w:t xml:space="preserve">bacterial infections. </w:t>
      </w:r>
      <w:r>
        <w:rPr>
          <w:rFonts w:cs="Arial"/>
          <w:szCs w:val="24"/>
        </w:rPr>
        <w:t>This could possibly be</w:t>
      </w:r>
      <w:r w:rsidR="003C2F59">
        <w:rPr>
          <w:rFonts w:cs="Arial"/>
          <w:szCs w:val="24"/>
        </w:rPr>
        <w:t xml:space="preserve"> used</w:t>
      </w:r>
      <w:r>
        <w:rPr>
          <w:rFonts w:cs="Arial"/>
          <w:szCs w:val="24"/>
        </w:rPr>
        <w:t xml:space="preserve"> </w:t>
      </w:r>
      <w:r w:rsidRPr="007D2C0B">
        <w:rPr>
          <w:rFonts w:cs="Arial"/>
          <w:szCs w:val="24"/>
        </w:rPr>
        <w:t>in conjunction with current antibiotics, providing further protection to the patient during periods of sub-MIC</w:t>
      </w:r>
      <w:r>
        <w:rPr>
          <w:rFonts w:cs="Arial"/>
          <w:szCs w:val="24"/>
        </w:rPr>
        <w:t xml:space="preserve"> levels of drugs</w:t>
      </w:r>
      <w:r w:rsidRPr="007D2C0B">
        <w:rPr>
          <w:rFonts w:cs="Arial"/>
          <w:szCs w:val="24"/>
        </w:rPr>
        <w:t xml:space="preserve"> between</w:t>
      </w:r>
      <w:r>
        <w:rPr>
          <w:rFonts w:cs="Arial"/>
          <w:szCs w:val="24"/>
        </w:rPr>
        <w:t xml:space="preserve"> dosing.</w:t>
      </w:r>
    </w:p>
    <w:p w:rsidR="00CD0959" w:rsidRDefault="00CD0959" w:rsidP="00CD0959">
      <w:pPr>
        <w:pStyle w:val="abstract"/>
      </w:pPr>
    </w:p>
    <w:p w:rsidR="00CD0959" w:rsidRPr="00D15F32" w:rsidRDefault="00CD0959" w:rsidP="00CD0959">
      <w:pPr>
        <w:pStyle w:val="abstract"/>
      </w:pPr>
    </w:p>
    <w:p w:rsidR="004D63F9" w:rsidRPr="004D63F9" w:rsidRDefault="004D63F9" w:rsidP="004D63F9">
      <w:pPr>
        <w:rPr>
          <w:rFonts w:cs="Times New Roman"/>
        </w:rPr>
      </w:pPr>
    </w:p>
    <w:p w:rsidR="00796A17" w:rsidRPr="004D63F9" w:rsidRDefault="00796A17" w:rsidP="00796A17">
      <w:r>
        <w:br w:type="page"/>
      </w:r>
    </w:p>
    <w:p w:rsidR="00796A17" w:rsidRDefault="00796A17" w:rsidP="00E71924">
      <w:pPr>
        <w:pStyle w:val="Title"/>
        <w:rPr>
          <w:rFonts w:cs="Times New Roman"/>
        </w:rPr>
      </w:pPr>
      <w:r>
        <w:rPr>
          <w:rFonts w:cs="Times New Roman"/>
        </w:rPr>
        <w:lastRenderedPageBreak/>
        <w:t>Acknowledgements</w:t>
      </w:r>
    </w:p>
    <w:p w:rsidR="00D20093" w:rsidRDefault="00F464A1" w:rsidP="00A02BD0">
      <w:pPr>
        <w:rPr>
          <w:rFonts w:eastAsiaTheme="majorEastAsia"/>
        </w:rPr>
      </w:pPr>
      <w:r>
        <w:rPr>
          <w:rFonts w:eastAsiaTheme="majorEastAsia"/>
        </w:rPr>
        <w:t xml:space="preserve">First and foremost I would like to thank my supervisors Dr Peter Monk, Prof. Robert Read, Dr Lynda </w:t>
      </w:r>
      <w:r w:rsidR="00774917">
        <w:rPr>
          <w:rFonts w:eastAsiaTheme="majorEastAsia"/>
        </w:rPr>
        <w:t>Partridge and Prof. Sheila McNei</w:t>
      </w:r>
      <w:r>
        <w:rPr>
          <w:rFonts w:eastAsiaTheme="majorEastAsia"/>
        </w:rPr>
        <w:t xml:space="preserve">l. Without their guidance, support and patience throughout the entirety of my PhD. </w:t>
      </w:r>
      <w:r w:rsidR="00D20093">
        <w:rPr>
          <w:rFonts w:eastAsiaTheme="majorEastAsia"/>
        </w:rPr>
        <w:t>this thesis would not have been possible.  Their advice and encouragement helped bring me through to the end of this project without disaster, major injury or long term trauma.</w:t>
      </w:r>
    </w:p>
    <w:p w:rsidR="0017693A" w:rsidRDefault="0017693A" w:rsidP="00A02BD0">
      <w:pPr>
        <w:rPr>
          <w:rFonts w:eastAsiaTheme="majorEastAsia"/>
        </w:rPr>
      </w:pPr>
      <w:r>
        <w:rPr>
          <w:rFonts w:eastAsiaTheme="majorEastAsia"/>
        </w:rPr>
        <w:t>I thank BBSRC for funding this project and making this research possible</w:t>
      </w:r>
    </w:p>
    <w:p w:rsidR="006407F6" w:rsidRDefault="00D20093" w:rsidP="00A02BD0">
      <w:pPr>
        <w:rPr>
          <w:rFonts w:eastAsiaTheme="majorEastAsia"/>
        </w:rPr>
      </w:pPr>
      <w:r>
        <w:rPr>
          <w:rFonts w:eastAsiaTheme="majorEastAsia"/>
        </w:rPr>
        <w:t xml:space="preserve">I would also like to thank </w:t>
      </w:r>
      <w:r w:rsidR="0017693A">
        <w:rPr>
          <w:rFonts w:eastAsiaTheme="majorEastAsia"/>
        </w:rPr>
        <w:t>my</w:t>
      </w:r>
      <w:r>
        <w:rPr>
          <w:rFonts w:eastAsiaTheme="majorEastAsia"/>
        </w:rPr>
        <w:t xml:space="preserve"> pas</w:t>
      </w:r>
      <w:r w:rsidR="00897952">
        <w:rPr>
          <w:rFonts w:eastAsiaTheme="majorEastAsia"/>
        </w:rPr>
        <w:t xml:space="preserve">t and current lab members, </w:t>
      </w:r>
      <w:r w:rsidR="0017693A">
        <w:rPr>
          <w:rFonts w:eastAsiaTheme="majorEastAsia"/>
        </w:rPr>
        <w:t>of who there are too many to name</w:t>
      </w:r>
      <w:r w:rsidR="00385CEA">
        <w:rPr>
          <w:rFonts w:eastAsiaTheme="majorEastAsia"/>
        </w:rPr>
        <w:t xml:space="preserve"> individually but who all made this a wonderful few years</w:t>
      </w:r>
      <w:r w:rsidR="00897952">
        <w:rPr>
          <w:rFonts w:eastAsiaTheme="majorEastAsia"/>
        </w:rPr>
        <w:t xml:space="preserve">. Their advice and company has been invaluable during this project. Of particular thanks goes to Jenny, for her ability </w:t>
      </w:r>
      <w:r w:rsidR="00385CEA">
        <w:rPr>
          <w:rFonts w:eastAsiaTheme="majorEastAsia"/>
        </w:rPr>
        <w:t>to provide optimism</w:t>
      </w:r>
      <w:r w:rsidR="00897952">
        <w:rPr>
          <w:rFonts w:eastAsiaTheme="majorEastAsia"/>
        </w:rPr>
        <w:t xml:space="preserve"> during time</w:t>
      </w:r>
      <w:r w:rsidR="0017693A">
        <w:rPr>
          <w:rFonts w:eastAsiaTheme="majorEastAsia"/>
        </w:rPr>
        <w:t>s</w:t>
      </w:r>
      <w:r w:rsidR="00897952">
        <w:rPr>
          <w:rFonts w:eastAsiaTheme="majorEastAsia"/>
        </w:rPr>
        <w:t xml:space="preserve"> of </w:t>
      </w:r>
      <w:r w:rsidR="0017693A">
        <w:rPr>
          <w:rFonts w:eastAsiaTheme="majorEastAsia"/>
        </w:rPr>
        <w:t>deadlines</w:t>
      </w:r>
      <w:r w:rsidR="00897952">
        <w:rPr>
          <w:rFonts w:eastAsiaTheme="majorEastAsia"/>
        </w:rPr>
        <w:t xml:space="preserve"> and failed experiments</w:t>
      </w:r>
      <w:r w:rsidR="00363FFF">
        <w:rPr>
          <w:rFonts w:eastAsiaTheme="majorEastAsia"/>
        </w:rPr>
        <w:t xml:space="preserve">, and </w:t>
      </w:r>
      <w:r w:rsidR="001C18F6">
        <w:rPr>
          <w:rFonts w:eastAsiaTheme="majorEastAsia"/>
        </w:rPr>
        <w:t>company for when a trip to the pub was needed</w:t>
      </w:r>
      <w:r w:rsidR="00897952">
        <w:rPr>
          <w:rFonts w:eastAsiaTheme="majorEastAsia"/>
        </w:rPr>
        <w:t xml:space="preserve">. I would also like to thank </w:t>
      </w:r>
      <w:r w:rsidR="001C18F6">
        <w:rPr>
          <w:rFonts w:eastAsiaTheme="majorEastAsia"/>
        </w:rPr>
        <w:t xml:space="preserve">everyone </w:t>
      </w:r>
      <w:r w:rsidR="0017693A">
        <w:rPr>
          <w:rFonts w:eastAsiaTheme="majorEastAsia"/>
        </w:rPr>
        <w:t xml:space="preserve">on </w:t>
      </w:r>
      <w:r w:rsidR="00385CEA">
        <w:rPr>
          <w:rFonts w:eastAsiaTheme="majorEastAsia"/>
        </w:rPr>
        <w:t>L-</w:t>
      </w:r>
      <w:r w:rsidR="0017693A">
        <w:rPr>
          <w:rFonts w:eastAsiaTheme="majorEastAsia"/>
        </w:rPr>
        <w:t xml:space="preserve">floor of the Royal Hallamshire </w:t>
      </w:r>
      <w:r w:rsidR="00385CEA">
        <w:rPr>
          <w:rFonts w:eastAsiaTheme="majorEastAsia"/>
        </w:rPr>
        <w:t xml:space="preserve">hospital </w:t>
      </w:r>
      <w:r w:rsidR="00363FFF">
        <w:rPr>
          <w:rFonts w:eastAsiaTheme="majorEastAsia"/>
        </w:rPr>
        <w:t xml:space="preserve">for </w:t>
      </w:r>
      <w:r w:rsidR="001C18F6">
        <w:rPr>
          <w:rFonts w:eastAsiaTheme="majorEastAsia"/>
        </w:rPr>
        <w:t>their</w:t>
      </w:r>
      <w:r w:rsidR="00363FFF">
        <w:rPr>
          <w:rFonts w:eastAsiaTheme="majorEastAsia"/>
        </w:rPr>
        <w:t xml:space="preserve"> </w:t>
      </w:r>
      <w:r w:rsidR="0017693A">
        <w:rPr>
          <w:rFonts w:eastAsiaTheme="majorEastAsia"/>
        </w:rPr>
        <w:t xml:space="preserve">cheer and reassurance, as well as their </w:t>
      </w:r>
      <w:r w:rsidR="001C18F6">
        <w:rPr>
          <w:rFonts w:eastAsiaTheme="majorEastAsia"/>
        </w:rPr>
        <w:t xml:space="preserve">constant supply of coffee. </w:t>
      </w:r>
    </w:p>
    <w:p w:rsidR="0017693A" w:rsidRDefault="0017693A" w:rsidP="00A02BD0">
      <w:pPr>
        <w:rPr>
          <w:rFonts w:eastAsiaTheme="majorEastAsia"/>
        </w:rPr>
      </w:pPr>
      <w:r>
        <w:rPr>
          <w:rFonts w:eastAsiaTheme="majorEastAsia"/>
        </w:rPr>
        <w:t>Appreciatio</w:t>
      </w:r>
      <w:r w:rsidR="00385CEA">
        <w:rPr>
          <w:rFonts w:eastAsiaTheme="majorEastAsia"/>
        </w:rPr>
        <w:t>n also goes to all the academic and technical staff at the U</w:t>
      </w:r>
      <w:r>
        <w:rPr>
          <w:rFonts w:eastAsiaTheme="majorEastAsia"/>
        </w:rPr>
        <w:t xml:space="preserve">niversity </w:t>
      </w:r>
      <w:r w:rsidR="00385CEA">
        <w:rPr>
          <w:rFonts w:eastAsiaTheme="majorEastAsia"/>
        </w:rPr>
        <w:t>of Sheffield and elsewhere that</w:t>
      </w:r>
      <w:r>
        <w:rPr>
          <w:rFonts w:eastAsiaTheme="majorEastAsia"/>
        </w:rPr>
        <w:t xml:space="preserve"> had input into this project</w:t>
      </w:r>
      <w:r w:rsidR="00385CEA">
        <w:rPr>
          <w:rFonts w:eastAsiaTheme="majorEastAsia"/>
        </w:rPr>
        <w:t xml:space="preserve">, providing advice, collaboration, reagents and monocytes. </w:t>
      </w:r>
    </w:p>
    <w:p w:rsidR="001C18F6" w:rsidRDefault="001C18F6" w:rsidP="00A02BD0">
      <w:pPr>
        <w:rPr>
          <w:rFonts w:eastAsiaTheme="majorEastAsia"/>
        </w:rPr>
      </w:pPr>
      <w:r>
        <w:rPr>
          <w:rFonts w:eastAsiaTheme="majorEastAsia"/>
        </w:rPr>
        <w:t xml:space="preserve">Finally, I would like to thank my family, who </w:t>
      </w:r>
      <w:r w:rsidR="00385CEA">
        <w:rPr>
          <w:rFonts w:eastAsiaTheme="majorEastAsia"/>
        </w:rPr>
        <w:t>despite not yet</w:t>
      </w:r>
      <w:r>
        <w:rPr>
          <w:rFonts w:eastAsiaTheme="majorEastAsia"/>
        </w:rPr>
        <w:t xml:space="preserve"> </w:t>
      </w:r>
      <w:r w:rsidR="0017693A">
        <w:rPr>
          <w:rFonts w:eastAsiaTheme="majorEastAsia"/>
        </w:rPr>
        <w:t xml:space="preserve">fully </w:t>
      </w:r>
      <w:r>
        <w:rPr>
          <w:rFonts w:eastAsiaTheme="majorEastAsia"/>
        </w:rPr>
        <w:t>understand</w:t>
      </w:r>
      <w:r w:rsidR="008C2BBB">
        <w:rPr>
          <w:rFonts w:eastAsiaTheme="majorEastAsia"/>
        </w:rPr>
        <w:t>ing</w:t>
      </w:r>
      <w:r>
        <w:rPr>
          <w:rFonts w:eastAsiaTheme="majorEastAsia"/>
        </w:rPr>
        <w:t xml:space="preserve"> what </w:t>
      </w:r>
      <w:r w:rsidR="0017693A">
        <w:rPr>
          <w:rFonts w:eastAsiaTheme="majorEastAsia"/>
        </w:rPr>
        <w:t>this</w:t>
      </w:r>
      <w:r w:rsidR="00385CEA">
        <w:rPr>
          <w:rFonts w:eastAsiaTheme="majorEastAsia"/>
        </w:rPr>
        <w:t xml:space="preserve"> project is about,</w:t>
      </w:r>
      <w:r w:rsidR="0017693A">
        <w:rPr>
          <w:rFonts w:eastAsiaTheme="majorEastAsia"/>
        </w:rPr>
        <w:t xml:space="preserve"> were </w:t>
      </w:r>
      <w:r>
        <w:rPr>
          <w:rFonts w:eastAsiaTheme="majorEastAsia"/>
        </w:rPr>
        <w:t xml:space="preserve">still able to listen to my rants </w:t>
      </w:r>
      <w:r w:rsidR="00385CEA">
        <w:rPr>
          <w:rFonts w:eastAsiaTheme="majorEastAsia"/>
        </w:rPr>
        <w:t xml:space="preserve">and woes, </w:t>
      </w:r>
      <w:r w:rsidR="00C30DB5">
        <w:rPr>
          <w:rFonts w:eastAsiaTheme="majorEastAsia"/>
        </w:rPr>
        <w:t>and offer words of encouragement</w:t>
      </w:r>
      <w:r w:rsidR="00385CEA">
        <w:rPr>
          <w:rFonts w:eastAsiaTheme="majorEastAsia"/>
        </w:rPr>
        <w:t xml:space="preserve"> and pride</w:t>
      </w:r>
      <w:r w:rsidR="00C30DB5">
        <w:rPr>
          <w:rFonts w:eastAsiaTheme="majorEastAsia"/>
        </w:rPr>
        <w:t xml:space="preserve">. </w:t>
      </w:r>
    </w:p>
    <w:p w:rsidR="006407F6" w:rsidRDefault="006407F6" w:rsidP="006407F6">
      <w:pPr>
        <w:spacing w:line="276" w:lineRule="auto"/>
        <w:jc w:val="left"/>
        <w:rPr>
          <w:rFonts w:eastAsiaTheme="majorEastAsia"/>
          <w:spacing w:val="5"/>
          <w:sz w:val="52"/>
          <w:szCs w:val="52"/>
        </w:rPr>
      </w:pPr>
      <w:r>
        <w:rPr>
          <w:rFonts w:eastAsiaTheme="majorEastAsia"/>
          <w:spacing w:val="5"/>
          <w:sz w:val="52"/>
          <w:szCs w:val="52"/>
        </w:rPr>
        <w:br w:type="page"/>
      </w:r>
    </w:p>
    <w:sdt>
      <w:sdtPr>
        <w:rPr>
          <w:bCs/>
        </w:rPr>
        <w:id w:val="1628739994"/>
        <w:docPartObj>
          <w:docPartGallery w:val="Table of Contents"/>
          <w:docPartUnique/>
        </w:docPartObj>
      </w:sdtPr>
      <w:sdtEndPr>
        <w:rPr>
          <w:bCs w:val="0"/>
          <w:noProof/>
        </w:rPr>
      </w:sdtEndPr>
      <w:sdtContent>
        <w:p w:rsidR="00D3475D" w:rsidRPr="006407F6" w:rsidRDefault="00D3475D" w:rsidP="006407F6">
          <w:pPr>
            <w:pStyle w:val="NoSpacing"/>
            <w:pBdr>
              <w:bottom w:val="single" w:sz="4" w:space="1" w:color="auto"/>
            </w:pBdr>
            <w:rPr>
              <w:rStyle w:val="TitleChar"/>
            </w:rPr>
          </w:pPr>
          <w:r w:rsidRPr="006407F6">
            <w:rPr>
              <w:rStyle w:val="TitleChar"/>
            </w:rPr>
            <w:t>Table of Contents</w:t>
          </w:r>
        </w:p>
        <w:p w:rsidR="006407F6" w:rsidRDefault="006407F6" w:rsidP="00FF0E6E">
          <w:pPr>
            <w:pStyle w:val="TOC1"/>
          </w:pPr>
        </w:p>
        <w:p w:rsidR="008648A2" w:rsidRDefault="00D3475D">
          <w:pPr>
            <w:pStyle w:val="TOC1"/>
            <w:rPr>
              <w:rFonts w:asciiTheme="minorHAnsi" w:hAnsiTheme="minorHAnsi"/>
              <w:noProof/>
              <w:sz w:val="22"/>
              <w:lang w:eastAsia="en-GB" w:bidi="ar-SA"/>
            </w:rPr>
          </w:pPr>
          <w:r>
            <w:fldChar w:fldCharType="begin"/>
          </w:r>
          <w:r>
            <w:instrText xml:space="preserve"> TOC \o "1-2" \h \z \u </w:instrText>
          </w:r>
          <w:r>
            <w:fldChar w:fldCharType="separate"/>
          </w:r>
          <w:hyperlink w:anchor="_Toc451269824" w:history="1">
            <w:r w:rsidR="008648A2" w:rsidRPr="00DF3C0B">
              <w:rPr>
                <w:rStyle w:val="Hyperlink"/>
                <w:noProof/>
              </w:rPr>
              <w:t>1.1 Bacterial Attachment</w:t>
            </w:r>
            <w:r w:rsidR="008648A2">
              <w:rPr>
                <w:noProof/>
                <w:webHidden/>
              </w:rPr>
              <w:tab/>
            </w:r>
            <w:r w:rsidR="008648A2">
              <w:rPr>
                <w:noProof/>
                <w:webHidden/>
              </w:rPr>
              <w:fldChar w:fldCharType="begin"/>
            </w:r>
            <w:r w:rsidR="008648A2">
              <w:rPr>
                <w:noProof/>
                <w:webHidden/>
              </w:rPr>
              <w:instrText xml:space="preserve"> PAGEREF _Toc451269824 \h </w:instrText>
            </w:r>
            <w:r w:rsidR="008648A2">
              <w:rPr>
                <w:noProof/>
                <w:webHidden/>
              </w:rPr>
            </w:r>
            <w:r w:rsidR="008648A2">
              <w:rPr>
                <w:noProof/>
                <w:webHidden/>
              </w:rPr>
              <w:fldChar w:fldCharType="separate"/>
            </w:r>
            <w:r w:rsidR="008648A2">
              <w:rPr>
                <w:noProof/>
                <w:webHidden/>
              </w:rPr>
              <w:t>1</w:t>
            </w:r>
            <w:r w:rsidR="008648A2">
              <w:rPr>
                <w:noProof/>
                <w:webHidden/>
              </w:rPr>
              <w:fldChar w:fldCharType="end"/>
            </w:r>
          </w:hyperlink>
        </w:p>
        <w:p w:rsidR="008648A2" w:rsidRDefault="008648A2">
          <w:pPr>
            <w:pStyle w:val="TOC2"/>
            <w:tabs>
              <w:tab w:val="right" w:leader="dot" w:pos="8494"/>
            </w:tabs>
            <w:rPr>
              <w:rFonts w:asciiTheme="minorHAnsi" w:hAnsiTheme="minorHAnsi"/>
              <w:noProof/>
              <w:sz w:val="22"/>
              <w:lang w:eastAsia="en-GB" w:bidi="ar-SA"/>
            </w:rPr>
          </w:pPr>
          <w:hyperlink w:anchor="_Toc451269825" w:history="1">
            <w:r w:rsidRPr="00DF3C0B">
              <w:rPr>
                <w:rStyle w:val="Hyperlink"/>
                <w:noProof/>
              </w:rPr>
              <w:t>1.1.1. The Concept of Bacterial Colonisation and Disease</w:t>
            </w:r>
            <w:r>
              <w:rPr>
                <w:noProof/>
                <w:webHidden/>
              </w:rPr>
              <w:tab/>
            </w:r>
            <w:r>
              <w:rPr>
                <w:noProof/>
                <w:webHidden/>
              </w:rPr>
              <w:fldChar w:fldCharType="begin"/>
            </w:r>
            <w:r>
              <w:rPr>
                <w:noProof/>
                <w:webHidden/>
              </w:rPr>
              <w:instrText xml:space="preserve"> PAGEREF _Toc451269825 \h </w:instrText>
            </w:r>
            <w:r>
              <w:rPr>
                <w:noProof/>
                <w:webHidden/>
              </w:rPr>
            </w:r>
            <w:r>
              <w:rPr>
                <w:noProof/>
                <w:webHidden/>
              </w:rPr>
              <w:fldChar w:fldCharType="separate"/>
            </w:r>
            <w:r>
              <w:rPr>
                <w:noProof/>
                <w:webHidden/>
              </w:rPr>
              <w:t>1</w:t>
            </w:r>
            <w:r>
              <w:rPr>
                <w:noProof/>
                <w:webHidden/>
              </w:rPr>
              <w:fldChar w:fldCharType="end"/>
            </w:r>
          </w:hyperlink>
        </w:p>
        <w:p w:rsidR="008648A2" w:rsidRDefault="008648A2">
          <w:pPr>
            <w:pStyle w:val="TOC2"/>
            <w:tabs>
              <w:tab w:val="right" w:leader="dot" w:pos="8494"/>
            </w:tabs>
            <w:rPr>
              <w:rFonts w:asciiTheme="minorHAnsi" w:hAnsiTheme="minorHAnsi"/>
              <w:noProof/>
              <w:sz w:val="22"/>
              <w:lang w:eastAsia="en-GB" w:bidi="ar-SA"/>
            </w:rPr>
          </w:pPr>
          <w:hyperlink w:anchor="_Toc451269826" w:history="1">
            <w:r w:rsidRPr="00DF3C0B">
              <w:rPr>
                <w:rStyle w:val="Hyperlink"/>
                <w:noProof/>
              </w:rPr>
              <w:t>1.1.2. Bacterial Adhesion and Adhesins</w:t>
            </w:r>
            <w:r>
              <w:rPr>
                <w:noProof/>
                <w:webHidden/>
              </w:rPr>
              <w:tab/>
            </w:r>
            <w:r>
              <w:rPr>
                <w:noProof/>
                <w:webHidden/>
              </w:rPr>
              <w:fldChar w:fldCharType="begin"/>
            </w:r>
            <w:r>
              <w:rPr>
                <w:noProof/>
                <w:webHidden/>
              </w:rPr>
              <w:instrText xml:space="preserve"> PAGEREF _Toc451269826 \h </w:instrText>
            </w:r>
            <w:r>
              <w:rPr>
                <w:noProof/>
                <w:webHidden/>
              </w:rPr>
            </w:r>
            <w:r>
              <w:rPr>
                <w:noProof/>
                <w:webHidden/>
              </w:rPr>
              <w:fldChar w:fldCharType="separate"/>
            </w:r>
            <w:r>
              <w:rPr>
                <w:noProof/>
                <w:webHidden/>
              </w:rPr>
              <w:t>3</w:t>
            </w:r>
            <w:r>
              <w:rPr>
                <w:noProof/>
                <w:webHidden/>
              </w:rPr>
              <w:fldChar w:fldCharType="end"/>
            </w:r>
          </w:hyperlink>
        </w:p>
        <w:p w:rsidR="008648A2" w:rsidRDefault="008648A2">
          <w:pPr>
            <w:pStyle w:val="TOC2"/>
            <w:tabs>
              <w:tab w:val="right" w:leader="dot" w:pos="8494"/>
            </w:tabs>
            <w:rPr>
              <w:rFonts w:asciiTheme="minorHAnsi" w:hAnsiTheme="minorHAnsi"/>
              <w:noProof/>
              <w:sz w:val="22"/>
              <w:lang w:eastAsia="en-GB" w:bidi="ar-SA"/>
            </w:rPr>
          </w:pPr>
          <w:hyperlink w:anchor="_Toc451269827" w:history="1">
            <w:r w:rsidRPr="00DF3C0B">
              <w:rPr>
                <w:rStyle w:val="Hyperlink"/>
                <w:noProof/>
              </w:rPr>
              <w:t>1.1.3. Adhesin receptors</w:t>
            </w:r>
            <w:r>
              <w:rPr>
                <w:noProof/>
                <w:webHidden/>
              </w:rPr>
              <w:tab/>
            </w:r>
            <w:r>
              <w:rPr>
                <w:noProof/>
                <w:webHidden/>
              </w:rPr>
              <w:fldChar w:fldCharType="begin"/>
            </w:r>
            <w:r>
              <w:rPr>
                <w:noProof/>
                <w:webHidden/>
              </w:rPr>
              <w:instrText xml:space="preserve"> PAGEREF _Toc451269827 \h </w:instrText>
            </w:r>
            <w:r>
              <w:rPr>
                <w:noProof/>
                <w:webHidden/>
              </w:rPr>
            </w:r>
            <w:r>
              <w:rPr>
                <w:noProof/>
                <w:webHidden/>
              </w:rPr>
              <w:fldChar w:fldCharType="separate"/>
            </w:r>
            <w:r>
              <w:rPr>
                <w:noProof/>
                <w:webHidden/>
              </w:rPr>
              <w:t>6</w:t>
            </w:r>
            <w:r>
              <w:rPr>
                <w:noProof/>
                <w:webHidden/>
              </w:rPr>
              <w:fldChar w:fldCharType="end"/>
            </w:r>
          </w:hyperlink>
        </w:p>
        <w:p w:rsidR="008648A2" w:rsidRDefault="008648A2">
          <w:pPr>
            <w:pStyle w:val="TOC1"/>
            <w:rPr>
              <w:rFonts w:asciiTheme="minorHAnsi" w:hAnsiTheme="minorHAnsi"/>
              <w:noProof/>
              <w:sz w:val="22"/>
              <w:lang w:eastAsia="en-GB" w:bidi="ar-SA"/>
            </w:rPr>
          </w:pPr>
          <w:hyperlink w:anchor="_Toc451269828" w:history="1">
            <w:r w:rsidRPr="00DF3C0B">
              <w:rPr>
                <w:rStyle w:val="Hyperlink"/>
                <w:noProof/>
              </w:rPr>
              <w:t>1.2. Anti-pathogenicity therapy</w:t>
            </w:r>
            <w:r>
              <w:rPr>
                <w:noProof/>
                <w:webHidden/>
              </w:rPr>
              <w:tab/>
            </w:r>
            <w:r>
              <w:rPr>
                <w:noProof/>
                <w:webHidden/>
              </w:rPr>
              <w:fldChar w:fldCharType="begin"/>
            </w:r>
            <w:r>
              <w:rPr>
                <w:noProof/>
                <w:webHidden/>
              </w:rPr>
              <w:instrText xml:space="preserve"> PAGEREF _Toc451269828 \h </w:instrText>
            </w:r>
            <w:r>
              <w:rPr>
                <w:noProof/>
                <w:webHidden/>
              </w:rPr>
            </w:r>
            <w:r>
              <w:rPr>
                <w:noProof/>
                <w:webHidden/>
              </w:rPr>
              <w:fldChar w:fldCharType="separate"/>
            </w:r>
            <w:r>
              <w:rPr>
                <w:noProof/>
                <w:webHidden/>
              </w:rPr>
              <w:t>11</w:t>
            </w:r>
            <w:r>
              <w:rPr>
                <w:noProof/>
                <w:webHidden/>
              </w:rPr>
              <w:fldChar w:fldCharType="end"/>
            </w:r>
          </w:hyperlink>
        </w:p>
        <w:p w:rsidR="008648A2" w:rsidRDefault="008648A2">
          <w:pPr>
            <w:pStyle w:val="TOC2"/>
            <w:tabs>
              <w:tab w:val="right" w:leader="dot" w:pos="8494"/>
            </w:tabs>
            <w:rPr>
              <w:rFonts w:asciiTheme="minorHAnsi" w:hAnsiTheme="minorHAnsi"/>
              <w:noProof/>
              <w:sz w:val="22"/>
              <w:lang w:eastAsia="en-GB" w:bidi="ar-SA"/>
            </w:rPr>
          </w:pPr>
          <w:hyperlink w:anchor="_Toc451269829" w:history="1">
            <w:r w:rsidRPr="00DF3C0B">
              <w:rPr>
                <w:rStyle w:val="Hyperlink"/>
                <w:noProof/>
              </w:rPr>
              <w:t>1.2.1. Non-bactericidal  therapies</w:t>
            </w:r>
            <w:r>
              <w:rPr>
                <w:noProof/>
                <w:webHidden/>
              </w:rPr>
              <w:tab/>
            </w:r>
            <w:r>
              <w:rPr>
                <w:noProof/>
                <w:webHidden/>
              </w:rPr>
              <w:fldChar w:fldCharType="begin"/>
            </w:r>
            <w:r>
              <w:rPr>
                <w:noProof/>
                <w:webHidden/>
              </w:rPr>
              <w:instrText xml:space="preserve"> PAGEREF _Toc451269829 \h </w:instrText>
            </w:r>
            <w:r>
              <w:rPr>
                <w:noProof/>
                <w:webHidden/>
              </w:rPr>
            </w:r>
            <w:r>
              <w:rPr>
                <w:noProof/>
                <w:webHidden/>
              </w:rPr>
              <w:fldChar w:fldCharType="separate"/>
            </w:r>
            <w:r>
              <w:rPr>
                <w:noProof/>
                <w:webHidden/>
              </w:rPr>
              <w:t>11</w:t>
            </w:r>
            <w:r>
              <w:rPr>
                <w:noProof/>
                <w:webHidden/>
              </w:rPr>
              <w:fldChar w:fldCharType="end"/>
            </w:r>
          </w:hyperlink>
        </w:p>
        <w:p w:rsidR="008648A2" w:rsidRDefault="008648A2">
          <w:pPr>
            <w:pStyle w:val="TOC2"/>
            <w:tabs>
              <w:tab w:val="right" w:leader="dot" w:pos="8494"/>
            </w:tabs>
            <w:rPr>
              <w:rFonts w:asciiTheme="minorHAnsi" w:hAnsiTheme="minorHAnsi"/>
              <w:noProof/>
              <w:sz w:val="22"/>
              <w:lang w:eastAsia="en-GB" w:bidi="ar-SA"/>
            </w:rPr>
          </w:pPr>
          <w:hyperlink w:anchor="_Toc451269830" w:history="1">
            <w:r w:rsidRPr="00DF3C0B">
              <w:rPr>
                <w:rStyle w:val="Hyperlink"/>
                <w:noProof/>
              </w:rPr>
              <w:t>1.2.2. Anti-adhesion therapies</w:t>
            </w:r>
            <w:r>
              <w:rPr>
                <w:noProof/>
                <w:webHidden/>
              </w:rPr>
              <w:tab/>
            </w:r>
            <w:r>
              <w:rPr>
                <w:noProof/>
                <w:webHidden/>
              </w:rPr>
              <w:fldChar w:fldCharType="begin"/>
            </w:r>
            <w:r>
              <w:rPr>
                <w:noProof/>
                <w:webHidden/>
              </w:rPr>
              <w:instrText xml:space="preserve"> PAGEREF _Toc451269830 \h </w:instrText>
            </w:r>
            <w:r>
              <w:rPr>
                <w:noProof/>
                <w:webHidden/>
              </w:rPr>
            </w:r>
            <w:r>
              <w:rPr>
                <w:noProof/>
                <w:webHidden/>
              </w:rPr>
              <w:fldChar w:fldCharType="separate"/>
            </w:r>
            <w:r>
              <w:rPr>
                <w:noProof/>
                <w:webHidden/>
              </w:rPr>
              <w:t>14</w:t>
            </w:r>
            <w:r>
              <w:rPr>
                <w:noProof/>
                <w:webHidden/>
              </w:rPr>
              <w:fldChar w:fldCharType="end"/>
            </w:r>
          </w:hyperlink>
        </w:p>
        <w:p w:rsidR="008648A2" w:rsidRDefault="008648A2">
          <w:pPr>
            <w:pStyle w:val="TOC2"/>
            <w:tabs>
              <w:tab w:val="right" w:leader="dot" w:pos="8494"/>
            </w:tabs>
            <w:rPr>
              <w:rFonts w:asciiTheme="minorHAnsi" w:hAnsiTheme="minorHAnsi"/>
              <w:noProof/>
              <w:sz w:val="22"/>
              <w:lang w:eastAsia="en-GB" w:bidi="ar-SA"/>
            </w:rPr>
          </w:pPr>
          <w:hyperlink w:anchor="_Toc451269831" w:history="1">
            <w:r w:rsidRPr="00DF3C0B">
              <w:rPr>
                <w:rStyle w:val="Hyperlink"/>
                <w:noProof/>
              </w:rPr>
              <w:t>1.2.3. The Future of Anti-adhesion Therapy</w:t>
            </w:r>
            <w:r>
              <w:rPr>
                <w:noProof/>
                <w:webHidden/>
              </w:rPr>
              <w:tab/>
            </w:r>
            <w:r>
              <w:rPr>
                <w:noProof/>
                <w:webHidden/>
              </w:rPr>
              <w:fldChar w:fldCharType="begin"/>
            </w:r>
            <w:r>
              <w:rPr>
                <w:noProof/>
                <w:webHidden/>
              </w:rPr>
              <w:instrText xml:space="preserve"> PAGEREF _Toc451269831 \h </w:instrText>
            </w:r>
            <w:r>
              <w:rPr>
                <w:noProof/>
                <w:webHidden/>
              </w:rPr>
            </w:r>
            <w:r>
              <w:rPr>
                <w:noProof/>
                <w:webHidden/>
              </w:rPr>
              <w:fldChar w:fldCharType="separate"/>
            </w:r>
            <w:r>
              <w:rPr>
                <w:noProof/>
                <w:webHidden/>
              </w:rPr>
              <w:t>27</w:t>
            </w:r>
            <w:r>
              <w:rPr>
                <w:noProof/>
                <w:webHidden/>
              </w:rPr>
              <w:fldChar w:fldCharType="end"/>
            </w:r>
          </w:hyperlink>
        </w:p>
        <w:p w:rsidR="008648A2" w:rsidRDefault="008648A2">
          <w:pPr>
            <w:pStyle w:val="TOC1"/>
            <w:rPr>
              <w:rFonts w:asciiTheme="minorHAnsi" w:hAnsiTheme="minorHAnsi"/>
              <w:noProof/>
              <w:sz w:val="22"/>
              <w:lang w:eastAsia="en-GB" w:bidi="ar-SA"/>
            </w:rPr>
          </w:pPr>
          <w:hyperlink w:anchor="_Toc451269832" w:history="1">
            <w:r w:rsidRPr="00DF3C0B">
              <w:rPr>
                <w:rStyle w:val="Hyperlink"/>
                <w:noProof/>
              </w:rPr>
              <w:t xml:space="preserve">1.3. </w:t>
            </w:r>
            <w:r w:rsidRPr="00DF3C0B">
              <w:rPr>
                <w:rStyle w:val="Hyperlink"/>
                <w:i/>
                <w:noProof/>
              </w:rPr>
              <w:t>Neisseria meningitidis</w:t>
            </w:r>
            <w:r>
              <w:rPr>
                <w:noProof/>
                <w:webHidden/>
              </w:rPr>
              <w:tab/>
            </w:r>
            <w:r>
              <w:rPr>
                <w:noProof/>
                <w:webHidden/>
              </w:rPr>
              <w:fldChar w:fldCharType="begin"/>
            </w:r>
            <w:r>
              <w:rPr>
                <w:noProof/>
                <w:webHidden/>
              </w:rPr>
              <w:instrText xml:space="preserve"> PAGEREF _Toc451269832 \h </w:instrText>
            </w:r>
            <w:r>
              <w:rPr>
                <w:noProof/>
                <w:webHidden/>
              </w:rPr>
            </w:r>
            <w:r>
              <w:rPr>
                <w:noProof/>
                <w:webHidden/>
              </w:rPr>
              <w:fldChar w:fldCharType="separate"/>
            </w:r>
            <w:r>
              <w:rPr>
                <w:noProof/>
                <w:webHidden/>
              </w:rPr>
              <w:t>29</w:t>
            </w:r>
            <w:r>
              <w:rPr>
                <w:noProof/>
                <w:webHidden/>
              </w:rPr>
              <w:fldChar w:fldCharType="end"/>
            </w:r>
          </w:hyperlink>
        </w:p>
        <w:p w:rsidR="008648A2" w:rsidRDefault="008648A2">
          <w:pPr>
            <w:pStyle w:val="TOC2"/>
            <w:tabs>
              <w:tab w:val="right" w:leader="dot" w:pos="8494"/>
            </w:tabs>
            <w:rPr>
              <w:rFonts w:asciiTheme="minorHAnsi" w:hAnsiTheme="minorHAnsi"/>
              <w:noProof/>
              <w:sz w:val="22"/>
              <w:lang w:eastAsia="en-GB" w:bidi="ar-SA"/>
            </w:rPr>
          </w:pPr>
          <w:hyperlink w:anchor="_Toc451269833" w:history="1">
            <w:r w:rsidRPr="00DF3C0B">
              <w:rPr>
                <w:rStyle w:val="Hyperlink"/>
                <w:rFonts w:cs="Times New Roman"/>
                <w:noProof/>
              </w:rPr>
              <w:t>1.3.1. Overview and characteristics</w:t>
            </w:r>
            <w:r>
              <w:rPr>
                <w:noProof/>
                <w:webHidden/>
              </w:rPr>
              <w:tab/>
            </w:r>
            <w:r>
              <w:rPr>
                <w:noProof/>
                <w:webHidden/>
              </w:rPr>
              <w:fldChar w:fldCharType="begin"/>
            </w:r>
            <w:r>
              <w:rPr>
                <w:noProof/>
                <w:webHidden/>
              </w:rPr>
              <w:instrText xml:space="preserve"> PAGEREF _Toc451269833 \h </w:instrText>
            </w:r>
            <w:r>
              <w:rPr>
                <w:noProof/>
                <w:webHidden/>
              </w:rPr>
            </w:r>
            <w:r>
              <w:rPr>
                <w:noProof/>
                <w:webHidden/>
              </w:rPr>
              <w:fldChar w:fldCharType="separate"/>
            </w:r>
            <w:r>
              <w:rPr>
                <w:noProof/>
                <w:webHidden/>
              </w:rPr>
              <w:t>29</w:t>
            </w:r>
            <w:r>
              <w:rPr>
                <w:noProof/>
                <w:webHidden/>
              </w:rPr>
              <w:fldChar w:fldCharType="end"/>
            </w:r>
          </w:hyperlink>
        </w:p>
        <w:p w:rsidR="008648A2" w:rsidRDefault="008648A2">
          <w:pPr>
            <w:pStyle w:val="TOC2"/>
            <w:tabs>
              <w:tab w:val="right" w:leader="dot" w:pos="8494"/>
            </w:tabs>
            <w:rPr>
              <w:rFonts w:asciiTheme="minorHAnsi" w:hAnsiTheme="minorHAnsi"/>
              <w:noProof/>
              <w:sz w:val="22"/>
              <w:lang w:eastAsia="en-GB" w:bidi="ar-SA"/>
            </w:rPr>
          </w:pPr>
          <w:hyperlink w:anchor="_Toc451269834" w:history="1">
            <w:r w:rsidRPr="00DF3C0B">
              <w:rPr>
                <w:rStyle w:val="Hyperlink"/>
                <w:rFonts w:cs="Times New Roman"/>
                <w:noProof/>
              </w:rPr>
              <w:t>1.3.2. Disease, epidemiology and course of disease and virulence</w:t>
            </w:r>
            <w:r>
              <w:rPr>
                <w:noProof/>
                <w:webHidden/>
              </w:rPr>
              <w:tab/>
            </w:r>
            <w:r>
              <w:rPr>
                <w:noProof/>
                <w:webHidden/>
              </w:rPr>
              <w:fldChar w:fldCharType="begin"/>
            </w:r>
            <w:r>
              <w:rPr>
                <w:noProof/>
                <w:webHidden/>
              </w:rPr>
              <w:instrText xml:space="preserve"> PAGEREF _Toc451269834 \h </w:instrText>
            </w:r>
            <w:r>
              <w:rPr>
                <w:noProof/>
                <w:webHidden/>
              </w:rPr>
            </w:r>
            <w:r>
              <w:rPr>
                <w:noProof/>
                <w:webHidden/>
              </w:rPr>
              <w:fldChar w:fldCharType="separate"/>
            </w:r>
            <w:r>
              <w:rPr>
                <w:noProof/>
                <w:webHidden/>
              </w:rPr>
              <w:t>29</w:t>
            </w:r>
            <w:r>
              <w:rPr>
                <w:noProof/>
                <w:webHidden/>
              </w:rPr>
              <w:fldChar w:fldCharType="end"/>
            </w:r>
          </w:hyperlink>
        </w:p>
        <w:p w:rsidR="008648A2" w:rsidRDefault="008648A2">
          <w:pPr>
            <w:pStyle w:val="TOC2"/>
            <w:tabs>
              <w:tab w:val="right" w:leader="dot" w:pos="8494"/>
            </w:tabs>
            <w:rPr>
              <w:rFonts w:asciiTheme="minorHAnsi" w:hAnsiTheme="minorHAnsi"/>
              <w:noProof/>
              <w:sz w:val="22"/>
              <w:lang w:eastAsia="en-GB" w:bidi="ar-SA"/>
            </w:rPr>
          </w:pPr>
          <w:hyperlink w:anchor="_Toc451269835" w:history="1">
            <w:r w:rsidRPr="00DF3C0B">
              <w:rPr>
                <w:rStyle w:val="Hyperlink"/>
                <w:noProof/>
              </w:rPr>
              <w:t>1.3.3. Adhesion and invasion process</w:t>
            </w:r>
            <w:r>
              <w:rPr>
                <w:noProof/>
                <w:webHidden/>
              </w:rPr>
              <w:tab/>
            </w:r>
            <w:r>
              <w:rPr>
                <w:noProof/>
                <w:webHidden/>
              </w:rPr>
              <w:fldChar w:fldCharType="begin"/>
            </w:r>
            <w:r>
              <w:rPr>
                <w:noProof/>
                <w:webHidden/>
              </w:rPr>
              <w:instrText xml:space="preserve"> PAGEREF _Toc451269835 \h </w:instrText>
            </w:r>
            <w:r>
              <w:rPr>
                <w:noProof/>
                <w:webHidden/>
              </w:rPr>
            </w:r>
            <w:r>
              <w:rPr>
                <w:noProof/>
                <w:webHidden/>
              </w:rPr>
              <w:fldChar w:fldCharType="separate"/>
            </w:r>
            <w:r>
              <w:rPr>
                <w:noProof/>
                <w:webHidden/>
              </w:rPr>
              <w:t>31</w:t>
            </w:r>
            <w:r>
              <w:rPr>
                <w:noProof/>
                <w:webHidden/>
              </w:rPr>
              <w:fldChar w:fldCharType="end"/>
            </w:r>
          </w:hyperlink>
        </w:p>
        <w:p w:rsidR="008648A2" w:rsidRDefault="008648A2">
          <w:pPr>
            <w:pStyle w:val="TOC2"/>
            <w:tabs>
              <w:tab w:val="right" w:leader="dot" w:pos="8494"/>
            </w:tabs>
            <w:rPr>
              <w:rFonts w:asciiTheme="minorHAnsi" w:hAnsiTheme="minorHAnsi"/>
              <w:noProof/>
              <w:sz w:val="22"/>
              <w:lang w:eastAsia="en-GB" w:bidi="ar-SA"/>
            </w:rPr>
          </w:pPr>
          <w:hyperlink w:anchor="_Toc451269836" w:history="1">
            <w:r w:rsidRPr="00DF3C0B">
              <w:rPr>
                <w:rStyle w:val="Hyperlink"/>
                <w:noProof/>
              </w:rPr>
              <w:t>1.3.4. Adhesins</w:t>
            </w:r>
            <w:r>
              <w:rPr>
                <w:noProof/>
                <w:webHidden/>
              </w:rPr>
              <w:tab/>
            </w:r>
            <w:r>
              <w:rPr>
                <w:noProof/>
                <w:webHidden/>
              </w:rPr>
              <w:fldChar w:fldCharType="begin"/>
            </w:r>
            <w:r>
              <w:rPr>
                <w:noProof/>
                <w:webHidden/>
              </w:rPr>
              <w:instrText xml:space="preserve"> PAGEREF _Toc451269836 \h </w:instrText>
            </w:r>
            <w:r>
              <w:rPr>
                <w:noProof/>
                <w:webHidden/>
              </w:rPr>
            </w:r>
            <w:r>
              <w:rPr>
                <w:noProof/>
                <w:webHidden/>
              </w:rPr>
              <w:fldChar w:fldCharType="separate"/>
            </w:r>
            <w:r>
              <w:rPr>
                <w:noProof/>
                <w:webHidden/>
              </w:rPr>
              <w:t>32</w:t>
            </w:r>
            <w:r>
              <w:rPr>
                <w:noProof/>
                <w:webHidden/>
              </w:rPr>
              <w:fldChar w:fldCharType="end"/>
            </w:r>
          </w:hyperlink>
        </w:p>
        <w:p w:rsidR="008648A2" w:rsidRDefault="008648A2">
          <w:pPr>
            <w:pStyle w:val="TOC1"/>
            <w:rPr>
              <w:rFonts w:asciiTheme="minorHAnsi" w:hAnsiTheme="minorHAnsi"/>
              <w:noProof/>
              <w:sz w:val="22"/>
              <w:lang w:eastAsia="en-GB" w:bidi="ar-SA"/>
            </w:rPr>
          </w:pPr>
          <w:hyperlink w:anchor="_Toc451269837" w:history="1">
            <w:r w:rsidRPr="00DF3C0B">
              <w:rPr>
                <w:rStyle w:val="Hyperlink"/>
                <w:noProof/>
              </w:rPr>
              <w:t xml:space="preserve">1.4. </w:t>
            </w:r>
            <w:r w:rsidRPr="00DF3C0B">
              <w:rPr>
                <w:rStyle w:val="Hyperlink"/>
                <w:i/>
                <w:noProof/>
              </w:rPr>
              <w:t>Staphylococcus aureus</w:t>
            </w:r>
            <w:r>
              <w:rPr>
                <w:noProof/>
                <w:webHidden/>
              </w:rPr>
              <w:tab/>
            </w:r>
            <w:r>
              <w:rPr>
                <w:noProof/>
                <w:webHidden/>
              </w:rPr>
              <w:fldChar w:fldCharType="begin"/>
            </w:r>
            <w:r>
              <w:rPr>
                <w:noProof/>
                <w:webHidden/>
              </w:rPr>
              <w:instrText xml:space="preserve"> PAGEREF _Toc451269837 \h </w:instrText>
            </w:r>
            <w:r>
              <w:rPr>
                <w:noProof/>
                <w:webHidden/>
              </w:rPr>
            </w:r>
            <w:r>
              <w:rPr>
                <w:noProof/>
                <w:webHidden/>
              </w:rPr>
              <w:fldChar w:fldCharType="separate"/>
            </w:r>
            <w:r>
              <w:rPr>
                <w:noProof/>
                <w:webHidden/>
              </w:rPr>
              <w:t>35</w:t>
            </w:r>
            <w:r>
              <w:rPr>
                <w:noProof/>
                <w:webHidden/>
              </w:rPr>
              <w:fldChar w:fldCharType="end"/>
            </w:r>
          </w:hyperlink>
        </w:p>
        <w:p w:rsidR="008648A2" w:rsidRDefault="008648A2">
          <w:pPr>
            <w:pStyle w:val="TOC2"/>
            <w:tabs>
              <w:tab w:val="right" w:leader="dot" w:pos="8494"/>
            </w:tabs>
            <w:rPr>
              <w:rFonts w:asciiTheme="minorHAnsi" w:hAnsiTheme="minorHAnsi"/>
              <w:noProof/>
              <w:sz w:val="22"/>
              <w:lang w:eastAsia="en-GB" w:bidi="ar-SA"/>
            </w:rPr>
          </w:pPr>
          <w:hyperlink w:anchor="_Toc451269838" w:history="1">
            <w:r w:rsidRPr="00DF3C0B">
              <w:rPr>
                <w:rStyle w:val="Hyperlink"/>
                <w:noProof/>
              </w:rPr>
              <w:t>1.4.1. Overview and Disease</w:t>
            </w:r>
            <w:r>
              <w:rPr>
                <w:noProof/>
                <w:webHidden/>
              </w:rPr>
              <w:tab/>
            </w:r>
            <w:r>
              <w:rPr>
                <w:noProof/>
                <w:webHidden/>
              </w:rPr>
              <w:fldChar w:fldCharType="begin"/>
            </w:r>
            <w:r>
              <w:rPr>
                <w:noProof/>
                <w:webHidden/>
              </w:rPr>
              <w:instrText xml:space="preserve"> PAGEREF _Toc451269838 \h </w:instrText>
            </w:r>
            <w:r>
              <w:rPr>
                <w:noProof/>
                <w:webHidden/>
              </w:rPr>
            </w:r>
            <w:r>
              <w:rPr>
                <w:noProof/>
                <w:webHidden/>
              </w:rPr>
              <w:fldChar w:fldCharType="separate"/>
            </w:r>
            <w:r>
              <w:rPr>
                <w:noProof/>
                <w:webHidden/>
              </w:rPr>
              <w:t>35</w:t>
            </w:r>
            <w:r>
              <w:rPr>
                <w:noProof/>
                <w:webHidden/>
              </w:rPr>
              <w:fldChar w:fldCharType="end"/>
            </w:r>
          </w:hyperlink>
        </w:p>
        <w:p w:rsidR="008648A2" w:rsidRDefault="008648A2">
          <w:pPr>
            <w:pStyle w:val="TOC1"/>
            <w:rPr>
              <w:rFonts w:asciiTheme="minorHAnsi" w:hAnsiTheme="minorHAnsi"/>
              <w:noProof/>
              <w:sz w:val="22"/>
              <w:lang w:eastAsia="en-GB" w:bidi="ar-SA"/>
            </w:rPr>
          </w:pPr>
          <w:hyperlink w:anchor="_Toc451269839" w:history="1">
            <w:r w:rsidRPr="00DF3C0B">
              <w:rPr>
                <w:rStyle w:val="Hyperlink"/>
                <w:noProof/>
              </w:rPr>
              <w:t>1.5. Tetraspanins</w:t>
            </w:r>
            <w:r>
              <w:rPr>
                <w:noProof/>
                <w:webHidden/>
              </w:rPr>
              <w:tab/>
            </w:r>
            <w:r>
              <w:rPr>
                <w:noProof/>
                <w:webHidden/>
              </w:rPr>
              <w:fldChar w:fldCharType="begin"/>
            </w:r>
            <w:r>
              <w:rPr>
                <w:noProof/>
                <w:webHidden/>
              </w:rPr>
              <w:instrText xml:space="preserve"> PAGEREF _Toc451269839 \h </w:instrText>
            </w:r>
            <w:r>
              <w:rPr>
                <w:noProof/>
                <w:webHidden/>
              </w:rPr>
            </w:r>
            <w:r>
              <w:rPr>
                <w:noProof/>
                <w:webHidden/>
              </w:rPr>
              <w:fldChar w:fldCharType="separate"/>
            </w:r>
            <w:r>
              <w:rPr>
                <w:noProof/>
                <w:webHidden/>
              </w:rPr>
              <w:t>38</w:t>
            </w:r>
            <w:r>
              <w:rPr>
                <w:noProof/>
                <w:webHidden/>
              </w:rPr>
              <w:fldChar w:fldCharType="end"/>
            </w:r>
          </w:hyperlink>
        </w:p>
        <w:p w:rsidR="008648A2" w:rsidRDefault="008648A2">
          <w:pPr>
            <w:pStyle w:val="TOC2"/>
            <w:tabs>
              <w:tab w:val="right" w:leader="dot" w:pos="8494"/>
            </w:tabs>
            <w:rPr>
              <w:rFonts w:asciiTheme="minorHAnsi" w:hAnsiTheme="minorHAnsi"/>
              <w:noProof/>
              <w:sz w:val="22"/>
              <w:lang w:eastAsia="en-GB" w:bidi="ar-SA"/>
            </w:rPr>
          </w:pPr>
          <w:hyperlink w:anchor="_Toc451269840" w:history="1">
            <w:r w:rsidRPr="00DF3C0B">
              <w:rPr>
                <w:rStyle w:val="Hyperlink"/>
                <w:noProof/>
              </w:rPr>
              <w:t>1.5.2. Tetraspanin Structure</w:t>
            </w:r>
            <w:r>
              <w:rPr>
                <w:noProof/>
                <w:webHidden/>
              </w:rPr>
              <w:tab/>
            </w:r>
            <w:r>
              <w:rPr>
                <w:noProof/>
                <w:webHidden/>
              </w:rPr>
              <w:fldChar w:fldCharType="begin"/>
            </w:r>
            <w:r>
              <w:rPr>
                <w:noProof/>
                <w:webHidden/>
              </w:rPr>
              <w:instrText xml:space="preserve"> PAGEREF _Toc451269840 \h </w:instrText>
            </w:r>
            <w:r>
              <w:rPr>
                <w:noProof/>
                <w:webHidden/>
              </w:rPr>
            </w:r>
            <w:r>
              <w:rPr>
                <w:noProof/>
                <w:webHidden/>
              </w:rPr>
              <w:fldChar w:fldCharType="separate"/>
            </w:r>
            <w:r>
              <w:rPr>
                <w:noProof/>
                <w:webHidden/>
              </w:rPr>
              <w:t>39</w:t>
            </w:r>
            <w:r>
              <w:rPr>
                <w:noProof/>
                <w:webHidden/>
              </w:rPr>
              <w:fldChar w:fldCharType="end"/>
            </w:r>
          </w:hyperlink>
        </w:p>
        <w:p w:rsidR="008648A2" w:rsidRDefault="008648A2">
          <w:pPr>
            <w:pStyle w:val="TOC2"/>
            <w:tabs>
              <w:tab w:val="right" w:leader="dot" w:pos="8494"/>
            </w:tabs>
            <w:rPr>
              <w:rFonts w:asciiTheme="minorHAnsi" w:hAnsiTheme="minorHAnsi"/>
              <w:noProof/>
              <w:sz w:val="22"/>
              <w:lang w:eastAsia="en-GB" w:bidi="ar-SA"/>
            </w:rPr>
          </w:pPr>
          <w:hyperlink w:anchor="_Toc451269841" w:history="1">
            <w:r w:rsidRPr="00DF3C0B">
              <w:rPr>
                <w:rStyle w:val="Hyperlink"/>
                <w:noProof/>
              </w:rPr>
              <w:t>1.5.3. Tetraspanin-enriched Microdomains</w:t>
            </w:r>
            <w:r>
              <w:rPr>
                <w:noProof/>
                <w:webHidden/>
              </w:rPr>
              <w:tab/>
            </w:r>
            <w:r>
              <w:rPr>
                <w:noProof/>
                <w:webHidden/>
              </w:rPr>
              <w:fldChar w:fldCharType="begin"/>
            </w:r>
            <w:r>
              <w:rPr>
                <w:noProof/>
                <w:webHidden/>
              </w:rPr>
              <w:instrText xml:space="preserve"> PAGEREF _Toc451269841 \h </w:instrText>
            </w:r>
            <w:r>
              <w:rPr>
                <w:noProof/>
                <w:webHidden/>
              </w:rPr>
            </w:r>
            <w:r>
              <w:rPr>
                <w:noProof/>
                <w:webHidden/>
              </w:rPr>
              <w:fldChar w:fldCharType="separate"/>
            </w:r>
            <w:r>
              <w:rPr>
                <w:noProof/>
                <w:webHidden/>
              </w:rPr>
              <w:t>44</w:t>
            </w:r>
            <w:r>
              <w:rPr>
                <w:noProof/>
                <w:webHidden/>
              </w:rPr>
              <w:fldChar w:fldCharType="end"/>
            </w:r>
          </w:hyperlink>
        </w:p>
        <w:p w:rsidR="008648A2" w:rsidRDefault="008648A2">
          <w:pPr>
            <w:pStyle w:val="TOC2"/>
            <w:tabs>
              <w:tab w:val="right" w:leader="dot" w:pos="8494"/>
            </w:tabs>
            <w:rPr>
              <w:rFonts w:asciiTheme="minorHAnsi" w:hAnsiTheme="minorHAnsi"/>
              <w:noProof/>
              <w:sz w:val="22"/>
              <w:lang w:eastAsia="en-GB" w:bidi="ar-SA"/>
            </w:rPr>
          </w:pPr>
          <w:hyperlink w:anchor="_Toc451269842" w:history="1">
            <w:r w:rsidRPr="00DF3C0B">
              <w:rPr>
                <w:rStyle w:val="Hyperlink"/>
                <w:noProof/>
              </w:rPr>
              <w:t>1.5.4. Tetraspanin Function</w:t>
            </w:r>
            <w:r>
              <w:rPr>
                <w:noProof/>
                <w:webHidden/>
              </w:rPr>
              <w:tab/>
            </w:r>
            <w:r>
              <w:rPr>
                <w:noProof/>
                <w:webHidden/>
              </w:rPr>
              <w:fldChar w:fldCharType="begin"/>
            </w:r>
            <w:r>
              <w:rPr>
                <w:noProof/>
                <w:webHidden/>
              </w:rPr>
              <w:instrText xml:space="preserve"> PAGEREF _Toc451269842 \h </w:instrText>
            </w:r>
            <w:r>
              <w:rPr>
                <w:noProof/>
                <w:webHidden/>
              </w:rPr>
            </w:r>
            <w:r>
              <w:rPr>
                <w:noProof/>
                <w:webHidden/>
              </w:rPr>
              <w:fldChar w:fldCharType="separate"/>
            </w:r>
            <w:r>
              <w:rPr>
                <w:noProof/>
                <w:webHidden/>
              </w:rPr>
              <w:t>47</w:t>
            </w:r>
            <w:r>
              <w:rPr>
                <w:noProof/>
                <w:webHidden/>
              </w:rPr>
              <w:fldChar w:fldCharType="end"/>
            </w:r>
          </w:hyperlink>
        </w:p>
        <w:p w:rsidR="008648A2" w:rsidRDefault="008648A2">
          <w:pPr>
            <w:pStyle w:val="TOC2"/>
            <w:tabs>
              <w:tab w:val="right" w:leader="dot" w:pos="8494"/>
            </w:tabs>
            <w:rPr>
              <w:rFonts w:asciiTheme="minorHAnsi" w:hAnsiTheme="minorHAnsi"/>
              <w:noProof/>
              <w:sz w:val="22"/>
              <w:lang w:eastAsia="en-GB" w:bidi="ar-SA"/>
            </w:rPr>
          </w:pPr>
          <w:hyperlink w:anchor="_Toc451269843" w:history="1">
            <w:r w:rsidRPr="00DF3C0B">
              <w:rPr>
                <w:rStyle w:val="Hyperlink"/>
                <w:noProof/>
              </w:rPr>
              <w:t>1.5.6. Role of Tetraspanins in Infectious Disease</w:t>
            </w:r>
            <w:r>
              <w:rPr>
                <w:noProof/>
                <w:webHidden/>
              </w:rPr>
              <w:tab/>
            </w:r>
            <w:r>
              <w:rPr>
                <w:noProof/>
                <w:webHidden/>
              </w:rPr>
              <w:fldChar w:fldCharType="begin"/>
            </w:r>
            <w:r>
              <w:rPr>
                <w:noProof/>
                <w:webHidden/>
              </w:rPr>
              <w:instrText xml:space="preserve"> PAGEREF _Toc451269843 \h </w:instrText>
            </w:r>
            <w:r>
              <w:rPr>
                <w:noProof/>
                <w:webHidden/>
              </w:rPr>
            </w:r>
            <w:r>
              <w:rPr>
                <w:noProof/>
                <w:webHidden/>
              </w:rPr>
              <w:fldChar w:fldCharType="separate"/>
            </w:r>
            <w:r>
              <w:rPr>
                <w:noProof/>
                <w:webHidden/>
              </w:rPr>
              <w:t>50</w:t>
            </w:r>
            <w:r>
              <w:rPr>
                <w:noProof/>
                <w:webHidden/>
              </w:rPr>
              <w:fldChar w:fldCharType="end"/>
            </w:r>
          </w:hyperlink>
        </w:p>
        <w:p w:rsidR="008648A2" w:rsidRDefault="008648A2">
          <w:pPr>
            <w:pStyle w:val="TOC2"/>
            <w:tabs>
              <w:tab w:val="right" w:leader="dot" w:pos="8494"/>
            </w:tabs>
            <w:rPr>
              <w:rFonts w:asciiTheme="minorHAnsi" w:hAnsiTheme="minorHAnsi"/>
              <w:noProof/>
              <w:sz w:val="22"/>
              <w:lang w:eastAsia="en-GB" w:bidi="ar-SA"/>
            </w:rPr>
          </w:pPr>
          <w:hyperlink w:anchor="_Toc451269844" w:history="1">
            <w:r w:rsidRPr="00DF3C0B">
              <w:rPr>
                <w:rStyle w:val="Hyperlink"/>
                <w:noProof/>
                <w:lang w:eastAsia="zh-CN"/>
              </w:rPr>
              <w:t>1.6. Peptides as Drug Candidates</w:t>
            </w:r>
            <w:r>
              <w:rPr>
                <w:noProof/>
                <w:webHidden/>
              </w:rPr>
              <w:tab/>
            </w:r>
            <w:r>
              <w:rPr>
                <w:noProof/>
                <w:webHidden/>
              </w:rPr>
              <w:fldChar w:fldCharType="begin"/>
            </w:r>
            <w:r>
              <w:rPr>
                <w:noProof/>
                <w:webHidden/>
              </w:rPr>
              <w:instrText xml:space="preserve"> PAGEREF _Toc451269844 \h </w:instrText>
            </w:r>
            <w:r>
              <w:rPr>
                <w:noProof/>
                <w:webHidden/>
              </w:rPr>
            </w:r>
            <w:r>
              <w:rPr>
                <w:noProof/>
                <w:webHidden/>
              </w:rPr>
              <w:fldChar w:fldCharType="separate"/>
            </w:r>
            <w:r>
              <w:rPr>
                <w:noProof/>
                <w:webHidden/>
              </w:rPr>
              <w:t>55</w:t>
            </w:r>
            <w:r>
              <w:rPr>
                <w:noProof/>
                <w:webHidden/>
              </w:rPr>
              <w:fldChar w:fldCharType="end"/>
            </w:r>
          </w:hyperlink>
        </w:p>
        <w:p w:rsidR="008648A2" w:rsidRDefault="008648A2">
          <w:pPr>
            <w:pStyle w:val="TOC2"/>
            <w:tabs>
              <w:tab w:val="right" w:leader="dot" w:pos="8494"/>
            </w:tabs>
            <w:rPr>
              <w:rFonts w:asciiTheme="minorHAnsi" w:hAnsiTheme="minorHAnsi"/>
              <w:noProof/>
              <w:sz w:val="22"/>
              <w:lang w:eastAsia="en-GB" w:bidi="ar-SA"/>
            </w:rPr>
          </w:pPr>
          <w:hyperlink w:anchor="_Toc451269845" w:history="1">
            <w:r w:rsidRPr="00DF3C0B">
              <w:rPr>
                <w:rStyle w:val="Hyperlink"/>
                <w:noProof/>
              </w:rPr>
              <w:t>1.7. Aims and Objectives</w:t>
            </w:r>
            <w:r>
              <w:rPr>
                <w:noProof/>
                <w:webHidden/>
              </w:rPr>
              <w:tab/>
            </w:r>
            <w:r>
              <w:rPr>
                <w:noProof/>
                <w:webHidden/>
              </w:rPr>
              <w:fldChar w:fldCharType="begin"/>
            </w:r>
            <w:r>
              <w:rPr>
                <w:noProof/>
                <w:webHidden/>
              </w:rPr>
              <w:instrText xml:space="preserve"> PAGEREF _Toc451269845 \h </w:instrText>
            </w:r>
            <w:r>
              <w:rPr>
                <w:noProof/>
                <w:webHidden/>
              </w:rPr>
            </w:r>
            <w:r>
              <w:rPr>
                <w:noProof/>
                <w:webHidden/>
              </w:rPr>
              <w:fldChar w:fldCharType="separate"/>
            </w:r>
            <w:r>
              <w:rPr>
                <w:noProof/>
                <w:webHidden/>
              </w:rPr>
              <w:t>56</w:t>
            </w:r>
            <w:r>
              <w:rPr>
                <w:noProof/>
                <w:webHidden/>
              </w:rPr>
              <w:fldChar w:fldCharType="end"/>
            </w:r>
          </w:hyperlink>
        </w:p>
        <w:p w:rsidR="008648A2" w:rsidRDefault="008648A2">
          <w:pPr>
            <w:pStyle w:val="TOC1"/>
            <w:rPr>
              <w:rFonts w:asciiTheme="minorHAnsi" w:hAnsiTheme="minorHAnsi"/>
              <w:noProof/>
              <w:sz w:val="22"/>
              <w:lang w:eastAsia="en-GB" w:bidi="ar-SA"/>
            </w:rPr>
          </w:pPr>
          <w:hyperlink w:anchor="_Toc451269846" w:history="1">
            <w:r w:rsidRPr="00DF3C0B">
              <w:rPr>
                <w:rStyle w:val="Hyperlink"/>
                <w:rFonts w:cs="Times New Roman"/>
                <w:noProof/>
              </w:rPr>
              <w:t>2.1. Reagents, Buffers and Solutions</w:t>
            </w:r>
            <w:r>
              <w:rPr>
                <w:noProof/>
                <w:webHidden/>
              </w:rPr>
              <w:tab/>
            </w:r>
            <w:r>
              <w:rPr>
                <w:noProof/>
                <w:webHidden/>
              </w:rPr>
              <w:fldChar w:fldCharType="begin"/>
            </w:r>
            <w:r>
              <w:rPr>
                <w:noProof/>
                <w:webHidden/>
              </w:rPr>
              <w:instrText xml:space="preserve"> PAGEREF _Toc451269846 \h </w:instrText>
            </w:r>
            <w:r>
              <w:rPr>
                <w:noProof/>
                <w:webHidden/>
              </w:rPr>
            </w:r>
            <w:r>
              <w:rPr>
                <w:noProof/>
                <w:webHidden/>
              </w:rPr>
              <w:fldChar w:fldCharType="separate"/>
            </w:r>
            <w:r>
              <w:rPr>
                <w:noProof/>
                <w:webHidden/>
              </w:rPr>
              <w:t>57</w:t>
            </w:r>
            <w:r>
              <w:rPr>
                <w:noProof/>
                <w:webHidden/>
              </w:rPr>
              <w:fldChar w:fldCharType="end"/>
            </w:r>
          </w:hyperlink>
        </w:p>
        <w:p w:rsidR="008648A2" w:rsidRDefault="008648A2">
          <w:pPr>
            <w:pStyle w:val="TOC2"/>
            <w:tabs>
              <w:tab w:val="right" w:leader="dot" w:pos="8494"/>
            </w:tabs>
            <w:rPr>
              <w:rFonts w:asciiTheme="minorHAnsi" w:hAnsiTheme="minorHAnsi"/>
              <w:noProof/>
              <w:sz w:val="22"/>
              <w:lang w:eastAsia="en-GB" w:bidi="ar-SA"/>
            </w:rPr>
          </w:pPr>
          <w:hyperlink w:anchor="_Toc451269847" w:history="1">
            <w:r w:rsidRPr="00DF3C0B">
              <w:rPr>
                <w:rStyle w:val="Hyperlink"/>
                <w:rFonts w:cs="Times New Roman"/>
                <w:noProof/>
              </w:rPr>
              <w:t>2.1.1. Reagents</w:t>
            </w:r>
            <w:r>
              <w:rPr>
                <w:noProof/>
                <w:webHidden/>
              </w:rPr>
              <w:tab/>
            </w:r>
            <w:r>
              <w:rPr>
                <w:noProof/>
                <w:webHidden/>
              </w:rPr>
              <w:fldChar w:fldCharType="begin"/>
            </w:r>
            <w:r>
              <w:rPr>
                <w:noProof/>
                <w:webHidden/>
              </w:rPr>
              <w:instrText xml:space="preserve"> PAGEREF _Toc451269847 \h </w:instrText>
            </w:r>
            <w:r>
              <w:rPr>
                <w:noProof/>
                <w:webHidden/>
              </w:rPr>
            </w:r>
            <w:r>
              <w:rPr>
                <w:noProof/>
                <w:webHidden/>
              </w:rPr>
              <w:fldChar w:fldCharType="separate"/>
            </w:r>
            <w:r>
              <w:rPr>
                <w:noProof/>
                <w:webHidden/>
              </w:rPr>
              <w:t>57</w:t>
            </w:r>
            <w:r>
              <w:rPr>
                <w:noProof/>
                <w:webHidden/>
              </w:rPr>
              <w:fldChar w:fldCharType="end"/>
            </w:r>
          </w:hyperlink>
        </w:p>
        <w:p w:rsidR="008648A2" w:rsidRDefault="008648A2">
          <w:pPr>
            <w:pStyle w:val="TOC2"/>
            <w:tabs>
              <w:tab w:val="right" w:leader="dot" w:pos="8494"/>
            </w:tabs>
            <w:rPr>
              <w:rFonts w:asciiTheme="minorHAnsi" w:hAnsiTheme="minorHAnsi"/>
              <w:noProof/>
              <w:sz w:val="22"/>
              <w:lang w:eastAsia="en-GB" w:bidi="ar-SA"/>
            </w:rPr>
          </w:pPr>
          <w:hyperlink w:anchor="_Toc451269848" w:history="1">
            <w:r w:rsidRPr="00DF3C0B">
              <w:rPr>
                <w:rStyle w:val="Hyperlink"/>
                <w:rFonts w:cs="Times New Roman"/>
                <w:noProof/>
              </w:rPr>
              <w:t>2.1.2. Buffers</w:t>
            </w:r>
            <w:r>
              <w:rPr>
                <w:noProof/>
                <w:webHidden/>
              </w:rPr>
              <w:tab/>
            </w:r>
            <w:r>
              <w:rPr>
                <w:noProof/>
                <w:webHidden/>
              </w:rPr>
              <w:fldChar w:fldCharType="begin"/>
            </w:r>
            <w:r>
              <w:rPr>
                <w:noProof/>
                <w:webHidden/>
              </w:rPr>
              <w:instrText xml:space="preserve"> PAGEREF _Toc451269848 \h </w:instrText>
            </w:r>
            <w:r>
              <w:rPr>
                <w:noProof/>
                <w:webHidden/>
              </w:rPr>
            </w:r>
            <w:r>
              <w:rPr>
                <w:noProof/>
                <w:webHidden/>
              </w:rPr>
              <w:fldChar w:fldCharType="separate"/>
            </w:r>
            <w:r>
              <w:rPr>
                <w:noProof/>
                <w:webHidden/>
              </w:rPr>
              <w:t>58</w:t>
            </w:r>
            <w:r>
              <w:rPr>
                <w:noProof/>
                <w:webHidden/>
              </w:rPr>
              <w:fldChar w:fldCharType="end"/>
            </w:r>
          </w:hyperlink>
        </w:p>
        <w:p w:rsidR="008648A2" w:rsidRDefault="008648A2">
          <w:pPr>
            <w:pStyle w:val="TOC2"/>
            <w:tabs>
              <w:tab w:val="right" w:leader="dot" w:pos="8494"/>
            </w:tabs>
            <w:rPr>
              <w:rFonts w:asciiTheme="minorHAnsi" w:hAnsiTheme="minorHAnsi"/>
              <w:noProof/>
              <w:sz w:val="22"/>
              <w:lang w:eastAsia="en-GB" w:bidi="ar-SA"/>
            </w:rPr>
          </w:pPr>
          <w:hyperlink w:anchor="_Toc451269849" w:history="1">
            <w:r w:rsidRPr="00DF3C0B">
              <w:rPr>
                <w:rStyle w:val="Hyperlink"/>
                <w:rFonts w:cs="Times New Roman"/>
                <w:noProof/>
              </w:rPr>
              <w:t>2.1.3. Antibodies</w:t>
            </w:r>
            <w:r>
              <w:rPr>
                <w:noProof/>
                <w:webHidden/>
              </w:rPr>
              <w:tab/>
            </w:r>
            <w:r>
              <w:rPr>
                <w:noProof/>
                <w:webHidden/>
              </w:rPr>
              <w:fldChar w:fldCharType="begin"/>
            </w:r>
            <w:r>
              <w:rPr>
                <w:noProof/>
                <w:webHidden/>
              </w:rPr>
              <w:instrText xml:space="preserve"> PAGEREF _Toc451269849 \h </w:instrText>
            </w:r>
            <w:r>
              <w:rPr>
                <w:noProof/>
                <w:webHidden/>
              </w:rPr>
            </w:r>
            <w:r>
              <w:rPr>
                <w:noProof/>
                <w:webHidden/>
              </w:rPr>
              <w:fldChar w:fldCharType="separate"/>
            </w:r>
            <w:r>
              <w:rPr>
                <w:noProof/>
                <w:webHidden/>
              </w:rPr>
              <w:t>58</w:t>
            </w:r>
            <w:r>
              <w:rPr>
                <w:noProof/>
                <w:webHidden/>
              </w:rPr>
              <w:fldChar w:fldCharType="end"/>
            </w:r>
          </w:hyperlink>
        </w:p>
        <w:p w:rsidR="008648A2" w:rsidRDefault="008648A2">
          <w:pPr>
            <w:pStyle w:val="TOC2"/>
            <w:tabs>
              <w:tab w:val="right" w:leader="dot" w:pos="8494"/>
            </w:tabs>
            <w:rPr>
              <w:rFonts w:asciiTheme="minorHAnsi" w:hAnsiTheme="minorHAnsi"/>
              <w:noProof/>
              <w:sz w:val="22"/>
              <w:lang w:eastAsia="en-GB" w:bidi="ar-SA"/>
            </w:rPr>
          </w:pPr>
          <w:hyperlink w:anchor="_Toc451269850" w:history="1">
            <w:r w:rsidRPr="00DF3C0B">
              <w:rPr>
                <w:rStyle w:val="Hyperlink"/>
                <w:rFonts w:cs="Times New Roman"/>
                <w:noProof/>
              </w:rPr>
              <w:t>2.1.4. Sera</w:t>
            </w:r>
            <w:r>
              <w:rPr>
                <w:noProof/>
                <w:webHidden/>
              </w:rPr>
              <w:tab/>
            </w:r>
            <w:r>
              <w:rPr>
                <w:noProof/>
                <w:webHidden/>
              </w:rPr>
              <w:fldChar w:fldCharType="begin"/>
            </w:r>
            <w:r>
              <w:rPr>
                <w:noProof/>
                <w:webHidden/>
              </w:rPr>
              <w:instrText xml:space="preserve"> PAGEREF _Toc451269850 \h </w:instrText>
            </w:r>
            <w:r>
              <w:rPr>
                <w:noProof/>
                <w:webHidden/>
              </w:rPr>
            </w:r>
            <w:r>
              <w:rPr>
                <w:noProof/>
                <w:webHidden/>
              </w:rPr>
              <w:fldChar w:fldCharType="separate"/>
            </w:r>
            <w:r>
              <w:rPr>
                <w:noProof/>
                <w:webHidden/>
              </w:rPr>
              <w:t>59</w:t>
            </w:r>
            <w:r>
              <w:rPr>
                <w:noProof/>
                <w:webHidden/>
              </w:rPr>
              <w:fldChar w:fldCharType="end"/>
            </w:r>
          </w:hyperlink>
        </w:p>
        <w:p w:rsidR="008648A2" w:rsidRDefault="008648A2">
          <w:pPr>
            <w:pStyle w:val="TOC2"/>
            <w:tabs>
              <w:tab w:val="right" w:leader="dot" w:pos="8494"/>
            </w:tabs>
            <w:rPr>
              <w:rFonts w:asciiTheme="minorHAnsi" w:hAnsiTheme="minorHAnsi"/>
              <w:noProof/>
              <w:sz w:val="22"/>
              <w:lang w:eastAsia="en-GB" w:bidi="ar-SA"/>
            </w:rPr>
          </w:pPr>
          <w:hyperlink w:anchor="_Toc451269851" w:history="1">
            <w:r w:rsidRPr="00DF3C0B">
              <w:rPr>
                <w:rStyle w:val="Hyperlink"/>
                <w:rFonts w:cs="Times New Roman"/>
                <w:noProof/>
              </w:rPr>
              <w:t>2.1.5. Recombinant Proteins</w:t>
            </w:r>
            <w:r>
              <w:rPr>
                <w:noProof/>
                <w:webHidden/>
              </w:rPr>
              <w:tab/>
            </w:r>
            <w:r>
              <w:rPr>
                <w:noProof/>
                <w:webHidden/>
              </w:rPr>
              <w:fldChar w:fldCharType="begin"/>
            </w:r>
            <w:r>
              <w:rPr>
                <w:noProof/>
                <w:webHidden/>
              </w:rPr>
              <w:instrText xml:space="preserve"> PAGEREF _Toc451269851 \h </w:instrText>
            </w:r>
            <w:r>
              <w:rPr>
                <w:noProof/>
                <w:webHidden/>
              </w:rPr>
            </w:r>
            <w:r>
              <w:rPr>
                <w:noProof/>
                <w:webHidden/>
              </w:rPr>
              <w:fldChar w:fldCharType="separate"/>
            </w:r>
            <w:r>
              <w:rPr>
                <w:noProof/>
                <w:webHidden/>
              </w:rPr>
              <w:t>59</w:t>
            </w:r>
            <w:r>
              <w:rPr>
                <w:noProof/>
                <w:webHidden/>
              </w:rPr>
              <w:fldChar w:fldCharType="end"/>
            </w:r>
          </w:hyperlink>
        </w:p>
        <w:p w:rsidR="008648A2" w:rsidRDefault="008648A2">
          <w:pPr>
            <w:pStyle w:val="TOC1"/>
            <w:rPr>
              <w:rFonts w:asciiTheme="minorHAnsi" w:hAnsiTheme="minorHAnsi"/>
              <w:noProof/>
              <w:sz w:val="22"/>
              <w:lang w:eastAsia="en-GB" w:bidi="ar-SA"/>
            </w:rPr>
          </w:pPr>
          <w:hyperlink w:anchor="_Toc451269852" w:history="1">
            <w:r w:rsidRPr="00DF3C0B">
              <w:rPr>
                <w:rStyle w:val="Hyperlink"/>
                <w:rFonts w:cs="Times New Roman"/>
                <w:noProof/>
              </w:rPr>
              <w:t>2.2. Bacterial Culture Techniques</w:t>
            </w:r>
            <w:r>
              <w:rPr>
                <w:noProof/>
                <w:webHidden/>
              </w:rPr>
              <w:tab/>
            </w:r>
            <w:r>
              <w:rPr>
                <w:noProof/>
                <w:webHidden/>
              </w:rPr>
              <w:fldChar w:fldCharType="begin"/>
            </w:r>
            <w:r>
              <w:rPr>
                <w:noProof/>
                <w:webHidden/>
              </w:rPr>
              <w:instrText xml:space="preserve"> PAGEREF _Toc451269852 \h </w:instrText>
            </w:r>
            <w:r>
              <w:rPr>
                <w:noProof/>
                <w:webHidden/>
              </w:rPr>
            </w:r>
            <w:r>
              <w:rPr>
                <w:noProof/>
                <w:webHidden/>
              </w:rPr>
              <w:fldChar w:fldCharType="separate"/>
            </w:r>
            <w:r>
              <w:rPr>
                <w:noProof/>
                <w:webHidden/>
              </w:rPr>
              <w:t>60</w:t>
            </w:r>
            <w:r>
              <w:rPr>
                <w:noProof/>
                <w:webHidden/>
              </w:rPr>
              <w:fldChar w:fldCharType="end"/>
            </w:r>
          </w:hyperlink>
        </w:p>
        <w:p w:rsidR="008648A2" w:rsidRDefault="008648A2">
          <w:pPr>
            <w:pStyle w:val="TOC2"/>
            <w:tabs>
              <w:tab w:val="right" w:leader="dot" w:pos="8494"/>
            </w:tabs>
            <w:rPr>
              <w:rFonts w:asciiTheme="minorHAnsi" w:hAnsiTheme="minorHAnsi"/>
              <w:noProof/>
              <w:sz w:val="22"/>
              <w:lang w:eastAsia="en-GB" w:bidi="ar-SA"/>
            </w:rPr>
          </w:pPr>
          <w:hyperlink w:anchor="_Toc451269853" w:history="1">
            <w:r w:rsidRPr="00DF3C0B">
              <w:rPr>
                <w:rStyle w:val="Hyperlink"/>
                <w:rFonts w:cs="Times New Roman"/>
                <w:noProof/>
              </w:rPr>
              <w:t>2.2.1. Bacterial Growth Media</w:t>
            </w:r>
            <w:r>
              <w:rPr>
                <w:noProof/>
                <w:webHidden/>
              </w:rPr>
              <w:tab/>
            </w:r>
            <w:r>
              <w:rPr>
                <w:noProof/>
                <w:webHidden/>
              </w:rPr>
              <w:fldChar w:fldCharType="begin"/>
            </w:r>
            <w:r>
              <w:rPr>
                <w:noProof/>
                <w:webHidden/>
              </w:rPr>
              <w:instrText xml:space="preserve"> PAGEREF _Toc451269853 \h </w:instrText>
            </w:r>
            <w:r>
              <w:rPr>
                <w:noProof/>
                <w:webHidden/>
              </w:rPr>
            </w:r>
            <w:r>
              <w:rPr>
                <w:noProof/>
                <w:webHidden/>
              </w:rPr>
              <w:fldChar w:fldCharType="separate"/>
            </w:r>
            <w:r>
              <w:rPr>
                <w:noProof/>
                <w:webHidden/>
              </w:rPr>
              <w:t>60</w:t>
            </w:r>
            <w:r>
              <w:rPr>
                <w:noProof/>
                <w:webHidden/>
              </w:rPr>
              <w:fldChar w:fldCharType="end"/>
            </w:r>
          </w:hyperlink>
        </w:p>
        <w:p w:rsidR="008648A2" w:rsidRDefault="008648A2">
          <w:pPr>
            <w:pStyle w:val="TOC2"/>
            <w:tabs>
              <w:tab w:val="right" w:leader="dot" w:pos="8494"/>
            </w:tabs>
            <w:rPr>
              <w:rFonts w:asciiTheme="minorHAnsi" w:hAnsiTheme="minorHAnsi"/>
              <w:noProof/>
              <w:sz w:val="22"/>
              <w:lang w:eastAsia="en-GB" w:bidi="ar-SA"/>
            </w:rPr>
          </w:pPr>
          <w:hyperlink w:anchor="_Toc451269854" w:history="1">
            <w:r w:rsidRPr="00DF3C0B">
              <w:rPr>
                <w:rStyle w:val="Hyperlink"/>
                <w:rFonts w:cs="Times New Roman"/>
                <w:noProof/>
              </w:rPr>
              <w:t>2.2.2. Maintenance and Growth of Bacterial Strains</w:t>
            </w:r>
            <w:r>
              <w:rPr>
                <w:noProof/>
                <w:webHidden/>
              </w:rPr>
              <w:tab/>
            </w:r>
            <w:r>
              <w:rPr>
                <w:noProof/>
                <w:webHidden/>
              </w:rPr>
              <w:fldChar w:fldCharType="begin"/>
            </w:r>
            <w:r>
              <w:rPr>
                <w:noProof/>
                <w:webHidden/>
              </w:rPr>
              <w:instrText xml:space="preserve"> PAGEREF _Toc451269854 \h </w:instrText>
            </w:r>
            <w:r>
              <w:rPr>
                <w:noProof/>
                <w:webHidden/>
              </w:rPr>
            </w:r>
            <w:r>
              <w:rPr>
                <w:noProof/>
                <w:webHidden/>
              </w:rPr>
              <w:fldChar w:fldCharType="separate"/>
            </w:r>
            <w:r>
              <w:rPr>
                <w:noProof/>
                <w:webHidden/>
              </w:rPr>
              <w:t>60</w:t>
            </w:r>
            <w:r>
              <w:rPr>
                <w:noProof/>
                <w:webHidden/>
              </w:rPr>
              <w:fldChar w:fldCharType="end"/>
            </w:r>
          </w:hyperlink>
        </w:p>
        <w:p w:rsidR="008648A2" w:rsidRDefault="008648A2">
          <w:pPr>
            <w:pStyle w:val="TOC2"/>
            <w:tabs>
              <w:tab w:val="right" w:leader="dot" w:pos="8494"/>
            </w:tabs>
            <w:rPr>
              <w:rFonts w:asciiTheme="minorHAnsi" w:hAnsiTheme="minorHAnsi"/>
              <w:noProof/>
              <w:sz w:val="22"/>
              <w:lang w:eastAsia="en-GB" w:bidi="ar-SA"/>
            </w:rPr>
          </w:pPr>
          <w:hyperlink w:anchor="_Toc451269855" w:history="1">
            <w:r w:rsidRPr="00DF3C0B">
              <w:rPr>
                <w:rStyle w:val="Hyperlink"/>
                <w:rFonts w:cs="Times New Roman"/>
                <w:noProof/>
              </w:rPr>
              <w:t>2.2.3. Handling Bacteria</w:t>
            </w:r>
            <w:r>
              <w:rPr>
                <w:noProof/>
                <w:webHidden/>
              </w:rPr>
              <w:tab/>
            </w:r>
            <w:r>
              <w:rPr>
                <w:noProof/>
                <w:webHidden/>
              </w:rPr>
              <w:fldChar w:fldCharType="begin"/>
            </w:r>
            <w:r>
              <w:rPr>
                <w:noProof/>
                <w:webHidden/>
              </w:rPr>
              <w:instrText xml:space="preserve"> PAGEREF _Toc451269855 \h </w:instrText>
            </w:r>
            <w:r>
              <w:rPr>
                <w:noProof/>
                <w:webHidden/>
              </w:rPr>
            </w:r>
            <w:r>
              <w:rPr>
                <w:noProof/>
                <w:webHidden/>
              </w:rPr>
              <w:fldChar w:fldCharType="separate"/>
            </w:r>
            <w:r>
              <w:rPr>
                <w:noProof/>
                <w:webHidden/>
              </w:rPr>
              <w:t>62</w:t>
            </w:r>
            <w:r>
              <w:rPr>
                <w:noProof/>
                <w:webHidden/>
              </w:rPr>
              <w:fldChar w:fldCharType="end"/>
            </w:r>
          </w:hyperlink>
        </w:p>
        <w:p w:rsidR="008648A2" w:rsidRDefault="008648A2">
          <w:pPr>
            <w:pStyle w:val="TOC1"/>
            <w:rPr>
              <w:rFonts w:asciiTheme="minorHAnsi" w:hAnsiTheme="minorHAnsi"/>
              <w:noProof/>
              <w:sz w:val="22"/>
              <w:lang w:eastAsia="en-GB" w:bidi="ar-SA"/>
            </w:rPr>
          </w:pPr>
          <w:hyperlink w:anchor="_Toc451269856" w:history="1">
            <w:r w:rsidRPr="00DF3C0B">
              <w:rPr>
                <w:rStyle w:val="Hyperlink"/>
                <w:rFonts w:cs="Times New Roman"/>
                <w:noProof/>
              </w:rPr>
              <w:t>2.3. Cell Culture Techniques</w:t>
            </w:r>
            <w:r>
              <w:rPr>
                <w:noProof/>
                <w:webHidden/>
              </w:rPr>
              <w:tab/>
            </w:r>
            <w:r>
              <w:rPr>
                <w:noProof/>
                <w:webHidden/>
              </w:rPr>
              <w:fldChar w:fldCharType="begin"/>
            </w:r>
            <w:r>
              <w:rPr>
                <w:noProof/>
                <w:webHidden/>
              </w:rPr>
              <w:instrText xml:space="preserve"> PAGEREF _Toc451269856 \h </w:instrText>
            </w:r>
            <w:r>
              <w:rPr>
                <w:noProof/>
                <w:webHidden/>
              </w:rPr>
            </w:r>
            <w:r>
              <w:rPr>
                <w:noProof/>
                <w:webHidden/>
              </w:rPr>
              <w:fldChar w:fldCharType="separate"/>
            </w:r>
            <w:r>
              <w:rPr>
                <w:noProof/>
                <w:webHidden/>
              </w:rPr>
              <w:t>63</w:t>
            </w:r>
            <w:r>
              <w:rPr>
                <w:noProof/>
                <w:webHidden/>
              </w:rPr>
              <w:fldChar w:fldCharType="end"/>
            </w:r>
          </w:hyperlink>
        </w:p>
        <w:p w:rsidR="008648A2" w:rsidRDefault="008648A2">
          <w:pPr>
            <w:pStyle w:val="TOC2"/>
            <w:tabs>
              <w:tab w:val="right" w:leader="dot" w:pos="8494"/>
            </w:tabs>
            <w:rPr>
              <w:rFonts w:asciiTheme="minorHAnsi" w:hAnsiTheme="minorHAnsi"/>
              <w:noProof/>
              <w:sz w:val="22"/>
              <w:lang w:eastAsia="en-GB" w:bidi="ar-SA"/>
            </w:rPr>
          </w:pPr>
          <w:hyperlink w:anchor="_Toc451269857" w:history="1">
            <w:r w:rsidRPr="00DF3C0B">
              <w:rPr>
                <w:rStyle w:val="Hyperlink"/>
                <w:rFonts w:cs="Times New Roman"/>
                <w:noProof/>
              </w:rPr>
              <w:t>2.3.1. Cell Culture Media</w:t>
            </w:r>
            <w:r>
              <w:rPr>
                <w:noProof/>
                <w:webHidden/>
              </w:rPr>
              <w:tab/>
            </w:r>
            <w:r>
              <w:rPr>
                <w:noProof/>
                <w:webHidden/>
              </w:rPr>
              <w:fldChar w:fldCharType="begin"/>
            </w:r>
            <w:r>
              <w:rPr>
                <w:noProof/>
                <w:webHidden/>
              </w:rPr>
              <w:instrText xml:space="preserve"> PAGEREF _Toc451269857 \h </w:instrText>
            </w:r>
            <w:r>
              <w:rPr>
                <w:noProof/>
                <w:webHidden/>
              </w:rPr>
            </w:r>
            <w:r>
              <w:rPr>
                <w:noProof/>
                <w:webHidden/>
              </w:rPr>
              <w:fldChar w:fldCharType="separate"/>
            </w:r>
            <w:r>
              <w:rPr>
                <w:noProof/>
                <w:webHidden/>
              </w:rPr>
              <w:t>63</w:t>
            </w:r>
            <w:r>
              <w:rPr>
                <w:noProof/>
                <w:webHidden/>
              </w:rPr>
              <w:fldChar w:fldCharType="end"/>
            </w:r>
          </w:hyperlink>
        </w:p>
        <w:p w:rsidR="008648A2" w:rsidRDefault="008648A2">
          <w:pPr>
            <w:pStyle w:val="TOC2"/>
            <w:tabs>
              <w:tab w:val="right" w:leader="dot" w:pos="8494"/>
            </w:tabs>
            <w:rPr>
              <w:rFonts w:asciiTheme="minorHAnsi" w:hAnsiTheme="minorHAnsi"/>
              <w:noProof/>
              <w:sz w:val="22"/>
              <w:lang w:eastAsia="en-GB" w:bidi="ar-SA"/>
            </w:rPr>
          </w:pPr>
          <w:hyperlink w:anchor="_Toc451269858" w:history="1">
            <w:r w:rsidRPr="00DF3C0B">
              <w:rPr>
                <w:rStyle w:val="Hyperlink"/>
                <w:rFonts w:cs="Times New Roman"/>
                <w:noProof/>
              </w:rPr>
              <w:t>2.3.2. Culture of Human Epithelial Cell Line</w:t>
            </w:r>
            <w:r>
              <w:rPr>
                <w:noProof/>
                <w:webHidden/>
              </w:rPr>
              <w:tab/>
            </w:r>
            <w:r>
              <w:rPr>
                <w:noProof/>
                <w:webHidden/>
              </w:rPr>
              <w:fldChar w:fldCharType="begin"/>
            </w:r>
            <w:r>
              <w:rPr>
                <w:noProof/>
                <w:webHidden/>
              </w:rPr>
              <w:instrText xml:space="preserve"> PAGEREF _Toc451269858 \h </w:instrText>
            </w:r>
            <w:r>
              <w:rPr>
                <w:noProof/>
                <w:webHidden/>
              </w:rPr>
            </w:r>
            <w:r>
              <w:rPr>
                <w:noProof/>
                <w:webHidden/>
              </w:rPr>
              <w:fldChar w:fldCharType="separate"/>
            </w:r>
            <w:r>
              <w:rPr>
                <w:noProof/>
                <w:webHidden/>
              </w:rPr>
              <w:t>64</w:t>
            </w:r>
            <w:r>
              <w:rPr>
                <w:noProof/>
                <w:webHidden/>
              </w:rPr>
              <w:fldChar w:fldCharType="end"/>
            </w:r>
          </w:hyperlink>
        </w:p>
        <w:p w:rsidR="008648A2" w:rsidRDefault="008648A2">
          <w:pPr>
            <w:pStyle w:val="TOC2"/>
            <w:tabs>
              <w:tab w:val="right" w:leader="dot" w:pos="8494"/>
            </w:tabs>
            <w:rPr>
              <w:rFonts w:asciiTheme="minorHAnsi" w:hAnsiTheme="minorHAnsi"/>
              <w:noProof/>
              <w:sz w:val="22"/>
              <w:lang w:eastAsia="en-GB" w:bidi="ar-SA"/>
            </w:rPr>
          </w:pPr>
          <w:hyperlink w:anchor="_Toc451269859" w:history="1">
            <w:r w:rsidRPr="00DF3C0B">
              <w:rPr>
                <w:rStyle w:val="Hyperlink"/>
                <w:rFonts w:cs="Times New Roman"/>
                <w:noProof/>
              </w:rPr>
              <w:t>2.3.3. Isolation and Culture of Primary Human Monocytes</w:t>
            </w:r>
            <w:r>
              <w:rPr>
                <w:noProof/>
                <w:webHidden/>
              </w:rPr>
              <w:tab/>
            </w:r>
            <w:r>
              <w:rPr>
                <w:noProof/>
                <w:webHidden/>
              </w:rPr>
              <w:fldChar w:fldCharType="begin"/>
            </w:r>
            <w:r>
              <w:rPr>
                <w:noProof/>
                <w:webHidden/>
              </w:rPr>
              <w:instrText xml:space="preserve"> PAGEREF _Toc451269859 \h </w:instrText>
            </w:r>
            <w:r>
              <w:rPr>
                <w:noProof/>
                <w:webHidden/>
              </w:rPr>
            </w:r>
            <w:r>
              <w:rPr>
                <w:noProof/>
                <w:webHidden/>
              </w:rPr>
              <w:fldChar w:fldCharType="separate"/>
            </w:r>
            <w:r>
              <w:rPr>
                <w:noProof/>
                <w:webHidden/>
              </w:rPr>
              <w:t>65</w:t>
            </w:r>
            <w:r>
              <w:rPr>
                <w:noProof/>
                <w:webHidden/>
              </w:rPr>
              <w:fldChar w:fldCharType="end"/>
            </w:r>
          </w:hyperlink>
        </w:p>
        <w:p w:rsidR="008648A2" w:rsidRDefault="008648A2">
          <w:pPr>
            <w:pStyle w:val="TOC1"/>
            <w:rPr>
              <w:rFonts w:asciiTheme="minorHAnsi" w:hAnsiTheme="minorHAnsi"/>
              <w:noProof/>
              <w:sz w:val="22"/>
              <w:lang w:eastAsia="en-GB" w:bidi="ar-SA"/>
            </w:rPr>
          </w:pPr>
          <w:hyperlink w:anchor="_Toc451269860" w:history="1">
            <w:r w:rsidRPr="00DF3C0B">
              <w:rPr>
                <w:rStyle w:val="Hyperlink"/>
                <w:rFonts w:cs="Times New Roman"/>
                <w:noProof/>
              </w:rPr>
              <w:t>2.4. Treatment and Infection of Cultured Cells</w:t>
            </w:r>
            <w:r>
              <w:rPr>
                <w:noProof/>
                <w:webHidden/>
              </w:rPr>
              <w:tab/>
            </w:r>
            <w:r>
              <w:rPr>
                <w:noProof/>
                <w:webHidden/>
              </w:rPr>
              <w:fldChar w:fldCharType="begin"/>
            </w:r>
            <w:r>
              <w:rPr>
                <w:noProof/>
                <w:webHidden/>
              </w:rPr>
              <w:instrText xml:space="preserve"> PAGEREF _Toc451269860 \h </w:instrText>
            </w:r>
            <w:r>
              <w:rPr>
                <w:noProof/>
                <w:webHidden/>
              </w:rPr>
            </w:r>
            <w:r>
              <w:rPr>
                <w:noProof/>
                <w:webHidden/>
              </w:rPr>
              <w:fldChar w:fldCharType="separate"/>
            </w:r>
            <w:r>
              <w:rPr>
                <w:noProof/>
                <w:webHidden/>
              </w:rPr>
              <w:t>65</w:t>
            </w:r>
            <w:r>
              <w:rPr>
                <w:noProof/>
                <w:webHidden/>
              </w:rPr>
              <w:fldChar w:fldCharType="end"/>
            </w:r>
          </w:hyperlink>
        </w:p>
        <w:p w:rsidR="008648A2" w:rsidRDefault="008648A2">
          <w:pPr>
            <w:pStyle w:val="TOC2"/>
            <w:tabs>
              <w:tab w:val="right" w:leader="dot" w:pos="8494"/>
            </w:tabs>
            <w:rPr>
              <w:rFonts w:asciiTheme="minorHAnsi" w:hAnsiTheme="minorHAnsi"/>
              <w:noProof/>
              <w:sz w:val="22"/>
              <w:lang w:eastAsia="en-GB" w:bidi="ar-SA"/>
            </w:rPr>
          </w:pPr>
          <w:hyperlink w:anchor="_Toc451269861" w:history="1">
            <w:r w:rsidRPr="00DF3C0B">
              <w:rPr>
                <w:rStyle w:val="Hyperlink"/>
                <w:rFonts w:cs="Times New Roman"/>
                <w:noProof/>
              </w:rPr>
              <w:t>2.4.1. Treatment of Cells with Recombinant Tetraspanin EC2-GST Fusion Proteins</w:t>
            </w:r>
            <w:r>
              <w:rPr>
                <w:noProof/>
                <w:webHidden/>
              </w:rPr>
              <w:tab/>
            </w:r>
            <w:r>
              <w:rPr>
                <w:noProof/>
                <w:webHidden/>
              </w:rPr>
              <w:fldChar w:fldCharType="begin"/>
            </w:r>
            <w:r>
              <w:rPr>
                <w:noProof/>
                <w:webHidden/>
              </w:rPr>
              <w:instrText xml:space="preserve"> PAGEREF _Toc451269861 \h </w:instrText>
            </w:r>
            <w:r>
              <w:rPr>
                <w:noProof/>
                <w:webHidden/>
              </w:rPr>
            </w:r>
            <w:r>
              <w:rPr>
                <w:noProof/>
                <w:webHidden/>
              </w:rPr>
              <w:fldChar w:fldCharType="separate"/>
            </w:r>
            <w:r>
              <w:rPr>
                <w:noProof/>
                <w:webHidden/>
              </w:rPr>
              <w:t>65</w:t>
            </w:r>
            <w:r>
              <w:rPr>
                <w:noProof/>
                <w:webHidden/>
              </w:rPr>
              <w:fldChar w:fldCharType="end"/>
            </w:r>
          </w:hyperlink>
        </w:p>
        <w:p w:rsidR="008648A2" w:rsidRDefault="008648A2">
          <w:pPr>
            <w:pStyle w:val="TOC2"/>
            <w:tabs>
              <w:tab w:val="right" w:leader="dot" w:pos="8494"/>
            </w:tabs>
            <w:rPr>
              <w:rFonts w:asciiTheme="minorHAnsi" w:hAnsiTheme="minorHAnsi"/>
              <w:noProof/>
              <w:sz w:val="22"/>
              <w:lang w:eastAsia="en-GB" w:bidi="ar-SA"/>
            </w:rPr>
          </w:pPr>
          <w:hyperlink w:anchor="_Toc451269862" w:history="1">
            <w:r w:rsidRPr="00DF3C0B">
              <w:rPr>
                <w:rStyle w:val="Hyperlink"/>
                <w:rFonts w:cs="Times New Roman"/>
                <w:noProof/>
              </w:rPr>
              <w:t>2.4.2. Treatment of Cells with Recombinant Tetraspanin Based Peptides</w:t>
            </w:r>
            <w:r>
              <w:rPr>
                <w:noProof/>
                <w:webHidden/>
              </w:rPr>
              <w:tab/>
            </w:r>
            <w:r>
              <w:rPr>
                <w:noProof/>
                <w:webHidden/>
              </w:rPr>
              <w:fldChar w:fldCharType="begin"/>
            </w:r>
            <w:r>
              <w:rPr>
                <w:noProof/>
                <w:webHidden/>
              </w:rPr>
              <w:instrText xml:space="preserve"> PAGEREF _Toc451269862 \h </w:instrText>
            </w:r>
            <w:r>
              <w:rPr>
                <w:noProof/>
                <w:webHidden/>
              </w:rPr>
            </w:r>
            <w:r>
              <w:rPr>
                <w:noProof/>
                <w:webHidden/>
              </w:rPr>
              <w:fldChar w:fldCharType="separate"/>
            </w:r>
            <w:r>
              <w:rPr>
                <w:noProof/>
                <w:webHidden/>
              </w:rPr>
              <w:t>66</w:t>
            </w:r>
            <w:r>
              <w:rPr>
                <w:noProof/>
                <w:webHidden/>
              </w:rPr>
              <w:fldChar w:fldCharType="end"/>
            </w:r>
          </w:hyperlink>
        </w:p>
        <w:p w:rsidR="008648A2" w:rsidRDefault="008648A2">
          <w:pPr>
            <w:pStyle w:val="TOC2"/>
            <w:tabs>
              <w:tab w:val="right" w:leader="dot" w:pos="8494"/>
            </w:tabs>
            <w:rPr>
              <w:rFonts w:asciiTheme="minorHAnsi" w:hAnsiTheme="minorHAnsi"/>
              <w:noProof/>
              <w:sz w:val="22"/>
              <w:lang w:eastAsia="en-GB" w:bidi="ar-SA"/>
            </w:rPr>
          </w:pPr>
          <w:hyperlink w:anchor="_Toc451269863" w:history="1">
            <w:r w:rsidRPr="00DF3C0B">
              <w:rPr>
                <w:rStyle w:val="Hyperlink"/>
                <w:rFonts w:cs="Times New Roman"/>
                <w:noProof/>
              </w:rPr>
              <w:t>2.4.3. Infection of Cultured Cells</w:t>
            </w:r>
            <w:r>
              <w:rPr>
                <w:noProof/>
                <w:webHidden/>
              </w:rPr>
              <w:tab/>
            </w:r>
            <w:r>
              <w:rPr>
                <w:noProof/>
                <w:webHidden/>
              </w:rPr>
              <w:fldChar w:fldCharType="begin"/>
            </w:r>
            <w:r>
              <w:rPr>
                <w:noProof/>
                <w:webHidden/>
              </w:rPr>
              <w:instrText xml:space="preserve"> PAGEREF _Toc451269863 \h </w:instrText>
            </w:r>
            <w:r>
              <w:rPr>
                <w:noProof/>
                <w:webHidden/>
              </w:rPr>
            </w:r>
            <w:r>
              <w:rPr>
                <w:noProof/>
                <w:webHidden/>
              </w:rPr>
              <w:fldChar w:fldCharType="separate"/>
            </w:r>
            <w:r>
              <w:rPr>
                <w:noProof/>
                <w:webHidden/>
              </w:rPr>
              <w:t>66</w:t>
            </w:r>
            <w:r>
              <w:rPr>
                <w:noProof/>
                <w:webHidden/>
              </w:rPr>
              <w:fldChar w:fldCharType="end"/>
            </w:r>
          </w:hyperlink>
        </w:p>
        <w:p w:rsidR="008648A2" w:rsidRDefault="008648A2">
          <w:pPr>
            <w:pStyle w:val="TOC2"/>
            <w:tabs>
              <w:tab w:val="right" w:leader="dot" w:pos="8494"/>
            </w:tabs>
            <w:rPr>
              <w:rFonts w:asciiTheme="minorHAnsi" w:hAnsiTheme="minorHAnsi"/>
              <w:noProof/>
              <w:sz w:val="22"/>
              <w:lang w:eastAsia="en-GB" w:bidi="ar-SA"/>
            </w:rPr>
          </w:pPr>
          <w:hyperlink w:anchor="_Toc451269864" w:history="1">
            <w:r w:rsidRPr="00DF3C0B">
              <w:rPr>
                <w:rStyle w:val="Hyperlink"/>
                <w:rFonts w:cs="Times New Roman"/>
                <w:noProof/>
              </w:rPr>
              <w:t>2.4.4. Killing of Extracellular Bacteria</w:t>
            </w:r>
            <w:r>
              <w:rPr>
                <w:noProof/>
                <w:webHidden/>
              </w:rPr>
              <w:tab/>
            </w:r>
            <w:r>
              <w:rPr>
                <w:noProof/>
                <w:webHidden/>
              </w:rPr>
              <w:fldChar w:fldCharType="begin"/>
            </w:r>
            <w:r>
              <w:rPr>
                <w:noProof/>
                <w:webHidden/>
              </w:rPr>
              <w:instrText xml:space="preserve"> PAGEREF _Toc451269864 \h </w:instrText>
            </w:r>
            <w:r>
              <w:rPr>
                <w:noProof/>
                <w:webHidden/>
              </w:rPr>
            </w:r>
            <w:r>
              <w:rPr>
                <w:noProof/>
                <w:webHidden/>
              </w:rPr>
              <w:fldChar w:fldCharType="separate"/>
            </w:r>
            <w:r>
              <w:rPr>
                <w:noProof/>
                <w:webHidden/>
              </w:rPr>
              <w:t>66</w:t>
            </w:r>
            <w:r>
              <w:rPr>
                <w:noProof/>
                <w:webHidden/>
              </w:rPr>
              <w:fldChar w:fldCharType="end"/>
            </w:r>
          </w:hyperlink>
        </w:p>
        <w:p w:rsidR="008648A2" w:rsidRDefault="008648A2">
          <w:pPr>
            <w:pStyle w:val="TOC2"/>
            <w:tabs>
              <w:tab w:val="right" w:leader="dot" w:pos="8494"/>
            </w:tabs>
            <w:rPr>
              <w:rFonts w:asciiTheme="minorHAnsi" w:hAnsiTheme="minorHAnsi"/>
              <w:noProof/>
              <w:sz w:val="22"/>
              <w:lang w:eastAsia="en-GB" w:bidi="ar-SA"/>
            </w:rPr>
          </w:pPr>
          <w:hyperlink w:anchor="_Toc451269865" w:history="1">
            <w:r w:rsidRPr="00DF3C0B">
              <w:rPr>
                <w:rStyle w:val="Hyperlink"/>
                <w:rFonts w:cs="Times New Roman"/>
                <w:noProof/>
              </w:rPr>
              <w:t>2.4.5. Cholesterol Depletion of Cultured Cells</w:t>
            </w:r>
            <w:r>
              <w:rPr>
                <w:noProof/>
                <w:webHidden/>
              </w:rPr>
              <w:tab/>
            </w:r>
            <w:r>
              <w:rPr>
                <w:noProof/>
                <w:webHidden/>
              </w:rPr>
              <w:fldChar w:fldCharType="begin"/>
            </w:r>
            <w:r>
              <w:rPr>
                <w:noProof/>
                <w:webHidden/>
              </w:rPr>
              <w:instrText xml:space="preserve"> PAGEREF _Toc451269865 \h </w:instrText>
            </w:r>
            <w:r>
              <w:rPr>
                <w:noProof/>
                <w:webHidden/>
              </w:rPr>
            </w:r>
            <w:r>
              <w:rPr>
                <w:noProof/>
                <w:webHidden/>
              </w:rPr>
              <w:fldChar w:fldCharType="separate"/>
            </w:r>
            <w:r>
              <w:rPr>
                <w:noProof/>
                <w:webHidden/>
              </w:rPr>
              <w:t>66</w:t>
            </w:r>
            <w:r>
              <w:rPr>
                <w:noProof/>
                <w:webHidden/>
              </w:rPr>
              <w:fldChar w:fldCharType="end"/>
            </w:r>
          </w:hyperlink>
        </w:p>
        <w:p w:rsidR="008648A2" w:rsidRDefault="008648A2">
          <w:pPr>
            <w:pStyle w:val="TOC1"/>
            <w:rPr>
              <w:rFonts w:asciiTheme="minorHAnsi" w:hAnsiTheme="minorHAnsi"/>
              <w:noProof/>
              <w:sz w:val="22"/>
              <w:lang w:eastAsia="en-GB" w:bidi="ar-SA"/>
            </w:rPr>
          </w:pPr>
          <w:hyperlink w:anchor="_Toc451269866" w:history="1">
            <w:r w:rsidRPr="00DF3C0B">
              <w:rPr>
                <w:rStyle w:val="Hyperlink"/>
                <w:rFonts w:cs="Times New Roman"/>
                <w:noProof/>
              </w:rPr>
              <w:t>2.5. Immunological Techniques</w:t>
            </w:r>
            <w:r>
              <w:rPr>
                <w:noProof/>
                <w:webHidden/>
              </w:rPr>
              <w:tab/>
            </w:r>
            <w:r>
              <w:rPr>
                <w:noProof/>
                <w:webHidden/>
              </w:rPr>
              <w:fldChar w:fldCharType="begin"/>
            </w:r>
            <w:r>
              <w:rPr>
                <w:noProof/>
                <w:webHidden/>
              </w:rPr>
              <w:instrText xml:space="preserve"> PAGEREF _Toc451269866 \h </w:instrText>
            </w:r>
            <w:r>
              <w:rPr>
                <w:noProof/>
                <w:webHidden/>
              </w:rPr>
            </w:r>
            <w:r>
              <w:rPr>
                <w:noProof/>
                <w:webHidden/>
              </w:rPr>
              <w:fldChar w:fldCharType="separate"/>
            </w:r>
            <w:r>
              <w:rPr>
                <w:noProof/>
                <w:webHidden/>
              </w:rPr>
              <w:t>66</w:t>
            </w:r>
            <w:r>
              <w:rPr>
                <w:noProof/>
                <w:webHidden/>
              </w:rPr>
              <w:fldChar w:fldCharType="end"/>
            </w:r>
          </w:hyperlink>
        </w:p>
        <w:p w:rsidR="008648A2" w:rsidRDefault="008648A2">
          <w:pPr>
            <w:pStyle w:val="TOC2"/>
            <w:tabs>
              <w:tab w:val="right" w:leader="dot" w:pos="8494"/>
            </w:tabs>
            <w:rPr>
              <w:rFonts w:asciiTheme="minorHAnsi" w:hAnsiTheme="minorHAnsi"/>
              <w:noProof/>
              <w:sz w:val="22"/>
              <w:lang w:eastAsia="en-GB" w:bidi="ar-SA"/>
            </w:rPr>
          </w:pPr>
          <w:hyperlink w:anchor="_Toc451269867" w:history="1">
            <w:r w:rsidRPr="00DF3C0B">
              <w:rPr>
                <w:rStyle w:val="Hyperlink"/>
                <w:rFonts w:cs="Times New Roman"/>
                <w:noProof/>
              </w:rPr>
              <w:t>2.5.1. Staining Protocol for Infected Cells</w:t>
            </w:r>
            <w:r>
              <w:rPr>
                <w:noProof/>
                <w:webHidden/>
              </w:rPr>
              <w:tab/>
            </w:r>
            <w:r>
              <w:rPr>
                <w:noProof/>
                <w:webHidden/>
              </w:rPr>
              <w:fldChar w:fldCharType="begin"/>
            </w:r>
            <w:r>
              <w:rPr>
                <w:noProof/>
                <w:webHidden/>
              </w:rPr>
              <w:instrText xml:space="preserve"> PAGEREF _Toc451269867 \h </w:instrText>
            </w:r>
            <w:r>
              <w:rPr>
                <w:noProof/>
                <w:webHidden/>
              </w:rPr>
            </w:r>
            <w:r>
              <w:rPr>
                <w:noProof/>
                <w:webHidden/>
              </w:rPr>
              <w:fldChar w:fldCharType="separate"/>
            </w:r>
            <w:r>
              <w:rPr>
                <w:noProof/>
                <w:webHidden/>
              </w:rPr>
              <w:t>66</w:t>
            </w:r>
            <w:r>
              <w:rPr>
                <w:noProof/>
                <w:webHidden/>
              </w:rPr>
              <w:fldChar w:fldCharType="end"/>
            </w:r>
          </w:hyperlink>
        </w:p>
        <w:p w:rsidR="008648A2" w:rsidRDefault="008648A2">
          <w:pPr>
            <w:pStyle w:val="TOC1"/>
            <w:rPr>
              <w:rFonts w:asciiTheme="minorHAnsi" w:hAnsiTheme="minorHAnsi"/>
              <w:noProof/>
              <w:sz w:val="22"/>
              <w:lang w:eastAsia="en-GB" w:bidi="ar-SA"/>
            </w:rPr>
          </w:pPr>
          <w:hyperlink w:anchor="_Toc451269868" w:history="1">
            <w:r w:rsidRPr="00DF3C0B">
              <w:rPr>
                <w:rStyle w:val="Hyperlink"/>
                <w:rFonts w:cs="Times New Roman"/>
                <w:noProof/>
              </w:rPr>
              <w:t>2.6. Optical Techniques</w:t>
            </w:r>
            <w:r>
              <w:rPr>
                <w:noProof/>
                <w:webHidden/>
              </w:rPr>
              <w:tab/>
            </w:r>
            <w:r>
              <w:rPr>
                <w:noProof/>
                <w:webHidden/>
              </w:rPr>
              <w:fldChar w:fldCharType="begin"/>
            </w:r>
            <w:r>
              <w:rPr>
                <w:noProof/>
                <w:webHidden/>
              </w:rPr>
              <w:instrText xml:space="preserve"> PAGEREF _Toc451269868 \h </w:instrText>
            </w:r>
            <w:r>
              <w:rPr>
                <w:noProof/>
                <w:webHidden/>
              </w:rPr>
            </w:r>
            <w:r>
              <w:rPr>
                <w:noProof/>
                <w:webHidden/>
              </w:rPr>
              <w:fldChar w:fldCharType="separate"/>
            </w:r>
            <w:r>
              <w:rPr>
                <w:noProof/>
                <w:webHidden/>
              </w:rPr>
              <w:t>67</w:t>
            </w:r>
            <w:r>
              <w:rPr>
                <w:noProof/>
                <w:webHidden/>
              </w:rPr>
              <w:fldChar w:fldCharType="end"/>
            </w:r>
          </w:hyperlink>
        </w:p>
        <w:p w:rsidR="008648A2" w:rsidRDefault="008648A2">
          <w:pPr>
            <w:pStyle w:val="TOC2"/>
            <w:tabs>
              <w:tab w:val="right" w:leader="dot" w:pos="8494"/>
            </w:tabs>
            <w:rPr>
              <w:rFonts w:asciiTheme="minorHAnsi" w:hAnsiTheme="minorHAnsi"/>
              <w:noProof/>
              <w:sz w:val="22"/>
              <w:lang w:eastAsia="en-GB" w:bidi="ar-SA"/>
            </w:rPr>
          </w:pPr>
          <w:hyperlink w:anchor="_Toc451269869" w:history="1">
            <w:r w:rsidRPr="00DF3C0B">
              <w:rPr>
                <w:rStyle w:val="Hyperlink"/>
                <w:rFonts w:cs="Times New Roman"/>
                <w:noProof/>
              </w:rPr>
              <w:t>2.6.1. Haemocytometry</w:t>
            </w:r>
            <w:r>
              <w:rPr>
                <w:noProof/>
                <w:webHidden/>
              </w:rPr>
              <w:tab/>
            </w:r>
            <w:r>
              <w:rPr>
                <w:noProof/>
                <w:webHidden/>
              </w:rPr>
              <w:fldChar w:fldCharType="begin"/>
            </w:r>
            <w:r>
              <w:rPr>
                <w:noProof/>
                <w:webHidden/>
              </w:rPr>
              <w:instrText xml:space="preserve"> PAGEREF _Toc451269869 \h </w:instrText>
            </w:r>
            <w:r>
              <w:rPr>
                <w:noProof/>
                <w:webHidden/>
              </w:rPr>
            </w:r>
            <w:r>
              <w:rPr>
                <w:noProof/>
                <w:webHidden/>
              </w:rPr>
              <w:fldChar w:fldCharType="separate"/>
            </w:r>
            <w:r>
              <w:rPr>
                <w:noProof/>
                <w:webHidden/>
              </w:rPr>
              <w:t>67</w:t>
            </w:r>
            <w:r>
              <w:rPr>
                <w:noProof/>
                <w:webHidden/>
              </w:rPr>
              <w:fldChar w:fldCharType="end"/>
            </w:r>
          </w:hyperlink>
        </w:p>
        <w:p w:rsidR="008648A2" w:rsidRDefault="008648A2">
          <w:pPr>
            <w:pStyle w:val="TOC2"/>
            <w:tabs>
              <w:tab w:val="right" w:leader="dot" w:pos="8494"/>
            </w:tabs>
            <w:rPr>
              <w:rFonts w:asciiTheme="minorHAnsi" w:hAnsiTheme="minorHAnsi"/>
              <w:noProof/>
              <w:sz w:val="22"/>
              <w:lang w:eastAsia="en-GB" w:bidi="ar-SA"/>
            </w:rPr>
          </w:pPr>
          <w:hyperlink w:anchor="_Toc451269870" w:history="1">
            <w:r w:rsidRPr="00DF3C0B">
              <w:rPr>
                <w:rStyle w:val="Hyperlink"/>
                <w:rFonts w:cs="Times New Roman"/>
                <w:noProof/>
              </w:rPr>
              <w:t>2.6.2. Fluorescence Microscopy</w:t>
            </w:r>
            <w:r>
              <w:rPr>
                <w:noProof/>
                <w:webHidden/>
              </w:rPr>
              <w:tab/>
            </w:r>
            <w:r>
              <w:rPr>
                <w:noProof/>
                <w:webHidden/>
              </w:rPr>
              <w:fldChar w:fldCharType="begin"/>
            </w:r>
            <w:r>
              <w:rPr>
                <w:noProof/>
                <w:webHidden/>
              </w:rPr>
              <w:instrText xml:space="preserve"> PAGEREF _Toc451269870 \h </w:instrText>
            </w:r>
            <w:r>
              <w:rPr>
                <w:noProof/>
                <w:webHidden/>
              </w:rPr>
            </w:r>
            <w:r>
              <w:rPr>
                <w:noProof/>
                <w:webHidden/>
              </w:rPr>
              <w:fldChar w:fldCharType="separate"/>
            </w:r>
            <w:r>
              <w:rPr>
                <w:noProof/>
                <w:webHidden/>
              </w:rPr>
              <w:t>68</w:t>
            </w:r>
            <w:r>
              <w:rPr>
                <w:noProof/>
                <w:webHidden/>
              </w:rPr>
              <w:fldChar w:fldCharType="end"/>
            </w:r>
          </w:hyperlink>
        </w:p>
        <w:p w:rsidR="008648A2" w:rsidRDefault="008648A2">
          <w:pPr>
            <w:pStyle w:val="TOC1"/>
            <w:rPr>
              <w:rFonts w:asciiTheme="minorHAnsi" w:hAnsiTheme="minorHAnsi"/>
              <w:noProof/>
              <w:sz w:val="22"/>
              <w:lang w:eastAsia="en-GB" w:bidi="ar-SA"/>
            </w:rPr>
          </w:pPr>
          <w:hyperlink w:anchor="_Toc451269871" w:history="1">
            <w:r w:rsidRPr="00DF3C0B">
              <w:rPr>
                <w:rStyle w:val="Hyperlink"/>
                <w:rFonts w:cs="Times New Roman"/>
                <w:noProof/>
              </w:rPr>
              <w:t>2.8. Statistical Analysis</w:t>
            </w:r>
            <w:r>
              <w:rPr>
                <w:noProof/>
                <w:webHidden/>
              </w:rPr>
              <w:tab/>
            </w:r>
            <w:r>
              <w:rPr>
                <w:noProof/>
                <w:webHidden/>
              </w:rPr>
              <w:fldChar w:fldCharType="begin"/>
            </w:r>
            <w:r>
              <w:rPr>
                <w:noProof/>
                <w:webHidden/>
              </w:rPr>
              <w:instrText xml:space="preserve"> PAGEREF _Toc451269871 \h </w:instrText>
            </w:r>
            <w:r>
              <w:rPr>
                <w:noProof/>
                <w:webHidden/>
              </w:rPr>
            </w:r>
            <w:r>
              <w:rPr>
                <w:noProof/>
                <w:webHidden/>
              </w:rPr>
              <w:fldChar w:fldCharType="separate"/>
            </w:r>
            <w:r>
              <w:rPr>
                <w:noProof/>
                <w:webHidden/>
              </w:rPr>
              <w:t>68</w:t>
            </w:r>
            <w:r>
              <w:rPr>
                <w:noProof/>
                <w:webHidden/>
              </w:rPr>
              <w:fldChar w:fldCharType="end"/>
            </w:r>
          </w:hyperlink>
        </w:p>
        <w:p w:rsidR="008648A2" w:rsidRDefault="008648A2">
          <w:pPr>
            <w:pStyle w:val="TOC1"/>
            <w:rPr>
              <w:rFonts w:asciiTheme="minorHAnsi" w:hAnsiTheme="minorHAnsi"/>
              <w:noProof/>
              <w:sz w:val="22"/>
              <w:lang w:eastAsia="en-GB" w:bidi="ar-SA"/>
            </w:rPr>
          </w:pPr>
          <w:hyperlink w:anchor="_Toc451269872" w:history="1">
            <w:r w:rsidRPr="00DF3C0B">
              <w:rPr>
                <w:rStyle w:val="Hyperlink"/>
                <w:rFonts w:cs="Times New Roman"/>
                <w:noProof/>
              </w:rPr>
              <w:t>3.1 Introduction</w:t>
            </w:r>
            <w:r>
              <w:rPr>
                <w:noProof/>
                <w:webHidden/>
              </w:rPr>
              <w:tab/>
            </w:r>
            <w:r>
              <w:rPr>
                <w:noProof/>
                <w:webHidden/>
              </w:rPr>
              <w:fldChar w:fldCharType="begin"/>
            </w:r>
            <w:r>
              <w:rPr>
                <w:noProof/>
                <w:webHidden/>
              </w:rPr>
              <w:instrText xml:space="preserve"> PAGEREF _Toc451269872 \h </w:instrText>
            </w:r>
            <w:r>
              <w:rPr>
                <w:noProof/>
                <w:webHidden/>
              </w:rPr>
            </w:r>
            <w:r>
              <w:rPr>
                <w:noProof/>
                <w:webHidden/>
              </w:rPr>
              <w:fldChar w:fldCharType="separate"/>
            </w:r>
            <w:r>
              <w:rPr>
                <w:noProof/>
                <w:webHidden/>
              </w:rPr>
              <w:t>71</w:t>
            </w:r>
            <w:r>
              <w:rPr>
                <w:noProof/>
                <w:webHidden/>
              </w:rPr>
              <w:fldChar w:fldCharType="end"/>
            </w:r>
          </w:hyperlink>
        </w:p>
        <w:p w:rsidR="008648A2" w:rsidRDefault="008648A2">
          <w:pPr>
            <w:pStyle w:val="TOC2"/>
            <w:tabs>
              <w:tab w:val="right" w:leader="dot" w:pos="8494"/>
            </w:tabs>
            <w:rPr>
              <w:rFonts w:asciiTheme="minorHAnsi" w:hAnsiTheme="minorHAnsi"/>
              <w:noProof/>
              <w:sz w:val="22"/>
              <w:lang w:eastAsia="en-GB" w:bidi="ar-SA"/>
            </w:rPr>
          </w:pPr>
          <w:hyperlink w:anchor="_Toc451269873" w:history="1">
            <w:r w:rsidRPr="00DF3C0B">
              <w:rPr>
                <w:rStyle w:val="Hyperlink"/>
                <w:rFonts w:asciiTheme="majorBidi" w:hAnsiTheme="majorBidi"/>
                <w:noProof/>
              </w:rPr>
              <w:t>3.1.1 Tetraspanin EC2-GST protein production in bacterial expression strains</w:t>
            </w:r>
            <w:r>
              <w:rPr>
                <w:noProof/>
                <w:webHidden/>
              </w:rPr>
              <w:tab/>
            </w:r>
            <w:r>
              <w:rPr>
                <w:noProof/>
                <w:webHidden/>
              </w:rPr>
              <w:fldChar w:fldCharType="begin"/>
            </w:r>
            <w:r>
              <w:rPr>
                <w:noProof/>
                <w:webHidden/>
              </w:rPr>
              <w:instrText xml:space="preserve"> PAGEREF _Toc451269873 \h </w:instrText>
            </w:r>
            <w:r>
              <w:rPr>
                <w:noProof/>
                <w:webHidden/>
              </w:rPr>
            </w:r>
            <w:r>
              <w:rPr>
                <w:noProof/>
                <w:webHidden/>
              </w:rPr>
              <w:fldChar w:fldCharType="separate"/>
            </w:r>
            <w:r>
              <w:rPr>
                <w:noProof/>
                <w:webHidden/>
              </w:rPr>
              <w:t>71</w:t>
            </w:r>
            <w:r>
              <w:rPr>
                <w:noProof/>
                <w:webHidden/>
              </w:rPr>
              <w:fldChar w:fldCharType="end"/>
            </w:r>
          </w:hyperlink>
        </w:p>
        <w:p w:rsidR="008648A2" w:rsidRDefault="008648A2">
          <w:pPr>
            <w:pStyle w:val="TOC2"/>
            <w:tabs>
              <w:tab w:val="right" w:leader="dot" w:pos="8494"/>
            </w:tabs>
            <w:rPr>
              <w:rFonts w:asciiTheme="minorHAnsi" w:hAnsiTheme="minorHAnsi"/>
              <w:noProof/>
              <w:sz w:val="22"/>
              <w:lang w:eastAsia="en-GB" w:bidi="ar-SA"/>
            </w:rPr>
          </w:pPr>
          <w:hyperlink w:anchor="_Toc451269874" w:history="1">
            <w:r w:rsidRPr="00DF3C0B">
              <w:rPr>
                <w:rStyle w:val="Hyperlink"/>
                <w:noProof/>
              </w:rPr>
              <w:t>3.1.2 Production of Chimeric CD9 and CD81 EC2-GST fusion proteins</w:t>
            </w:r>
            <w:r>
              <w:rPr>
                <w:noProof/>
                <w:webHidden/>
              </w:rPr>
              <w:tab/>
            </w:r>
            <w:r>
              <w:rPr>
                <w:noProof/>
                <w:webHidden/>
              </w:rPr>
              <w:fldChar w:fldCharType="begin"/>
            </w:r>
            <w:r>
              <w:rPr>
                <w:noProof/>
                <w:webHidden/>
              </w:rPr>
              <w:instrText xml:space="preserve"> PAGEREF _Toc451269874 \h </w:instrText>
            </w:r>
            <w:r>
              <w:rPr>
                <w:noProof/>
                <w:webHidden/>
              </w:rPr>
            </w:r>
            <w:r>
              <w:rPr>
                <w:noProof/>
                <w:webHidden/>
              </w:rPr>
              <w:fldChar w:fldCharType="separate"/>
            </w:r>
            <w:r>
              <w:rPr>
                <w:noProof/>
                <w:webHidden/>
              </w:rPr>
              <w:t>72</w:t>
            </w:r>
            <w:r>
              <w:rPr>
                <w:noProof/>
                <w:webHidden/>
              </w:rPr>
              <w:fldChar w:fldCharType="end"/>
            </w:r>
          </w:hyperlink>
        </w:p>
        <w:p w:rsidR="008648A2" w:rsidRDefault="008648A2">
          <w:pPr>
            <w:pStyle w:val="TOC1"/>
            <w:rPr>
              <w:rFonts w:asciiTheme="minorHAnsi" w:hAnsiTheme="minorHAnsi"/>
              <w:noProof/>
              <w:sz w:val="22"/>
              <w:lang w:eastAsia="en-GB" w:bidi="ar-SA"/>
            </w:rPr>
          </w:pPr>
          <w:hyperlink w:anchor="_Toc451269875" w:history="1">
            <w:r w:rsidRPr="00DF3C0B">
              <w:rPr>
                <w:rStyle w:val="Hyperlink"/>
                <w:noProof/>
              </w:rPr>
              <w:t>3.2 Results</w:t>
            </w:r>
            <w:r>
              <w:rPr>
                <w:noProof/>
                <w:webHidden/>
              </w:rPr>
              <w:tab/>
            </w:r>
            <w:r>
              <w:rPr>
                <w:noProof/>
                <w:webHidden/>
              </w:rPr>
              <w:fldChar w:fldCharType="begin"/>
            </w:r>
            <w:r>
              <w:rPr>
                <w:noProof/>
                <w:webHidden/>
              </w:rPr>
              <w:instrText xml:space="preserve"> PAGEREF _Toc451269875 \h </w:instrText>
            </w:r>
            <w:r>
              <w:rPr>
                <w:noProof/>
                <w:webHidden/>
              </w:rPr>
            </w:r>
            <w:r>
              <w:rPr>
                <w:noProof/>
                <w:webHidden/>
              </w:rPr>
              <w:fldChar w:fldCharType="separate"/>
            </w:r>
            <w:r>
              <w:rPr>
                <w:noProof/>
                <w:webHidden/>
              </w:rPr>
              <w:t>74</w:t>
            </w:r>
            <w:r>
              <w:rPr>
                <w:noProof/>
                <w:webHidden/>
              </w:rPr>
              <w:fldChar w:fldCharType="end"/>
            </w:r>
          </w:hyperlink>
        </w:p>
        <w:p w:rsidR="008648A2" w:rsidRDefault="008648A2">
          <w:pPr>
            <w:pStyle w:val="TOC2"/>
            <w:tabs>
              <w:tab w:val="right" w:leader="dot" w:pos="8494"/>
            </w:tabs>
            <w:rPr>
              <w:rFonts w:asciiTheme="minorHAnsi" w:hAnsiTheme="minorHAnsi"/>
              <w:noProof/>
              <w:sz w:val="22"/>
              <w:lang w:eastAsia="en-GB" w:bidi="ar-SA"/>
            </w:rPr>
          </w:pPr>
          <w:hyperlink w:anchor="_Toc451269876" w:history="1">
            <w:r w:rsidRPr="00DF3C0B">
              <w:rPr>
                <w:rStyle w:val="Hyperlink"/>
                <w:noProof/>
              </w:rPr>
              <w:t>3.2.1 Effect of Tetraspanin EC2 region on Meningococcal Interactions with Human Cells</w:t>
            </w:r>
            <w:r>
              <w:rPr>
                <w:noProof/>
                <w:webHidden/>
              </w:rPr>
              <w:tab/>
            </w:r>
            <w:r>
              <w:rPr>
                <w:noProof/>
                <w:webHidden/>
              </w:rPr>
              <w:fldChar w:fldCharType="begin"/>
            </w:r>
            <w:r>
              <w:rPr>
                <w:noProof/>
                <w:webHidden/>
              </w:rPr>
              <w:instrText xml:space="preserve"> PAGEREF _Toc451269876 \h </w:instrText>
            </w:r>
            <w:r>
              <w:rPr>
                <w:noProof/>
                <w:webHidden/>
              </w:rPr>
            </w:r>
            <w:r>
              <w:rPr>
                <w:noProof/>
                <w:webHidden/>
              </w:rPr>
              <w:fldChar w:fldCharType="separate"/>
            </w:r>
            <w:r>
              <w:rPr>
                <w:noProof/>
                <w:webHidden/>
              </w:rPr>
              <w:t>74</w:t>
            </w:r>
            <w:r>
              <w:rPr>
                <w:noProof/>
                <w:webHidden/>
              </w:rPr>
              <w:fldChar w:fldCharType="end"/>
            </w:r>
          </w:hyperlink>
        </w:p>
        <w:p w:rsidR="008648A2" w:rsidRDefault="008648A2">
          <w:pPr>
            <w:pStyle w:val="TOC2"/>
            <w:tabs>
              <w:tab w:val="right" w:leader="dot" w:pos="8494"/>
            </w:tabs>
            <w:rPr>
              <w:rFonts w:asciiTheme="minorHAnsi" w:hAnsiTheme="minorHAnsi"/>
              <w:noProof/>
              <w:sz w:val="22"/>
              <w:lang w:eastAsia="en-GB" w:bidi="ar-SA"/>
            </w:rPr>
          </w:pPr>
          <w:hyperlink w:anchor="_Toc451269877" w:history="1">
            <w:r w:rsidRPr="00DF3C0B">
              <w:rPr>
                <w:rStyle w:val="Hyperlink"/>
                <w:noProof/>
              </w:rPr>
              <w:t>3.2.2 Heat-inactivation of whole EC2 regions prevented their ability to inhibit bacterial adherence</w:t>
            </w:r>
            <w:r>
              <w:rPr>
                <w:noProof/>
                <w:webHidden/>
              </w:rPr>
              <w:tab/>
            </w:r>
            <w:r>
              <w:rPr>
                <w:noProof/>
                <w:webHidden/>
              </w:rPr>
              <w:fldChar w:fldCharType="begin"/>
            </w:r>
            <w:r>
              <w:rPr>
                <w:noProof/>
                <w:webHidden/>
              </w:rPr>
              <w:instrText xml:space="preserve"> PAGEREF _Toc451269877 \h </w:instrText>
            </w:r>
            <w:r>
              <w:rPr>
                <w:noProof/>
                <w:webHidden/>
              </w:rPr>
            </w:r>
            <w:r>
              <w:rPr>
                <w:noProof/>
                <w:webHidden/>
              </w:rPr>
              <w:fldChar w:fldCharType="separate"/>
            </w:r>
            <w:r>
              <w:rPr>
                <w:noProof/>
                <w:webHidden/>
              </w:rPr>
              <w:t>74</w:t>
            </w:r>
            <w:r>
              <w:rPr>
                <w:noProof/>
                <w:webHidden/>
              </w:rPr>
              <w:fldChar w:fldCharType="end"/>
            </w:r>
          </w:hyperlink>
        </w:p>
        <w:p w:rsidR="008648A2" w:rsidRDefault="008648A2">
          <w:pPr>
            <w:pStyle w:val="TOC2"/>
            <w:tabs>
              <w:tab w:val="right" w:leader="dot" w:pos="8494"/>
            </w:tabs>
            <w:rPr>
              <w:rFonts w:asciiTheme="minorHAnsi" w:hAnsiTheme="minorHAnsi"/>
              <w:noProof/>
              <w:sz w:val="22"/>
              <w:lang w:eastAsia="en-GB" w:bidi="ar-SA"/>
            </w:rPr>
          </w:pPr>
          <w:hyperlink w:anchor="_Toc451269878" w:history="1">
            <w:r w:rsidRPr="00DF3C0B">
              <w:rPr>
                <w:rStyle w:val="Hyperlink"/>
                <w:noProof/>
              </w:rPr>
              <w:t>3.2.3 Fusion proteins produced between CD9 and CD81 indicated regions of the tetraspanin EC2 region important for reducing bacterial adhesion</w:t>
            </w:r>
            <w:r>
              <w:rPr>
                <w:noProof/>
                <w:webHidden/>
              </w:rPr>
              <w:tab/>
            </w:r>
            <w:r>
              <w:rPr>
                <w:noProof/>
                <w:webHidden/>
              </w:rPr>
              <w:fldChar w:fldCharType="begin"/>
            </w:r>
            <w:r>
              <w:rPr>
                <w:noProof/>
                <w:webHidden/>
              </w:rPr>
              <w:instrText xml:space="preserve"> PAGEREF _Toc451269878 \h </w:instrText>
            </w:r>
            <w:r>
              <w:rPr>
                <w:noProof/>
                <w:webHidden/>
              </w:rPr>
            </w:r>
            <w:r>
              <w:rPr>
                <w:noProof/>
                <w:webHidden/>
              </w:rPr>
              <w:fldChar w:fldCharType="separate"/>
            </w:r>
            <w:r>
              <w:rPr>
                <w:noProof/>
                <w:webHidden/>
              </w:rPr>
              <w:t>79</w:t>
            </w:r>
            <w:r>
              <w:rPr>
                <w:noProof/>
                <w:webHidden/>
              </w:rPr>
              <w:fldChar w:fldCharType="end"/>
            </w:r>
          </w:hyperlink>
        </w:p>
        <w:p w:rsidR="008648A2" w:rsidRDefault="008648A2">
          <w:pPr>
            <w:pStyle w:val="TOC2"/>
            <w:tabs>
              <w:tab w:val="right" w:leader="dot" w:pos="8494"/>
            </w:tabs>
            <w:rPr>
              <w:rFonts w:asciiTheme="minorHAnsi" w:hAnsiTheme="minorHAnsi"/>
              <w:noProof/>
              <w:sz w:val="22"/>
              <w:lang w:eastAsia="en-GB" w:bidi="ar-SA"/>
            </w:rPr>
          </w:pPr>
          <w:hyperlink w:anchor="_Toc451269879" w:history="1">
            <w:r w:rsidRPr="00DF3C0B">
              <w:rPr>
                <w:rStyle w:val="Hyperlink"/>
                <w:noProof/>
              </w:rPr>
              <w:t>3.2.4 The effects of the EC2 proteins are not due to LPS contamination</w:t>
            </w:r>
            <w:r>
              <w:rPr>
                <w:noProof/>
                <w:webHidden/>
              </w:rPr>
              <w:tab/>
            </w:r>
            <w:r>
              <w:rPr>
                <w:noProof/>
                <w:webHidden/>
              </w:rPr>
              <w:fldChar w:fldCharType="begin"/>
            </w:r>
            <w:r>
              <w:rPr>
                <w:noProof/>
                <w:webHidden/>
              </w:rPr>
              <w:instrText xml:space="preserve"> PAGEREF _Toc451269879 \h </w:instrText>
            </w:r>
            <w:r>
              <w:rPr>
                <w:noProof/>
                <w:webHidden/>
              </w:rPr>
            </w:r>
            <w:r>
              <w:rPr>
                <w:noProof/>
                <w:webHidden/>
              </w:rPr>
              <w:fldChar w:fldCharType="separate"/>
            </w:r>
            <w:r>
              <w:rPr>
                <w:noProof/>
                <w:webHidden/>
              </w:rPr>
              <w:t>88</w:t>
            </w:r>
            <w:r>
              <w:rPr>
                <w:noProof/>
                <w:webHidden/>
              </w:rPr>
              <w:fldChar w:fldCharType="end"/>
            </w:r>
          </w:hyperlink>
        </w:p>
        <w:p w:rsidR="008648A2" w:rsidRDefault="008648A2">
          <w:pPr>
            <w:pStyle w:val="TOC1"/>
            <w:rPr>
              <w:rFonts w:asciiTheme="minorHAnsi" w:hAnsiTheme="minorHAnsi"/>
              <w:noProof/>
              <w:sz w:val="22"/>
              <w:lang w:eastAsia="en-GB" w:bidi="ar-SA"/>
            </w:rPr>
          </w:pPr>
          <w:hyperlink w:anchor="_Toc451269880" w:history="1">
            <w:r w:rsidRPr="00DF3C0B">
              <w:rPr>
                <w:rStyle w:val="Hyperlink"/>
                <w:noProof/>
              </w:rPr>
              <w:t>3.3 Discussion</w:t>
            </w:r>
            <w:r>
              <w:rPr>
                <w:noProof/>
                <w:webHidden/>
              </w:rPr>
              <w:tab/>
            </w:r>
            <w:r>
              <w:rPr>
                <w:noProof/>
                <w:webHidden/>
              </w:rPr>
              <w:fldChar w:fldCharType="begin"/>
            </w:r>
            <w:r>
              <w:rPr>
                <w:noProof/>
                <w:webHidden/>
              </w:rPr>
              <w:instrText xml:space="preserve"> PAGEREF _Toc451269880 \h </w:instrText>
            </w:r>
            <w:r>
              <w:rPr>
                <w:noProof/>
                <w:webHidden/>
              </w:rPr>
            </w:r>
            <w:r>
              <w:rPr>
                <w:noProof/>
                <w:webHidden/>
              </w:rPr>
              <w:fldChar w:fldCharType="separate"/>
            </w:r>
            <w:r>
              <w:rPr>
                <w:noProof/>
                <w:webHidden/>
              </w:rPr>
              <w:t>92</w:t>
            </w:r>
            <w:r>
              <w:rPr>
                <w:noProof/>
                <w:webHidden/>
              </w:rPr>
              <w:fldChar w:fldCharType="end"/>
            </w:r>
          </w:hyperlink>
        </w:p>
        <w:p w:rsidR="008648A2" w:rsidRDefault="008648A2">
          <w:pPr>
            <w:pStyle w:val="TOC1"/>
            <w:rPr>
              <w:rFonts w:asciiTheme="minorHAnsi" w:hAnsiTheme="minorHAnsi"/>
              <w:noProof/>
              <w:sz w:val="22"/>
              <w:lang w:eastAsia="en-GB" w:bidi="ar-SA"/>
            </w:rPr>
          </w:pPr>
          <w:hyperlink w:anchor="_Toc451269881" w:history="1">
            <w:r w:rsidRPr="00DF3C0B">
              <w:rPr>
                <w:rStyle w:val="Hyperlink"/>
                <w:noProof/>
              </w:rPr>
              <w:t>4.1. Introduction</w:t>
            </w:r>
            <w:r>
              <w:rPr>
                <w:noProof/>
                <w:webHidden/>
              </w:rPr>
              <w:tab/>
            </w:r>
            <w:r>
              <w:rPr>
                <w:noProof/>
                <w:webHidden/>
              </w:rPr>
              <w:fldChar w:fldCharType="begin"/>
            </w:r>
            <w:r>
              <w:rPr>
                <w:noProof/>
                <w:webHidden/>
              </w:rPr>
              <w:instrText xml:space="preserve"> PAGEREF _Toc451269881 \h </w:instrText>
            </w:r>
            <w:r>
              <w:rPr>
                <w:noProof/>
                <w:webHidden/>
              </w:rPr>
            </w:r>
            <w:r>
              <w:rPr>
                <w:noProof/>
                <w:webHidden/>
              </w:rPr>
              <w:fldChar w:fldCharType="separate"/>
            </w:r>
            <w:r>
              <w:rPr>
                <w:noProof/>
                <w:webHidden/>
              </w:rPr>
              <w:t>98</w:t>
            </w:r>
            <w:r>
              <w:rPr>
                <w:noProof/>
                <w:webHidden/>
              </w:rPr>
              <w:fldChar w:fldCharType="end"/>
            </w:r>
          </w:hyperlink>
        </w:p>
        <w:p w:rsidR="008648A2" w:rsidRDefault="008648A2">
          <w:pPr>
            <w:pStyle w:val="TOC2"/>
            <w:tabs>
              <w:tab w:val="right" w:leader="dot" w:pos="8494"/>
            </w:tabs>
            <w:rPr>
              <w:rFonts w:asciiTheme="minorHAnsi" w:hAnsiTheme="minorHAnsi"/>
              <w:noProof/>
              <w:sz w:val="22"/>
              <w:lang w:eastAsia="en-GB" w:bidi="ar-SA"/>
            </w:rPr>
          </w:pPr>
          <w:hyperlink w:anchor="_Toc451269882" w:history="1">
            <w:r w:rsidRPr="00DF3C0B">
              <w:rPr>
                <w:rStyle w:val="Hyperlink"/>
                <w:noProof/>
              </w:rPr>
              <w:t>4.1.1. Tetraspanin-based Peptides</w:t>
            </w:r>
            <w:r>
              <w:rPr>
                <w:noProof/>
                <w:webHidden/>
              </w:rPr>
              <w:tab/>
            </w:r>
            <w:r>
              <w:rPr>
                <w:noProof/>
                <w:webHidden/>
              </w:rPr>
              <w:fldChar w:fldCharType="begin"/>
            </w:r>
            <w:r>
              <w:rPr>
                <w:noProof/>
                <w:webHidden/>
              </w:rPr>
              <w:instrText xml:space="preserve"> PAGEREF _Toc451269882 \h </w:instrText>
            </w:r>
            <w:r>
              <w:rPr>
                <w:noProof/>
                <w:webHidden/>
              </w:rPr>
            </w:r>
            <w:r>
              <w:rPr>
                <w:noProof/>
                <w:webHidden/>
              </w:rPr>
              <w:fldChar w:fldCharType="separate"/>
            </w:r>
            <w:r>
              <w:rPr>
                <w:noProof/>
                <w:webHidden/>
              </w:rPr>
              <w:t>98</w:t>
            </w:r>
            <w:r>
              <w:rPr>
                <w:noProof/>
                <w:webHidden/>
              </w:rPr>
              <w:fldChar w:fldCharType="end"/>
            </w:r>
          </w:hyperlink>
        </w:p>
        <w:p w:rsidR="008648A2" w:rsidRDefault="008648A2">
          <w:pPr>
            <w:pStyle w:val="TOC1"/>
            <w:rPr>
              <w:rFonts w:asciiTheme="minorHAnsi" w:hAnsiTheme="minorHAnsi"/>
              <w:noProof/>
              <w:sz w:val="22"/>
              <w:lang w:eastAsia="en-GB" w:bidi="ar-SA"/>
            </w:rPr>
          </w:pPr>
          <w:hyperlink w:anchor="_Toc451269883" w:history="1">
            <w:r w:rsidRPr="00DF3C0B">
              <w:rPr>
                <w:rStyle w:val="Hyperlink"/>
                <w:noProof/>
              </w:rPr>
              <w:t>4.2 Results</w:t>
            </w:r>
            <w:r>
              <w:rPr>
                <w:noProof/>
                <w:webHidden/>
              </w:rPr>
              <w:tab/>
            </w:r>
            <w:r>
              <w:rPr>
                <w:noProof/>
                <w:webHidden/>
              </w:rPr>
              <w:fldChar w:fldCharType="begin"/>
            </w:r>
            <w:r>
              <w:rPr>
                <w:noProof/>
                <w:webHidden/>
              </w:rPr>
              <w:instrText xml:space="preserve"> PAGEREF _Toc451269883 \h </w:instrText>
            </w:r>
            <w:r>
              <w:rPr>
                <w:noProof/>
                <w:webHidden/>
              </w:rPr>
            </w:r>
            <w:r>
              <w:rPr>
                <w:noProof/>
                <w:webHidden/>
              </w:rPr>
              <w:fldChar w:fldCharType="separate"/>
            </w:r>
            <w:r>
              <w:rPr>
                <w:noProof/>
                <w:webHidden/>
              </w:rPr>
              <w:t>99</w:t>
            </w:r>
            <w:r>
              <w:rPr>
                <w:noProof/>
                <w:webHidden/>
              </w:rPr>
              <w:fldChar w:fldCharType="end"/>
            </w:r>
          </w:hyperlink>
        </w:p>
        <w:p w:rsidR="008648A2" w:rsidRDefault="008648A2">
          <w:pPr>
            <w:pStyle w:val="TOC2"/>
            <w:tabs>
              <w:tab w:val="right" w:leader="dot" w:pos="8494"/>
            </w:tabs>
            <w:rPr>
              <w:rFonts w:asciiTheme="minorHAnsi" w:hAnsiTheme="minorHAnsi"/>
              <w:noProof/>
              <w:sz w:val="22"/>
              <w:lang w:eastAsia="en-GB" w:bidi="ar-SA"/>
            </w:rPr>
          </w:pPr>
          <w:hyperlink w:anchor="_Toc451269884" w:history="1">
            <w:r w:rsidRPr="00DF3C0B">
              <w:rPr>
                <w:rStyle w:val="Hyperlink"/>
                <w:noProof/>
              </w:rPr>
              <w:t>4.2.1. CD9-derived synthetic peptides are capable of reducing meningococcal adherence</w:t>
            </w:r>
            <w:r>
              <w:rPr>
                <w:noProof/>
                <w:webHidden/>
              </w:rPr>
              <w:tab/>
            </w:r>
            <w:r>
              <w:rPr>
                <w:noProof/>
                <w:webHidden/>
              </w:rPr>
              <w:fldChar w:fldCharType="begin"/>
            </w:r>
            <w:r>
              <w:rPr>
                <w:noProof/>
                <w:webHidden/>
              </w:rPr>
              <w:instrText xml:space="preserve"> PAGEREF _Toc451269884 \h </w:instrText>
            </w:r>
            <w:r>
              <w:rPr>
                <w:noProof/>
                <w:webHidden/>
              </w:rPr>
            </w:r>
            <w:r>
              <w:rPr>
                <w:noProof/>
                <w:webHidden/>
              </w:rPr>
              <w:fldChar w:fldCharType="separate"/>
            </w:r>
            <w:r>
              <w:rPr>
                <w:noProof/>
                <w:webHidden/>
              </w:rPr>
              <w:t>99</w:t>
            </w:r>
            <w:r>
              <w:rPr>
                <w:noProof/>
                <w:webHidden/>
              </w:rPr>
              <w:fldChar w:fldCharType="end"/>
            </w:r>
          </w:hyperlink>
        </w:p>
        <w:p w:rsidR="008648A2" w:rsidRDefault="008648A2">
          <w:pPr>
            <w:pStyle w:val="TOC2"/>
            <w:tabs>
              <w:tab w:val="right" w:leader="dot" w:pos="8494"/>
            </w:tabs>
            <w:rPr>
              <w:rFonts w:asciiTheme="minorHAnsi" w:hAnsiTheme="minorHAnsi"/>
              <w:noProof/>
              <w:sz w:val="22"/>
              <w:lang w:eastAsia="en-GB" w:bidi="ar-SA"/>
            </w:rPr>
          </w:pPr>
          <w:hyperlink w:anchor="_Toc451269885" w:history="1">
            <w:r w:rsidRPr="00DF3C0B">
              <w:rPr>
                <w:rStyle w:val="Hyperlink"/>
                <w:noProof/>
              </w:rPr>
              <w:t>4.2.2. CD9-derived synthetic peptides are capable of reducing bacterial adhesion in a range of cell types</w:t>
            </w:r>
            <w:r>
              <w:rPr>
                <w:noProof/>
                <w:webHidden/>
              </w:rPr>
              <w:tab/>
            </w:r>
            <w:r>
              <w:rPr>
                <w:noProof/>
                <w:webHidden/>
              </w:rPr>
              <w:fldChar w:fldCharType="begin"/>
            </w:r>
            <w:r>
              <w:rPr>
                <w:noProof/>
                <w:webHidden/>
              </w:rPr>
              <w:instrText xml:space="preserve"> PAGEREF _Toc451269885 \h </w:instrText>
            </w:r>
            <w:r>
              <w:rPr>
                <w:noProof/>
                <w:webHidden/>
              </w:rPr>
            </w:r>
            <w:r>
              <w:rPr>
                <w:noProof/>
                <w:webHidden/>
              </w:rPr>
              <w:fldChar w:fldCharType="separate"/>
            </w:r>
            <w:r>
              <w:rPr>
                <w:noProof/>
                <w:webHidden/>
              </w:rPr>
              <w:t>111</w:t>
            </w:r>
            <w:r>
              <w:rPr>
                <w:noProof/>
                <w:webHidden/>
              </w:rPr>
              <w:fldChar w:fldCharType="end"/>
            </w:r>
          </w:hyperlink>
        </w:p>
        <w:p w:rsidR="008648A2" w:rsidRDefault="008648A2">
          <w:pPr>
            <w:pStyle w:val="TOC2"/>
            <w:tabs>
              <w:tab w:val="right" w:leader="dot" w:pos="8494"/>
            </w:tabs>
            <w:rPr>
              <w:rFonts w:asciiTheme="minorHAnsi" w:hAnsiTheme="minorHAnsi"/>
              <w:noProof/>
              <w:sz w:val="22"/>
              <w:lang w:eastAsia="en-GB" w:bidi="ar-SA"/>
            </w:rPr>
          </w:pPr>
          <w:hyperlink w:anchor="_Toc451269886" w:history="1">
            <w:r w:rsidRPr="00DF3C0B">
              <w:rPr>
                <w:rStyle w:val="Hyperlink"/>
                <w:noProof/>
              </w:rPr>
              <w:t>4.2.3. The inhibitory effect of CD9-derived synthetic peptides against bacterial adherence remains in the cell for at least 2 hours before being lost.</w:t>
            </w:r>
            <w:r>
              <w:rPr>
                <w:noProof/>
                <w:webHidden/>
              </w:rPr>
              <w:tab/>
            </w:r>
            <w:r>
              <w:rPr>
                <w:noProof/>
                <w:webHidden/>
              </w:rPr>
              <w:fldChar w:fldCharType="begin"/>
            </w:r>
            <w:r>
              <w:rPr>
                <w:noProof/>
                <w:webHidden/>
              </w:rPr>
              <w:instrText xml:space="preserve"> PAGEREF _Toc451269886 \h </w:instrText>
            </w:r>
            <w:r>
              <w:rPr>
                <w:noProof/>
                <w:webHidden/>
              </w:rPr>
            </w:r>
            <w:r>
              <w:rPr>
                <w:noProof/>
                <w:webHidden/>
              </w:rPr>
              <w:fldChar w:fldCharType="separate"/>
            </w:r>
            <w:r>
              <w:rPr>
                <w:noProof/>
                <w:webHidden/>
              </w:rPr>
              <w:t>116</w:t>
            </w:r>
            <w:r>
              <w:rPr>
                <w:noProof/>
                <w:webHidden/>
              </w:rPr>
              <w:fldChar w:fldCharType="end"/>
            </w:r>
          </w:hyperlink>
        </w:p>
        <w:p w:rsidR="008648A2" w:rsidRDefault="008648A2">
          <w:pPr>
            <w:pStyle w:val="TOC2"/>
            <w:tabs>
              <w:tab w:val="right" w:leader="dot" w:pos="8494"/>
            </w:tabs>
            <w:rPr>
              <w:rFonts w:asciiTheme="minorHAnsi" w:hAnsiTheme="minorHAnsi"/>
              <w:noProof/>
              <w:sz w:val="22"/>
              <w:lang w:eastAsia="en-GB" w:bidi="ar-SA"/>
            </w:rPr>
          </w:pPr>
          <w:hyperlink w:anchor="_Toc451269887" w:history="1">
            <w:r w:rsidRPr="00DF3C0B">
              <w:rPr>
                <w:rStyle w:val="Hyperlink"/>
                <w:noProof/>
              </w:rPr>
              <w:t>4.2.4. CD9-derived peptides are capable of reducing bacterial number following treatment post-infection.</w:t>
            </w:r>
            <w:r>
              <w:rPr>
                <w:noProof/>
                <w:webHidden/>
              </w:rPr>
              <w:tab/>
            </w:r>
            <w:r>
              <w:rPr>
                <w:noProof/>
                <w:webHidden/>
              </w:rPr>
              <w:fldChar w:fldCharType="begin"/>
            </w:r>
            <w:r>
              <w:rPr>
                <w:noProof/>
                <w:webHidden/>
              </w:rPr>
              <w:instrText xml:space="preserve"> PAGEREF _Toc451269887 \h </w:instrText>
            </w:r>
            <w:r>
              <w:rPr>
                <w:noProof/>
                <w:webHidden/>
              </w:rPr>
            </w:r>
            <w:r>
              <w:rPr>
                <w:noProof/>
                <w:webHidden/>
              </w:rPr>
              <w:fldChar w:fldCharType="separate"/>
            </w:r>
            <w:r>
              <w:rPr>
                <w:noProof/>
                <w:webHidden/>
              </w:rPr>
              <w:t>118</w:t>
            </w:r>
            <w:r>
              <w:rPr>
                <w:noProof/>
                <w:webHidden/>
              </w:rPr>
              <w:fldChar w:fldCharType="end"/>
            </w:r>
          </w:hyperlink>
        </w:p>
        <w:p w:rsidR="008648A2" w:rsidRDefault="008648A2">
          <w:pPr>
            <w:pStyle w:val="TOC2"/>
            <w:tabs>
              <w:tab w:val="right" w:leader="dot" w:pos="8494"/>
            </w:tabs>
            <w:rPr>
              <w:rFonts w:asciiTheme="minorHAnsi" w:hAnsiTheme="minorHAnsi"/>
              <w:noProof/>
              <w:sz w:val="22"/>
              <w:lang w:eastAsia="en-GB" w:bidi="ar-SA"/>
            </w:rPr>
          </w:pPr>
          <w:hyperlink w:anchor="_Toc451269888" w:history="1">
            <w:r w:rsidRPr="00DF3C0B">
              <w:rPr>
                <w:rStyle w:val="Hyperlink"/>
                <w:noProof/>
              </w:rPr>
              <w:t>4.2.5. The peptides do not appear to be toxic towards either human cells</w:t>
            </w:r>
            <w:r>
              <w:rPr>
                <w:noProof/>
                <w:webHidden/>
              </w:rPr>
              <w:tab/>
            </w:r>
            <w:r>
              <w:rPr>
                <w:noProof/>
                <w:webHidden/>
              </w:rPr>
              <w:fldChar w:fldCharType="begin"/>
            </w:r>
            <w:r>
              <w:rPr>
                <w:noProof/>
                <w:webHidden/>
              </w:rPr>
              <w:instrText xml:space="preserve"> PAGEREF _Toc451269888 \h </w:instrText>
            </w:r>
            <w:r>
              <w:rPr>
                <w:noProof/>
                <w:webHidden/>
              </w:rPr>
            </w:r>
            <w:r>
              <w:rPr>
                <w:noProof/>
                <w:webHidden/>
              </w:rPr>
              <w:fldChar w:fldCharType="separate"/>
            </w:r>
            <w:r>
              <w:rPr>
                <w:noProof/>
                <w:webHidden/>
              </w:rPr>
              <w:t>121</w:t>
            </w:r>
            <w:r>
              <w:rPr>
                <w:noProof/>
                <w:webHidden/>
              </w:rPr>
              <w:fldChar w:fldCharType="end"/>
            </w:r>
          </w:hyperlink>
        </w:p>
        <w:p w:rsidR="008648A2" w:rsidRDefault="008648A2">
          <w:pPr>
            <w:pStyle w:val="TOC1"/>
            <w:rPr>
              <w:rFonts w:asciiTheme="minorHAnsi" w:hAnsiTheme="minorHAnsi"/>
              <w:noProof/>
              <w:sz w:val="22"/>
              <w:lang w:eastAsia="en-GB" w:bidi="ar-SA"/>
            </w:rPr>
          </w:pPr>
          <w:hyperlink w:anchor="_Toc451269889" w:history="1">
            <w:r w:rsidRPr="00DF3C0B">
              <w:rPr>
                <w:rStyle w:val="Hyperlink"/>
                <w:noProof/>
              </w:rPr>
              <w:t>4.3. Discussion</w:t>
            </w:r>
            <w:r>
              <w:rPr>
                <w:noProof/>
                <w:webHidden/>
              </w:rPr>
              <w:tab/>
            </w:r>
            <w:r>
              <w:rPr>
                <w:noProof/>
                <w:webHidden/>
              </w:rPr>
              <w:fldChar w:fldCharType="begin"/>
            </w:r>
            <w:r>
              <w:rPr>
                <w:noProof/>
                <w:webHidden/>
              </w:rPr>
              <w:instrText xml:space="preserve"> PAGEREF _Toc451269889 \h </w:instrText>
            </w:r>
            <w:r>
              <w:rPr>
                <w:noProof/>
                <w:webHidden/>
              </w:rPr>
            </w:r>
            <w:r>
              <w:rPr>
                <w:noProof/>
                <w:webHidden/>
              </w:rPr>
              <w:fldChar w:fldCharType="separate"/>
            </w:r>
            <w:r>
              <w:rPr>
                <w:noProof/>
                <w:webHidden/>
              </w:rPr>
              <w:t>123</w:t>
            </w:r>
            <w:r>
              <w:rPr>
                <w:noProof/>
                <w:webHidden/>
              </w:rPr>
              <w:fldChar w:fldCharType="end"/>
            </w:r>
          </w:hyperlink>
        </w:p>
        <w:p w:rsidR="008648A2" w:rsidRDefault="008648A2">
          <w:pPr>
            <w:pStyle w:val="TOC1"/>
            <w:rPr>
              <w:rFonts w:asciiTheme="minorHAnsi" w:hAnsiTheme="minorHAnsi"/>
              <w:noProof/>
              <w:sz w:val="22"/>
              <w:lang w:eastAsia="en-GB" w:bidi="ar-SA"/>
            </w:rPr>
          </w:pPr>
          <w:hyperlink w:anchor="_Toc451269890" w:history="1">
            <w:r w:rsidRPr="00DF3C0B">
              <w:rPr>
                <w:rStyle w:val="Hyperlink"/>
                <w:rFonts w:cs="Times New Roman"/>
                <w:noProof/>
              </w:rPr>
              <w:t>5.1 Introduction</w:t>
            </w:r>
            <w:r>
              <w:rPr>
                <w:noProof/>
                <w:webHidden/>
              </w:rPr>
              <w:tab/>
            </w:r>
            <w:r>
              <w:rPr>
                <w:noProof/>
                <w:webHidden/>
              </w:rPr>
              <w:fldChar w:fldCharType="begin"/>
            </w:r>
            <w:r>
              <w:rPr>
                <w:noProof/>
                <w:webHidden/>
              </w:rPr>
              <w:instrText xml:space="preserve"> PAGEREF _Toc451269890 \h </w:instrText>
            </w:r>
            <w:r>
              <w:rPr>
                <w:noProof/>
                <w:webHidden/>
              </w:rPr>
            </w:r>
            <w:r>
              <w:rPr>
                <w:noProof/>
                <w:webHidden/>
              </w:rPr>
              <w:fldChar w:fldCharType="separate"/>
            </w:r>
            <w:r>
              <w:rPr>
                <w:noProof/>
                <w:webHidden/>
              </w:rPr>
              <w:t>129</w:t>
            </w:r>
            <w:r>
              <w:rPr>
                <w:noProof/>
                <w:webHidden/>
              </w:rPr>
              <w:fldChar w:fldCharType="end"/>
            </w:r>
          </w:hyperlink>
        </w:p>
        <w:p w:rsidR="008648A2" w:rsidRDefault="008648A2">
          <w:pPr>
            <w:pStyle w:val="TOC2"/>
            <w:tabs>
              <w:tab w:val="right" w:leader="dot" w:pos="8494"/>
            </w:tabs>
            <w:rPr>
              <w:rFonts w:asciiTheme="minorHAnsi" w:hAnsiTheme="minorHAnsi"/>
              <w:noProof/>
              <w:sz w:val="22"/>
              <w:lang w:eastAsia="en-GB" w:bidi="ar-SA"/>
            </w:rPr>
          </w:pPr>
          <w:hyperlink w:anchor="_Toc451269891" w:history="1">
            <w:r w:rsidRPr="00DF3C0B">
              <w:rPr>
                <w:rStyle w:val="Hyperlink"/>
                <w:rFonts w:cs="Times New Roman"/>
                <w:noProof/>
              </w:rPr>
              <w:t>5.1.1. Peptide Stabilisers</w:t>
            </w:r>
            <w:r>
              <w:rPr>
                <w:noProof/>
                <w:webHidden/>
              </w:rPr>
              <w:tab/>
            </w:r>
            <w:r>
              <w:rPr>
                <w:noProof/>
                <w:webHidden/>
              </w:rPr>
              <w:fldChar w:fldCharType="begin"/>
            </w:r>
            <w:r>
              <w:rPr>
                <w:noProof/>
                <w:webHidden/>
              </w:rPr>
              <w:instrText xml:space="preserve"> PAGEREF _Toc451269891 \h </w:instrText>
            </w:r>
            <w:r>
              <w:rPr>
                <w:noProof/>
                <w:webHidden/>
              </w:rPr>
            </w:r>
            <w:r>
              <w:rPr>
                <w:noProof/>
                <w:webHidden/>
              </w:rPr>
              <w:fldChar w:fldCharType="separate"/>
            </w:r>
            <w:r>
              <w:rPr>
                <w:noProof/>
                <w:webHidden/>
              </w:rPr>
              <w:t>129</w:t>
            </w:r>
            <w:r>
              <w:rPr>
                <w:noProof/>
                <w:webHidden/>
              </w:rPr>
              <w:fldChar w:fldCharType="end"/>
            </w:r>
          </w:hyperlink>
        </w:p>
        <w:p w:rsidR="008648A2" w:rsidRDefault="008648A2">
          <w:pPr>
            <w:pStyle w:val="TOC2"/>
            <w:tabs>
              <w:tab w:val="right" w:leader="dot" w:pos="8494"/>
            </w:tabs>
            <w:rPr>
              <w:rFonts w:asciiTheme="minorHAnsi" w:hAnsiTheme="minorHAnsi"/>
              <w:noProof/>
              <w:sz w:val="22"/>
              <w:lang w:eastAsia="en-GB" w:bidi="ar-SA"/>
            </w:rPr>
          </w:pPr>
          <w:hyperlink w:anchor="_Toc451269892" w:history="1">
            <w:r w:rsidRPr="00DF3C0B">
              <w:rPr>
                <w:rStyle w:val="Hyperlink"/>
                <w:rFonts w:cs="Times New Roman"/>
                <w:noProof/>
              </w:rPr>
              <w:t>5.1.2. Cyclic Peptides</w:t>
            </w:r>
            <w:r>
              <w:rPr>
                <w:noProof/>
                <w:webHidden/>
              </w:rPr>
              <w:tab/>
            </w:r>
            <w:r>
              <w:rPr>
                <w:noProof/>
                <w:webHidden/>
              </w:rPr>
              <w:fldChar w:fldCharType="begin"/>
            </w:r>
            <w:r>
              <w:rPr>
                <w:noProof/>
                <w:webHidden/>
              </w:rPr>
              <w:instrText xml:space="preserve"> PAGEREF _Toc451269892 \h </w:instrText>
            </w:r>
            <w:r>
              <w:rPr>
                <w:noProof/>
                <w:webHidden/>
              </w:rPr>
            </w:r>
            <w:r>
              <w:rPr>
                <w:noProof/>
                <w:webHidden/>
              </w:rPr>
              <w:fldChar w:fldCharType="separate"/>
            </w:r>
            <w:r>
              <w:rPr>
                <w:noProof/>
                <w:webHidden/>
              </w:rPr>
              <w:t>130</w:t>
            </w:r>
            <w:r>
              <w:rPr>
                <w:noProof/>
                <w:webHidden/>
              </w:rPr>
              <w:fldChar w:fldCharType="end"/>
            </w:r>
          </w:hyperlink>
        </w:p>
        <w:p w:rsidR="008648A2" w:rsidRDefault="008648A2">
          <w:pPr>
            <w:pStyle w:val="TOC2"/>
            <w:tabs>
              <w:tab w:val="right" w:leader="dot" w:pos="8494"/>
            </w:tabs>
            <w:rPr>
              <w:rFonts w:asciiTheme="minorHAnsi" w:hAnsiTheme="minorHAnsi"/>
              <w:noProof/>
              <w:sz w:val="22"/>
              <w:lang w:eastAsia="en-GB" w:bidi="ar-SA"/>
            </w:rPr>
          </w:pPr>
          <w:hyperlink w:anchor="_Toc451269893" w:history="1">
            <w:r w:rsidRPr="00DF3C0B">
              <w:rPr>
                <w:rStyle w:val="Hyperlink"/>
                <w:rFonts w:cs="Times New Roman"/>
                <w:noProof/>
              </w:rPr>
              <w:t>5.1.3. Antibiotics and Antibiotic Resistance</w:t>
            </w:r>
            <w:r>
              <w:rPr>
                <w:noProof/>
                <w:webHidden/>
              </w:rPr>
              <w:tab/>
            </w:r>
            <w:r>
              <w:rPr>
                <w:noProof/>
                <w:webHidden/>
              </w:rPr>
              <w:fldChar w:fldCharType="begin"/>
            </w:r>
            <w:r>
              <w:rPr>
                <w:noProof/>
                <w:webHidden/>
              </w:rPr>
              <w:instrText xml:space="preserve"> PAGEREF _Toc451269893 \h </w:instrText>
            </w:r>
            <w:r>
              <w:rPr>
                <w:noProof/>
                <w:webHidden/>
              </w:rPr>
            </w:r>
            <w:r>
              <w:rPr>
                <w:noProof/>
                <w:webHidden/>
              </w:rPr>
              <w:fldChar w:fldCharType="separate"/>
            </w:r>
            <w:r>
              <w:rPr>
                <w:noProof/>
                <w:webHidden/>
              </w:rPr>
              <w:t>132</w:t>
            </w:r>
            <w:r>
              <w:rPr>
                <w:noProof/>
                <w:webHidden/>
              </w:rPr>
              <w:fldChar w:fldCharType="end"/>
            </w:r>
          </w:hyperlink>
        </w:p>
        <w:p w:rsidR="008648A2" w:rsidRDefault="008648A2">
          <w:pPr>
            <w:pStyle w:val="TOC2"/>
            <w:tabs>
              <w:tab w:val="right" w:leader="dot" w:pos="8494"/>
            </w:tabs>
            <w:rPr>
              <w:rFonts w:asciiTheme="minorHAnsi" w:hAnsiTheme="minorHAnsi"/>
              <w:noProof/>
              <w:sz w:val="22"/>
              <w:lang w:eastAsia="en-GB" w:bidi="ar-SA"/>
            </w:rPr>
          </w:pPr>
          <w:hyperlink w:anchor="_Toc451269894" w:history="1">
            <w:r w:rsidRPr="00DF3C0B">
              <w:rPr>
                <w:rStyle w:val="Hyperlink"/>
                <w:rFonts w:cs="Times New Roman"/>
                <w:noProof/>
              </w:rPr>
              <w:t>5.1.4. Anti-microbial Polymer</w:t>
            </w:r>
            <w:r>
              <w:rPr>
                <w:noProof/>
                <w:webHidden/>
              </w:rPr>
              <w:tab/>
            </w:r>
            <w:r>
              <w:rPr>
                <w:noProof/>
                <w:webHidden/>
              </w:rPr>
              <w:fldChar w:fldCharType="begin"/>
            </w:r>
            <w:r>
              <w:rPr>
                <w:noProof/>
                <w:webHidden/>
              </w:rPr>
              <w:instrText xml:space="preserve"> PAGEREF _Toc451269894 \h </w:instrText>
            </w:r>
            <w:r>
              <w:rPr>
                <w:noProof/>
                <w:webHidden/>
              </w:rPr>
            </w:r>
            <w:r>
              <w:rPr>
                <w:noProof/>
                <w:webHidden/>
              </w:rPr>
              <w:fldChar w:fldCharType="separate"/>
            </w:r>
            <w:r>
              <w:rPr>
                <w:noProof/>
                <w:webHidden/>
              </w:rPr>
              <w:t>134</w:t>
            </w:r>
            <w:r>
              <w:rPr>
                <w:noProof/>
                <w:webHidden/>
              </w:rPr>
              <w:fldChar w:fldCharType="end"/>
            </w:r>
          </w:hyperlink>
        </w:p>
        <w:p w:rsidR="008648A2" w:rsidRDefault="008648A2">
          <w:pPr>
            <w:pStyle w:val="TOC1"/>
            <w:rPr>
              <w:rFonts w:asciiTheme="minorHAnsi" w:hAnsiTheme="minorHAnsi"/>
              <w:noProof/>
              <w:sz w:val="22"/>
              <w:lang w:eastAsia="en-GB" w:bidi="ar-SA"/>
            </w:rPr>
          </w:pPr>
          <w:hyperlink w:anchor="_Toc451269895" w:history="1">
            <w:r w:rsidRPr="00DF3C0B">
              <w:rPr>
                <w:rStyle w:val="Hyperlink"/>
                <w:rFonts w:cs="Times New Roman"/>
                <w:noProof/>
                <w:lang w:val="en-US"/>
              </w:rPr>
              <w:t>5.2. Results</w:t>
            </w:r>
            <w:r>
              <w:rPr>
                <w:noProof/>
                <w:webHidden/>
              </w:rPr>
              <w:tab/>
            </w:r>
            <w:r>
              <w:rPr>
                <w:noProof/>
                <w:webHidden/>
              </w:rPr>
              <w:fldChar w:fldCharType="begin"/>
            </w:r>
            <w:r>
              <w:rPr>
                <w:noProof/>
                <w:webHidden/>
              </w:rPr>
              <w:instrText xml:space="preserve"> PAGEREF _Toc451269895 \h </w:instrText>
            </w:r>
            <w:r>
              <w:rPr>
                <w:noProof/>
                <w:webHidden/>
              </w:rPr>
            </w:r>
            <w:r>
              <w:rPr>
                <w:noProof/>
                <w:webHidden/>
              </w:rPr>
              <w:fldChar w:fldCharType="separate"/>
            </w:r>
            <w:r>
              <w:rPr>
                <w:noProof/>
                <w:webHidden/>
              </w:rPr>
              <w:t>135</w:t>
            </w:r>
            <w:r>
              <w:rPr>
                <w:noProof/>
                <w:webHidden/>
              </w:rPr>
              <w:fldChar w:fldCharType="end"/>
            </w:r>
          </w:hyperlink>
        </w:p>
        <w:p w:rsidR="008648A2" w:rsidRDefault="008648A2">
          <w:pPr>
            <w:pStyle w:val="TOC2"/>
            <w:tabs>
              <w:tab w:val="right" w:leader="dot" w:pos="8494"/>
            </w:tabs>
            <w:rPr>
              <w:rFonts w:asciiTheme="minorHAnsi" w:hAnsiTheme="minorHAnsi"/>
              <w:noProof/>
              <w:sz w:val="22"/>
              <w:lang w:eastAsia="en-GB" w:bidi="ar-SA"/>
            </w:rPr>
          </w:pPr>
          <w:hyperlink w:anchor="_Toc451269896" w:history="1">
            <w:r w:rsidRPr="00DF3C0B">
              <w:rPr>
                <w:rStyle w:val="Hyperlink"/>
                <w:rFonts w:cs="Times New Roman"/>
                <w:noProof/>
              </w:rPr>
              <w:t>5.2.1. Peptide stabilisers may increase the efficiency of the peptides at reducing the adherence of bacteria.</w:t>
            </w:r>
            <w:r>
              <w:rPr>
                <w:noProof/>
                <w:webHidden/>
              </w:rPr>
              <w:tab/>
            </w:r>
            <w:r>
              <w:rPr>
                <w:noProof/>
                <w:webHidden/>
              </w:rPr>
              <w:fldChar w:fldCharType="begin"/>
            </w:r>
            <w:r>
              <w:rPr>
                <w:noProof/>
                <w:webHidden/>
              </w:rPr>
              <w:instrText xml:space="preserve"> PAGEREF _Toc451269896 \h </w:instrText>
            </w:r>
            <w:r>
              <w:rPr>
                <w:noProof/>
                <w:webHidden/>
              </w:rPr>
            </w:r>
            <w:r>
              <w:rPr>
                <w:noProof/>
                <w:webHidden/>
              </w:rPr>
              <w:fldChar w:fldCharType="separate"/>
            </w:r>
            <w:r>
              <w:rPr>
                <w:noProof/>
                <w:webHidden/>
              </w:rPr>
              <w:t>135</w:t>
            </w:r>
            <w:r>
              <w:rPr>
                <w:noProof/>
                <w:webHidden/>
              </w:rPr>
              <w:fldChar w:fldCharType="end"/>
            </w:r>
          </w:hyperlink>
        </w:p>
        <w:p w:rsidR="008648A2" w:rsidRDefault="008648A2">
          <w:pPr>
            <w:pStyle w:val="TOC2"/>
            <w:tabs>
              <w:tab w:val="right" w:leader="dot" w:pos="8494"/>
            </w:tabs>
            <w:rPr>
              <w:rFonts w:asciiTheme="minorHAnsi" w:hAnsiTheme="minorHAnsi"/>
              <w:noProof/>
              <w:sz w:val="22"/>
              <w:lang w:eastAsia="en-GB" w:bidi="ar-SA"/>
            </w:rPr>
          </w:pPr>
          <w:hyperlink w:anchor="_Toc451269897" w:history="1">
            <w:r w:rsidRPr="00DF3C0B">
              <w:rPr>
                <w:rStyle w:val="Hyperlink"/>
                <w:rFonts w:cs="Times New Roman"/>
                <w:noProof/>
              </w:rPr>
              <w:t>5.2.2. Cyclisation of the tetraspanin-derived peptides may increase their anti-bacterial adhesion capabilities</w:t>
            </w:r>
            <w:r>
              <w:rPr>
                <w:noProof/>
                <w:webHidden/>
              </w:rPr>
              <w:tab/>
            </w:r>
            <w:r>
              <w:rPr>
                <w:noProof/>
                <w:webHidden/>
              </w:rPr>
              <w:fldChar w:fldCharType="begin"/>
            </w:r>
            <w:r>
              <w:rPr>
                <w:noProof/>
                <w:webHidden/>
              </w:rPr>
              <w:instrText xml:space="preserve"> PAGEREF _Toc451269897 \h </w:instrText>
            </w:r>
            <w:r>
              <w:rPr>
                <w:noProof/>
                <w:webHidden/>
              </w:rPr>
            </w:r>
            <w:r>
              <w:rPr>
                <w:noProof/>
                <w:webHidden/>
              </w:rPr>
              <w:fldChar w:fldCharType="separate"/>
            </w:r>
            <w:r>
              <w:rPr>
                <w:noProof/>
                <w:webHidden/>
              </w:rPr>
              <w:t>140</w:t>
            </w:r>
            <w:r>
              <w:rPr>
                <w:noProof/>
                <w:webHidden/>
              </w:rPr>
              <w:fldChar w:fldCharType="end"/>
            </w:r>
          </w:hyperlink>
        </w:p>
        <w:p w:rsidR="008648A2" w:rsidRDefault="008648A2">
          <w:pPr>
            <w:pStyle w:val="TOC2"/>
            <w:tabs>
              <w:tab w:val="right" w:leader="dot" w:pos="8494"/>
            </w:tabs>
            <w:rPr>
              <w:rFonts w:asciiTheme="minorHAnsi" w:hAnsiTheme="minorHAnsi"/>
              <w:noProof/>
              <w:sz w:val="22"/>
              <w:lang w:eastAsia="en-GB" w:bidi="ar-SA"/>
            </w:rPr>
          </w:pPr>
          <w:hyperlink w:anchor="_Toc451269898" w:history="1">
            <w:r w:rsidRPr="00DF3C0B">
              <w:rPr>
                <w:rStyle w:val="Hyperlink"/>
                <w:rFonts w:cs="Times New Roman"/>
                <w:noProof/>
              </w:rPr>
              <w:t>5.2.3. Tetraspanin-derived peptides work in synergy with clinically relevant antibiotics</w:t>
            </w:r>
            <w:r>
              <w:rPr>
                <w:noProof/>
                <w:webHidden/>
              </w:rPr>
              <w:tab/>
            </w:r>
            <w:r>
              <w:rPr>
                <w:noProof/>
                <w:webHidden/>
              </w:rPr>
              <w:fldChar w:fldCharType="begin"/>
            </w:r>
            <w:r>
              <w:rPr>
                <w:noProof/>
                <w:webHidden/>
              </w:rPr>
              <w:instrText xml:space="preserve"> PAGEREF _Toc451269898 \h </w:instrText>
            </w:r>
            <w:r>
              <w:rPr>
                <w:noProof/>
                <w:webHidden/>
              </w:rPr>
            </w:r>
            <w:r>
              <w:rPr>
                <w:noProof/>
                <w:webHidden/>
              </w:rPr>
              <w:fldChar w:fldCharType="separate"/>
            </w:r>
            <w:r>
              <w:rPr>
                <w:noProof/>
                <w:webHidden/>
              </w:rPr>
              <w:t>147</w:t>
            </w:r>
            <w:r>
              <w:rPr>
                <w:noProof/>
                <w:webHidden/>
              </w:rPr>
              <w:fldChar w:fldCharType="end"/>
            </w:r>
          </w:hyperlink>
        </w:p>
        <w:p w:rsidR="008648A2" w:rsidRDefault="008648A2">
          <w:pPr>
            <w:pStyle w:val="TOC2"/>
            <w:tabs>
              <w:tab w:val="right" w:leader="dot" w:pos="8494"/>
            </w:tabs>
            <w:rPr>
              <w:rFonts w:asciiTheme="minorHAnsi" w:hAnsiTheme="minorHAnsi"/>
              <w:noProof/>
              <w:sz w:val="22"/>
              <w:lang w:eastAsia="en-GB" w:bidi="ar-SA"/>
            </w:rPr>
          </w:pPr>
          <w:hyperlink w:anchor="_Toc451269899" w:history="1">
            <w:r w:rsidRPr="00DF3C0B">
              <w:rPr>
                <w:rStyle w:val="Hyperlink"/>
                <w:rFonts w:cs="Times New Roman"/>
                <w:noProof/>
              </w:rPr>
              <w:t>5.2.4. The peptides do not appear to have a combinational effect with an experimental antibacterial polymer</w:t>
            </w:r>
            <w:r>
              <w:rPr>
                <w:noProof/>
                <w:webHidden/>
              </w:rPr>
              <w:tab/>
            </w:r>
            <w:r>
              <w:rPr>
                <w:noProof/>
                <w:webHidden/>
              </w:rPr>
              <w:fldChar w:fldCharType="begin"/>
            </w:r>
            <w:r>
              <w:rPr>
                <w:noProof/>
                <w:webHidden/>
              </w:rPr>
              <w:instrText xml:space="preserve"> PAGEREF _Toc451269899 \h </w:instrText>
            </w:r>
            <w:r>
              <w:rPr>
                <w:noProof/>
                <w:webHidden/>
              </w:rPr>
            </w:r>
            <w:r>
              <w:rPr>
                <w:noProof/>
                <w:webHidden/>
              </w:rPr>
              <w:fldChar w:fldCharType="separate"/>
            </w:r>
            <w:r>
              <w:rPr>
                <w:noProof/>
                <w:webHidden/>
              </w:rPr>
              <w:t>154</w:t>
            </w:r>
            <w:r>
              <w:rPr>
                <w:noProof/>
                <w:webHidden/>
              </w:rPr>
              <w:fldChar w:fldCharType="end"/>
            </w:r>
          </w:hyperlink>
        </w:p>
        <w:p w:rsidR="008648A2" w:rsidRDefault="008648A2">
          <w:pPr>
            <w:pStyle w:val="TOC1"/>
            <w:rPr>
              <w:rFonts w:asciiTheme="minorHAnsi" w:hAnsiTheme="minorHAnsi"/>
              <w:noProof/>
              <w:sz w:val="22"/>
              <w:lang w:eastAsia="en-GB" w:bidi="ar-SA"/>
            </w:rPr>
          </w:pPr>
          <w:hyperlink w:anchor="_Toc451269900" w:history="1">
            <w:r w:rsidRPr="00DF3C0B">
              <w:rPr>
                <w:rStyle w:val="Hyperlink"/>
                <w:rFonts w:cs="Times New Roman"/>
                <w:noProof/>
              </w:rPr>
              <w:t>5.3. Discussion</w:t>
            </w:r>
            <w:r>
              <w:rPr>
                <w:noProof/>
                <w:webHidden/>
              </w:rPr>
              <w:tab/>
            </w:r>
            <w:r>
              <w:rPr>
                <w:noProof/>
                <w:webHidden/>
              </w:rPr>
              <w:fldChar w:fldCharType="begin"/>
            </w:r>
            <w:r>
              <w:rPr>
                <w:noProof/>
                <w:webHidden/>
              </w:rPr>
              <w:instrText xml:space="preserve"> PAGEREF _Toc451269900 \h </w:instrText>
            </w:r>
            <w:r>
              <w:rPr>
                <w:noProof/>
                <w:webHidden/>
              </w:rPr>
            </w:r>
            <w:r>
              <w:rPr>
                <w:noProof/>
                <w:webHidden/>
              </w:rPr>
              <w:fldChar w:fldCharType="separate"/>
            </w:r>
            <w:r>
              <w:rPr>
                <w:noProof/>
                <w:webHidden/>
              </w:rPr>
              <w:t>157</w:t>
            </w:r>
            <w:r>
              <w:rPr>
                <w:noProof/>
                <w:webHidden/>
              </w:rPr>
              <w:fldChar w:fldCharType="end"/>
            </w:r>
          </w:hyperlink>
        </w:p>
        <w:p w:rsidR="008648A2" w:rsidRDefault="008648A2">
          <w:pPr>
            <w:pStyle w:val="TOC1"/>
            <w:rPr>
              <w:rFonts w:asciiTheme="minorHAnsi" w:hAnsiTheme="minorHAnsi"/>
              <w:noProof/>
              <w:sz w:val="22"/>
              <w:lang w:eastAsia="en-GB" w:bidi="ar-SA"/>
            </w:rPr>
          </w:pPr>
          <w:hyperlink w:anchor="_Toc451269901" w:history="1">
            <w:r w:rsidRPr="00DF3C0B">
              <w:rPr>
                <w:rStyle w:val="Hyperlink"/>
                <w:rFonts w:cs="Times New Roman"/>
                <w:noProof/>
              </w:rPr>
              <w:t>6.1 Introduction</w:t>
            </w:r>
            <w:r>
              <w:rPr>
                <w:noProof/>
                <w:webHidden/>
              </w:rPr>
              <w:tab/>
            </w:r>
            <w:r>
              <w:rPr>
                <w:noProof/>
                <w:webHidden/>
              </w:rPr>
              <w:fldChar w:fldCharType="begin"/>
            </w:r>
            <w:r>
              <w:rPr>
                <w:noProof/>
                <w:webHidden/>
              </w:rPr>
              <w:instrText xml:space="preserve"> PAGEREF _Toc451269901 \h </w:instrText>
            </w:r>
            <w:r>
              <w:rPr>
                <w:noProof/>
                <w:webHidden/>
              </w:rPr>
            </w:r>
            <w:r>
              <w:rPr>
                <w:noProof/>
                <w:webHidden/>
              </w:rPr>
              <w:fldChar w:fldCharType="separate"/>
            </w:r>
            <w:r>
              <w:rPr>
                <w:noProof/>
                <w:webHidden/>
              </w:rPr>
              <w:t>163</w:t>
            </w:r>
            <w:r>
              <w:rPr>
                <w:noProof/>
                <w:webHidden/>
              </w:rPr>
              <w:fldChar w:fldCharType="end"/>
            </w:r>
          </w:hyperlink>
        </w:p>
        <w:p w:rsidR="008648A2" w:rsidRDefault="008648A2">
          <w:pPr>
            <w:pStyle w:val="TOC2"/>
            <w:tabs>
              <w:tab w:val="right" w:leader="dot" w:pos="8494"/>
            </w:tabs>
            <w:rPr>
              <w:rFonts w:asciiTheme="minorHAnsi" w:hAnsiTheme="minorHAnsi"/>
              <w:noProof/>
              <w:sz w:val="22"/>
              <w:lang w:eastAsia="en-GB" w:bidi="ar-SA"/>
            </w:rPr>
          </w:pPr>
          <w:hyperlink w:anchor="_Toc451269902" w:history="1">
            <w:r w:rsidRPr="00DF3C0B">
              <w:rPr>
                <w:rStyle w:val="Hyperlink"/>
                <w:rFonts w:cs="Times New Roman"/>
                <w:noProof/>
              </w:rPr>
              <w:t>6.1.1. Tetraspanin-enriched microdomains and cholesterol</w:t>
            </w:r>
            <w:r>
              <w:rPr>
                <w:noProof/>
                <w:webHidden/>
              </w:rPr>
              <w:tab/>
            </w:r>
            <w:r>
              <w:rPr>
                <w:noProof/>
                <w:webHidden/>
              </w:rPr>
              <w:fldChar w:fldCharType="begin"/>
            </w:r>
            <w:r>
              <w:rPr>
                <w:noProof/>
                <w:webHidden/>
              </w:rPr>
              <w:instrText xml:space="preserve"> PAGEREF _Toc451269902 \h </w:instrText>
            </w:r>
            <w:r>
              <w:rPr>
                <w:noProof/>
                <w:webHidden/>
              </w:rPr>
            </w:r>
            <w:r>
              <w:rPr>
                <w:noProof/>
                <w:webHidden/>
              </w:rPr>
              <w:fldChar w:fldCharType="separate"/>
            </w:r>
            <w:r>
              <w:rPr>
                <w:noProof/>
                <w:webHidden/>
              </w:rPr>
              <w:t>163</w:t>
            </w:r>
            <w:r>
              <w:rPr>
                <w:noProof/>
                <w:webHidden/>
              </w:rPr>
              <w:fldChar w:fldCharType="end"/>
            </w:r>
          </w:hyperlink>
        </w:p>
        <w:p w:rsidR="008648A2" w:rsidRDefault="008648A2">
          <w:pPr>
            <w:pStyle w:val="TOC1"/>
            <w:rPr>
              <w:rFonts w:asciiTheme="minorHAnsi" w:hAnsiTheme="minorHAnsi"/>
              <w:noProof/>
              <w:sz w:val="22"/>
              <w:lang w:eastAsia="en-GB" w:bidi="ar-SA"/>
            </w:rPr>
          </w:pPr>
          <w:hyperlink w:anchor="_Toc451269903" w:history="1">
            <w:r w:rsidRPr="00DF3C0B">
              <w:rPr>
                <w:rStyle w:val="Hyperlink"/>
                <w:noProof/>
              </w:rPr>
              <w:t>6.2. Results</w:t>
            </w:r>
            <w:r>
              <w:rPr>
                <w:noProof/>
                <w:webHidden/>
              </w:rPr>
              <w:tab/>
            </w:r>
            <w:r>
              <w:rPr>
                <w:noProof/>
                <w:webHidden/>
              </w:rPr>
              <w:fldChar w:fldCharType="begin"/>
            </w:r>
            <w:r>
              <w:rPr>
                <w:noProof/>
                <w:webHidden/>
              </w:rPr>
              <w:instrText xml:space="preserve"> PAGEREF _Toc451269903 \h </w:instrText>
            </w:r>
            <w:r>
              <w:rPr>
                <w:noProof/>
                <w:webHidden/>
              </w:rPr>
            </w:r>
            <w:r>
              <w:rPr>
                <w:noProof/>
                <w:webHidden/>
              </w:rPr>
              <w:fldChar w:fldCharType="separate"/>
            </w:r>
            <w:r>
              <w:rPr>
                <w:noProof/>
                <w:webHidden/>
              </w:rPr>
              <w:t>164</w:t>
            </w:r>
            <w:r>
              <w:rPr>
                <w:noProof/>
                <w:webHidden/>
              </w:rPr>
              <w:fldChar w:fldCharType="end"/>
            </w:r>
          </w:hyperlink>
        </w:p>
        <w:p w:rsidR="008648A2" w:rsidRDefault="008648A2">
          <w:pPr>
            <w:pStyle w:val="TOC2"/>
            <w:tabs>
              <w:tab w:val="right" w:leader="dot" w:pos="8494"/>
            </w:tabs>
            <w:rPr>
              <w:rFonts w:asciiTheme="minorHAnsi" w:hAnsiTheme="minorHAnsi"/>
              <w:noProof/>
              <w:sz w:val="22"/>
              <w:lang w:eastAsia="en-GB" w:bidi="ar-SA"/>
            </w:rPr>
          </w:pPr>
          <w:hyperlink w:anchor="_Toc451269904" w:history="1">
            <w:r w:rsidRPr="00DF3C0B">
              <w:rPr>
                <w:rStyle w:val="Hyperlink"/>
                <w:rFonts w:cs="Times New Roman"/>
                <w:noProof/>
              </w:rPr>
              <w:t>6.2.1. The reduction of bacterial adherence due to the peptides is dependent on correct expression on certain bacterial adhesins.</w:t>
            </w:r>
            <w:r>
              <w:rPr>
                <w:noProof/>
                <w:webHidden/>
              </w:rPr>
              <w:tab/>
            </w:r>
            <w:r>
              <w:rPr>
                <w:noProof/>
                <w:webHidden/>
              </w:rPr>
              <w:fldChar w:fldCharType="begin"/>
            </w:r>
            <w:r>
              <w:rPr>
                <w:noProof/>
                <w:webHidden/>
              </w:rPr>
              <w:instrText xml:space="preserve"> PAGEREF _Toc451269904 \h </w:instrText>
            </w:r>
            <w:r>
              <w:rPr>
                <w:noProof/>
                <w:webHidden/>
              </w:rPr>
            </w:r>
            <w:r>
              <w:rPr>
                <w:noProof/>
                <w:webHidden/>
              </w:rPr>
              <w:fldChar w:fldCharType="separate"/>
            </w:r>
            <w:r>
              <w:rPr>
                <w:noProof/>
                <w:webHidden/>
              </w:rPr>
              <w:t>164</w:t>
            </w:r>
            <w:r>
              <w:rPr>
                <w:noProof/>
                <w:webHidden/>
              </w:rPr>
              <w:fldChar w:fldCharType="end"/>
            </w:r>
          </w:hyperlink>
        </w:p>
        <w:p w:rsidR="008648A2" w:rsidRDefault="008648A2">
          <w:pPr>
            <w:pStyle w:val="TOC2"/>
            <w:tabs>
              <w:tab w:val="right" w:leader="dot" w:pos="8494"/>
            </w:tabs>
            <w:rPr>
              <w:rFonts w:asciiTheme="minorHAnsi" w:hAnsiTheme="minorHAnsi"/>
              <w:noProof/>
              <w:sz w:val="22"/>
              <w:lang w:eastAsia="en-GB" w:bidi="ar-SA"/>
            </w:rPr>
          </w:pPr>
          <w:hyperlink w:anchor="_Toc451269905" w:history="1">
            <w:r w:rsidRPr="00DF3C0B">
              <w:rPr>
                <w:rStyle w:val="Hyperlink"/>
                <w:rFonts w:cs="Times New Roman"/>
                <w:noProof/>
              </w:rPr>
              <w:t>6.2.2. Inhibition of bacterial adherence by tetraspanin-derived peptides is similarly exhibited against Gram-positive bacterial strains</w:t>
            </w:r>
            <w:r>
              <w:rPr>
                <w:noProof/>
                <w:webHidden/>
              </w:rPr>
              <w:tab/>
            </w:r>
            <w:r>
              <w:rPr>
                <w:noProof/>
                <w:webHidden/>
              </w:rPr>
              <w:fldChar w:fldCharType="begin"/>
            </w:r>
            <w:r>
              <w:rPr>
                <w:noProof/>
                <w:webHidden/>
              </w:rPr>
              <w:instrText xml:space="preserve"> PAGEREF _Toc451269905 \h </w:instrText>
            </w:r>
            <w:r>
              <w:rPr>
                <w:noProof/>
                <w:webHidden/>
              </w:rPr>
            </w:r>
            <w:r>
              <w:rPr>
                <w:noProof/>
                <w:webHidden/>
              </w:rPr>
              <w:fldChar w:fldCharType="separate"/>
            </w:r>
            <w:r>
              <w:rPr>
                <w:noProof/>
                <w:webHidden/>
              </w:rPr>
              <w:t>168</w:t>
            </w:r>
            <w:r>
              <w:rPr>
                <w:noProof/>
                <w:webHidden/>
              </w:rPr>
              <w:fldChar w:fldCharType="end"/>
            </w:r>
          </w:hyperlink>
        </w:p>
        <w:p w:rsidR="008648A2" w:rsidRDefault="008648A2">
          <w:pPr>
            <w:pStyle w:val="TOC2"/>
            <w:tabs>
              <w:tab w:val="right" w:leader="dot" w:pos="8494"/>
            </w:tabs>
            <w:rPr>
              <w:rFonts w:asciiTheme="minorHAnsi" w:hAnsiTheme="minorHAnsi"/>
              <w:noProof/>
              <w:sz w:val="22"/>
              <w:lang w:eastAsia="en-GB" w:bidi="ar-SA"/>
            </w:rPr>
          </w:pPr>
          <w:hyperlink w:anchor="_Toc451269906" w:history="1">
            <w:r w:rsidRPr="00DF3C0B">
              <w:rPr>
                <w:rStyle w:val="Hyperlink"/>
                <w:rFonts w:cs="Times New Roman"/>
                <w:noProof/>
              </w:rPr>
              <w:t xml:space="preserve">6.2.3. The response from </w:t>
            </w:r>
            <w:r w:rsidRPr="00DF3C0B">
              <w:rPr>
                <w:rStyle w:val="Hyperlink"/>
                <w:rFonts w:cs="Times New Roman"/>
                <w:i/>
                <w:iCs/>
                <w:noProof/>
              </w:rPr>
              <w:t>S. aureus</w:t>
            </w:r>
            <w:r w:rsidRPr="00DF3C0B">
              <w:rPr>
                <w:rStyle w:val="Hyperlink"/>
                <w:rFonts w:cs="Times New Roman"/>
                <w:noProof/>
              </w:rPr>
              <w:t xml:space="preserve"> to the tetraspanin-derived peptides is dependent on the hydrophobicity of the bacterial surface.</w:t>
            </w:r>
            <w:r>
              <w:rPr>
                <w:noProof/>
                <w:webHidden/>
              </w:rPr>
              <w:tab/>
            </w:r>
            <w:r>
              <w:rPr>
                <w:noProof/>
                <w:webHidden/>
              </w:rPr>
              <w:fldChar w:fldCharType="begin"/>
            </w:r>
            <w:r>
              <w:rPr>
                <w:noProof/>
                <w:webHidden/>
              </w:rPr>
              <w:instrText xml:space="preserve"> PAGEREF _Toc451269906 \h </w:instrText>
            </w:r>
            <w:r>
              <w:rPr>
                <w:noProof/>
                <w:webHidden/>
              </w:rPr>
            </w:r>
            <w:r>
              <w:rPr>
                <w:noProof/>
                <w:webHidden/>
              </w:rPr>
              <w:fldChar w:fldCharType="separate"/>
            </w:r>
            <w:r>
              <w:rPr>
                <w:noProof/>
                <w:webHidden/>
              </w:rPr>
              <w:t>172</w:t>
            </w:r>
            <w:r>
              <w:rPr>
                <w:noProof/>
                <w:webHidden/>
              </w:rPr>
              <w:fldChar w:fldCharType="end"/>
            </w:r>
          </w:hyperlink>
        </w:p>
        <w:p w:rsidR="008648A2" w:rsidRDefault="008648A2">
          <w:pPr>
            <w:pStyle w:val="TOC2"/>
            <w:tabs>
              <w:tab w:val="right" w:leader="dot" w:pos="8494"/>
            </w:tabs>
            <w:rPr>
              <w:rFonts w:asciiTheme="minorHAnsi" w:hAnsiTheme="minorHAnsi"/>
              <w:noProof/>
              <w:sz w:val="22"/>
              <w:lang w:eastAsia="en-GB" w:bidi="ar-SA"/>
            </w:rPr>
          </w:pPr>
          <w:hyperlink w:anchor="_Toc451269907" w:history="1">
            <w:r w:rsidRPr="00DF3C0B">
              <w:rPr>
                <w:rStyle w:val="Hyperlink"/>
                <w:rFonts w:cs="Times New Roman"/>
                <w:noProof/>
              </w:rPr>
              <w:t>6.2.4. Disruption of tetraspanin enriched microdomains using cholesterol depletion removes the effect of subsequent treatment with tetraspanin peptide derivatives.</w:t>
            </w:r>
            <w:r>
              <w:rPr>
                <w:noProof/>
                <w:webHidden/>
              </w:rPr>
              <w:tab/>
            </w:r>
            <w:r>
              <w:rPr>
                <w:noProof/>
                <w:webHidden/>
              </w:rPr>
              <w:fldChar w:fldCharType="begin"/>
            </w:r>
            <w:r>
              <w:rPr>
                <w:noProof/>
                <w:webHidden/>
              </w:rPr>
              <w:instrText xml:space="preserve"> PAGEREF _Toc451269907 \h </w:instrText>
            </w:r>
            <w:r>
              <w:rPr>
                <w:noProof/>
                <w:webHidden/>
              </w:rPr>
            </w:r>
            <w:r>
              <w:rPr>
                <w:noProof/>
                <w:webHidden/>
              </w:rPr>
              <w:fldChar w:fldCharType="separate"/>
            </w:r>
            <w:r>
              <w:rPr>
                <w:noProof/>
                <w:webHidden/>
              </w:rPr>
              <w:t>175</w:t>
            </w:r>
            <w:r>
              <w:rPr>
                <w:noProof/>
                <w:webHidden/>
              </w:rPr>
              <w:fldChar w:fldCharType="end"/>
            </w:r>
          </w:hyperlink>
        </w:p>
        <w:p w:rsidR="008648A2" w:rsidRDefault="008648A2">
          <w:pPr>
            <w:pStyle w:val="TOC2"/>
            <w:tabs>
              <w:tab w:val="right" w:leader="dot" w:pos="8494"/>
            </w:tabs>
            <w:rPr>
              <w:rFonts w:asciiTheme="minorHAnsi" w:hAnsiTheme="minorHAnsi"/>
              <w:noProof/>
              <w:sz w:val="22"/>
              <w:lang w:eastAsia="en-GB" w:bidi="ar-SA"/>
            </w:rPr>
          </w:pPr>
          <w:hyperlink w:anchor="_Toc451269908" w:history="1">
            <w:r w:rsidRPr="00DF3C0B">
              <w:rPr>
                <w:rStyle w:val="Hyperlink"/>
                <w:rFonts w:cs="Times New Roman"/>
                <w:noProof/>
              </w:rPr>
              <w:t>6.2.5. The effects of tetraspanins on reducing bacterial adherence is independent of the cellular cytoskeleton.</w:t>
            </w:r>
            <w:r>
              <w:rPr>
                <w:noProof/>
                <w:webHidden/>
              </w:rPr>
              <w:tab/>
            </w:r>
            <w:r>
              <w:rPr>
                <w:noProof/>
                <w:webHidden/>
              </w:rPr>
              <w:fldChar w:fldCharType="begin"/>
            </w:r>
            <w:r>
              <w:rPr>
                <w:noProof/>
                <w:webHidden/>
              </w:rPr>
              <w:instrText xml:space="preserve"> PAGEREF _Toc451269908 \h </w:instrText>
            </w:r>
            <w:r>
              <w:rPr>
                <w:noProof/>
                <w:webHidden/>
              </w:rPr>
            </w:r>
            <w:r>
              <w:rPr>
                <w:noProof/>
                <w:webHidden/>
              </w:rPr>
              <w:fldChar w:fldCharType="separate"/>
            </w:r>
            <w:r>
              <w:rPr>
                <w:noProof/>
                <w:webHidden/>
              </w:rPr>
              <w:t>178</w:t>
            </w:r>
            <w:r>
              <w:rPr>
                <w:noProof/>
                <w:webHidden/>
              </w:rPr>
              <w:fldChar w:fldCharType="end"/>
            </w:r>
          </w:hyperlink>
        </w:p>
        <w:p w:rsidR="008648A2" w:rsidRDefault="008648A2">
          <w:pPr>
            <w:pStyle w:val="TOC2"/>
            <w:tabs>
              <w:tab w:val="right" w:leader="dot" w:pos="8494"/>
            </w:tabs>
            <w:rPr>
              <w:rFonts w:asciiTheme="minorHAnsi" w:hAnsiTheme="minorHAnsi"/>
              <w:noProof/>
              <w:sz w:val="22"/>
              <w:lang w:eastAsia="en-GB" w:bidi="ar-SA"/>
            </w:rPr>
          </w:pPr>
          <w:hyperlink w:anchor="_Toc451269909" w:history="1">
            <w:r w:rsidRPr="00DF3C0B">
              <w:rPr>
                <w:rStyle w:val="Hyperlink"/>
                <w:rFonts w:cs="Times New Roman"/>
                <w:noProof/>
              </w:rPr>
              <w:t>6.2.6. The adhesion of non-viable meningococci is unaffected by tetraspanin-derived peptide treatment of human epithelial cells</w:t>
            </w:r>
            <w:r>
              <w:rPr>
                <w:noProof/>
                <w:webHidden/>
              </w:rPr>
              <w:tab/>
            </w:r>
            <w:r>
              <w:rPr>
                <w:noProof/>
                <w:webHidden/>
              </w:rPr>
              <w:fldChar w:fldCharType="begin"/>
            </w:r>
            <w:r>
              <w:rPr>
                <w:noProof/>
                <w:webHidden/>
              </w:rPr>
              <w:instrText xml:space="preserve"> PAGEREF _Toc451269909 \h </w:instrText>
            </w:r>
            <w:r>
              <w:rPr>
                <w:noProof/>
                <w:webHidden/>
              </w:rPr>
            </w:r>
            <w:r>
              <w:rPr>
                <w:noProof/>
                <w:webHidden/>
              </w:rPr>
              <w:fldChar w:fldCharType="separate"/>
            </w:r>
            <w:r>
              <w:rPr>
                <w:noProof/>
                <w:webHidden/>
              </w:rPr>
              <w:t>181</w:t>
            </w:r>
            <w:r>
              <w:rPr>
                <w:noProof/>
                <w:webHidden/>
              </w:rPr>
              <w:fldChar w:fldCharType="end"/>
            </w:r>
          </w:hyperlink>
        </w:p>
        <w:p w:rsidR="008648A2" w:rsidRDefault="008648A2">
          <w:pPr>
            <w:pStyle w:val="TOC1"/>
            <w:rPr>
              <w:rFonts w:asciiTheme="minorHAnsi" w:hAnsiTheme="minorHAnsi"/>
              <w:noProof/>
              <w:sz w:val="22"/>
              <w:lang w:eastAsia="en-GB" w:bidi="ar-SA"/>
            </w:rPr>
          </w:pPr>
          <w:hyperlink w:anchor="_Toc451269910" w:history="1">
            <w:r w:rsidRPr="00DF3C0B">
              <w:rPr>
                <w:rStyle w:val="Hyperlink"/>
                <w:noProof/>
              </w:rPr>
              <w:t>6.3. Discussion</w:t>
            </w:r>
            <w:r>
              <w:rPr>
                <w:noProof/>
                <w:webHidden/>
              </w:rPr>
              <w:tab/>
            </w:r>
            <w:r>
              <w:rPr>
                <w:noProof/>
                <w:webHidden/>
              </w:rPr>
              <w:fldChar w:fldCharType="begin"/>
            </w:r>
            <w:r>
              <w:rPr>
                <w:noProof/>
                <w:webHidden/>
              </w:rPr>
              <w:instrText xml:space="preserve"> PAGEREF _Toc451269910 \h </w:instrText>
            </w:r>
            <w:r>
              <w:rPr>
                <w:noProof/>
                <w:webHidden/>
              </w:rPr>
            </w:r>
            <w:r>
              <w:rPr>
                <w:noProof/>
                <w:webHidden/>
              </w:rPr>
              <w:fldChar w:fldCharType="separate"/>
            </w:r>
            <w:r>
              <w:rPr>
                <w:noProof/>
                <w:webHidden/>
              </w:rPr>
              <w:t>183</w:t>
            </w:r>
            <w:r>
              <w:rPr>
                <w:noProof/>
                <w:webHidden/>
              </w:rPr>
              <w:fldChar w:fldCharType="end"/>
            </w:r>
          </w:hyperlink>
        </w:p>
        <w:p w:rsidR="00D3475D" w:rsidRDefault="00D3475D">
          <w:r>
            <w:fldChar w:fldCharType="end"/>
          </w:r>
        </w:p>
      </w:sdtContent>
    </w:sdt>
    <w:p w:rsidR="00796A17" w:rsidRDefault="00796A17" w:rsidP="00796A17">
      <w:pPr>
        <w:rPr>
          <w:rFonts w:eastAsiaTheme="majorEastAsia"/>
          <w:spacing w:val="5"/>
          <w:sz w:val="52"/>
          <w:szCs w:val="52"/>
        </w:rPr>
      </w:pPr>
      <w:r>
        <w:br w:type="page"/>
      </w:r>
    </w:p>
    <w:p w:rsidR="00796A17" w:rsidRDefault="00796A17" w:rsidP="00E71924">
      <w:pPr>
        <w:pStyle w:val="Title"/>
        <w:rPr>
          <w:rFonts w:cs="Times New Roman"/>
        </w:rPr>
      </w:pPr>
      <w:r>
        <w:rPr>
          <w:rFonts w:cs="Times New Roman"/>
        </w:rPr>
        <w:lastRenderedPageBreak/>
        <w:t>Table of Figures</w:t>
      </w:r>
    </w:p>
    <w:p w:rsidR="008A7C57" w:rsidRPr="008A7C57" w:rsidRDefault="00685C10" w:rsidP="008A7C57">
      <w:pPr>
        <w:rPr>
          <w:b/>
        </w:rPr>
      </w:pPr>
      <w:r w:rsidRPr="008A7C57">
        <w:rPr>
          <w:b/>
        </w:rPr>
        <w:t>Chapter 1</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72"/>
        <w:gridCol w:w="6574"/>
        <w:gridCol w:w="674"/>
      </w:tblGrid>
      <w:tr w:rsidR="008A7C57" w:rsidRPr="00F3638C" w:rsidTr="008A7C57">
        <w:tc>
          <w:tcPr>
            <w:tcW w:w="1472" w:type="dxa"/>
          </w:tcPr>
          <w:p w:rsidR="008A7C57" w:rsidRPr="00F3638C" w:rsidRDefault="008A7C57" w:rsidP="008A7C57">
            <w:pPr>
              <w:pStyle w:val="NoSpacing"/>
            </w:pPr>
            <w:r w:rsidRPr="00F3638C">
              <w:t>Figure 1-1.</w:t>
            </w:r>
          </w:p>
        </w:tc>
        <w:tc>
          <w:tcPr>
            <w:tcW w:w="6574" w:type="dxa"/>
          </w:tcPr>
          <w:p w:rsidR="008A7C57" w:rsidRPr="00F3638C" w:rsidRDefault="008A7C57" w:rsidP="008A7C57">
            <w:pPr>
              <w:pStyle w:val="NoSpacing"/>
            </w:pPr>
            <w:r w:rsidRPr="00F3638C">
              <w:t>Schematic diagram of effects of antibiotic and anti-adhesive therapy on the spread of resistance</w:t>
            </w:r>
          </w:p>
        </w:tc>
        <w:tc>
          <w:tcPr>
            <w:tcW w:w="674" w:type="dxa"/>
          </w:tcPr>
          <w:p w:rsidR="008A7C57" w:rsidRPr="00F3638C" w:rsidRDefault="008A7C57" w:rsidP="008A7C57">
            <w:pPr>
              <w:pStyle w:val="NoSpacing"/>
              <w:jc w:val="right"/>
            </w:pPr>
            <w:r w:rsidRPr="00F3638C">
              <w:t>2</w:t>
            </w:r>
          </w:p>
        </w:tc>
      </w:tr>
      <w:tr w:rsidR="008A7C57" w:rsidRPr="00F3638C" w:rsidTr="008A7C57">
        <w:tc>
          <w:tcPr>
            <w:tcW w:w="1472" w:type="dxa"/>
          </w:tcPr>
          <w:p w:rsidR="008A7C57" w:rsidRPr="00F3638C" w:rsidRDefault="008A7C57" w:rsidP="008A7C57">
            <w:pPr>
              <w:pStyle w:val="NoSpacing"/>
            </w:pPr>
            <w:r w:rsidRPr="00F3638C">
              <w:t>Figure 1-2.</w:t>
            </w:r>
          </w:p>
        </w:tc>
        <w:tc>
          <w:tcPr>
            <w:tcW w:w="6574" w:type="dxa"/>
          </w:tcPr>
          <w:p w:rsidR="008A7C57" w:rsidRPr="00F3638C" w:rsidRDefault="008A7C57" w:rsidP="008A7C57">
            <w:pPr>
              <w:pStyle w:val="NoSpacing"/>
            </w:pPr>
            <w:r w:rsidRPr="00F3638C">
              <w:t>Schematic diagram showing bacterial attachment to an epithelium</w:t>
            </w:r>
          </w:p>
        </w:tc>
        <w:tc>
          <w:tcPr>
            <w:tcW w:w="674" w:type="dxa"/>
          </w:tcPr>
          <w:p w:rsidR="008A7C57" w:rsidRPr="00F3638C" w:rsidRDefault="008A7C57" w:rsidP="008A7C57">
            <w:pPr>
              <w:pStyle w:val="NoSpacing"/>
              <w:jc w:val="right"/>
            </w:pPr>
            <w:r w:rsidRPr="00F3638C">
              <w:t>4</w:t>
            </w:r>
          </w:p>
        </w:tc>
      </w:tr>
      <w:tr w:rsidR="008A7C57" w:rsidRPr="00F3638C" w:rsidTr="008A7C57">
        <w:tc>
          <w:tcPr>
            <w:tcW w:w="1472" w:type="dxa"/>
          </w:tcPr>
          <w:p w:rsidR="008A7C57" w:rsidRPr="00F3638C" w:rsidRDefault="008A7C57" w:rsidP="008A7C57">
            <w:pPr>
              <w:pStyle w:val="NoSpacing"/>
            </w:pPr>
            <w:r w:rsidRPr="00F3638C">
              <w:t>Figure 1-3.</w:t>
            </w:r>
          </w:p>
        </w:tc>
        <w:tc>
          <w:tcPr>
            <w:tcW w:w="6574" w:type="dxa"/>
          </w:tcPr>
          <w:p w:rsidR="008A7C57" w:rsidRPr="00F3638C" w:rsidRDefault="008A7C57" w:rsidP="008A7C57">
            <w:pPr>
              <w:pStyle w:val="NoSpacing"/>
            </w:pPr>
            <w:r w:rsidRPr="00F3638C">
              <w:rPr>
                <w:color w:val="000000" w:themeColor="text1"/>
              </w:rPr>
              <w:t>Schematic diagram of several potential anti-adhesive therapies</w:t>
            </w:r>
          </w:p>
        </w:tc>
        <w:tc>
          <w:tcPr>
            <w:tcW w:w="674" w:type="dxa"/>
          </w:tcPr>
          <w:p w:rsidR="008A7C57" w:rsidRPr="00F3638C" w:rsidRDefault="008A7C57" w:rsidP="008A7C57">
            <w:pPr>
              <w:pStyle w:val="NoSpacing"/>
              <w:jc w:val="right"/>
            </w:pPr>
            <w:r w:rsidRPr="00F3638C">
              <w:t>15</w:t>
            </w:r>
          </w:p>
        </w:tc>
      </w:tr>
      <w:tr w:rsidR="008A7C57" w:rsidRPr="00F3638C" w:rsidTr="008A7C57">
        <w:tc>
          <w:tcPr>
            <w:tcW w:w="1472" w:type="dxa"/>
          </w:tcPr>
          <w:p w:rsidR="008A7C57" w:rsidRPr="00F3638C" w:rsidRDefault="008A7C57" w:rsidP="008A7C57">
            <w:pPr>
              <w:pStyle w:val="NoSpacing"/>
            </w:pPr>
            <w:r w:rsidRPr="00F3638C">
              <w:t>Figure 1-4.</w:t>
            </w:r>
          </w:p>
        </w:tc>
        <w:tc>
          <w:tcPr>
            <w:tcW w:w="6574" w:type="dxa"/>
          </w:tcPr>
          <w:p w:rsidR="008A7C57" w:rsidRPr="00F3638C" w:rsidRDefault="008A7C57" w:rsidP="008A7C57">
            <w:pPr>
              <w:pStyle w:val="NoSpacing"/>
            </w:pPr>
            <w:r w:rsidRPr="00F3638C">
              <w:t>Tetraspanin structure</w:t>
            </w:r>
          </w:p>
        </w:tc>
        <w:tc>
          <w:tcPr>
            <w:tcW w:w="674" w:type="dxa"/>
          </w:tcPr>
          <w:p w:rsidR="008A7C57" w:rsidRPr="00F3638C" w:rsidRDefault="00BE3254" w:rsidP="008A7C57">
            <w:pPr>
              <w:pStyle w:val="NoSpacing"/>
              <w:jc w:val="right"/>
            </w:pPr>
            <w:r>
              <w:t>40</w:t>
            </w:r>
          </w:p>
        </w:tc>
      </w:tr>
      <w:tr w:rsidR="008A7C57" w:rsidRPr="00F3638C" w:rsidTr="00130B43">
        <w:tc>
          <w:tcPr>
            <w:tcW w:w="1472" w:type="dxa"/>
          </w:tcPr>
          <w:p w:rsidR="008A7C57" w:rsidRPr="00F3638C" w:rsidRDefault="008A7C57" w:rsidP="008A7C57">
            <w:pPr>
              <w:pStyle w:val="NoSpacing"/>
            </w:pPr>
            <w:r w:rsidRPr="00F3638C">
              <w:t>Figure 1-5.</w:t>
            </w:r>
          </w:p>
        </w:tc>
        <w:tc>
          <w:tcPr>
            <w:tcW w:w="6574" w:type="dxa"/>
          </w:tcPr>
          <w:p w:rsidR="008A7C57" w:rsidRPr="00F3638C" w:rsidRDefault="008A7C57" w:rsidP="008A7C57">
            <w:pPr>
              <w:pStyle w:val="NoSpacing"/>
            </w:pPr>
            <w:r w:rsidRPr="00F3638C">
              <w:t>CD81 EC2 Structure</w:t>
            </w:r>
          </w:p>
        </w:tc>
        <w:tc>
          <w:tcPr>
            <w:tcW w:w="674" w:type="dxa"/>
          </w:tcPr>
          <w:p w:rsidR="008A7C57" w:rsidRPr="00F3638C" w:rsidRDefault="00BE3254" w:rsidP="008A7C57">
            <w:pPr>
              <w:pStyle w:val="NoSpacing"/>
              <w:jc w:val="right"/>
            </w:pPr>
            <w:r>
              <w:t>42</w:t>
            </w:r>
          </w:p>
        </w:tc>
      </w:tr>
      <w:tr w:rsidR="008A7C57" w:rsidRPr="00F3638C" w:rsidTr="00130B43">
        <w:tc>
          <w:tcPr>
            <w:tcW w:w="1472" w:type="dxa"/>
          </w:tcPr>
          <w:p w:rsidR="008A7C57" w:rsidRPr="00F3638C" w:rsidRDefault="008A7C57" w:rsidP="008A7C57">
            <w:pPr>
              <w:pStyle w:val="NoSpacing"/>
            </w:pPr>
            <w:r w:rsidRPr="00F3638C">
              <w:t>Figure 1-6.</w:t>
            </w:r>
          </w:p>
        </w:tc>
        <w:tc>
          <w:tcPr>
            <w:tcW w:w="6574" w:type="dxa"/>
          </w:tcPr>
          <w:p w:rsidR="008A7C57" w:rsidRPr="00F3638C" w:rsidRDefault="008A7C57" w:rsidP="008A7C57">
            <w:pPr>
              <w:pStyle w:val="NoSpacing"/>
            </w:pPr>
            <w:r w:rsidRPr="00F3638C">
              <w:t>Interaction of TEMs</w:t>
            </w:r>
          </w:p>
        </w:tc>
        <w:tc>
          <w:tcPr>
            <w:tcW w:w="674" w:type="dxa"/>
          </w:tcPr>
          <w:p w:rsidR="008A7C57" w:rsidRPr="00F3638C" w:rsidRDefault="00BE3254" w:rsidP="008A7C57">
            <w:pPr>
              <w:pStyle w:val="NoSpacing"/>
              <w:jc w:val="right"/>
            </w:pPr>
            <w:r>
              <w:t>46</w:t>
            </w:r>
          </w:p>
        </w:tc>
      </w:tr>
    </w:tbl>
    <w:p w:rsidR="008A7C57" w:rsidRDefault="008A7C57" w:rsidP="008A7C57">
      <w:pPr>
        <w:pStyle w:val="NoSpacing"/>
        <w:rPr>
          <w:b/>
        </w:rPr>
      </w:pPr>
    </w:p>
    <w:p w:rsidR="008A7C57" w:rsidRDefault="008A7C57" w:rsidP="008A7C57">
      <w:pPr>
        <w:rPr>
          <w:b/>
        </w:rPr>
      </w:pPr>
      <w:r>
        <w:rPr>
          <w:b/>
        </w:rPr>
        <w:t>Chapter 3</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69"/>
        <w:gridCol w:w="6577"/>
        <w:gridCol w:w="674"/>
      </w:tblGrid>
      <w:tr w:rsidR="0076012B" w:rsidTr="00130B43">
        <w:tc>
          <w:tcPr>
            <w:tcW w:w="1469" w:type="dxa"/>
          </w:tcPr>
          <w:p w:rsidR="0076012B" w:rsidRPr="008A7C57" w:rsidRDefault="0076012B" w:rsidP="008A7C57">
            <w:pPr>
              <w:pStyle w:val="NoSpacing"/>
            </w:pPr>
            <w:r w:rsidRPr="008A7C57">
              <w:t>Figure 3-1.</w:t>
            </w:r>
          </w:p>
        </w:tc>
        <w:tc>
          <w:tcPr>
            <w:tcW w:w="6577" w:type="dxa"/>
          </w:tcPr>
          <w:p w:rsidR="0076012B" w:rsidRPr="0076012B" w:rsidRDefault="0076012B" w:rsidP="008A7C57">
            <w:pPr>
              <w:pStyle w:val="NoSpacing"/>
            </w:pPr>
            <w:r w:rsidRPr="0076012B">
              <w:rPr>
                <w:rFonts w:cs="Times New Roman"/>
              </w:rPr>
              <w:t>A schematic diagram of the exchange sites on tetraspanins CD9 and CD81</w:t>
            </w:r>
          </w:p>
        </w:tc>
        <w:tc>
          <w:tcPr>
            <w:tcW w:w="674" w:type="dxa"/>
          </w:tcPr>
          <w:p w:rsidR="0076012B" w:rsidRPr="008A7C57" w:rsidRDefault="00E35DDD" w:rsidP="00FF0E6E">
            <w:pPr>
              <w:pStyle w:val="NoSpacing"/>
              <w:jc w:val="right"/>
            </w:pPr>
            <w:r>
              <w:t>73</w:t>
            </w:r>
          </w:p>
        </w:tc>
      </w:tr>
      <w:tr w:rsidR="0076012B" w:rsidTr="00130B43">
        <w:tc>
          <w:tcPr>
            <w:tcW w:w="1469" w:type="dxa"/>
          </w:tcPr>
          <w:p w:rsidR="0076012B" w:rsidRPr="008A7C57" w:rsidRDefault="0076012B" w:rsidP="008A7C57">
            <w:pPr>
              <w:pStyle w:val="NoSpacing"/>
            </w:pPr>
            <w:r w:rsidRPr="008A7C57">
              <w:t>Figure 3-2.</w:t>
            </w:r>
          </w:p>
        </w:tc>
        <w:tc>
          <w:tcPr>
            <w:tcW w:w="6577" w:type="dxa"/>
          </w:tcPr>
          <w:p w:rsidR="0076012B" w:rsidRPr="008A7C57" w:rsidRDefault="0076012B" w:rsidP="00FF0E6E">
            <w:pPr>
              <w:pStyle w:val="NoSpacing"/>
            </w:pPr>
            <w:r w:rsidRPr="008A7C57">
              <w:t xml:space="preserve">Effect of a variety of human recombinant tetraspanin </w:t>
            </w:r>
            <w:r w:rsidR="005A7FA0">
              <w:t>EC2-GST</w:t>
            </w:r>
            <w:r w:rsidRPr="008A7C57">
              <w:t xml:space="preserve"> proteins upon meningococcal adherence to human endometrial epithelial cells</w:t>
            </w:r>
          </w:p>
        </w:tc>
        <w:tc>
          <w:tcPr>
            <w:tcW w:w="674" w:type="dxa"/>
          </w:tcPr>
          <w:p w:rsidR="0076012B" w:rsidRPr="008A7C57" w:rsidRDefault="00E35DDD" w:rsidP="00FF0E6E">
            <w:pPr>
              <w:pStyle w:val="NoSpacing"/>
              <w:jc w:val="right"/>
            </w:pPr>
            <w:r>
              <w:t>75</w:t>
            </w:r>
          </w:p>
        </w:tc>
      </w:tr>
      <w:tr w:rsidR="0076012B" w:rsidTr="00130B43">
        <w:tc>
          <w:tcPr>
            <w:tcW w:w="1469" w:type="dxa"/>
          </w:tcPr>
          <w:p w:rsidR="0076012B" w:rsidRPr="008A7C57" w:rsidRDefault="0076012B" w:rsidP="008A7C57">
            <w:pPr>
              <w:pStyle w:val="NoSpacing"/>
            </w:pPr>
            <w:r w:rsidRPr="008A7C57">
              <w:t>Figure 3-3.</w:t>
            </w:r>
          </w:p>
        </w:tc>
        <w:tc>
          <w:tcPr>
            <w:tcW w:w="6577" w:type="dxa"/>
          </w:tcPr>
          <w:p w:rsidR="0076012B" w:rsidRPr="008A7C57" w:rsidRDefault="0076012B" w:rsidP="00FF0E6E">
            <w:pPr>
              <w:pStyle w:val="NoSpacing"/>
            </w:pPr>
            <w:r w:rsidRPr="008A7C57">
              <w:t xml:space="preserve">Effect of heat-inactivation on the anti-adherence effect of CD9 EC2 domain against </w:t>
            </w:r>
            <w:r w:rsidRPr="008A7C57">
              <w:rPr>
                <w:i/>
                <w:iCs/>
              </w:rPr>
              <w:t>N. meningitidis</w:t>
            </w:r>
            <w:r w:rsidRPr="008A7C57">
              <w:t xml:space="preserve"> towards endometrial epithelial cells</w:t>
            </w:r>
          </w:p>
        </w:tc>
        <w:tc>
          <w:tcPr>
            <w:tcW w:w="674" w:type="dxa"/>
          </w:tcPr>
          <w:p w:rsidR="0076012B" w:rsidRPr="008A7C57" w:rsidRDefault="00BE3254" w:rsidP="00FF0E6E">
            <w:pPr>
              <w:pStyle w:val="NoSpacing"/>
              <w:jc w:val="right"/>
            </w:pPr>
            <w:r>
              <w:t>7</w:t>
            </w:r>
            <w:r w:rsidR="00E35DDD">
              <w:t>7</w:t>
            </w:r>
          </w:p>
        </w:tc>
      </w:tr>
      <w:tr w:rsidR="0076012B" w:rsidTr="00130B43">
        <w:tc>
          <w:tcPr>
            <w:tcW w:w="1469" w:type="dxa"/>
          </w:tcPr>
          <w:p w:rsidR="0076012B" w:rsidRPr="008A7C57" w:rsidRDefault="0076012B" w:rsidP="008A7C57">
            <w:pPr>
              <w:pStyle w:val="NoSpacing"/>
            </w:pPr>
            <w:r w:rsidRPr="008A7C57">
              <w:t>Figure 3-4.</w:t>
            </w:r>
          </w:p>
        </w:tc>
        <w:tc>
          <w:tcPr>
            <w:tcW w:w="6577" w:type="dxa"/>
          </w:tcPr>
          <w:p w:rsidR="0076012B" w:rsidRPr="008A7C57" w:rsidRDefault="0076012B" w:rsidP="00FF0E6E">
            <w:pPr>
              <w:pStyle w:val="NoSpacing"/>
            </w:pPr>
            <w:r w:rsidRPr="008A7C57">
              <w:t xml:space="preserve">Effect of 500 nM chimeric (CD81 to CD9) human recombinant tetraspanin </w:t>
            </w:r>
            <w:r w:rsidR="005A7FA0">
              <w:t>EC2-GST</w:t>
            </w:r>
            <w:r w:rsidRPr="008A7C57">
              <w:t xml:space="preserve"> proteins upon meningococcal adherence to human endometrial epithelial cells</w:t>
            </w:r>
          </w:p>
        </w:tc>
        <w:tc>
          <w:tcPr>
            <w:tcW w:w="674" w:type="dxa"/>
          </w:tcPr>
          <w:p w:rsidR="0076012B" w:rsidRPr="008A7C57" w:rsidRDefault="00BE3254" w:rsidP="00FF0E6E">
            <w:pPr>
              <w:pStyle w:val="NoSpacing"/>
              <w:jc w:val="right"/>
            </w:pPr>
            <w:r>
              <w:t>7</w:t>
            </w:r>
            <w:r w:rsidR="00E35DDD">
              <w:t>9</w:t>
            </w:r>
          </w:p>
        </w:tc>
      </w:tr>
      <w:tr w:rsidR="0076012B" w:rsidTr="00130B43">
        <w:tc>
          <w:tcPr>
            <w:tcW w:w="1469" w:type="dxa"/>
          </w:tcPr>
          <w:p w:rsidR="0076012B" w:rsidRPr="008A7C57" w:rsidRDefault="0076012B" w:rsidP="008A7C57">
            <w:pPr>
              <w:pStyle w:val="NoSpacing"/>
            </w:pPr>
            <w:r w:rsidRPr="008A7C57">
              <w:t>Figure 3-5.</w:t>
            </w:r>
          </w:p>
        </w:tc>
        <w:tc>
          <w:tcPr>
            <w:tcW w:w="6577" w:type="dxa"/>
          </w:tcPr>
          <w:p w:rsidR="0076012B" w:rsidRPr="008A7C57" w:rsidRDefault="0076012B" w:rsidP="00FF0E6E">
            <w:pPr>
              <w:pStyle w:val="NoSpacing"/>
            </w:pPr>
            <w:r w:rsidRPr="008A7C57">
              <w:t xml:space="preserve">Effect of 500 nM chimeric (CD9 to CD81) human recombinant tetraspanin </w:t>
            </w:r>
            <w:r w:rsidR="005A7FA0">
              <w:t>EC2-GST</w:t>
            </w:r>
          </w:p>
        </w:tc>
        <w:tc>
          <w:tcPr>
            <w:tcW w:w="674" w:type="dxa"/>
          </w:tcPr>
          <w:p w:rsidR="0076012B" w:rsidRPr="008A7C57" w:rsidRDefault="00E35DDD" w:rsidP="00FF0E6E">
            <w:pPr>
              <w:pStyle w:val="NoSpacing"/>
              <w:jc w:val="right"/>
            </w:pPr>
            <w:r>
              <w:t>82</w:t>
            </w:r>
          </w:p>
        </w:tc>
      </w:tr>
      <w:tr w:rsidR="0076012B" w:rsidTr="00130B43">
        <w:tc>
          <w:tcPr>
            <w:tcW w:w="1469" w:type="dxa"/>
          </w:tcPr>
          <w:p w:rsidR="0076012B" w:rsidRPr="008A7C57" w:rsidRDefault="0076012B" w:rsidP="008A7C57">
            <w:pPr>
              <w:pStyle w:val="NoSpacing"/>
            </w:pPr>
            <w:r w:rsidRPr="008A7C57">
              <w:t>Figure 3-6.</w:t>
            </w:r>
          </w:p>
        </w:tc>
        <w:tc>
          <w:tcPr>
            <w:tcW w:w="6577" w:type="dxa"/>
          </w:tcPr>
          <w:p w:rsidR="0076012B" w:rsidRPr="008A7C57" w:rsidRDefault="0076012B" w:rsidP="00FF0E6E">
            <w:pPr>
              <w:pStyle w:val="NoSpacing"/>
            </w:pPr>
            <w:r w:rsidRPr="008A7C57">
              <w:t xml:space="preserve">Effect of 5 nM chimeric (CD9 to CD81) human recombinant tetraspanin </w:t>
            </w:r>
            <w:r w:rsidR="005A7FA0">
              <w:t>EC2-GST</w:t>
            </w:r>
            <w:r w:rsidRPr="008A7C57">
              <w:t xml:space="preserve"> proteins upon meningococcal adherence to human endometrial epithelial cells</w:t>
            </w:r>
          </w:p>
        </w:tc>
        <w:tc>
          <w:tcPr>
            <w:tcW w:w="674" w:type="dxa"/>
          </w:tcPr>
          <w:p w:rsidR="0076012B" w:rsidRPr="008A7C57" w:rsidRDefault="00E35DDD" w:rsidP="00FF0E6E">
            <w:pPr>
              <w:pStyle w:val="NoSpacing"/>
              <w:jc w:val="right"/>
            </w:pPr>
            <w:r>
              <w:t>85</w:t>
            </w:r>
          </w:p>
        </w:tc>
      </w:tr>
      <w:tr w:rsidR="0076012B" w:rsidTr="00130B43">
        <w:tc>
          <w:tcPr>
            <w:tcW w:w="1469" w:type="dxa"/>
          </w:tcPr>
          <w:p w:rsidR="0076012B" w:rsidRPr="008A7C57" w:rsidRDefault="0076012B" w:rsidP="008A7C57">
            <w:pPr>
              <w:pStyle w:val="NoSpacing"/>
            </w:pPr>
            <w:r w:rsidRPr="008A7C57">
              <w:t>Figure 3-7.</w:t>
            </w:r>
          </w:p>
        </w:tc>
        <w:tc>
          <w:tcPr>
            <w:tcW w:w="6577" w:type="dxa"/>
          </w:tcPr>
          <w:p w:rsidR="0076012B" w:rsidRPr="008A7C57" w:rsidRDefault="0076012B" w:rsidP="00FF0E6E">
            <w:pPr>
              <w:pStyle w:val="NoSpacing"/>
            </w:pPr>
            <w:r w:rsidRPr="008A7C57">
              <w:t>Effects of expression strain and LPS removal using Triton X-114 on the efficiency of CD9 EC2 domain to inhibit meningococcal adhesion to endometrial epithelial cells</w:t>
            </w:r>
          </w:p>
        </w:tc>
        <w:tc>
          <w:tcPr>
            <w:tcW w:w="674" w:type="dxa"/>
          </w:tcPr>
          <w:p w:rsidR="0076012B" w:rsidRPr="008A7C57" w:rsidRDefault="00E35DDD" w:rsidP="00FF0E6E">
            <w:pPr>
              <w:pStyle w:val="NoSpacing"/>
              <w:jc w:val="right"/>
            </w:pPr>
            <w:r>
              <w:t>89</w:t>
            </w:r>
          </w:p>
        </w:tc>
      </w:tr>
      <w:tr w:rsidR="0076012B" w:rsidTr="00130B43">
        <w:tc>
          <w:tcPr>
            <w:tcW w:w="1469" w:type="dxa"/>
          </w:tcPr>
          <w:p w:rsidR="00BE4307" w:rsidRPr="008A7C57" w:rsidRDefault="00BE4307" w:rsidP="008A7C57">
            <w:pPr>
              <w:pStyle w:val="NoSpacing"/>
            </w:pPr>
            <w:r>
              <w:t>Figure 3-8.</w:t>
            </w:r>
          </w:p>
        </w:tc>
        <w:tc>
          <w:tcPr>
            <w:tcW w:w="6577" w:type="dxa"/>
          </w:tcPr>
          <w:p w:rsidR="00BE4307" w:rsidRPr="008A7C57" w:rsidRDefault="0076012B" w:rsidP="00FF0E6E">
            <w:pPr>
              <w:pStyle w:val="NoSpacing"/>
            </w:pPr>
            <w:r w:rsidRPr="008A7C57">
              <w:t xml:space="preserve">Effect of exogenous LPS on the adhesion of </w:t>
            </w:r>
            <w:r w:rsidRPr="008A7C57">
              <w:rPr>
                <w:i/>
                <w:iCs/>
              </w:rPr>
              <w:t>N. meningitidis</w:t>
            </w:r>
            <w:r w:rsidRPr="008A7C57">
              <w:t xml:space="preserve"> to human endometrial epithelial cells</w:t>
            </w:r>
          </w:p>
        </w:tc>
        <w:tc>
          <w:tcPr>
            <w:tcW w:w="674" w:type="dxa"/>
          </w:tcPr>
          <w:p w:rsidR="0076012B" w:rsidRPr="008A7C57" w:rsidRDefault="00E35DDD" w:rsidP="00FF0E6E">
            <w:pPr>
              <w:pStyle w:val="NoSpacing"/>
              <w:jc w:val="right"/>
            </w:pPr>
            <w:r>
              <w:t>92</w:t>
            </w:r>
          </w:p>
        </w:tc>
      </w:tr>
      <w:tr w:rsidR="00E35DDD" w:rsidTr="00130B43">
        <w:tc>
          <w:tcPr>
            <w:tcW w:w="1469" w:type="dxa"/>
          </w:tcPr>
          <w:p w:rsidR="00E35DDD" w:rsidRDefault="00E35DDD" w:rsidP="008A7C57">
            <w:pPr>
              <w:pStyle w:val="NoSpacing"/>
            </w:pPr>
            <w:r>
              <w:t>Figure 3-9.</w:t>
            </w:r>
          </w:p>
        </w:tc>
        <w:tc>
          <w:tcPr>
            <w:tcW w:w="6577" w:type="dxa"/>
          </w:tcPr>
          <w:p w:rsidR="00E35DDD" w:rsidRPr="008A7C57" w:rsidRDefault="00E35DDD" w:rsidP="00FF0E6E">
            <w:pPr>
              <w:pStyle w:val="NoSpacing"/>
            </w:pPr>
            <w:r>
              <w:t>Chimeric regions of importance</w:t>
            </w:r>
          </w:p>
        </w:tc>
        <w:tc>
          <w:tcPr>
            <w:tcW w:w="674" w:type="dxa"/>
          </w:tcPr>
          <w:p w:rsidR="00E35DDD" w:rsidRDefault="00E35DDD" w:rsidP="00FF0E6E">
            <w:pPr>
              <w:pStyle w:val="NoSpacing"/>
              <w:jc w:val="right"/>
            </w:pPr>
            <w:r>
              <w:t>96</w:t>
            </w:r>
          </w:p>
        </w:tc>
      </w:tr>
    </w:tbl>
    <w:p w:rsidR="008A7C57" w:rsidRDefault="008A7C57" w:rsidP="008A7C57">
      <w:pPr>
        <w:pStyle w:val="NoSpacing"/>
      </w:pPr>
    </w:p>
    <w:p w:rsidR="008A7C57" w:rsidRDefault="008A7C57" w:rsidP="008A7C57">
      <w:pPr>
        <w:rPr>
          <w:b/>
        </w:rPr>
      </w:pPr>
      <w:r>
        <w:rPr>
          <w:b/>
        </w:rPr>
        <w:t>Chapter 4</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69"/>
        <w:gridCol w:w="6577"/>
        <w:gridCol w:w="674"/>
      </w:tblGrid>
      <w:tr w:rsidR="008A7C57" w:rsidTr="00130B43">
        <w:tc>
          <w:tcPr>
            <w:tcW w:w="1469" w:type="dxa"/>
          </w:tcPr>
          <w:p w:rsidR="008A7C57" w:rsidRPr="008A7C57" w:rsidRDefault="008A7C57" w:rsidP="008A7C57">
            <w:pPr>
              <w:pStyle w:val="NoSpacing"/>
            </w:pPr>
            <w:r w:rsidRPr="008A7C57">
              <w:t>Figure 4-1.</w:t>
            </w:r>
          </w:p>
        </w:tc>
        <w:tc>
          <w:tcPr>
            <w:tcW w:w="6577" w:type="dxa"/>
          </w:tcPr>
          <w:p w:rsidR="008A7C57" w:rsidRPr="008A7C57" w:rsidRDefault="008A7C57" w:rsidP="008A7C57">
            <w:pPr>
              <w:pStyle w:val="NoSpacing"/>
            </w:pPr>
            <w:r w:rsidRPr="008A7C57">
              <w:t>Location of CD9-derived peptides in the EC2 domain</w:t>
            </w:r>
          </w:p>
        </w:tc>
        <w:tc>
          <w:tcPr>
            <w:tcW w:w="674" w:type="dxa"/>
          </w:tcPr>
          <w:p w:rsidR="008A7C57" w:rsidRPr="008A7C57" w:rsidRDefault="008A7C57" w:rsidP="00F03792">
            <w:pPr>
              <w:pStyle w:val="NoSpacing"/>
              <w:jc w:val="right"/>
            </w:pPr>
            <w:r w:rsidRPr="008A7C57">
              <w:t>9</w:t>
            </w:r>
            <w:r w:rsidR="00F03792">
              <w:t>8</w:t>
            </w:r>
          </w:p>
        </w:tc>
      </w:tr>
      <w:tr w:rsidR="008A7C57" w:rsidTr="00130B43">
        <w:tc>
          <w:tcPr>
            <w:tcW w:w="1469" w:type="dxa"/>
          </w:tcPr>
          <w:p w:rsidR="008A7C57" w:rsidRPr="008A7C57" w:rsidRDefault="008A7C57" w:rsidP="008A7C57">
            <w:pPr>
              <w:pStyle w:val="NoSpacing"/>
            </w:pPr>
            <w:r w:rsidRPr="008A7C57">
              <w:t>Figure 4-2.</w:t>
            </w:r>
          </w:p>
        </w:tc>
        <w:tc>
          <w:tcPr>
            <w:tcW w:w="6577" w:type="dxa"/>
          </w:tcPr>
          <w:p w:rsidR="008A7C57" w:rsidRPr="008A7C57" w:rsidRDefault="008A7C57" w:rsidP="008A7C57">
            <w:pPr>
              <w:pStyle w:val="NoSpacing"/>
            </w:pPr>
            <w:r w:rsidRPr="008A7C57">
              <w:t>Effect of 50 nM CD9-derived synthetic peptides upon meningococcal adherence to human endometrial epithelial cells</w:t>
            </w:r>
          </w:p>
        </w:tc>
        <w:tc>
          <w:tcPr>
            <w:tcW w:w="674" w:type="dxa"/>
          </w:tcPr>
          <w:p w:rsidR="008A7C57" w:rsidRPr="008A7C57" w:rsidRDefault="00F03792" w:rsidP="008A7C57">
            <w:pPr>
              <w:pStyle w:val="NoSpacing"/>
              <w:jc w:val="right"/>
            </w:pPr>
            <w:r>
              <w:t>101</w:t>
            </w:r>
          </w:p>
        </w:tc>
      </w:tr>
      <w:tr w:rsidR="008A7C57" w:rsidTr="00130B43">
        <w:tc>
          <w:tcPr>
            <w:tcW w:w="1469" w:type="dxa"/>
          </w:tcPr>
          <w:p w:rsidR="008A7C57" w:rsidRPr="008A7C57" w:rsidRDefault="008A7C57" w:rsidP="008A7C57">
            <w:pPr>
              <w:pStyle w:val="NoSpacing"/>
            </w:pPr>
            <w:r w:rsidRPr="008A7C57">
              <w:t>Figure 4-3.</w:t>
            </w:r>
          </w:p>
        </w:tc>
        <w:tc>
          <w:tcPr>
            <w:tcW w:w="6577" w:type="dxa"/>
          </w:tcPr>
          <w:p w:rsidR="008A7C57" w:rsidRPr="008A7C57" w:rsidRDefault="008A7C57" w:rsidP="008A7C57">
            <w:pPr>
              <w:pStyle w:val="NoSpacing"/>
            </w:pPr>
            <w:r w:rsidRPr="008A7C57">
              <w:t>Dose response curve of CD9-derived synthetic peptide pre</w:t>
            </w:r>
            <w:r>
              <w:t>-</w:t>
            </w:r>
            <w:r w:rsidRPr="008A7C57">
              <w:t>treatment upon meningococcal adherence to human endometrial epithelial cells</w:t>
            </w:r>
          </w:p>
        </w:tc>
        <w:tc>
          <w:tcPr>
            <w:tcW w:w="674" w:type="dxa"/>
          </w:tcPr>
          <w:p w:rsidR="008A7C57" w:rsidRPr="008A7C57" w:rsidRDefault="00F03792" w:rsidP="008A7C57">
            <w:pPr>
              <w:pStyle w:val="NoSpacing"/>
              <w:jc w:val="right"/>
            </w:pPr>
            <w:r>
              <w:t>104</w:t>
            </w:r>
          </w:p>
        </w:tc>
      </w:tr>
      <w:tr w:rsidR="008A7C57" w:rsidTr="00130B43">
        <w:tc>
          <w:tcPr>
            <w:tcW w:w="1469" w:type="dxa"/>
          </w:tcPr>
          <w:p w:rsidR="008A7C57" w:rsidRPr="008A7C57" w:rsidRDefault="008A7C57" w:rsidP="008A7C57">
            <w:pPr>
              <w:pStyle w:val="NoSpacing"/>
            </w:pPr>
            <w:r w:rsidRPr="008A7C57">
              <w:t>Figure 4-4.</w:t>
            </w:r>
          </w:p>
        </w:tc>
        <w:tc>
          <w:tcPr>
            <w:tcW w:w="6577" w:type="dxa"/>
          </w:tcPr>
          <w:p w:rsidR="008A7C57" w:rsidRDefault="008A7C57" w:rsidP="008A7C57">
            <w:pPr>
              <w:pStyle w:val="NoSpacing"/>
            </w:pPr>
            <w:r w:rsidRPr="008A7C57">
              <w:t>Effect of batch variation of 50 nM CD9-derived peptide A upon meningococcal adherence to human endometrial epithelial cells</w:t>
            </w:r>
          </w:p>
          <w:p w:rsidR="00FF0E6E" w:rsidRDefault="00FF0E6E" w:rsidP="008A7C57">
            <w:pPr>
              <w:pStyle w:val="NoSpacing"/>
            </w:pPr>
          </w:p>
          <w:p w:rsidR="00FF0E6E" w:rsidRPr="008A7C57" w:rsidRDefault="00FF0E6E" w:rsidP="008A7C57">
            <w:pPr>
              <w:pStyle w:val="NoSpacing"/>
            </w:pPr>
          </w:p>
        </w:tc>
        <w:tc>
          <w:tcPr>
            <w:tcW w:w="674" w:type="dxa"/>
          </w:tcPr>
          <w:p w:rsidR="008A7C57" w:rsidRPr="008A7C57" w:rsidRDefault="00F03792" w:rsidP="008A7C57">
            <w:pPr>
              <w:pStyle w:val="NoSpacing"/>
              <w:jc w:val="right"/>
            </w:pPr>
            <w:r>
              <w:lastRenderedPageBreak/>
              <w:t>107</w:t>
            </w:r>
          </w:p>
        </w:tc>
      </w:tr>
      <w:tr w:rsidR="008A7C57" w:rsidTr="00130B43">
        <w:tc>
          <w:tcPr>
            <w:tcW w:w="1469" w:type="dxa"/>
          </w:tcPr>
          <w:p w:rsidR="008A7C57" w:rsidRPr="008A7C57" w:rsidRDefault="008A7C57" w:rsidP="008A7C57">
            <w:pPr>
              <w:pStyle w:val="NoSpacing"/>
            </w:pPr>
            <w:r w:rsidRPr="008A7C57">
              <w:lastRenderedPageBreak/>
              <w:t>Figure 4-5.</w:t>
            </w:r>
          </w:p>
        </w:tc>
        <w:tc>
          <w:tcPr>
            <w:tcW w:w="6577" w:type="dxa"/>
          </w:tcPr>
          <w:p w:rsidR="008A7C57" w:rsidRPr="008A7C57" w:rsidRDefault="008A7C57" w:rsidP="008A7C57">
            <w:pPr>
              <w:pStyle w:val="NoSpacing"/>
            </w:pPr>
            <w:r w:rsidRPr="008A7C57">
              <w:t>Combinational effect of 50 nM CD9-derived synthetic peptides representing the tetraspanin stalk region upon meningococcal adherence to human endometrial epithelial cells</w:t>
            </w:r>
          </w:p>
        </w:tc>
        <w:tc>
          <w:tcPr>
            <w:tcW w:w="674" w:type="dxa"/>
          </w:tcPr>
          <w:p w:rsidR="008A7C57" w:rsidRPr="008A7C57" w:rsidRDefault="00F03792" w:rsidP="008A7C57">
            <w:pPr>
              <w:pStyle w:val="NoSpacing"/>
              <w:jc w:val="right"/>
            </w:pPr>
            <w:r>
              <w:t>108</w:t>
            </w:r>
          </w:p>
        </w:tc>
      </w:tr>
      <w:tr w:rsidR="008A7C57" w:rsidTr="00130B43">
        <w:tc>
          <w:tcPr>
            <w:tcW w:w="1469" w:type="dxa"/>
          </w:tcPr>
          <w:p w:rsidR="008A7C57" w:rsidRPr="008A7C57" w:rsidRDefault="008A7C57" w:rsidP="008A7C57">
            <w:pPr>
              <w:pStyle w:val="NoSpacing"/>
            </w:pPr>
            <w:r w:rsidRPr="008A7C57">
              <w:t>Figure 4-6.</w:t>
            </w:r>
          </w:p>
        </w:tc>
        <w:tc>
          <w:tcPr>
            <w:tcW w:w="6577" w:type="dxa"/>
          </w:tcPr>
          <w:p w:rsidR="008A7C57" w:rsidRPr="008A7C57" w:rsidRDefault="008A7C57" w:rsidP="008A7C57">
            <w:pPr>
              <w:pStyle w:val="NoSpacing"/>
            </w:pPr>
            <w:r w:rsidRPr="008A7C57">
              <w:t>Dose response curve of CD9-derived synthetic peptides upon meningococcal adherence to human pharyngeal epithelial cells</w:t>
            </w:r>
          </w:p>
        </w:tc>
        <w:tc>
          <w:tcPr>
            <w:tcW w:w="674" w:type="dxa"/>
          </w:tcPr>
          <w:p w:rsidR="008A7C57" w:rsidRPr="008A7C57" w:rsidRDefault="00F03792" w:rsidP="008A7C57">
            <w:pPr>
              <w:pStyle w:val="NoSpacing"/>
              <w:jc w:val="right"/>
            </w:pPr>
            <w:r>
              <w:t>111</w:t>
            </w:r>
          </w:p>
        </w:tc>
      </w:tr>
      <w:tr w:rsidR="008A7C57" w:rsidTr="00130B43">
        <w:tc>
          <w:tcPr>
            <w:tcW w:w="1469" w:type="dxa"/>
          </w:tcPr>
          <w:p w:rsidR="008A7C57" w:rsidRPr="008A7C57" w:rsidRDefault="008A7C57" w:rsidP="008A7C57">
            <w:pPr>
              <w:pStyle w:val="NoSpacing"/>
            </w:pPr>
            <w:r w:rsidRPr="008A7C57">
              <w:t>Figure 4-7.</w:t>
            </w:r>
          </w:p>
        </w:tc>
        <w:tc>
          <w:tcPr>
            <w:tcW w:w="6577" w:type="dxa"/>
          </w:tcPr>
          <w:p w:rsidR="008A7C57" w:rsidRPr="008A7C57" w:rsidRDefault="008A7C57" w:rsidP="008A7C57">
            <w:pPr>
              <w:pStyle w:val="NoSpacing"/>
            </w:pPr>
            <w:r w:rsidRPr="008A7C57">
              <w:t>Effect of 50 nM CD9-derived synthetic peptides upon meningococcal adherence to human monocyte-derived macrophages</w:t>
            </w:r>
          </w:p>
        </w:tc>
        <w:tc>
          <w:tcPr>
            <w:tcW w:w="674" w:type="dxa"/>
          </w:tcPr>
          <w:p w:rsidR="008A7C57" w:rsidRPr="008A7C57" w:rsidRDefault="00F03792" w:rsidP="008A7C57">
            <w:pPr>
              <w:pStyle w:val="NoSpacing"/>
              <w:jc w:val="right"/>
            </w:pPr>
            <w:r>
              <w:t>114</w:t>
            </w:r>
          </w:p>
        </w:tc>
      </w:tr>
      <w:tr w:rsidR="008A7C57" w:rsidTr="00130B43">
        <w:tc>
          <w:tcPr>
            <w:tcW w:w="1469" w:type="dxa"/>
          </w:tcPr>
          <w:p w:rsidR="008A7C57" w:rsidRPr="008A7C57" w:rsidRDefault="008A7C57" w:rsidP="008A7C57">
            <w:pPr>
              <w:pStyle w:val="NoSpacing"/>
            </w:pPr>
            <w:r w:rsidRPr="008A7C57">
              <w:t>Figure 4-8.</w:t>
            </w:r>
          </w:p>
        </w:tc>
        <w:tc>
          <w:tcPr>
            <w:tcW w:w="6577" w:type="dxa"/>
          </w:tcPr>
          <w:p w:rsidR="008A7C57" w:rsidRPr="008A7C57" w:rsidRDefault="008A7C57" w:rsidP="008A7C57">
            <w:pPr>
              <w:pStyle w:val="NoSpacing"/>
            </w:pPr>
            <w:r w:rsidRPr="008A7C57">
              <w:t>Loss of the effect CD9-derived synthetic peptides upon meningococcal adherence to human endometrial epithelial cells over time</w:t>
            </w:r>
          </w:p>
        </w:tc>
        <w:tc>
          <w:tcPr>
            <w:tcW w:w="674" w:type="dxa"/>
          </w:tcPr>
          <w:p w:rsidR="008A7C57" w:rsidRPr="008A7C57" w:rsidRDefault="00F03792" w:rsidP="008A7C57">
            <w:pPr>
              <w:pStyle w:val="NoSpacing"/>
              <w:jc w:val="right"/>
            </w:pPr>
            <w:r>
              <w:t>116</w:t>
            </w:r>
          </w:p>
        </w:tc>
      </w:tr>
      <w:tr w:rsidR="008A7C57" w:rsidTr="00130B43">
        <w:tc>
          <w:tcPr>
            <w:tcW w:w="1469" w:type="dxa"/>
          </w:tcPr>
          <w:p w:rsidR="008A7C57" w:rsidRPr="008A7C57" w:rsidRDefault="008A7C57" w:rsidP="008A7C57">
            <w:pPr>
              <w:pStyle w:val="NoSpacing"/>
            </w:pPr>
            <w:r w:rsidRPr="008A7C57">
              <w:t>Figure 4-9.</w:t>
            </w:r>
          </w:p>
        </w:tc>
        <w:tc>
          <w:tcPr>
            <w:tcW w:w="6577" w:type="dxa"/>
          </w:tcPr>
          <w:p w:rsidR="008A7C57" w:rsidRPr="008A7C57" w:rsidRDefault="008A7C57" w:rsidP="008A7C57">
            <w:pPr>
              <w:pStyle w:val="NoSpacing"/>
            </w:pPr>
            <w:r w:rsidRPr="008A7C57">
              <w:t>Effect of 50 nM CD9-derived synthetic peptides pre- and post-infection upon meningococcal adherence to human endometrial epithelial cells</w:t>
            </w:r>
          </w:p>
        </w:tc>
        <w:tc>
          <w:tcPr>
            <w:tcW w:w="674" w:type="dxa"/>
          </w:tcPr>
          <w:p w:rsidR="008A7C57" w:rsidRPr="008A7C57" w:rsidRDefault="00F03792" w:rsidP="008A7C57">
            <w:pPr>
              <w:pStyle w:val="NoSpacing"/>
              <w:jc w:val="right"/>
            </w:pPr>
            <w:r>
              <w:t>118</w:t>
            </w:r>
          </w:p>
        </w:tc>
      </w:tr>
      <w:tr w:rsidR="008A7C57" w:rsidTr="00130B43">
        <w:tc>
          <w:tcPr>
            <w:tcW w:w="1469" w:type="dxa"/>
          </w:tcPr>
          <w:p w:rsidR="008A7C57" w:rsidRPr="008A7C57" w:rsidRDefault="008A7C57" w:rsidP="008A7C57">
            <w:pPr>
              <w:pStyle w:val="NoSpacing"/>
            </w:pPr>
            <w:r w:rsidRPr="008A7C57">
              <w:t>Figure 4-10.</w:t>
            </w:r>
          </w:p>
        </w:tc>
        <w:tc>
          <w:tcPr>
            <w:tcW w:w="6577" w:type="dxa"/>
          </w:tcPr>
          <w:p w:rsidR="008A7C57" w:rsidRPr="008A7C57" w:rsidRDefault="008A7C57" w:rsidP="008A7C57">
            <w:pPr>
              <w:pStyle w:val="NoSpacing"/>
            </w:pPr>
            <w:r w:rsidRPr="008A7C57">
              <w:t xml:space="preserve">Effect of tetraspanin-derived peptides on the growth and viability of human epithelial cells and </w:t>
            </w:r>
            <w:r w:rsidRPr="008A7C57">
              <w:rPr>
                <w:i/>
              </w:rPr>
              <w:t>N. meningitidis</w:t>
            </w:r>
          </w:p>
        </w:tc>
        <w:tc>
          <w:tcPr>
            <w:tcW w:w="674" w:type="dxa"/>
          </w:tcPr>
          <w:p w:rsidR="008A7C57" w:rsidRPr="008A7C57" w:rsidRDefault="00F03792" w:rsidP="008A7C57">
            <w:pPr>
              <w:pStyle w:val="NoSpacing"/>
              <w:jc w:val="right"/>
            </w:pPr>
            <w:r>
              <w:t>121</w:t>
            </w:r>
          </w:p>
        </w:tc>
      </w:tr>
    </w:tbl>
    <w:p w:rsidR="008A7C57" w:rsidRDefault="008A7C57" w:rsidP="008A7C57">
      <w:pPr>
        <w:pStyle w:val="NoSpacing"/>
      </w:pPr>
    </w:p>
    <w:p w:rsidR="008A7C57" w:rsidRDefault="008A7C57" w:rsidP="008A7C57">
      <w:pPr>
        <w:rPr>
          <w:b/>
        </w:rPr>
      </w:pPr>
      <w:r>
        <w:rPr>
          <w:b/>
        </w:rPr>
        <w:t>Chapter 5</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68"/>
        <w:gridCol w:w="6578"/>
        <w:gridCol w:w="674"/>
      </w:tblGrid>
      <w:tr w:rsidR="008A7C57" w:rsidRPr="008A7C57" w:rsidTr="00130B43">
        <w:tc>
          <w:tcPr>
            <w:tcW w:w="1468" w:type="dxa"/>
          </w:tcPr>
          <w:p w:rsidR="008A7C57" w:rsidRPr="008A7C57" w:rsidRDefault="008A7C57" w:rsidP="008A7C57">
            <w:pPr>
              <w:pStyle w:val="NoSpacing"/>
            </w:pPr>
            <w:r w:rsidRPr="008A7C57">
              <w:t>Figure 5-1.</w:t>
            </w:r>
          </w:p>
        </w:tc>
        <w:tc>
          <w:tcPr>
            <w:tcW w:w="6578" w:type="dxa"/>
          </w:tcPr>
          <w:p w:rsidR="008A7C57" w:rsidRPr="008A7C57" w:rsidRDefault="008A7C57" w:rsidP="008A7C57">
            <w:pPr>
              <w:pStyle w:val="NoSpacing"/>
            </w:pPr>
            <w:r w:rsidRPr="008A7C57">
              <w:t xml:space="preserve">The schematic </w:t>
            </w:r>
            <w:r w:rsidR="00664339">
              <w:t>structure of cyclic tetraspanin-</w:t>
            </w:r>
            <w:r w:rsidRPr="008A7C57">
              <w:t>derived peptides and their non-cyclic control peptides</w:t>
            </w:r>
          </w:p>
        </w:tc>
        <w:tc>
          <w:tcPr>
            <w:tcW w:w="674" w:type="dxa"/>
          </w:tcPr>
          <w:p w:rsidR="008A7C57" w:rsidRPr="008A7C57" w:rsidRDefault="00F03792" w:rsidP="008A7C57">
            <w:pPr>
              <w:pStyle w:val="NoSpacing"/>
              <w:jc w:val="right"/>
            </w:pPr>
            <w:r>
              <w:t>131</w:t>
            </w:r>
          </w:p>
        </w:tc>
      </w:tr>
      <w:tr w:rsidR="008A7C57" w:rsidRPr="008A7C57" w:rsidTr="00130B43">
        <w:tc>
          <w:tcPr>
            <w:tcW w:w="1468" w:type="dxa"/>
          </w:tcPr>
          <w:p w:rsidR="008A7C57" w:rsidRPr="008A7C57" w:rsidRDefault="008A7C57" w:rsidP="008A7C57">
            <w:pPr>
              <w:pStyle w:val="NoSpacing"/>
            </w:pPr>
            <w:r w:rsidRPr="008A7C57">
              <w:t>Figure 5-2.</w:t>
            </w:r>
          </w:p>
        </w:tc>
        <w:tc>
          <w:tcPr>
            <w:tcW w:w="6578" w:type="dxa"/>
          </w:tcPr>
          <w:p w:rsidR="008A7C57" w:rsidRPr="008A7C57" w:rsidRDefault="008A7C57" w:rsidP="008A7C57">
            <w:pPr>
              <w:pStyle w:val="NoSpacing"/>
            </w:pPr>
            <w:r w:rsidRPr="008A7C57">
              <w:t>Effect of Peptide Stabilisers anti-adhesive properties of tetraspanin-derived peptides on meningococcal</w:t>
            </w:r>
            <w:r w:rsidRPr="008A7C57">
              <w:rPr>
                <w:bCs/>
              </w:rPr>
              <w:t xml:space="preserve"> adherence to human endometrial epithelial cells</w:t>
            </w:r>
          </w:p>
        </w:tc>
        <w:tc>
          <w:tcPr>
            <w:tcW w:w="674" w:type="dxa"/>
          </w:tcPr>
          <w:p w:rsidR="008A7C57" w:rsidRPr="008A7C57" w:rsidRDefault="00F03792" w:rsidP="008A7C57">
            <w:pPr>
              <w:pStyle w:val="NoSpacing"/>
              <w:jc w:val="right"/>
            </w:pPr>
            <w:r>
              <w:t>136</w:t>
            </w:r>
          </w:p>
        </w:tc>
      </w:tr>
      <w:tr w:rsidR="008A7C57" w:rsidRPr="008A7C57" w:rsidTr="00130B43">
        <w:tc>
          <w:tcPr>
            <w:tcW w:w="1468" w:type="dxa"/>
          </w:tcPr>
          <w:p w:rsidR="008A7C57" w:rsidRPr="008A7C57" w:rsidRDefault="008A7C57" w:rsidP="008A7C57">
            <w:pPr>
              <w:pStyle w:val="NoSpacing"/>
            </w:pPr>
            <w:r w:rsidRPr="008A7C57">
              <w:t>Figure 5-3.</w:t>
            </w:r>
          </w:p>
        </w:tc>
        <w:tc>
          <w:tcPr>
            <w:tcW w:w="6578" w:type="dxa"/>
          </w:tcPr>
          <w:p w:rsidR="008A7C57" w:rsidRPr="008A7C57" w:rsidRDefault="008A7C57" w:rsidP="008A7C57">
            <w:pPr>
              <w:pStyle w:val="NoSpacing"/>
            </w:pPr>
            <w:r w:rsidRPr="008A7C57">
              <w:t>Effect of Peptide stabiliser 6 on the anti-adhesive properties of tetraspanin-derived peptide A on meningococcal</w:t>
            </w:r>
            <w:r w:rsidRPr="008A7C57">
              <w:rPr>
                <w:bCs/>
              </w:rPr>
              <w:t xml:space="preserve"> adherence to human endometrial epithelial cells</w:t>
            </w:r>
          </w:p>
        </w:tc>
        <w:tc>
          <w:tcPr>
            <w:tcW w:w="674" w:type="dxa"/>
          </w:tcPr>
          <w:p w:rsidR="008A7C57" w:rsidRPr="008A7C57" w:rsidRDefault="00F03792" w:rsidP="008A7C57">
            <w:pPr>
              <w:pStyle w:val="NoSpacing"/>
              <w:jc w:val="right"/>
            </w:pPr>
            <w:r>
              <w:t>138</w:t>
            </w:r>
          </w:p>
        </w:tc>
      </w:tr>
      <w:tr w:rsidR="008A7C57" w:rsidRPr="008A7C57" w:rsidTr="00130B43">
        <w:tc>
          <w:tcPr>
            <w:tcW w:w="1468" w:type="dxa"/>
          </w:tcPr>
          <w:p w:rsidR="008A7C57" w:rsidRPr="008A7C57" w:rsidRDefault="008A7C57" w:rsidP="008A7C57">
            <w:pPr>
              <w:pStyle w:val="NoSpacing"/>
            </w:pPr>
            <w:r w:rsidRPr="008A7C57">
              <w:t>Figure 5-4.</w:t>
            </w:r>
          </w:p>
        </w:tc>
        <w:tc>
          <w:tcPr>
            <w:tcW w:w="6578" w:type="dxa"/>
          </w:tcPr>
          <w:p w:rsidR="008A7C57" w:rsidRPr="008A7C57" w:rsidRDefault="008A7C57" w:rsidP="008A7C57">
            <w:pPr>
              <w:pStyle w:val="NoSpacing"/>
            </w:pPr>
            <w:r w:rsidRPr="008A7C57">
              <w:t>Effect of Peptide stabiliser 6 on the anti-adhesive properties of tetraspanin-derived peptide A on meningococcal</w:t>
            </w:r>
            <w:r w:rsidRPr="008A7C57">
              <w:rPr>
                <w:bCs/>
              </w:rPr>
              <w:t xml:space="preserve"> adherence to human endometrial epithelial cells</w:t>
            </w:r>
          </w:p>
        </w:tc>
        <w:tc>
          <w:tcPr>
            <w:tcW w:w="674" w:type="dxa"/>
          </w:tcPr>
          <w:p w:rsidR="008A7C57" w:rsidRPr="008A7C57" w:rsidRDefault="00F03792" w:rsidP="008A7C57">
            <w:pPr>
              <w:pStyle w:val="NoSpacing"/>
              <w:jc w:val="right"/>
            </w:pPr>
            <w:r>
              <w:t>139</w:t>
            </w:r>
          </w:p>
        </w:tc>
      </w:tr>
      <w:tr w:rsidR="008A7C57" w:rsidRPr="008A7C57" w:rsidTr="00130B43">
        <w:tc>
          <w:tcPr>
            <w:tcW w:w="1468" w:type="dxa"/>
          </w:tcPr>
          <w:p w:rsidR="008A7C57" w:rsidRPr="008A7C57" w:rsidRDefault="008A7C57" w:rsidP="008A7C57">
            <w:pPr>
              <w:pStyle w:val="NoSpacing"/>
            </w:pPr>
            <w:r w:rsidRPr="008A7C57">
              <w:t>Figure 5-5.</w:t>
            </w:r>
          </w:p>
        </w:tc>
        <w:tc>
          <w:tcPr>
            <w:tcW w:w="6578" w:type="dxa"/>
          </w:tcPr>
          <w:p w:rsidR="008A7C57" w:rsidRPr="008A7C57" w:rsidRDefault="008A7C57" w:rsidP="008A7C57">
            <w:pPr>
              <w:pStyle w:val="NoSpacing"/>
            </w:pPr>
            <w:r w:rsidRPr="008A7C57">
              <w:t>Effect of Peptide cyclisation on the anti-adhesive properties of tetraspanin-derived peptides on meningococcal</w:t>
            </w:r>
            <w:r w:rsidRPr="008A7C57">
              <w:rPr>
                <w:bCs/>
              </w:rPr>
              <w:t xml:space="preserve"> adherence to human endometrial epithelial cells</w:t>
            </w:r>
          </w:p>
        </w:tc>
        <w:tc>
          <w:tcPr>
            <w:tcW w:w="674" w:type="dxa"/>
          </w:tcPr>
          <w:p w:rsidR="008A7C57" w:rsidRPr="008A7C57" w:rsidRDefault="00F03792" w:rsidP="008A7C57">
            <w:pPr>
              <w:pStyle w:val="NoSpacing"/>
              <w:jc w:val="right"/>
            </w:pPr>
            <w:r>
              <w:t>141</w:t>
            </w:r>
          </w:p>
        </w:tc>
      </w:tr>
      <w:tr w:rsidR="008A7C57" w:rsidRPr="008A7C57" w:rsidTr="00130B43">
        <w:tc>
          <w:tcPr>
            <w:tcW w:w="1468" w:type="dxa"/>
          </w:tcPr>
          <w:p w:rsidR="008A7C57" w:rsidRPr="008A7C57" w:rsidRDefault="008A7C57" w:rsidP="008A7C57">
            <w:pPr>
              <w:pStyle w:val="NoSpacing"/>
            </w:pPr>
            <w:r w:rsidRPr="008A7C57">
              <w:t>Figure 5-6.</w:t>
            </w:r>
          </w:p>
        </w:tc>
        <w:tc>
          <w:tcPr>
            <w:tcW w:w="6578" w:type="dxa"/>
          </w:tcPr>
          <w:p w:rsidR="008A7C57" w:rsidRPr="008A7C57" w:rsidRDefault="008A7C57" w:rsidP="008A7C57">
            <w:pPr>
              <w:pStyle w:val="NoSpacing"/>
            </w:pPr>
            <w:r w:rsidRPr="008A7C57">
              <w:t>Dose response effect of peptide cyclisation on the anti-adhesive properties of tetraspanin-derived peptides on meningococcal</w:t>
            </w:r>
            <w:r w:rsidRPr="008A7C57">
              <w:rPr>
                <w:bCs/>
              </w:rPr>
              <w:t xml:space="preserve"> adherence to human endometrial epithelial cells</w:t>
            </w:r>
          </w:p>
        </w:tc>
        <w:tc>
          <w:tcPr>
            <w:tcW w:w="674" w:type="dxa"/>
          </w:tcPr>
          <w:p w:rsidR="008A7C57" w:rsidRPr="008A7C57" w:rsidRDefault="00F03792" w:rsidP="008A7C57">
            <w:pPr>
              <w:pStyle w:val="NoSpacing"/>
              <w:jc w:val="right"/>
            </w:pPr>
            <w:r>
              <w:t>144</w:t>
            </w:r>
          </w:p>
        </w:tc>
      </w:tr>
      <w:tr w:rsidR="008A7C57" w:rsidRPr="008A7C57" w:rsidTr="00130B43">
        <w:tc>
          <w:tcPr>
            <w:tcW w:w="1468" w:type="dxa"/>
          </w:tcPr>
          <w:p w:rsidR="008A7C57" w:rsidRPr="008A7C57" w:rsidRDefault="008A7C57" w:rsidP="008A7C57">
            <w:pPr>
              <w:pStyle w:val="NoSpacing"/>
            </w:pPr>
            <w:r w:rsidRPr="008A7C57">
              <w:t>Figure 5-7.</w:t>
            </w:r>
          </w:p>
        </w:tc>
        <w:tc>
          <w:tcPr>
            <w:tcW w:w="6578" w:type="dxa"/>
          </w:tcPr>
          <w:p w:rsidR="008A7C57" w:rsidRPr="008A7C57" w:rsidRDefault="008A7C57" w:rsidP="008A7C57">
            <w:pPr>
              <w:pStyle w:val="NoSpacing"/>
            </w:pPr>
            <w:r w:rsidRPr="008A7C57">
              <w:t>Loss of the effect peptide cyclisation upon meningococcal adherence to human endometrial epithelial cells over time</w:t>
            </w:r>
          </w:p>
        </w:tc>
        <w:tc>
          <w:tcPr>
            <w:tcW w:w="674" w:type="dxa"/>
          </w:tcPr>
          <w:p w:rsidR="008A7C57" w:rsidRPr="008A7C57" w:rsidRDefault="00F03792" w:rsidP="008A7C57">
            <w:pPr>
              <w:pStyle w:val="NoSpacing"/>
              <w:jc w:val="right"/>
            </w:pPr>
            <w:r>
              <w:t>146</w:t>
            </w:r>
          </w:p>
        </w:tc>
      </w:tr>
      <w:tr w:rsidR="008A7C57" w:rsidRPr="008A7C57" w:rsidTr="00130B43">
        <w:tc>
          <w:tcPr>
            <w:tcW w:w="1468" w:type="dxa"/>
          </w:tcPr>
          <w:p w:rsidR="008A7C57" w:rsidRPr="008A7C57" w:rsidRDefault="008A7C57" w:rsidP="008A7C57">
            <w:pPr>
              <w:pStyle w:val="NoSpacing"/>
            </w:pPr>
            <w:r w:rsidRPr="008A7C57">
              <w:t>Figure 5-8.</w:t>
            </w:r>
          </w:p>
        </w:tc>
        <w:tc>
          <w:tcPr>
            <w:tcW w:w="6578" w:type="dxa"/>
          </w:tcPr>
          <w:p w:rsidR="008A7C57" w:rsidRPr="008A7C57" w:rsidRDefault="008A7C57" w:rsidP="008A7C57">
            <w:pPr>
              <w:pStyle w:val="NoSpacing"/>
            </w:pPr>
            <w:r w:rsidRPr="008A7C57">
              <w:t xml:space="preserve">Dose response of mupirocin on </w:t>
            </w:r>
            <w:r w:rsidRPr="008A7C57">
              <w:rPr>
                <w:i/>
              </w:rPr>
              <w:t>Staphylococcus aureus</w:t>
            </w:r>
            <w:r w:rsidRPr="008A7C57">
              <w:t xml:space="preserve"> survival in peptide A treated human endometrial epithelial cells</w:t>
            </w:r>
          </w:p>
        </w:tc>
        <w:tc>
          <w:tcPr>
            <w:tcW w:w="674" w:type="dxa"/>
          </w:tcPr>
          <w:p w:rsidR="008A7C57" w:rsidRPr="008A7C57" w:rsidRDefault="00F03792" w:rsidP="008A7C57">
            <w:pPr>
              <w:pStyle w:val="NoSpacing"/>
              <w:jc w:val="right"/>
            </w:pPr>
            <w:r>
              <w:t>148</w:t>
            </w:r>
          </w:p>
        </w:tc>
      </w:tr>
      <w:tr w:rsidR="008A7C57" w:rsidRPr="008A7C57" w:rsidTr="00130B43">
        <w:tc>
          <w:tcPr>
            <w:tcW w:w="1468" w:type="dxa"/>
          </w:tcPr>
          <w:p w:rsidR="008A7C57" w:rsidRPr="008A7C57" w:rsidRDefault="008A7C57" w:rsidP="008A7C57">
            <w:pPr>
              <w:pStyle w:val="NoSpacing"/>
            </w:pPr>
            <w:r w:rsidRPr="008A7C57">
              <w:t>Figure 5-9.</w:t>
            </w:r>
          </w:p>
        </w:tc>
        <w:tc>
          <w:tcPr>
            <w:tcW w:w="6578" w:type="dxa"/>
          </w:tcPr>
          <w:p w:rsidR="008A7C57" w:rsidRPr="008A7C57" w:rsidRDefault="008A7C57" w:rsidP="008A7C57">
            <w:pPr>
              <w:pStyle w:val="NoSpacing"/>
            </w:pPr>
            <w:r w:rsidRPr="008A7C57">
              <w:t xml:space="preserve">Dose response of gentamicin on </w:t>
            </w:r>
            <w:r w:rsidRPr="008A7C57">
              <w:rPr>
                <w:i/>
              </w:rPr>
              <w:t>Staphylococcus aureus</w:t>
            </w:r>
            <w:r w:rsidRPr="008A7C57">
              <w:t xml:space="preserve"> survival in peptide A treated human endometrial epithelial cells</w:t>
            </w:r>
          </w:p>
        </w:tc>
        <w:tc>
          <w:tcPr>
            <w:tcW w:w="674" w:type="dxa"/>
          </w:tcPr>
          <w:p w:rsidR="008A7C57" w:rsidRPr="008A7C57" w:rsidRDefault="00F03792" w:rsidP="008A7C57">
            <w:pPr>
              <w:pStyle w:val="NoSpacing"/>
              <w:jc w:val="right"/>
            </w:pPr>
            <w:r>
              <w:t>150</w:t>
            </w:r>
          </w:p>
        </w:tc>
      </w:tr>
      <w:tr w:rsidR="008A7C57" w:rsidRPr="008A7C57" w:rsidTr="00130B43">
        <w:tc>
          <w:tcPr>
            <w:tcW w:w="1468" w:type="dxa"/>
          </w:tcPr>
          <w:p w:rsidR="008A7C57" w:rsidRPr="008A7C57" w:rsidRDefault="008A7C57" w:rsidP="008A7C57">
            <w:pPr>
              <w:pStyle w:val="NoSpacing"/>
            </w:pPr>
            <w:r w:rsidRPr="008A7C57">
              <w:t>Figure 5-10.</w:t>
            </w:r>
          </w:p>
        </w:tc>
        <w:tc>
          <w:tcPr>
            <w:tcW w:w="6578" w:type="dxa"/>
          </w:tcPr>
          <w:p w:rsidR="008A7C57" w:rsidRPr="008A7C57" w:rsidRDefault="008A7C57" w:rsidP="008A7C57">
            <w:pPr>
              <w:pStyle w:val="NoSpacing"/>
            </w:pPr>
            <w:r w:rsidRPr="008A7C57">
              <w:t xml:space="preserve">Dose response of flucloxacillin on methicillin-resistant </w:t>
            </w:r>
            <w:r w:rsidRPr="008A7C57">
              <w:rPr>
                <w:i/>
              </w:rPr>
              <w:t>Staphylococcus aureus</w:t>
            </w:r>
            <w:r w:rsidRPr="008A7C57">
              <w:t xml:space="preserve"> survival in peptide A treated human endometrial epithelial cells at an MOI of 50</w:t>
            </w:r>
          </w:p>
        </w:tc>
        <w:tc>
          <w:tcPr>
            <w:tcW w:w="674" w:type="dxa"/>
          </w:tcPr>
          <w:p w:rsidR="008A7C57" w:rsidRPr="008A7C57" w:rsidRDefault="00F03792" w:rsidP="008A7C57">
            <w:pPr>
              <w:pStyle w:val="NoSpacing"/>
              <w:jc w:val="right"/>
            </w:pPr>
            <w:r>
              <w:t>152</w:t>
            </w:r>
          </w:p>
        </w:tc>
      </w:tr>
      <w:tr w:rsidR="008A7C57" w:rsidRPr="008A7C57" w:rsidTr="00130B43">
        <w:tc>
          <w:tcPr>
            <w:tcW w:w="1468" w:type="dxa"/>
          </w:tcPr>
          <w:p w:rsidR="008A7C57" w:rsidRPr="008A7C57" w:rsidRDefault="008A7C57" w:rsidP="008A7C57">
            <w:pPr>
              <w:pStyle w:val="NoSpacing"/>
            </w:pPr>
            <w:r w:rsidRPr="008A7C57">
              <w:t>Figure 5-11.</w:t>
            </w:r>
          </w:p>
        </w:tc>
        <w:tc>
          <w:tcPr>
            <w:tcW w:w="6578" w:type="dxa"/>
          </w:tcPr>
          <w:p w:rsidR="008A7C57" w:rsidRDefault="008A7C57" w:rsidP="008A7C57">
            <w:pPr>
              <w:pStyle w:val="NoSpacing"/>
            </w:pPr>
            <w:r w:rsidRPr="008A7C57">
              <w:t xml:space="preserve">Dose response of flucloxacillin on methicillin-resistant </w:t>
            </w:r>
            <w:r w:rsidRPr="008A7C57">
              <w:rPr>
                <w:i/>
              </w:rPr>
              <w:t>Staphylococcus aureus</w:t>
            </w:r>
            <w:r w:rsidRPr="008A7C57">
              <w:t xml:space="preserve"> survival in peptide A treated human endometrial epithelial cells at an MOI of 80</w:t>
            </w:r>
          </w:p>
          <w:p w:rsidR="00FF0E6E" w:rsidRDefault="00FF0E6E" w:rsidP="008A7C57">
            <w:pPr>
              <w:pStyle w:val="NoSpacing"/>
            </w:pPr>
          </w:p>
          <w:p w:rsidR="00FF0E6E" w:rsidRPr="008A7C57" w:rsidRDefault="00FF0E6E" w:rsidP="008A7C57">
            <w:pPr>
              <w:pStyle w:val="NoSpacing"/>
            </w:pPr>
          </w:p>
        </w:tc>
        <w:tc>
          <w:tcPr>
            <w:tcW w:w="674" w:type="dxa"/>
          </w:tcPr>
          <w:p w:rsidR="008A7C57" w:rsidRPr="008A7C57" w:rsidRDefault="00F03792" w:rsidP="008A7C57">
            <w:pPr>
              <w:pStyle w:val="NoSpacing"/>
              <w:jc w:val="right"/>
            </w:pPr>
            <w:r>
              <w:lastRenderedPageBreak/>
              <w:t>153</w:t>
            </w:r>
          </w:p>
        </w:tc>
      </w:tr>
      <w:tr w:rsidR="008A7C57" w:rsidRPr="008A7C57" w:rsidTr="00130B43">
        <w:tc>
          <w:tcPr>
            <w:tcW w:w="1468" w:type="dxa"/>
          </w:tcPr>
          <w:p w:rsidR="008A7C57" w:rsidRPr="008A7C57" w:rsidRDefault="008A7C57" w:rsidP="008A7C57">
            <w:pPr>
              <w:pStyle w:val="NoSpacing"/>
            </w:pPr>
            <w:r w:rsidRPr="008A7C57">
              <w:lastRenderedPageBreak/>
              <w:t>Figure 5-12.</w:t>
            </w:r>
          </w:p>
        </w:tc>
        <w:tc>
          <w:tcPr>
            <w:tcW w:w="6578" w:type="dxa"/>
          </w:tcPr>
          <w:p w:rsidR="008A7C57" w:rsidRPr="008A7C57" w:rsidRDefault="008A7C57" w:rsidP="008A7C57">
            <w:pPr>
              <w:pStyle w:val="NoSpacing"/>
            </w:pPr>
            <w:r w:rsidRPr="008A7C57">
              <w:t>Combinational effect of an anti-bacterial polymer on the anti-adhesive properties of tetraspanin-derived peptide on meningococcal adherence to human endometrial cells</w:t>
            </w:r>
          </w:p>
        </w:tc>
        <w:tc>
          <w:tcPr>
            <w:tcW w:w="674" w:type="dxa"/>
          </w:tcPr>
          <w:p w:rsidR="008A7C57" w:rsidRPr="008A7C57" w:rsidRDefault="00F03792" w:rsidP="008A7C57">
            <w:pPr>
              <w:pStyle w:val="NoSpacing"/>
              <w:jc w:val="right"/>
            </w:pPr>
            <w:r>
              <w:t>155</w:t>
            </w:r>
          </w:p>
        </w:tc>
      </w:tr>
    </w:tbl>
    <w:p w:rsidR="008A7C57" w:rsidRDefault="008A7C57" w:rsidP="008A7C57">
      <w:pPr>
        <w:pStyle w:val="NoSpacing"/>
      </w:pPr>
    </w:p>
    <w:p w:rsidR="008A7C57" w:rsidRPr="008A7C57" w:rsidRDefault="008A7C57" w:rsidP="008A7C57">
      <w:pPr>
        <w:rPr>
          <w:b/>
        </w:rPr>
      </w:pPr>
      <w:r>
        <w:rPr>
          <w:b/>
        </w:rPr>
        <w:t>Chapter 6</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68"/>
        <w:gridCol w:w="6578"/>
        <w:gridCol w:w="674"/>
      </w:tblGrid>
      <w:tr w:rsidR="008A7C57" w:rsidRPr="008A7C57" w:rsidTr="00130B43">
        <w:tc>
          <w:tcPr>
            <w:tcW w:w="1468" w:type="dxa"/>
          </w:tcPr>
          <w:p w:rsidR="008A7C57" w:rsidRPr="008A7C57" w:rsidRDefault="008A7C57" w:rsidP="008A7C57">
            <w:pPr>
              <w:pStyle w:val="NoSpacing"/>
            </w:pPr>
            <w:r w:rsidRPr="008A7C57">
              <w:t>Figure 6-1.</w:t>
            </w:r>
          </w:p>
        </w:tc>
        <w:tc>
          <w:tcPr>
            <w:tcW w:w="6578" w:type="dxa"/>
          </w:tcPr>
          <w:p w:rsidR="008A7C57" w:rsidRPr="008A7C57" w:rsidRDefault="008A7C57" w:rsidP="008A7C57">
            <w:pPr>
              <w:pStyle w:val="NoSpacing"/>
            </w:pPr>
            <w:r w:rsidRPr="008A7C57">
              <w:t>Effect of 50 nM CD9-derived synthetic peptides upon pili mutant meningococcal adherence to human endometrial epithelial cells</w:t>
            </w:r>
          </w:p>
        </w:tc>
        <w:tc>
          <w:tcPr>
            <w:tcW w:w="674" w:type="dxa"/>
          </w:tcPr>
          <w:p w:rsidR="008A7C57" w:rsidRPr="008A7C57" w:rsidRDefault="00F03792" w:rsidP="008A7C57">
            <w:pPr>
              <w:pStyle w:val="NoSpacing"/>
              <w:jc w:val="right"/>
            </w:pPr>
            <w:r>
              <w:t>165</w:t>
            </w:r>
          </w:p>
        </w:tc>
      </w:tr>
      <w:tr w:rsidR="008A7C57" w:rsidRPr="008A7C57" w:rsidTr="00130B43">
        <w:tc>
          <w:tcPr>
            <w:tcW w:w="1468" w:type="dxa"/>
          </w:tcPr>
          <w:p w:rsidR="008A7C57" w:rsidRPr="008A7C57" w:rsidRDefault="008A7C57" w:rsidP="008A7C57">
            <w:pPr>
              <w:pStyle w:val="NoSpacing"/>
            </w:pPr>
            <w:r w:rsidRPr="008A7C57">
              <w:t>Figure 6-2.</w:t>
            </w:r>
          </w:p>
        </w:tc>
        <w:tc>
          <w:tcPr>
            <w:tcW w:w="6578" w:type="dxa"/>
          </w:tcPr>
          <w:p w:rsidR="008A7C57" w:rsidRPr="008A7C57" w:rsidRDefault="008A7C57" w:rsidP="008A7C57">
            <w:pPr>
              <w:pStyle w:val="NoSpacing"/>
            </w:pPr>
            <w:r w:rsidRPr="008A7C57">
              <w:t>Effect of 50 nM CD9-derived synthetic peptides upon Opa mutant meningococcal adherence to human endometrial epithelial cells</w:t>
            </w:r>
          </w:p>
        </w:tc>
        <w:tc>
          <w:tcPr>
            <w:tcW w:w="674" w:type="dxa"/>
          </w:tcPr>
          <w:p w:rsidR="008A7C57" w:rsidRPr="008A7C57" w:rsidRDefault="00F03792" w:rsidP="008A7C57">
            <w:pPr>
              <w:pStyle w:val="NoSpacing"/>
              <w:jc w:val="right"/>
            </w:pPr>
            <w:r>
              <w:t>167</w:t>
            </w:r>
          </w:p>
        </w:tc>
      </w:tr>
      <w:tr w:rsidR="008A7C57" w:rsidRPr="008A7C57" w:rsidTr="00130B43">
        <w:tc>
          <w:tcPr>
            <w:tcW w:w="1468" w:type="dxa"/>
          </w:tcPr>
          <w:p w:rsidR="008A7C57" w:rsidRPr="008A7C57" w:rsidRDefault="008A7C57" w:rsidP="008A7C57">
            <w:pPr>
              <w:pStyle w:val="NoSpacing"/>
            </w:pPr>
            <w:r w:rsidRPr="008A7C57">
              <w:t>Figure 6-3.</w:t>
            </w:r>
          </w:p>
        </w:tc>
        <w:tc>
          <w:tcPr>
            <w:tcW w:w="6578" w:type="dxa"/>
          </w:tcPr>
          <w:p w:rsidR="008A7C57" w:rsidRPr="008A7C57" w:rsidRDefault="008A7C57" w:rsidP="008A7C57">
            <w:pPr>
              <w:pStyle w:val="NoSpacing"/>
            </w:pPr>
            <w:r w:rsidRPr="008A7C57">
              <w:t xml:space="preserve">Effect of 50 nM CD9-derived synthetic peptides upon </w:t>
            </w:r>
            <w:r w:rsidRPr="008A7C57">
              <w:rPr>
                <w:i/>
              </w:rPr>
              <w:t xml:space="preserve">Staphylococcus aureus </w:t>
            </w:r>
            <w:r w:rsidRPr="008A7C57">
              <w:t>adherence to human endometrial epithelial cells</w:t>
            </w:r>
          </w:p>
        </w:tc>
        <w:tc>
          <w:tcPr>
            <w:tcW w:w="674" w:type="dxa"/>
          </w:tcPr>
          <w:p w:rsidR="008A7C57" w:rsidRPr="008A7C57" w:rsidRDefault="00F03792" w:rsidP="008A7C57">
            <w:pPr>
              <w:pStyle w:val="NoSpacing"/>
              <w:jc w:val="right"/>
            </w:pPr>
            <w:r>
              <w:t>169</w:t>
            </w:r>
          </w:p>
        </w:tc>
      </w:tr>
      <w:tr w:rsidR="008A7C57" w:rsidRPr="008A7C57" w:rsidTr="00130B43">
        <w:tc>
          <w:tcPr>
            <w:tcW w:w="1468" w:type="dxa"/>
          </w:tcPr>
          <w:p w:rsidR="008A7C57" w:rsidRPr="008A7C57" w:rsidRDefault="008A7C57" w:rsidP="008A7C57">
            <w:pPr>
              <w:pStyle w:val="NoSpacing"/>
            </w:pPr>
            <w:r w:rsidRPr="008A7C57">
              <w:t>Figure 6-4.</w:t>
            </w:r>
          </w:p>
        </w:tc>
        <w:tc>
          <w:tcPr>
            <w:tcW w:w="6578" w:type="dxa"/>
          </w:tcPr>
          <w:p w:rsidR="008A7C57" w:rsidRPr="008A7C57" w:rsidRDefault="008A7C57" w:rsidP="008A7C57">
            <w:pPr>
              <w:pStyle w:val="NoSpacing"/>
            </w:pPr>
            <w:r w:rsidRPr="008A7C57">
              <w:t xml:space="preserve">Effect of 50 nM CD9-derived synthetic peptides upon </w:t>
            </w:r>
            <w:r w:rsidRPr="008A7C57">
              <w:rPr>
                <w:i/>
              </w:rPr>
              <w:t xml:space="preserve">Streptococcus pneumoniae </w:t>
            </w:r>
            <w:r w:rsidRPr="008A7C57">
              <w:t>adherence to human endometrial epithelial cells</w:t>
            </w:r>
          </w:p>
        </w:tc>
        <w:tc>
          <w:tcPr>
            <w:tcW w:w="674" w:type="dxa"/>
          </w:tcPr>
          <w:p w:rsidR="008A7C57" w:rsidRPr="008A7C57" w:rsidRDefault="00F03792" w:rsidP="008A7C57">
            <w:pPr>
              <w:pStyle w:val="NoSpacing"/>
              <w:jc w:val="right"/>
            </w:pPr>
            <w:r>
              <w:t>171</w:t>
            </w:r>
          </w:p>
        </w:tc>
      </w:tr>
      <w:tr w:rsidR="008A7C57" w:rsidRPr="008A7C57" w:rsidTr="00130B43">
        <w:trPr>
          <w:trHeight w:val="77"/>
        </w:trPr>
        <w:tc>
          <w:tcPr>
            <w:tcW w:w="1468" w:type="dxa"/>
          </w:tcPr>
          <w:p w:rsidR="008A7C57" w:rsidRPr="008A7C57" w:rsidRDefault="008A7C57" w:rsidP="008A7C57">
            <w:pPr>
              <w:pStyle w:val="NoSpacing"/>
            </w:pPr>
            <w:r w:rsidRPr="008A7C57">
              <w:t>Figure 6-5.</w:t>
            </w:r>
          </w:p>
        </w:tc>
        <w:tc>
          <w:tcPr>
            <w:tcW w:w="6578" w:type="dxa"/>
          </w:tcPr>
          <w:p w:rsidR="008A7C57" w:rsidRPr="008A7C57" w:rsidRDefault="008A7C57" w:rsidP="008A7C57">
            <w:pPr>
              <w:pStyle w:val="NoSpacing"/>
            </w:pPr>
            <w:r w:rsidRPr="008A7C57">
              <w:t xml:space="preserve">Microbial adhesion to hydrocarbon (MATH) assay for </w:t>
            </w:r>
            <w:r w:rsidRPr="008A7C57">
              <w:rPr>
                <w:i/>
              </w:rPr>
              <w:t xml:space="preserve">Staphylococcus aureus </w:t>
            </w:r>
            <w:r w:rsidRPr="008A7C57">
              <w:t>surface hydrophobicity mutants</w:t>
            </w:r>
          </w:p>
        </w:tc>
        <w:tc>
          <w:tcPr>
            <w:tcW w:w="674" w:type="dxa"/>
          </w:tcPr>
          <w:p w:rsidR="008A7C57" w:rsidRPr="008A7C57" w:rsidRDefault="00F03792" w:rsidP="008A7C57">
            <w:pPr>
              <w:pStyle w:val="NoSpacing"/>
              <w:jc w:val="right"/>
            </w:pPr>
            <w:r>
              <w:t>173</w:t>
            </w:r>
          </w:p>
        </w:tc>
      </w:tr>
      <w:tr w:rsidR="008A7C57" w:rsidRPr="008A7C57" w:rsidTr="00130B43">
        <w:tc>
          <w:tcPr>
            <w:tcW w:w="1468" w:type="dxa"/>
          </w:tcPr>
          <w:p w:rsidR="008A7C57" w:rsidRPr="008A7C57" w:rsidRDefault="008A7C57" w:rsidP="008A7C57">
            <w:pPr>
              <w:pStyle w:val="NoSpacing"/>
            </w:pPr>
            <w:r w:rsidRPr="008A7C57">
              <w:t>Figure 6-6.</w:t>
            </w:r>
          </w:p>
        </w:tc>
        <w:tc>
          <w:tcPr>
            <w:tcW w:w="6578" w:type="dxa"/>
          </w:tcPr>
          <w:p w:rsidR="008A7C57" w:rsidRPr="008A7C57" w:rsidRDefault="008A7C57" w:rsidP="008A7C57">
            <w:pPr>
              <w:pStyle w:val="NoSpacing"/>
              <w:rPr>
                <w:rFonts w:cs="Times New Roman"/>
                <w:bCs/>
                <w:szCs w:val="24"/>
              </w:rPr>
            </w:pPr>
            <w:r w:rsidRPr="008A7C57">
              <w:rPr>
                <w:rFonts w:cs="Times New Roman"/>
                <w:bCs/>
                <w:szCs w:val="24"/>
              </w:rPr>
              <w:t xml:space="preserve">Effect of 50 nM CD9-derived synthetic peptides upon </w:t>
            </w:r>
            <w:r w:rsidRPr="008A7C57">
              <w:rPr>
                <w:rFonts w:cs="Times New Roman"/>
                <w:bCs/>
                <w:i/>
                <w:szCs w:val="24"/>
              </w:rPr>
              <w:t xml:space="preserve">Staphylococcus aureus </w:t>
            </w:r>
            <w:r w:rsidRPr="008A7C57">
              <w:rPr>
                <w:rFonts w:cs="Times New Roman"/>
                <w:bCs/>
                <w:szCs w:val="24"/>
              </w:rPr>
              <w:t>surface hydrophobicity mutants’ adherence to hum</w:t>
            </w:r>
            <w:r>
              <w:rPr>
                <w:rFonts w:cs="Times New Roman"/>
                <w:bCs/>
                <w:szCs w:val="24"/>
              </w:rPr>
              <w:t>an endometrial epithelial cells</w:t>
            </w:r>
          </w:p>
        </w:tc>
        <w:tc>
          <w:tcPr>
            <w:tcW w:w="674" w:type="dxa"/>
          </w:tcPr>
          <w:p w:rsidR="008A7C57" w:rsidRPr="008A7C57" w:rsidRDefault="00F03792" w:rsidP="008A7C57">
            <w:pPr>
              <w:pStyle w:val="NoSpacing"/>
              <w:jc w:val="right"/>
            </w:pPr>
            <w:r>
              <w:t>174</w:t>
            </w:r>
          </w:p>
        </w:tc>
      </w:tr>
      <w:tr w:rsidR="008A7C57" w:rsidRPr="008A7C57" w:rsidTr="00130B43">
        <w:tc>
          <w:tcPr>
            <w:tcW w:w="1468" w:type="dxa"/>
          </w:tcPr>
          <w:p w:rsidR="008A7C57" w:rsidRPr="008A7C57" w:rsidRDefault="008A7C57" w:rsidP="008A7C57">
            <w:pPr>
              <w:pStyle w:val="NoSpacing"/>
            </w:pPr>
            <w:r w:rsidRPr="008A7C57">
              <w:t>Figure 6-7.</w:t>
            </w:r>
          </w:p>
        </w:tc>
        <w:tc>
          <w:tcPr>
            <w:tcW w:w="6578" w:type="dxa"/>
          </w:tcPr>
          <w:p w:rsidR="008A7C57" w:rsidRPr="008A7C57" w:rsidRDefault="008A7C57" w:rsidP="008A7C57">
            <w:pPr>
              <w:pStyle w:val="NoSpacing"/>
            </w:pPr>
            <w:r w:rsidRPr="008A7C57">
              <w:t>Effect of 50 nM CD9-derived synthetic peptides upon meningococcal adherence to cholesterol depleted human endometrial epithelial cells</w:t>
            </w:r>
          </w:p>
        </w:tc>
        <w:tc>
          <w:tcPr>
            <w:tcW w:w="674" w:type="dxa"/>
          </w:tcPr>
          <w:p w:rsidR="008A7C57" w:rsidRPr="008A7C57" w:rsidRDefault="00F03792" w:rsidP="008A7C57">
            <w:pPr>
              <w:pStyle w:val="NoSpacing"/>
              <w:jc w:val="right"/>
            </w:pPr>
            <w:r>
              <w:t>176</w:t>
            </w:r>
          </w:p>
        </w:tc>
      </w:tr>
      <w:tr w:rsidR="008A7C57" w:rsidRPr="008A7C57" w:rsidTr="00130B43">
        <w:tc>
          <w:tcPr>
            <w:tcW w:w="1468" w:type="dxa"/>
          </w:tcPr>
          <w:p w:rsidR="008A7C57" w:rsidRPr="008A7C57" w:rsidRDefault="008A7C57" w:rsidP="008A7C57">
            <w:pPr>
              <w:pStyle w:val="NoSpacing"/>
            </w:pPr>
            <w:r w:rsidRPr="008A7C57">
              <w:t>Figure 6-8.</w:t>
            </w:r>
          </w:p>
        </w:tc>
        <w:tc>
          <w:tcPr>
            <w:tcW w:w="6578" w:type="dxa"/>
          </w:tcPr>
          <w:p w:rsidR="008A7C57" w:rsidRPr="008A7C57" w:rsidRDefault="008A7C57" w:rsidP="008A7C57">
            <w:pPr>
              <w:pStyle w:val="NoSpacing"/>
            </w:pPr>
            <w:r w:rsidRPr="008A7C57">
              <w:t>Effect of 50 nM CD9-derived synthetic peptides upon meningococcal adherence to actin depolymerised human endometrial epithelial cells</w:t>
            </w:r>
          </w:p>
        </w:tc>
        <w:tc>
          <w:tcPr>
            <w:tcW w:w="674" w:type="dxa"/>
          </w:tcPr>
          <w:p w:rsidR="008A7C57" w:rsidRPr="008A7C57" w:rsidRDefault="00F03792" w:rsidP="008A7C57">
            <w:pPr>
              <w:pStyle w:val="NoSpacing"/>
              <w:jc w:val="right"/>
            </w:pPr>
            <w:r>
              <w:t>179</w:t>
            </w:r>
          </w:p>
        </w:tc>
      </w:tr>
      <w:tr w:rsidR="008A7C57" w:rsidRPr="006407F6" w:rsidTr="00130B43">
        <w:tc>
          <w:tcPr>
            <w:tcW w:w="1468" w:type="dxa"/>
          </w:tcPr>
          <w:p w:rsidR="008A7C57" w:rsidRPr="008A7C57" w:rsidRDefault="008A7C57" w:rsidP="008A7C57">
            <w:pPr>
              <w:pStyle w:val="NoSpacing"/>
            </w:pPr>
            <w:r w:rsidRPr="008A7C57">
              <w:t>Figure 6-9.</w:t>
            </w:r>
          </w:p>
        </w:tc>
        <w:tc>
          <w:tcPr>
            <w:tcW w:w="6578" w:type="dxa"/>
          </w:tcPr>
          <w:p w:rsidR="008A7C57" w:rsidRPr="006407F6" w:rsidRDefault="008A7C57" w:rsidP="006407F6">
            <w:pPr>
              <w:pStyle w:val="NoSpacing"/>
            </w:pPr>
            <w:r w:rsidRPr="006407F6">
              <w:t>Effect of 50 nM CD9-derived synthetic peptides upon non-viable meningococcal adherence to human endometrial epithelial cells</w:t>
            </w:r>
          </w:p>
        </w:tc>
        <w:tc>
          <w:tcPr>
            <w:tcW w:w="674" w:type="dxa"/>
          </w:tcPr>
          <w:p w:rsidR="008A7C57" w:rsidRPr="006407F6" w:rsidRDefault="00F03792" w:rsidP="006407F6">
            <w:pPr>
              <w:pStyle w:val="NoSpacing"/>
            </w:pPr>
            <w:r>
              <w:t>182</w:t>
            </w:r>
          </w:p>
        </w:tc>
      </w:tr>
      <w:tr w:rsidR="008A7C57" w:rsidRPr="006407F6" w:rsidTr="00130B43">
        <w:tc>
          <w:tcPr>
            <w:tcW w:w="1468" w:type="dxa"/>
          </w:tcPr>
          <w:p w:rsidR="008A7C57" w:rsidRPr="008A7C57" w:rsidRDefault="008A7C57" w:rsidP="008A7C57">
            <w:pPr>
              <w:pStyle w:val="NoSpacing"/>
            </w:pPr>
            <w:r w:rsidRPr="008A7C57">
              <w:t>Figure 6-10.</w:t>
            </w:r>
          </w:p>
        </w:tc>
        <w:tc>
          <w:tcPr>
            <w:tcW w:w="6578" w:type="dxa"/>
          </w:tcPr>
          <w:p w:rsidR="008A7C57" w:rsidRDefault="008A7C57" w:rsidP="006407F6">
            <w:pPr>
              <w:pStyle w:val="NoSpacing"/>
            </w:pPr>
            <w:r w:rsidRPr="006407F6">
              <w:t>Schematic presentation of a potential network of interactions associating TEM with bacterial receptors and cytoskeleton</w:t>
            </w:r>
          </w:p>
          <w:p w:rsidR="00F03792" w:rsidRPr="006407F6" w:rsidRDefault="00F03792" w:rsidP="006407F6">
            <w:pPr>
              <w:pStyle w:val="NoSpacing"/>
            </w:pPr>
          </w:p>
        </w:tc>
        <w:tc>
          <w:tcPr>
            <w:tcW w:w="674" w:type="dxa"/>
          </w:tcPr>
          <w:p w:rsidR="008A7C57" w:rsidRPr="006407F6" w:rsidRDefault="00F03792" w:rsidP="006407F6">
            <w:pPr>
              <w:pStyle w:val="NoSpacing"/>
            </w:pPr>
            <w:r>
              <w:t>189</w:t>
            </w:r>
          </w:p>
        </w:tc>
      </w:tr>
    </w:tbl>
    <w:p w:rsidR="00F03792" w:rsidRPr="008A7C57" w:rsidRDefault="00F03792" w:rsidP="00F03792">
      <w:pPr>
        <w:rPr>
          <w:b/>
        </w:rPr>
      </w:pPr>
      <w:r>
        <w:rPr>
          <w:b/>
        </w:rPr>
        <w:t>Chapter 7</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68"/>
        <w:gridCol w:w="6578"/>
        <w:gridCol w:w="674"/>
      </w:tblGrid>
      <w:tr w:rsidR="00F03792" w:rsidRPr="008A7C57" w:rsidTr="004E7BE1">
        <w:tc>
          <w:tcPr>
            <w:tcW w:w="1468" w:type="dxa"/>
          </w:tcPr>
          <w:p w:rsidR="00F03792" w:rsidRPr="008A7C57" w:rsidRDefault="00F03792" w:rsidP="004E7BE1">
            <w:pPr>
              <w:pStyle w:val="NoSpacing"/>
            </w:pPr>
            <w:r>
              <w:t>Figure 7</w:t>
            </w:r>
            <w:r w:rsidRPr="008A7C57">
              <w:t>-1.</w:t>
            </w:r>
          </w:p>
        </w:tc>
        <w:tc>
          <w:tcPr>
            <w:tcW w:w="6578" w:type="dxa"/>
          </w:tcPr>
          <w:p w:rsidR="00F03792" w:rsidRPr="008A7C57" w:rsidRDefault="00F03792" w:rsidP="004E7BE1">
            <w:pPr>
              <w:pStyle w:val="NoSpacing"/>
            </w:pPr>
            <w:r>
              <w:t>Schematic map of the tetraspanin derived peptides and CD9 chimeric sections</w:t>
            </w:r>
          </w:p>
        </w:tc>
        <w:tc>
          <w:tcPr>
            <w:tcW w:w="674" w:type="dxa"/>
          </w:tcPr>
          <w:p w:rsidR="00F03792" w:rsidRPr="008A7C57" w:rsidRDefault="00F03792" w:rsidP="004E7BE1">
            <w:pPr>
              <w:pStyle w:val="NoSpacing"/>
              <w:jc w:val="right"/>
            </w:pPr>
            <w:r>
              <w:t>191</w:t>
            </w:r>
          </w:p>
        </w:tc>
      </w:tr>
    </w:tbl>
    <w:p w:rsidR="008A7C57" w:rsidRDefault="008A7C57" w:rsidP="008A7C57">
      <w:pPr>
        <w:rPr>
          <w:b/>
        </w:rPr>
      </w:pPr>
    </w:p>
    <w:p w:rsidR="008A7C57" w:rsidRDefault="008A7C57">
      <w:pPr>
        <w:spacing w:line="276" w:lineRule="auto"/>
        <w:jc w:val="left"/>
        <w:rPr>
          <w:rFonts w:eastAsiaTheme="majorEastAsia" w:cs="Times New Roman"/>
          <w:spacing w:val="5"/>
          <w:sz w:val="52"/>
          <w:szCs w:val="52"/>
        </w:rPr>
      </w:pPr>
      <w:r>
        <w:rPr>
          <w:rFonts w:cs="Times New Roman"/>
        </w:rPr>
        <w:br w:type="page"/>
      </w:r>
    </w:p>
    <w:p w:rsidR="008A7C57" w:rsidRDefault="00130B43" w:rsidP="008A7C57">
      <w:pPr>
        <w:pStyle w:val="Title"/>
        <w:rPr>
          <w:rFonts w:cs="Times New Roman"/>
        </w:rPr>
      </w:pPr>
      <w:r>
        <w:rPr>
          <w:rFonts w:cs="Times New Roman"/>
        </w:rPr>
        <w:lastRenderedPageBreak/>
        <w:t>List</w:t>
      </w:r>
      <w:r w:rsidR="008A7C57">
        <w:rPr>
          <w:rFonts w:cs="Times New Roman"/>
        </w:rPr>
        <w:t xml:space="preserve"> of Tables</w:t>
      </w:r>
    </w:p>
    <w:p w:rsidR="008A7C57" w:rsidRPr="008A7C57" w:rsidRDefault="008A7C57" w:rsidP="008A7C57">
      <w:pPr>
        <w:rPr>
          <w:b/>
        </w:rPr>
      </w:pPr>
      <w:r>
        <w:rPr>
          <w:b/>
        </w:rPr>
        <w:t>Chapter 1</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64"/>
        <w:gridCol w:w="6582"/>
        <w:gridCol w:w="674"/>
      </w:tblGrid>
      <w:tr w:rsidR="008A7C57" w:rsidTr="00130B43">
        <w:tc>
          <w:tcPr>
            <w:tcW w:w="1464" w:type="dxa"/>
          </w:tcPr>
          <w:p w:rsidR="008A7C57" w:rsidRPr="00130B43" w:rsidRDefault="008A7C57" w:rsidP="00130B43">
            <w:pPr>
              <w:pStyle w:val="NoSpacing"/>
            </w:pPr>
            <w:r w:rsidRPr="00130B43">
              <w:t>Table 1-1.</w:t>
            </w:r>
          </w:p>
        </w:tc>
        <w:tc>
          <w:tcPr>
            <w:tcW w:w="6582" w:type="dxa"/>
          </w:tcPr>
          <w:p w:rsidR="008A7C57" w:rsidRPr="00130B43" w:rsidRDefault="008A7C57" w:rsidP="00130B43">
            <w:pPr>
              <w:pStyle w:val="NoSpacing"/>
            </w:pPr>
            <w:r w:rsidRPr="00130B43">
              <w:rPr>
                <w:rFonts w:cs="Times New Roman"/>
              </w:rPr>
              <w:t>Bacterial adhesins targeting ECMs</w:t>
            </w:r>
          </w:p>
        </w:tc>
        <w:tc>
          <w:tcPr>
            <w:tcW w:w="674" w:type="dxa"/>
          </w:tcPr>
          <w:p w:rsidR="008A7C57" w:rsidRPr="00130B43" w:rsidRDefault="008A7C57" w:rsidP="00130B43">
            <w:pPr>
              <w:pStyle w:val="NoSpacing"/>
              <w:jc w:val="right"/>
            </w:pPr>
            <w:r w:rsidRPr="00130B43">
              <w:t>8</w:t>
            </w:r>
          </w:p>
        </w:tc>
      </w:tr>
      <w:tr w:rsidR="008A7C57" w:rsidTr="00130B43">
        <w:tc>
          <w:tcPr>
            <w:tcW w:w="1464" w:type="dxa"/>
          </w:tcPr>
          <w:p w:rsidR="008A7C57" w:rsidRPr="00130B43" w:rsidRDefault="008A7C57" w:rsidP="00130B43">
            <w:pPr>
              <w:pStyle w:val="NoSpacing"/>
            </w:pPr>
            <w:r w:rsidRPr="00130B43">
              <w:t>Table 1-2.</w:t>
            </w:r>
          </w:p>
        </w:tc>
        <w:tc>
          <w:tcPr>
            <w:tcW w:w="6582" w:type="dxa"/>
          </w:tcPr>
          <w:p w:rsidR="008A7C57" w:rsidRPr="00130B43" w:rsidRDefault="008A7C57" w:rsidP="00130B43">
            <w:pPr>
              <w:pStyle w:val="NoSpacing"/>
            </w:pPr>
            <w:r w:rsidRPr="00130B43">
              <w:rPr>
                <w:rFonts w:cstheme="minorHAnsi"/>
                <w:szCs w:val="24"/>
              </w:rPr>
              <w:t>Examples of carbohydrate-based inhibitors to bacterial pathogens</w:t>
            </w:r>
          </w:p>
        </w:tc>
        <w:tc>
          <w:tcPr>
            <w:tcW w:w="674" w:type="dxa"/>
          </w:tcPr>
          <w:p w:rsidR="008A7C57" w:rsidRPr="00130B43" w:rsidRDefault="008A7C57" w:rsidP="00130B43">
            <w:pPr>
              <w:pStyle w:val="NoSpacing"/>
              <w:jc w:val="right"/>
            </w:pPr>
            <w:r w:rsidRPr="00130B43">
              <w:t>16</w:t>
            </w:r>
          </w:p>
        </w:tc>
      </w:tr>
      <w:tr w:rsidR="008A7C57" w:rsidTr="00130B43">
        <w:tc>
          <w:tcPr>
            <w:tcW w:w="1464" w:type="dxa"/>
          </w:tcPr>
          <w:p w:rsidR="008A7C57" w:rsidRPr="00130B43" w:rsidRDefault="008A7C57" w:rsidP="00130B43">
            <w:pPr>
              <w:pStyle w:val="NoSpacing"/>
            </w:pPr>
            <w:r w:rsidRPr="00130B43">
              <w:t>Table 1-3.</w:t>
            </w:r>
          </w:p>
        </w:tc>
        <w:tc>
          <w:tcPr>
            <w:tcW w:w="6582" w:type="dxa"/>
          </w:tcPr>
          <w:p w:rsidR="008A7C57" w:rsidRPr="00130B43" w:rsidRDefault="008A7C57" w:rsidP="00130B43">
            <w:pPr>
              <w:pStyle w:val="NoSpacing"/>
            </w:pPr>
            <w:r w:rsidRPr="00130B43">
              <w:t>Examples of plant-derived compounds that inhibit bacterial adhesion</w:t>
            </w:r>
          </w:p>
        </w:tc>
        <w:tc>
          <w:tcPr>
            <w:tcW w:w="674" w:type="dxa"/>
          </w:tcPr>
          <w:p w:rsidR="008A7C57" w:rsidRPr="00130B43" w:rsidRDefault="008A7C57" w:rsidP="00130B43">
            <w:pPr>
              <w:pStyle w:val="NoSpacing"/>
              <w:jc w:val="right"/>
            </w:pPr>
            <w:r w:rsidRPr="00130B43">
              <w:t>23</w:t>
            </w:r>
          </w:p>
        </w:tc>
      </w:tr>
      <w:tr w:rsidR="008A7C57" w:rsidTr="00130B43">
        <w:tc>
          <w:tcPr>
            <w:tcW w:w="1464" w:type="dxa"/>
          </w:tcPr>
          <w:p w:rsidR="008A7C57" w:rsidRPr="00130B43" w:rsidRDefault="008A7C57" w:rsidP="00130B43">
            <w:pPr>
              <w:pStyle w:val="NoSpacing"/>
            </w:pPr>
            <w:r w:rsidRPr="00130B43">
              <w:t>Table 1-4.</w:t>
            </w:r>
          </w:p>
        </w:tc>
        <w:tc>
          <w:tcPr>
            <w:tcW w:w="6582" w:type="dxa"/>
          </w:tcPr>
          <w:p w:rsidR="008A7C57" w:rsidRPr="00130B43" w:rsidRDefault="008A7C57" w:rsidP="00130B43">
            <w:pPr>
              <w:pStyle w:val="NoSpacing"/>
            </w:pPr>
            <w:r w:rsidRPr="00130B43">
              <w:rPr>
                <w:rFonts w:cstheme="minorHAnsi"/>
                <w:szCs w:val="24"/>
              </w:rPr>
              <w:t>Components of milk proven to affect bacterial adhesion</w:t>
            </w:r>
          </w:p>
        </w:tc>
        <w:tc>
          <w:tcPr>
            <w:tcW w:w="674" w:type="dxa"/>
          </w:tcPr>
          <w:p w:rsidR="008A7C57" w:rsidRPr="00130B43" w:rsidRDefault="00F03792" w:rsidP="00130B43">
            <w:pPr>
              <w:pStyle w:val="NoSpacing"/>
              <w:jc w:val="right"/>
            </w:pPr>
            <w:r>
              <w:t>25</w:t>
            </w:r>
          </w:p>
        </w:tc>
      </w:tr>
    </w:tbl>
    <w:p w:rsidR="008A7C57" w:rsidRDefault="008A7C57" w:rsidP="008A7C57">
      <w:pPr>
        <w:pStyle w:val="NoSpacing"/>
      </w:pPr>
    </w:p>
    <w:p w:rsidR="008A7C57" w:rsidRPr="008A7C57" w:rsidRDefault="008A7C57" w:rsidP="008A7C57">
      <w:pPr>
        <w:rPr>
          <w:b/>
        </w:rPr>
      </w:pPr>
      <w:r>
        <w:rPr>
          <w:b/>
        </w:rPr>
        <w:t>Chapter 3</w:t>
      </w:r>
    </w:p>
    <w:tbl>
      <w:tblPr>
        <w:tblStyle w:val="TableGrid"/>
        <w:tblW w:w="0" w:type="auto"/>
        <w:tblLook w:val="04A0" w:firstRow="1" w:lastRow="0" w:firstColumn="1" w:lastColumn="0" w:noHBand="0" w:noVBand="1"/>
      </w:tblPr>
      <w:tblGrid>
        <w:gridCol w:w="1465"/>
        <w:gridCol w:w="6581"/>
        <w:gridCol w:w="674"/>
      </w:tblGrid>
      <w:tr w:rsidR="008A7C57" w:rsidTr="00130B43">
        <w:tc>
          <w:tcPr>
            <w:tcW w:w="1465" w:type="dxa"/>
            <w:tcBorders>
              <w:top w:val="nil"/>
              <w:left w:val="nil"/>
              <w:bottom w:val="nil"/>
              <w:right w:val="nil"/>
            </w:tcBorders>
          </w:tcPr>
          <w:p w:rsidR="008A7C57" w:rsidRPr="00130B43" w:rsidRDefault="008A7C57" w:rsidP="00130B43">
            <w:pPr>
              <w:pStyle w:val="NoSpacing"/>
            </w:pPr>
            <w:r w:rsidRPr="00130B43">
              <w:t>Table 3-1.</w:t>
            </w:r>
          </w:p>
        </w:tc>
        <w:tc>
          <w:tcPr>
            <w:tcW w:w="6581" w:type="dxa"/>
            <w:tcBorders>
              <w:top w:val="nil"/>
              <w:left w:val="nil"/>
              <w:bottom w:val="nil"/>
              <w:right w:val="nil"/>
            </w:tcBorders>
          </w:tcPr>
          <w:p w:rsidR="008A7C57" w:rsidRPr="00130B43" w:rsidRDefault="008A7C57" w:rsidP="00130B43">
            <w:pPr>
              <w:pStyle w:val="NoSpacing"/>
            </w:pPr>
            <w:r w:rsidRPr="00130B43">
              <w:t>LPS content (ng ml</w:t>
            </w:r>
            <w:r w:rsidRPr="00130B43">
              <w:rPr>
                <w:vertAlign w:val="superscript"/>
              </w:rPr>
              <w:t>-1</w:t>
            </w:r>
            <w:r w:rsidRPr="00130B43">
              <w:t>) of recombinant proteins per 500 nM protein solution</w:t>
            </w:r>
          </w:p>
        </w:tc>
        <w:tc>
          <w:tcPr>
            <w:tcW w:w="674" w:type="dxa"/>
            <w:tcBorders>
              <w:top w:val="nil"/>
              <w:left w:val="nil"/>
              <w:bottom w:val="nil"/>
              <w:right w:val="nil"/>
            </w:tcBorders>
          </w:tcPr>
          <w:p w:rsidR="008A7C57" w:rsidRPr="00130B43" w:rsidRDefault="00F03792" w:rsidP="00130B43">
            <w:pPr>
              <w:pStyle w:val="NoSpacing"/>
              <w:jc w:val="right"/>
            </w:pPr>
            <w:r>
              <w:t>88</w:t>
            </w:r>
          </w:p>
        </w:tc>
      </w:tr>
    </w:tbl>
    <w:p w:rsidR="008A7C57" w:rsidRDefault="008A7C57" w:rsidP="008A7C57">
      <w:pPr>
        <w:pStyle w:val="NoSpacing"/>
      </w:pPr>
    </w:p>
    <w:p w:rsidR="008A7C57" w:rsidRPr="008A7C57" w:rsidRDefault="008A7C57" w:rsidP="008A7C57">
      <w:pPr>
        <w:rPr>
          <w:b/>
        </w:rPr>
      </w:pPr>
      <w:r>
        <w:rPr>
          <w:b/>
        </w:rPr>
        <w:t>Chapter 4</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63"/>
        <w:gridCol w:w="6583"/>
        <w:gridCol w:w="674"/>
      </w:tblGrid>
      <w:tr w:rsidR="008A7C57" w:rsidTr="00130B43">
        <w:tc>
          <w:tcPr>
            <w:tcW w:w="1463" w:type="dxa"/>
          </w:tcPr>
          <w:p w:rsidR="008A7C57" w:rsidRPr="00130B43" w:rsidRDefault="008A7C57" w:rsidP="00130B43">
            <w:pPr>
              <w:pStyle w:val="NoSpacing"/>
            </w:pPr>
            <w:r w:rsidRPr="00130B43">
              <w:t>Table 4-1.</w:t>
            </w:r>
          </w:p>
        </w:tc>
        <w:tc>
          <w:tcPr>
            <w:tcW w:w="6583" w:type="dxa"/>
          </w:tcPr>
          <w:p w:rsidR="008A7C57" w:rsidRPr="00130B43" w:rsidRDefault="008A7C57" w:rsidP="00130B43">
            <w:pPr>
              <w:pStyle w:val="NoSpacing"/>
            </w:pPr>
            <w:r w:rsidRPr="00130B43">
              <w:t>The amino acid sequences of the twelve CD9-derived peptides used in this investigation</w:t>
            </w:r>
          </w:p>
        </w:tc>
        <w:tc>
          <w:tcPr>
            <w:tcW w:w="674" w:type="dxa"/>
          </w:tcPr>
          <w:p w:rsidR="008A7C57" w:rsidRPr="00130B43" w:rsidRDefault="00F03792" w:rsidP="00130B43">
            <w:pPr>
              <w:pStyle w:val="NoSpacing"/>
              <w:jc w:val="right"/>
            </w:pPr>
            <w:r>
              <w:t>99</w:t>
            </w:r>
          </w:p>
        </w:tc>
      </w:tr>
      <w:tr w:rsidR="008A7C57" w:rsidTr="00130B43">
        <w:tc>
          <w:tcPr>
            <w:tcW w:w="1463" w:type="dxa"/>
          </w:tcPr>
          <w:p w:rsidR="008A7C57" w:rsidRPr="00130B43" w:rsidRDefault="008A7C57" w:rsidP="00130B43">
            <w:pPr>
              <w:pStyle w:val="NoSpacing"/>
            </w:pPr>
            <w:r w:rsidRPr="00130B43">
              <w:t>Table 4-2.</w:t>
            </w:r>
          </w:p>
        </w:tc>
        <w:tc>
          <w:tcPr>
            <w:tcW w:w="6583" w:type="dxa"/>
          </w:tcPr>
          <w:p w:rsidR="008A7C57" w:rsidRPr="00130B43" w:rsidRDefault="008A7C57" w:rsidP="00130B43">
            <w:pPr>
              <w:pStyle w:val="NoSpacing"/>
            </w:pPr>
            <w:r w:rsidRPr="00130B43">
              <w:t>The IC</w:t>
            </w:r>
            <w:r w:rsidRPr="00130B43">
              <w:rPr>
                <w:vertAlign w:val="subscript"/>
              </w:rPr>
              <w:t>50</w:t>
            </w:r>
            <w:r w:rsidRPr="00130B43">
              <w:t xml:space="preserve"> and maximum inhibition of tetraspanin-derived peptides</w:t>
            </w:r>
          </w:p>
        </w:tc>
        <w:tc>
          <w:tcPr>
            <w:tcW w:w="674" w:type="dxa"/>
          </w:tcPr>
          <w:p w:rsidR="008A7C57" w:rsidRPr="00130B43" w:rsidRDefault="00F03792" w:rsidP="00130B43">
            <w:pPr>
              <w:pStyle w:val="NoSpacing"/>
              <w:jc w:val="right"/>
            </w:pPr>
            <w:r>
              <w:t>103</w:t>
            </w:r>
          </w:p>
        </w:tc>
      </w:tr>
      <w:tr w:rsidR="008A7C57" w:rsidTr="00130B43">
        <w:tc>
          <w:tcPr>
            <w:tcW w:w="1463" w:type="dxa"/>
          </w:tcPr>
          <w:p w:rsidR="008A7C57" w:rsidRPr="00130B43" w:rsidRDefault="008A7C57" w:rsidP="00130B43">
            <w:pPr>
              <w:pStyle w:val="NoSpacing"/>
            </w:pPr>
            <w:r w:rsidRPr="00130B43">
              <w:t>Table 4-3.</w:t>
            </w:r>
          </w:p>
        </w:tc>
        <w:tc>
          <w:tcPr>
            <w:tcW w:w="6583" w:type="dxa"/>
          </w:tcPr>
          <w:p w:rsidR="008A7C57" w:rsidRPr="00130B43" w:rsidRDefault="008A7C57" w:rsidP="00130B43">
            <w:pPr>
              <w:pStyle w:val="NoSpacing"/>
            </w:pPr>
            <w:r w:rsidRPr="00130B43">
              <w:t>The IC</w:t>
            </w:r>
            <w:r w:rsidRPr="00130B43">
              <w:rPr>
                <w:vertAlign w:val="subscript"/>
              </w:rPr>
              <w:t>50</w:t>
            </w:r>
            <w:r w:rsidRPr="00130B43">
              <w:t xml:space="preserve"> and maximum inhibition of CD9-derived peptides</w:t>
            </w:r>
          </w:p>
        </w:tc>
        <w:tc>
          <w:tcPr>
            <w:tcW w:w="674" w:type="dxa"/>
          </w:tcPr>
          <w:p w:rsidR="008A7C57" w:rsidRPr="00130B43" w:rsidRDefault="00F03792" w:rsidP="00130B43">
            <w:pPr>
              <w:pStyle w:val="NoSpacing"/>
              <w:jc w:val="right"/>
            </w:pPr>
            <w:r>
              <w:t>110</w:t>
            </w:r>
          </w:p>
        </w:tc>
      </w:tr>
      <w:tr w:rsidR="008A7C57" w:rsidTr="00130B43">
        <w:tc>
          <w:tcPr>
            <w:tcW w:w="1463" w:type="dxa"/>
          </w:tcPr>
          <w:p w:rsidR="008A7C57" w:rsidRPr="00130B43" w:rsidRDefault="008A7C57" w:rsidP="00130B43">
            <w:pPr>
              <w:pStyle w:val="NoSpacing"/>
            </w:pPr>
            <w:r w:rsidRPr="00130B43">
              <w:t>Table 4-4.</w:t>
            </w:r>
          </w:p>
        </w:tc>
        <w:tc>
          <w:tcPr>
            <w:tcW w:w="6583" w:type="dxa"/>
          </w:tcPr>
          <w:p w:rsidR="008A7C57" w:rsidRPr="00130B43" w:rsidRDefault="008A7C57" w:rsidP="00130B43">
            <w:pPr>
              <w:pStyle w:val="NoSpacing"/>
            </w:pPr>
            <w:r w:rsidRPr="00130B43">
              <w:t>The half-life of the anti-bacterial adhesion effect of tetraspanin-derived peptides in endometrial epithelial cells</w:t>
            </w:r>
          </w:p>
        </w:tc>
        <w:tc>
          <w:tcPr>
            <w:tcW w:w="674" w:type="dxa"/>
          </w:tcPr>
          <w:p w:rsidR="008A7C57" w:rsidRPr="00130B43" w:rsidRDefault="00F03792" w:rsidP="00130B43">
            <w:pPr>
              <w:pStyle w:val="NoSpacing"/>
              <w:jc w:val="right"/>
            </w:pPr>
            <w:r>
              <w:t>117</w:t>
            </w:r>
          </w:p>
        </w:tc>
      </w:tr>
    </w:tbl>
    <w:p w:rsidR="008A7C57" w:rsidRDefault="008A7C57" w:rsidP="00130B43">
      <w:pPr>
        <w:pStyle w:val="NoSpacing"/>
      </w:pPr>
    </w:p>
    <w:p w:rsidR="00130B43" w:rsidRPr="00130B43" w:rsidRDefault="00130B43" w:rsidP="008A7C57">
      <w:pPr>
        <w:rPr>
          <w:b/>
        </w:rPr>
      </w:pPr>
      <w:r>
        <w:rPr>
          <w:b/>
        </w:rPr>
        <w:t>Chapter 5</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63"/>
        <w:gridCol w:w="6583"/>
        <w:gridCol w:w="674"/>
      </w:tblGrid>
      <w:tr w:rsidR="008A7C57" w:rsidTr="00130B43">
        <w:tc>
          <w:tcPr>
            <w:tcW w:w="1463" w:type="dxa"/>
          </w:tcPr>
          <w:p w:rsidR="008A7C57" w:rsidRPr="00130B43" w:rsidRDefault="008A7C57" w:rsidP="00130B43">
            <w:pPr>
              <w:pStyle w:val="NoSpacing"/>
            </w:pPr>
            <w:r w:rsidRPr="00130B43">
              <w:t>Table 5-1.</w:t>
            </w:r>
          </w:p>
        </w:tc>
        <w:tc>
          <w:tcPr>
            <w:tcW w:w="6583" w:type="dxa"/>
          </w:tcPr>
          <w:p w:rsidR="008A7C57" w:rsidRPr="00130B43" w:rsidRDefault="008A7C57" w:rsidP="00130B43">
            <w:pPr>
              <w:pStyle w:val="NoSpacing"/>
            </w:pPr>
            <w:r w:rsidRPr="00130B43">
              <w:rPr>
                <w:rFonts w:cs="Times New Roman"/>
              </w:rPr>
              <w:t>The protein sequence of the two cyclic peptides and their linear variations</w:t>
            </w:r>
          </w:p>
        </w:tc>
        <w:tc>
          <w:tcPr>
            <w:tcW w:w="674" w:type="dxa"/>
          </w:tcPr>
          <w:p w:rsidR="008A7C57" w:rsidRPr="00130B43" w:rsidRDefault="00F03792" w:rsidP="00130B43">
            <w:pPr>
              <w:pStyle w:val="NoSpacing"/>
              <w:jc w:val="right"/>
            </w:pPr>
            <w:r>
              <w:t>13</w:t>
            </w:r>
            <w:r w:rsidR="008A7C57" w:rsidRPr="00130B43">
              <w:t>2</w:t>
            </w:r>
          </w:p>
        </w:tc>
      </w:tr>
      <w:tr w:rsidR="008A7C57" w:rsidTr="00130B43">
        <w:tc>
          <w:tcPr>
            <w:tcW w:w="1463" w:type="dxa"/>
          </w:tcPr>
          <w:p w:rsidR="008A7C57" w:rsidRPr="00130B43" w:rsidRDefault="008A7C57" w:rsidP="00130B43">
            <w:pPr>
              <w:pStyle w:val="NoSpacing"/>
            </w:pPr>
            <w:r w:rsidRPr="00130B43">
              <w:t>Table 5-2.</w:t>
            </w:r>
          </w:p>
        </w:tc>
        <w:tc>
          <w:tcPr>
            <w:tcW w:w="6583" w:type="dxa"/>
          </w:tcPr>
          <w:p w:rsidR="008A7C57" w:rsidRPr="00130B43" w:rsidRDefault="008A7C57" w:rsidP="00130B43">
            <w:pPr>
              <w:pStyle w:val="NoSpacing"/>
            </w:pPr>
            <w:r w:rsidRPr="00130B43">
              <w:t>The approximate IC</w:t>
            </w:r>
            <w:r w:rsidRPr="00130B43">
              <w:rPr>
                <w:vertAlign w:val="subscript"/>
              </w:rPr>
              <w:t>50</w:t>
            </w:r>
            <w:r w:rsidRPr="00130B43">
              <w:t xml:space="preserve"> and maximum inhibition, as shown as percentage of the control of the cyclic peptides and their respective non-cyclic variants</w:t>
            </w:r>
          </w:p>
        </w:tc>
        <w:tc>
          <w:tcPr>
            <w:tcW w:w="674" w:type="dxa"/>
          </w:tcPr>
          <w:p w:rsidR="008A7C57" w:rsidRPr="00130B43" w:rsidRDefault="00F03792" w:rsidP="00130B43">
            <w:pPr>
              <w:pStyle w:val="NoSpacing"/>
              <w:jc w:val="right"/>
            </w:pPr>
            <w:r>
              <w:t>1</w:t>
            </w:r>
            <w:r w:rsidR="008A7C57" w:rsidRPr="00130B43">
              <w:t>4</w:t>
            </w:r>
            <w:r>
              <w:t>5</w:t>
            </w:r>
          </w:p>
        </w:tc>
      </w:tr>
    </w:tbl>
    <w:p w:rsidR="008A7C57" w:rsidRPr="008A7C57" w:rsidRDefault="008A7C57" w:rsidP="008A7C57">
      <w:pPr>
        <w:rPr>
          <w:b/>
        </w:rPr>
      </w:pPr>
    </w:p>
    <w:p w:rsidR="008A7C57" w:rsidRDefault="008A7C57" w:rsidP="008A7C57">
      <w:pPr>
        <w:tabs>
          <w:tab w:val="right" w:pos="8504"/>
        </w:tabs>
        <w:rPr>
          <w:b/>
        </w:rPr>
      </w:pPr>
    </w:p>
    <w:p w:rsidR="008A7C57" w:rsidRDefault="008A7C57" w:rsidP="008A7C57">
      <w:pPr>
        <w:tabs>
          <w:tab w:val="right" w:pos="8504"/>
        </w:tabs>
        <w:jc w:val="right"/>
      </w:pPr>
    </w:p>
    <w:p w:rsidR="00796A17" w:rsidRPr="00130B43" w:rsidRDefault="00796A17" w:rsidP="00130B43">
      <w:pPr>
        <w:pStyle w:val="Title"/>
        <w:rPr>
          <w:rFonts w:cstheme="minorBidi"/>
          <w:b/>
        </w:rPr>
      </w:pPr>
      <w:r w:rsidRPr="008A7C57">
        <w:br w:type="page"/>
      </w:r>
      <w:r>
        <w:lastRenderedPageBreak/>
        <w:t xml:space="preserve">List of </w:t>
      </w:r>
      <w:r w:rsidR="00130B43">
        <w:t>Abbreviations</w:t>
      </w:r>
    </w:p>
    <w:tbl>
      <w:tblPr>
        <w:tblW w:w="8046" w:type="dxa"/>
        <w:tblLayout w:type="fixed"/>
        <w:tblCellMar>
          <w:left w:w="0" w:type="dxa"/>
          <w:right w:w="0" w:type="dxa"/>
        </w:tblCellMar>
        <w:tblLook w:val="04A0" w:firstRow="1" w:lastRow="0" w:firstColumn="1" w:lastColumn="0" w:noHBand="0" w:noVBand="1"/>
      </w:tblPr>
      <w:tblGrid>
        <w:gridCol w:w="1858"/>
        <w:gridCol w:w="6188"/>
      </w:tblGrid>
      <w:tr w:rsidR="00737564" w:rsidTr="00737564">
        <w:trPr>
          <w:trHeight w:val="315"/>
        </w:trPr>
        <w:tc>
          <w:tcPr>
            <w:tcW w:w="185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pPr>
            <w:r>
              <w:t>Ala</w:t>
            </w:r>
          </w:p>
        </w:tc>
        <w:tc>
          <w:tcPr>
            <w:tcW w:w="618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rPr>
                <w:szCs w:val="24"/>
              </w:rPr>
            </w:pPr>
            <w:r>
              <w:t>Alanine</w:t>
            </w:r>
          </w:p>
        </w:tc>
      </w:tr>
      <w:tr w:rsidR="00737564" w:rsidTr="00737564">
        <w:trPr>
          <w:trHeight w:val="315"/>
        </w:trPr>
        <w:tc>
          <w:tcPr>
            <w:tcW w:w="185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pPr>
            <w:r>
              <w:t>App</w:t>
            </w:r>
          </w:p>
        </w:tc>
        <w:tc>
          <w:tcPr>
            <w:tcW w:w="618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rPr>
                <w:szCs w:val="24"/>
              </w:rPr>
            </w:pPr>
            <w:r>
              <w:t xml:space="preserve">Adhesion and penetration protein </w:t>
            </w:r>
          </w:p>
        </w:tc>
      </w:tr>
      <w:tr w:rsidR="00737564" w:rsidTr="00737564">
        <w:trPr>
          <w:trHeight w:val="315"/>
        </w:trPr>
        <w:tc>
          <w:tcPr>
            <w:tcW w:w="185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pPr>
            <w:r>
              <w:t>Asn</w:t>
            </w:r>
          </w:p>
        </w:tc>
        <w:tc>
          <w:tcPr>
            <w:tcW w:w="618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rPr>
                <w:szCs w:val="24"/>
              </w:rPr>
            </w:pPr>
            <w:r>
              <w:t>Asparagine</w:t>
            </w:r>
          </w:p>
        </w:tc>
      </w:tr>
      <w:tr w:rsidR="00737564" w:rsidTr="00737564">
        <w:trPr>
          <w:trHeight w:val="315"/>
        </w:trPr>
        <w:tc>
          <w:tcPr>
            <w:tcW w:w="185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pPr>
            <w:r>
              <w:t>Asp</w:t>
            </w:r>
          </w:p>
        </w:tc>
        <w:tc>
          <w:tcPr>
            <w:tcW w:w="618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rPr>
                <w:szCs w:val="24"/>
              </w:rPr>
            </w:pPr>
            <w:r>
              <w:t>Aspartic acid</w:t>
            </w:r>
          </w:p>
        </w:tc>
      </w:tr>
      <w:tr w:rsidR="00737564" w:rsidTr="00737564">
        <w:trPr>
          <w:trHeight w:val="315"/>
        </w:trPr>
        <w:tc>
          <w:tcPr>
            <w:tcW w:w="185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pPr>
            <w:r>
              <w:t>BHI</w:t>
            </w:r>
          </w:p>
        </w:tc>
        <w:tc>
          <w:tcPr>
            <w:tcW w:w="618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rPr>
                <w:szCs w:val="24"/>
              </w:rPr>
            </w:pPr>
            <w:r>
              <w:t xml:space="preserve">Brain Heart Infusion Broth </w:t>
            </w:r>
          </w:p>
        </w:tc>
      </w:tr>
      <w:tr w:rsidR="00737564" w:rsidTr="00737564">
        <w:trPr>
          <w:trHeight w:val="315"/>
        </w:trPr>
        <w:tc>
          <w:tcPr>
            <w:tcW w:w="185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pPr>
            <w:r>
              <w:t>CEACAM</w:t>
            </w:r>
          </w:p>
        </w:tc>
        <w:tc>
          <w:tcPr>
            <w:tcW w:w="618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rPr>
                <w:szCs w:val="24"/>
              </w:rPr>
            </w:pPr>
            <w:r>
              <w:t xml:space="preserve">Carcinoembryonic antigen cell adhesion molecule </w:t>
            </w:r>
          </w:p>
        </w:tc>
      </w:tr>
      <w:tr w:rsidR="00737564" w:rsidTr="00737564">
        <w:trPr>
          <w:trHeight w:val="315"/>
        </w:trPr>
        <w:tc>
          <w:tcPr>
            <w:tcW w:w="185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pPr>
            <w:r>
              <w:t>cfu</w:t>
            </w:r>
          </w:p>
        </w:tc>
        <w:tc>
          <w:tcPr>
            <w:tcW w:w="618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rPr>
                <w:szCs w:val="24"/>
              </w:rPr>
            </w:pPr>
            <w:r>
              <w:t>Colony forming units</w:t>
            </w:r>
          </w:p>
        </w:tc>
      </w:tr>
      <w:tr w:rsidR="00737564" w:rsidTr="00737564">
        <w:trPr>
          <w:trHeight w:val="315"/>
        </w:trPr>
        <w:tc>
          <w:tcPr>
            <w:tcW w:w="185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pPr>
            <w:r>
              <w:t>Cys</w:t>
            </w:r>
          </w:p>
        </w:tc>
        <w:tc>
          <w:tcPr>
            <w:tcW w:w="618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rPr>
                <w:szCs w:val="24"/>
              </w:rPr>
            </w:pPr>
            <w:r>
              <w:t>Cysteine</w:t>
            </w:r>
          </w:p>
        </w:tc>
      </w:tr>
      <w:tr w:rsidR="00737564" w:rsidTr="00737564">
        <w:trPr>
          <w:trHeight w:val="315"/>
        </w:trPr>
        <w:tc>
          <w:tcPr>
            <w:tcW w:w="185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pPr>
            <w:r>
              <w:t>DAPI</w:t>
            </w:r>
          </w:p>
        </w:tc>
        <w:tc>
          <w:tcPr>
            <w:tcW w:w="618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rPr>
                <w:szCs w:val="24"/>
              </w:rPr>
            </w:pPr>
            <w:r>
              <w:t>4,6-diamidino-2-phenyl-indole hydrochloride</w:t>
            </w:r>
          </w:p>
        </w:tc>
      </w:tr>
      <w:tr w:rsidR="00737564" w:rsidTr="00737564">
        <w:trPr>
          <w:trHeight w:val="315"/>
        </w:trPr>
        <w:tc>
          <w:tcPr>
            <w:tcW w:w="185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pPr>
            <w:r>
              <w:t>EC1</w:t>
            </w:r>
          </w:p>
        </w:tc>
        <w:tc>
          <w:tcPr>
            <w:tcW w:w="618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rPr>
                <w:szCs w:val="24"/>
              </w:rPr>
            </w:pPr>
            <w:r>
              <w:t>Extracellular loop 1</w:t>
            </w:r>
          </w:p>
        </w:tc>
      </w:tr>
      <w:tr w:rsidR="00737564" w:rsidTr="00737564">
        <w:trPr>
          <w:trHeight w:val="315"/>
        </w:trPr>
        <w:tc>
          <w:tcPr>
            <w:tcW w:w="185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pPr>
            <w:r>
              <w:t>EC2</w:t>
            </w:r>
          </w:p>
        </w:tc>
        <w:tc>
          <w:tcPr>
            <w:tcW w:w="618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rPr>
                <w:szCs w:val="24"/>
              </w:rPr>
            </w:pPr>
            <w:r>
              <w:t>Extracellular loop 2</w:t>
            </w:r>
          </w:p>
        </w:tc>
      </w:tr>
      <w:tr w:rsidR="00737564" w:rsidTr="00737564">
        <w:trPr>
          <w:trHeight w:val="300"/>
        </w:trPr>
        <w:tc>
          <w:tcPr>
            <w:tcW w:w="185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pPr>
            <w:r>
              <w:t>ECM</w:t>
            </w:r>
          </w:p>
        </w:tc>
        <w:tc>
          <w:tcPr>
            <w:tcW w:w="618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pPr>
            <w:r>
              <w:t>Extracellular matrix</w:t>
            </w:r>
          </w:p>
        </w:tc>
      </w:tr>
      <w:tr w:rsidR="00737564" w:rsidTr="00737564">
        <w:trPr>
          <w:trHeight w:val="315"/>
        </w:trPr>
        <w:tc>
          <w:tcPr>
            <w:tcW w:w="185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pPr>
            <w:r>
              <w:t>EHEC</w:t>
            </w:r>
          </w:p>
        </w:tc>
        <w:tc>
          <w:tcPr>
            <w:tcW w:w="618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rPr>
                <w:szCs w:val="24"/>
              </w:rPr>
            </w:pPr>
            <w:r>
              <w:t xml:space="preserve">Enterohemorrhagic </w:t>
            </w:r>
            <w:r>
              <w:rPr>
                <w:i/>
                <w:iCs/>
              </w:rPr>
              <w:t>Escherichia coli</w:t>
            </w:r>
          </w:p>
        </w:tc>
      </w:tr>
      <w:tr w:rsidR="00737564" w:rsidTr="00737564">
        <w:trPr>
          <w:trHeight w:val="300"/>
        </w:trPr>
        <w:tc>
          <w:tcPr>
            <w:tcW w:w="185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pPr>
            <w:r>
              <w:t>EMEM</w:t>
            </w:r>
          </w:p>
        </w:tc>
        <w:tc>
          <w:tcPr>
            <w:tcW w:w="618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pPr>
            <w:r>
              <w:t>Eagle’s Modified Essential Medium</w:t>
            </w:r>
          </w:p>
        </w:tc>
      </w:tr>
      <w:tr w:rsidR="00737564" w:rsidTr="00737564">
        <w:trPr>
          <w:trHeight w:val="315"/>
        </w:trPr>
        <w:tc>
          <w:tcPr>
            <w:tcW w:w="185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pPr>
            <w:r>
              <w:t>EPEC</w:t>
            </w:r>
          </w:p>
        </w:tc>
        <w:tc>
          <w:tcPr>
            <w:tcW w:w="618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rPr>
                <w:szCs w:val="24"/>
              </w:rPr>
            </w:pPr>
            <w:r>
              <w:t xml:space="preserve">Enteropathogenic </w:t>
            </w:r>
            <w:r>
              <w:rPr>
                <w:i/>
                <w:iCs/>
              </w:rPr>
              <w:t>Escherichia coli</w:t>
            </w:r>
          </w:p>
        </w:tc>
      </w:tr>
      <w:tr w:rsidR="00737564" w:rsidTr="00737564">
        <w:trPr>
          <w:trHeight w:val="315"/>
        </w:trPr>
        <w:tc>
          <w:tcPr>
            <w:tcW w:w="185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pPr>
            <w:r>
              <w:t>FCS</w:t>
            </w:r>
          </w:p>
        </w:tc>
        <w:tc>
          <w:tcPr>
            <w:tcW w:w="618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rPr>
                <w:szCs w:val="24"/>
              </w:rPr>
            </w:pPr>
            <w:r>
              <w:t>Foetal calf serum</w:t>
            </w:r>
          </w:p>
        </w:tc>
      </w:tr>
      <w:tr w:rsidR="00737564" w:rsidTr="00737564">
        <w:trPr>
          <w:trHeight w:val="315"/>
        </w:trPr>
        <w:tc>
          <w:tcPr>
            <w:tcW w:w="185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pPr>
            <w:r>
              <w:t>Gln</w:t>
            </w:r>
          </w:p>
        </w:tc>
        <w:tc>
          <w:tcPr>
            <w:tcW w:w="618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rPr>
                <w:szCs w:val="24"/>
              </w:rPr>
            </w:pPr>
            <w:r>
              <w:t>Glutamine</w:t>
            </w:r>
          </w:p>
        </w:tc>
      </w:tr>
      <w:tr w:rsidR="00737564" w:rsidTr="00737564">
        <w:trPr>
          <w:trHeight w:val="315"/>
        </w:trPr>
        <w:tc>
          <w:tcPr>
            <w:tcW w:w="185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pPr>
            <w:r>
              <w:t>Glu</w:t>
            </w:r>
          </w:p>
        </w:tc>
        <w:tc>
          <w:tcPr>
            <w:tcW w:w="618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rPr>
                <w:szCs w:val="24"/>
              </w:rPr>
            </w:pPr>
            <w:r>
              <w:t>Glutamic acid</w:t>
            </w:r>
          </w:p>
        </w:tc>
      </w:tr>
      <w:tr w:rsidR="00737564" w:rsidTr="00737564">
        <w:trPr>
          <w:trHeight w:val="315"/>
        </w:trPr>
        <w:tc>
          <w:tcPr>
            <w:tcW w:w="185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pPr>
            <w:r>
              <w:t>Gly</w:t>
            </w:r>
          </w:p>
        </w:tc>
        <w:tc>
          <w:tcPr>
            <w:tcW w:w="618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rPr>
                <w:szCs w:val="24"/>
              </w:rPr>
            </w:pPr>
            <w:r>
              <w:t>Glycine</w:t>
            </w:r>
          </w:p>
        </w:tc>
      </w:tr>
      <w:tr w:rsidR="00737564" w:rsidTr="00737564">
        <w:trPr>
          <w:trHeight w:val="315"/>
        </w:trPr>
        <w:tc>
          <w:tcPr>
            <w:tcW w:w="185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pPr>
            <w:r>
              <w:t>GST</w:t>
            </w:r>
          </w:p>
        </w:tc>
        <w:tc>
          <w:tcPr>
            <w:tcW w:w="618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rPr>
                <w:szCs w:val="24"/>
              </w:rPr>
            </w:pPr>
            <w:r>
              <w:t>Glutathione-s-transferase</w:t>
            </w:r>
          </w:p>
        </w:tc>
      </w:tr>
      <w:tr w:rsidR="00737564" w:rsidTr="00737564">
        <w:trPr>
          <w:trHeight w:val="315"/>
        </w:trPr>
        <w:tc>
          <w:tcPr>
            <w:tcW w:w="185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pPr>
            <w:r>
              <w:t>HCV</w:t>
            </w:r>
          </w:p>
        </w:tc>
        <w:tc>
          <w:tcPr>
            <w:tcW w:w="618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rPr>
                <w:szCs w:val="24"/>
              </w:rPr>
            </w:pPr>
            <w:r>
              <w:t>Hepatitis C virus</w:t>
            </w:r>
          </w:p>
        </w:tc>
      </w:tr>
      <w:tr w:rsidR="00737564" w:rsidTr="00737564">
        <w:trPr>
          <w:trHeight w:val="315"/>
        </w:trPr>
        <w:tc>
          <w:tcPr>
            <w:tcW w:w="185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pPr>
            <w:r>
              <w:t>His</w:t>
            </w:r>
          </w:p>
        </w:tc>
        <w:tc>
          <w:tcPr>
            <w:tcW w:w="618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rPr>
                <w:szCs w:val="24"/>
              </w:rPr>
            </w:pPr>
            <w:r>
              <w:t>Histidine</w:t>
            </w:r>
          </w:p>
        </w:tc>
      </w:tr>
      <w:tr w:rsidR="00737564" w:rsidTr="00737564">
        <w:trPr>
          <w:trHeight w:val="315"/>
        </w:trPr>
        <w:tc>
          <w:tcPr>
            <w:tcW w:w="185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pPr>
            <w:r>
              <w:t>HIV</w:t>
            </w:r>
          </w:p>
        </w:tc>
        <w:tc>
          <w:tcPr>
            <w:tcW w:w="618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rPr>
                <w:szCs w:val="24"/>
              </w:rPr>
            </w:pPr>
            <w:r>
              <w:t>Human immunodeficiency virus</w:t>
            </w:r>
          </w:p>
        </w:tc>
      </w:tr>
      <w:tr w:rsidR="00737564" w:rsidTr="00737564">
        <w:trPr>
          <w:trHeight w:val="315"/>
        </w:trPr>
        <w:tc>
          <w:tcPr>
            <w:tcW w:w="185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pPr>
            <w:r>
              <w:t>HPV16</w:t>
            </w:r>
          </w:p>
        </w:tc>
        <w:tc>
          <w:tcPr>
            <w:tcW w:w="618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rPr>
                <w:szCs w:val="24"/>
              </w:rPr>
            </w:pPr>
            <w:r>
              <w:t xml:space="preserve">Human papillomavirus type 16 </w:t>
            </w:r>
          </w:p>
        </w:tc>
      </w:tr>
      <w:tr w:rsidR="00737564" w:rsidTr="00737564">
        <w:trPr>
          <w:trHeight w:val="315"/>
        </w:trPr>
        <w:tc>
          <w:tcPr>
            <w:tcW w:w="185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pPr>
            <w:r>
              <w:t>HSPG</w:t>
            </w:r>
          </w:p>
        </w:tc>
        <w:tc>
          <w:tcPr>
            <w:tcW w:w="618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rPr>
                <w:szCs w:val="24"/>
              </w:rPr>
            </w:pPr>
            <w:r>
              <w:t>Heparan sulphate proteoglycan</w:t>
            </w:r>
          </w:p>
        </w:tc>
      </w:tr>
      <w:tr w:rsidR="00737564" w:rsidTr="00737564">
        <w:trPr>
          <w:trHeight w:val="315"/>
        </w:trPr>
        <w:tc>
          <w:tcPr>
            <w:tcW w:w="185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pPr>
            <w:r>
              <w:t>IgA</w:t>
            </w:r>
          </w:p>
        </w:tc>
        <w:tc>
          <w:tcPr>
            <w:tcW w:w="618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rPr>
                <w:szCs w:val="24"/>
              </w:rPr>
            </w:pPr>
            <w:r>
              <w:t>Immunoglobulin A</w:t>
            </w:r>
          </w:p>
        </w:tc>
      </w:tr>
      <w:tr w:rsidR="00737564" w:rsidTr="00737564">
        <w:trPr>
          <w:trHeight w:val="315"/>
        </w:trPr>
        <w:tc>
          <w:tcPr>
            <w:tcW w:w="185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pPr>
            <w:r>
              <w:t>IgG</w:t>
            </w:r>
          </w:p>
        </w:tc>
        <w:tc>
          <w:tcPr>
            <w:tcW w:w="618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rPr>
                <w:szCs w:val="24"/>
              </w:rPr>
            </w:pPr>
            <w:r>
              <w:t>Immunoglobulin G</w:t>
            </w:r>
          </w:p>
        </w:tc>
      </w:tr>
      <w:tr w:rsidR="00737564" w:rsidTr="00737564">
        <w:trPr>
          <w:trHeight w:val="315"/>
        </w:trPr>
        <w:tc>
          <w:tcPr>
            <w:tcW w:w="185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pPr>
            <w:r>
              <w:t>Ile</w:t>
            </w:r>
          </w:p>
        </w:tc>
        <w:tc>
          <w:tcPr>
            <w:tcW w:w="618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rPr>
                <w:szCs w:val="24"/>
              </w:rPr>
            </w:pPr>
            <w:r>
              <w:t>Isoleucine</w:t>
            </w:r>
          </w:p>
        </w:tc>
      </w:tr>
      <w:tr w:rsidR="00737564" w:rsidTr="00737564">
        <w:trPr>
          <w:trHeight w:val="315"/>
        </w:trPr>
        <w:tc>
          <w:tcPr>
            <w:tcW w:w="185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pPr>
            <w:r>
              <w:t>LPS</w:t>
            </w:r>
          </w:p>
        </w:tc>
        <w:tc>
          <w:tcPr>
            <w:tcW w:w="618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rPr>
                <w:szCs w:val="24"/>
              </w:rPr>
            </w:pPr>
            <w:r>
              <w:t>Lipopolysaccharide</w:t>
            </w:r>
          </w:p>
        </w:tc>
      </w:tr>
      <w:tr w:rsidR="00737564" w:rsidTr="00737564">
        <w:trPr>
          <w:trHeight w:val="315"/>
        </w:trPr>
        <w:tc>
          <w:tcPr>
            <w:tcW w:w="185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pPr>
            <w:r>
              <w:t>Lys</w:t>
            </w:r>
          </w:p>
        </w:tc>
        <w:tc>
          <w:tcPr>
            <w:tcW w:w="618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rPr>
                <w:szCs w:val="24"/>
              </w:rPr>
            </w:pPr>
            <w:r>
              <w:t>Leucine</w:t>
            </w:r>
          </w:p>
        </w:tc>
      </w:tr>
      <w:tr w:rsidR="00737564" w:rsidTr="00737564">
        <w:trPr>
          <w:trHeight w:val="315"/>
        </w:trPr>
        <w:tc>
          <w:tcPr>
            <w:tcW w:w="185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pPr>
            <w:r>
              <w:t>MATH</w:t>
            </w:r>
          </w:p>
        </w:tc>
        <w:tc>
          <w:tcPr>
            <w:tcW w:w="618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rPr>
                <w:szCs w:val="24"/>
              </w:rPr>
            </w:pPr>
            <w:r>
              <w:t>Microbial adhesion to hydrocarbon assay</w:t>
            </w:r>
          </w:p>
        </w:tc>
      </w:tr>
      <w:tr w:rsidR="00737564" w:rsidTr="00737564">
        <w:trPr>
          <w:trHeight w:val="315"/>
        </w:trPr>
        <w:tc>
          <w:tcPr>
            <w:tcW w:w="185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pPr>
            <w:r>
              <w:t>MDM</w:t>
            </w:r>
          </w:p>
        </w:tc>
        <w:tc>
          <w:tcPr>
            <w:tcW w:w="618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rPr>
                <w:szCs w:val="24"/>
              </w:rPr>
            </w:pPr>
            <w:r>
              <w:t>Monocyte-derived macrophages</w:t>
            </w:r>
          </w:p>
        </w:tc>
      </w:tr>
      <w:tr w:rsidR="00737564" w:rsidTr="00737564">
        <w:trPr>
          <w:trHeight w:val="315"/>
        </w:trPr>
        <w:tc>
          <w:tcPr>
            <w:tcW w:w="185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pPr>
            <w:r>
              <w:t>MHB</w:t>
            </w:r>
          </w:p>
        </w:tc>
        <w:tc>
          <w:tcPr>
            <w:tcW w:w="618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rPr>
                <w:szCs w:val="24"/>
              </w:rPr>
            </w:pPr>
            <w:r>
              <w:t xml:space="preserve">Müeller-Hinton Broth </w:t>
            </w:r>
          </w:p>
        </w:tc>
      </w:tr>
      <w:tr w:rsidR="00737564" w:rsidTr="00737564">
        <w:trPr>
          <w:trHeight w:val="315"/>
        </w:trPr>
        <w:tc>
          <w:tcPr>
            <w:tcW w:w="185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pPr>
            <w:r>
              <w:t>MHC</w:t>
            </w:r>
          </w:p>
        </w:tc>
        <w:tc>
          <w:tcPr>
            <w:tcW w:w="618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rPr>
                <w:szCs w:val="24"/>
              </w:rPr>
            </w:pPr>
            <w:r>
              <w:t xml:space="preserve">Major histocompatibility complex </w:t>
            </w:r>
          </w:p>
        </w:tc>
      </w:tr>
      <w:tr w:rsidR="00737564" w:rsidTr="00737564">
        <w:trPr>
          <w:trHeight w:val="315"/>
        </w:trPr>
        <w:tc>
          <w:tcPr>
            <w:tcW w:w="185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pPr>
            <w:r>
              <w:t>MIC</w:t>
            </w:r>
          </w:p>
        </w:tc>
        <w:tc>
          <w:tcPr>
            <w:tcW w:w="618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rPr>
                <w:szCs w:val="24"/>
              </w:rPr>
            </w:pPr>
            <w:r>
              <w:t>Minimal inhibitory concentration</w:t>
            </w:r>
          </w:p>
        </w:tc>
      </w:tr>
      <w:tr w:rsidR="00737564" w:rsidTr="00737564">
        <w:trPr>
          <w:trHeight w:val="315"/>
        </w:trPr>
        <w:tc>
          <w:tcPr>
            <w:tcW w:w="185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pPr>
            <w:r>
              <w:t>MOI</w:t>
            </w:r>
          </w:p>
        </w:tc>
        <w:tc>
          <w:tcPr>
            <w:tcW w:w="618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rPr>
                <w:szCs w:val="24"/>
              </w:rPr>
            </w:pPr>
            <w:r>
              <w:t>Multiplicity of infection</w:t>
            </w:r>
          </w:p>
        </w:tc>
      </w:tr>
      <w:tr w:rsidR="00737564" w:rsidTr="00737564">
        <w:trPr>
          <w:trHeight w:val="315"/>
        </w:trPr>
        <w:tc>
          <w:tcPr>
            <w:tcW w:w="185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pPr>
            <w:r>
              <w:t>MRSA</w:t>
            </w:r>
          </w:p>
        </w:tc>
        <w:tc>
          <w:tcPr>
            <w:tcW w:w="618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rPr>
                <w:szCs w:val="24"/>
              </w:rPr>
            </w:pPr>
            <w:r>
              <w:t xml:space="preserve">Methicillin-resistant </w:t>
            </w:r>
            <w:r>
              <w:rPr>
                <w:i/>
                <w:iCs/>
              </w:rPr>
              <w:t xml:space="preserve">Staphylococcus aureus </w:t>
            </w:r>
          </w:p>
        </w:tc>
      </w:tr>
      <w:tr w:rsidR="00737564" w:rsidTr="00737564">
        <w:trPr>
          <w:trHeight w:val="315"/>
        </w:trPr>
        <w:tc>
          <w:tcPr>
            <w:tcW w:w="185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pPr>
            <w:r>
              <w:t>MSCRAMM</w:t>
            </w:r>
          </w:p>
        </w:tc>
        <w:tc>
          <w:tcPr>
            <w:tcW w:w="618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rPr>
                <w:szCs w:val="24"/>
              </w:rPr>
            </w:pPr>
            <w:r>
              <w:t xml:space="preserve">Microbial surface components recognising adhesive matrix molecules </w:t>
            </w:r>
          </w:p>
        </w:tc>
      </w:tr>
      <w:tr w:rsidR="00737564" w:rsidTr="00737564">
        <w:trPr>
          <w:trHeight w:val="315"/>
        </w:trPr>
        <w:tc>
          <w:tcPr>
            <w:tcW w:w="185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pPr>
            <w:r>
              <w:t>MspA</w:t>
            </w:r>
          </w:p>
        </w:tc>
        <w:tc>
          <w:tcPr>
            <w:tcW w:w="618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rPr>
                <w:szCs w:val="24"/>
              </w:rPr>
            </w:pPr>
            <w:r>
              <w:t>Meningococcal serine protease A</w:t>
            </w:r>
          </w:p>
        </w:tc>
      </w:tr>
      <w:tr w:rsidR="00737564" w:rsidTr="00737564">
        <w:trPr>
          <w:trHeight w:val="315"/>
        </w:trPr>
        <w:tc>
          <w:tcPr>
            <w:tcW w:w="185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rPr>
                <w:szCs w:val="24"/>
              </w:rPr>
            </w:pPr>
            <w:r>
              <w:lastRenderedPageBreak/>
              <w:t>MβCD</w:t>
            </w:r>
          </w:p>
        </w:tc>
        <w:tc>
          <w:tcPr>
            <w:tcW w:w="618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rPr>
                <w:szCs w:val="24"/>
              </w:rPr>
            </w:pPr>
            <w:r>
              <w:t>Methyl-β-cyclodextrin</w:t>
            </w:r>
          </w:p>
        </w:tc>
      </w:tr>
      <w:tr w:rsidR="00737564" w:rsidTr="00737564">
        <w:trPr>
          <w:trHeight w:val="315"/>
        </w:trPr>
        <w:tc>
          <w:tcPr>
            <w:tcW w:w="185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pPr>
            <w:r>
              <w:t>NadA</w:t>
            </w:r>
          </w:p>
        </w:tc>
        <w:tc>
          <w:tcPr>
            <w:tcW w:w="618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rPr>
                <w:i/>
                <w:iCs/>
                <w:szCs w:val="24"/>
              </w:rPr>
            </w:pPr>
            <w:r>
              <w:rPr>
                <w:i/>
                <w:iCs/>
              </w:rPr>
              <w:t xml:space="preserve">Neisserial </w:t>
            </w:r>
            <w:r>
              <w:t xml:space="preserve">adhesin A </w:t>
            </w:r>
          </w:p>
        </w:tc>
      </w:tr>
      <w:tr w:rsidR="00737564" w:rsidTr="00737564">
        <w:trPr>
          <w:trHeight w:val="315"/>
        </w:trPr>
        <w:tc>
          <w:tcPr>
            <w:tcW w:w="185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pPr>
            <w:r>
              <w:t>NhhA</w:t>
            </w:r>
          </w:p>
        </w:tc>
        <w:tc>
          <w:tcPr>
            <w:tcW w:w="618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rPr>
                <w:i/>
                <w:iCs/>
                <w:szCs w:val="24"/>
              </w:rPr>
            </w:pPr>
            <w:r>
              <w:rPr>
                <w:i/>
                <w:iCs/>
              </w:rPr>
              <w:t xml:space="preserve">Neisserial </w:t>
            </w:r>
            <w:r>
              <w:t xml:space="preserve">hia homologue A </w:t>
            </w:r>
          </w:p>
        </w:tc>
      </w:tr>
      <w:tr w:rsidR="00737564" w:rsidTr="00737564">
        <w:trPr>
          <w:trHeight w:val="300"/>
        </w:trPr>
        <w:tc>
          <w:tcPr>
            <w:tcW w:w="185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pPr>
            <w:r>
              <w:t>Opa</w:t>
            </w:r>
          </w:p>
        </w:tc>
        <w:tc>
          <w:tcPr>
            <w:tcW w:w="618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pPr>
            <w:r>
              <w:t>Opacity-associated protein</w:t>
            </w:r>
          </w:p>
        </w:tc>
      </w:tr>
      <w:tr w:rsidR="00737564" w:rsidTr="00737564">
        <w:trPr>
          <w:trHeight w:val="315"/>
        </w:trPr>
        <w:tc>
          <w:tcPr>
            <w:tcW w:w="185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pPr>
            <w:r>
              <w:t>PAMP</w:t>
            </w:r>
          </w:p>
        </w:tc>
        <w:tc>
          <w:tcPr>
            <w:tcW w:w="618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rPr>
                <w:szCs w:val="24"/>
              </w:rPr>
            </w:pPr>
            <w:r>
              <w:t xml:space="preserve">Pathogen-associated molecular patterns </w:t>
            </w:r>
          </w:p>
        </w:tc>
      </w:tr>
      <w:tr w:rsidR="00737564" w:rsidTr="00737564">
        <w:trPr>
          <w:trHeight w:val="315"/>
        </w:trPr>
        <w:tc>
          <w:tcPr>
            <w:tcW w:w="185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pPr>
            <w:r>
              <w:t>PBS</w:t>
            </w:r>
          </w:p>
        </w:tc>
        <w:tc>
          <w:tcPr>
            <w:tcW w:w="618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rPr>
                <w:szCs w:val="24"/>
              </w:rPr>
            </w:pPr>
            <w:r>
              <w:t>Phosphate Buffered Saline</w:t>
            </w:r>
          </w:p>
        </w:tc>
      </w:tr>
      <w:tr w:rsidR="00737564" w:rsidTr="00737564">
        <w:trPr>
          <w:trHeight w:val="315"/>
        </w:trPr>
        <w:tc>
          <w:tcPr>
            <w:tcW w:w="185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pPr>
            <w:r>
              <w:t>Phe</w:t>
            </w:r>
          </w:p>
        </w:tc>
        <w:tc>
          <w:tcPr>
            <w:tcW w:w="618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rPr>
                <w:szCs w:val="24"/>
              </w:rPr>
            </w:pPr>
            <w:r>
              <w:t>Phenylalanine</w:t>
            </w:r>
          </w:p>
        </w:tc>
      </w:tr>
      <w:tr w:rsidR="00737564" w:rsidTr="00737564">
        <w:trPr>
          <w:trHeight w:val="315"/>
        </w:trPr>
        <w:tc>
          <w:tcPr>
            <w:tcW w:w="185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pPr>
            <w:r>
              <w:t>PMN</w:t>
            </w:r>
          </w:p>
        </w:tc>
        <w:tc>
          <w:tcPr>
            <w:tcW w:w="618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rPr>
                <w:szCs w:val="24"/>
              </w:rPr>
            </w:pPr>
            <w:r>
              <w:t>Polymorphonuclear leukocytes</w:t>
            </w:r>
          </w:p>
        </w:tc>
      </w:tr>
      <w:tr w:rsidR="00737564" w:rsidTr="00737564">
        <w:trPr>
          <w:trHeight w:val="315"/>
        </w:trPr>
        <w:tc>
          <w:tcPr>
            <w:tcW w:w="185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pPr>
            <w:r>
              <w:t>Pro</w:t>
            </w:r>
          </w:p>
        </w:tc>
        <w:tc>
          <w:tcPr>
            <w:tcW w:w="618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rPr>
                <w:szCs w:val="24"/>
              </w:rPr>
            </w:pPr>
            <w:r>
              <w:t>Proline</w:t>
            </w:r>
          </w:p>
        </w:tc>
      </w:tr>
      <w:tr w:rsidR="00737564" w:rsidTr="00737564">
        <w:trPr>
          <w:trHeight w:val="315"/>
        </w:trPr>
        <w:tc>
          <w:tcPr>
            <w:tcW w:w="185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pPr>
            <w:r>
              <w:t>PRR</w:t>
            </w:r>
          </w:p>
        </w:tc>
        <w:tc>
          <w:tcPr>
            <w:tcW w:w="618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rPr>
                <w:szCs w:val="24"/>
              </w:rPr>
            </w:pPr>
            <w:r>
              <w:t>Pattern recognition-receptors</w:t>
            </w:r>
          </w:p>
        </w:tc>
      </w:tr>
      <w:tr w:rsidR="00737564" w:rsidTr="00737564">
        <w:trPr>
          <w:trHeight w:val="315"/>
        </w:trPr>
        <w:tc>
          <w:tcPr>
            <w:tcW w:w="185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pPr>
            <w:r>
              <w:t>Ser</w:t>
            </w:r>
          </w:p>
        </w:tc>
        <w:tc>
          <w:tcPr>
            <w:tcW w:w="618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rPr>
                <w:szCs w:val="24"/>
              </w:rPr>
            </w:pPr>
            <w:r>
              <w:t>Serine</w:t>
            </w:r>
          </w:p>
        </w:tc>
      </w:tr>
      <w:tr w:rsidR="00737564" w:rsidTr="00737564">
        <w:trPr>
          <w:trHeight w:val="315"/>
        </w:trPr>
        <w:tc>
          <w:tcPr>
            <w:tcW w:w="185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pPr>
            <w:r>
              <w:t>TEM</w:t>
            </w:r>
          </w:p>
        </w:tc>
        <w:tc>
          <w:tcPr>
            <w:tcW w:w="618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rPr>
                <w:szCs w:val="24"/>
              </w:rPr>
            </w:pPr>
            <w:r>
              <w:t>Tetraspanin-enriched microdomain</w:t>
            </w:r>
          </w:p>
        </w:tc>
      </w:tr>
      <w:tr w:rsidR="00737564" w:rsidTr="00737564">
        <w:trPr>
          <w:trHeight w:val="315"/>
        </w:trPr>
        <w:tc>
          <w:tcPr>
            <w:tcW w:w="185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E843CF" w:rsidP="00737564">
            <w:pPr>
              <w:pStyle w:val="NoSpacing"/>
            </w:pPr>
            <w:r>
              <w:t>Tfp</w:t>
            </w:r>
          </w:p>
        </w:tc>
        <w:tc>
          <w:tcPr>
            <w:tcW w:w="618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rPr>
                <w:szCs w:val="24"/>
              </w:rPr>
            </w:pPr>
            <w:r>
              <w:t>Type IV pili</w:t>
            </w:r>
          </w:p>
        </w:tc>
      </w:tr>
      <w:tr w:rsidR="00737564" w:rsidTr="00737564">
        <w:trPr>
          <w:trHeight w:val="315"/>
        </w:trPr>
        <w:tc>
          <w:tcPr>
            <w:tcW w:w="185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pPr>
            <w:r>
              <w:t>Thr</w:t>
            </w:r>
          </w:p>
        </w:tc>
        <w:tc>
          <w:tcPr>
            <w:tcW w:w="618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rPr>
                <w:szCs w:val="24"/>
              </w:rPr>
            </w:pPr>
            <w:r>
              <w:t>Threonine</w:t>
            </w:r>
          </w:p>
        </w:tc>
      </w:tr>
      <w:tr w:rsidR="00737564" w:rsidTr="00737564">
        <w:trPr>
          <w:trHeight w:val="315"/>
        </w:trPr>
        <w:tc>
          <w:tcPr>
            <w:tcW w:w="185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pPr>
            <w:r>
              <w:t>TLR</w:t>
            </w:r>
          </w:p>
        </w:tc>
        <w:tc>
          <w:tcPr>
            <w:tcW w:w="618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rPr>
                <w:szCs w:val="24"/>
              </w:rPr>
            </w:pPr>
            <w:r>
              <w:t>Toll-like receptor</w:t>
            </w:r>
          </w:p>
        </w:tc>
      </w:tr>
      <w:tr w:rsidR="00737564" w:rsidTr="00737564">
        <w:trPr>
          <w:trHeight w:val="315"/>
        </w:trPr>
        <w:tc>
          <w:tcPr>
            <w:tcW w:w="185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pPr>
            <w:r>
              <w:t>TM1-4</w:t>
            </w:r>
          </w:p>
        </w:tc>
        <w:tc>
          <w:tcPr>
            <w:tcW w:w="618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rPr>
                <w:szCs w:val="24"/>
              </w:rPr>
            </w:pPr>
            <w:r>
              <w:t>Transmembrane domain 1-4</w:t>
            </w:r>
          </w:p>
        </w:tc>
      </w:tr>
      <w:tr w:rsidR="00737564" w:rsidTr="00737564">
        <w:trPr>
          <w:trHeight w:val="315"/>
        </w:trPr>
        <w:tc>
          <w:tcPr>
            <w:tcW w:w="185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pPr>
            <w:r>
              <w:t>Tspan</w:t>
            </w:r>
          </w:p>
        </w:tc>
        <w:tc>
          <w:tcPr>
            <w:tcW w:w="618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rPr>
                <w:szCs w:val="24"/>
              </w:rPr>
            </w:pPr>
            <w:r>
              <w:t>Tetraspanin</w:t>
            </w:r>
          </w:p>
        </w:tc>
      </w:tr>
      <w:tr w:rsidR="00737564" w:rsidTr="00737564">
        <w:trPr>
          <w:trHeight w:val="315"/>
        </w:trPr>
        <w:tc>
          <w:tcPr>
            <w:tcW w:w="185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pPr>
            <w:r>
              <w:t>Tssc6</w:t>
            </w:r>
          </w:p>
        </w:tc>
        <w:tc>
          <w:tcPr>
            <w:tcW w:w="618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rPr>
                <w:szCs w:val="24"/>
              </w:rPr>
            </w:pPr>
            <w:r>
              <w:t>Tumour-suppressing subchromosomal transferable fragment cDNA 6</w:t>
            </w:r>
          </w:p>
        </w:tc>
      </w:tr>
      <w:tr w:rsidR="00737564" w:rsidTr="00737564">
        <w:trPr>
          <w:trHeight w:val="315"/>
        </w:trPr>
        <w:tc>
          <w:tcPr>
            <w:tcW w:w="185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pPr>
            <w:r>
              <w:t>Tyr</w:t>
            </w:r>
          </w:p>
        </w:tc>
        <w:tc>
          <w:tcPr>
            <w:tcW w:w="618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rPr>
                <w:szCs w:val="24"/>
              </w:rPr>
            </w:pPr>
            <w:r>
              <w:t>Tyrosine</w:t>
            </w:r>
          </w:p>
        </w:tc>
      </w:tr>
      <w:tr w:rsidR="00737564" w:rsidTr="00737564">
        <w:trPr>
          <w:trHeight w:val="300"/>
        </w:trPr>
        <w:tc>
          <w:tcPr>
            <w:tcW w:w="185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pPr>
            <w:r>
              <w:t>UPEC</w:t>
            </w:r>
          </w:p>
        </w:tc>
        <w:tc>
          <w:tcPr>
            <w:tcW w:w="618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pPr>
            <w:r>
              <w:t xml:space="preserve">Uropathogenic </w:t>
            </w:r>
            <w:r>
              <w:rPr>
                <w:i/>
                <w:iCs/>
              </w:rPr>
              <w:t xml:space="preserve"> Escherichia coli</w:t>
            </w:r>
          </w:p>
        </w:tc>
      </w:tr>
      <w:tr w:rsidR="00737564" w:rsidTr="00737564">
        <w:trPr>
          <w:trHeight w:val="315"/>
        </w:trPr>
        <w:tc>
          <w:tcPr>
            <w:tcW w:w="185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pPr>
            <w:r>
              <w:t>UPI</w:t>
            </w:r>
          </w:p>
        </w:tc>
        <w:tc>
          <w:tcPr>
            <w:tcW w:w="618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rPr>
                <w:szCs w:val="24"/>
              </w:rPr>
            </w:pPr>
            <w:r>
              <w:rPr>
                <w:lang w:val="en-US"/>
              </w:rPr>
              <w:t>Uroplakin</w:t>
            </w:r>
          </w:p>
        </w:tc>
      </w:tr>
      <w:tr w:rsidR="00737564" w:rsidTr="00737564">
        <w:trPr>
          <w:trHeight w:val="315"/>
        </w:trPr>
        <w:tc>
          <w:tcPr>
            <w:tcW w:w="185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pPr>
            <w:r>
              <w:t>UTI</w:t>
            </w:r>
          </w:p>
        </w:tc>
        <w:tc>
          <w:tcPr>
            <w:tcW w:w="618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rPr>
                <w:szCs w:val="24"/>
              </w:rPr>
            </w:pPr>
            <w:r>
              <w:t>Urinary tract infection</w:t>
            </w:r>
          </w:p>
        </w:tc>
      </w:tr>
      <w:tr w:rsidR="00737564" w:rsidTr="00737564">
        <w:trPr>
          <w:trHeight w:val="315"/>
        </w:trPr>
        <w:tc>
          <w:tcPr>
            <w:tcW w:w="185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pPr>
            <w:r>
              <w:t>Val</w:t>
            </w:r>
          </w:p>
        </w:tc>
        <w:tc>
          <w:tcPr>
            <w:tcW w:w="618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rPr>
                <w:szCs w:val="24"/>
              </w:rPr>
            </w:pPr>
            <w:r>
              <w:t>Valine</w:t>
            </w:r>
          </w:p>
        </w:tc>
      </w:tr>
      <w:tr w:rsidR="00737564" w:rsidTr="00737564">
        <w:trPr>
          <w:trHeight w:val="315"/>
        </w:trPr>
        <w:tc>
          <w:tcPr>
            <w:tcW w:w="185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pPr>
            <w:r>
              <w:t>WTA</w:t>
            </w:r>
          </w:p>
        </w:tc>
        <w:tc>
          <w:tcPr>
            <w:tcW w:w="6188" w:type="dxa"/>
            <w:tcBorders>
              <w:top w:val="nil"/>
              <w:left w:val="nil"/>
              <w:bottom w:val="nil"/>
              <w:right w:val="nil"/>
            </w:tcBorders>
            <w:shd w:val="clear" w:color="auto" w:fill="auto"/>
            <w:noWrap/>
            <w:tcMar>
              <w:top w:w="15" w:type="dxa"/>
              <w:left w:w="15" w:type="dxa"/>
              <w:bottom w:w="0" w:type="dxa"/>
              <w:right w:w="15" w:type="dxa"/>
            </w:tcMar>
            <w:vAlign w:val="bottom"/>
            <w:hideMark/>
          </w:tcPr>
          <w:p w:rsidR="00737564" w:rsidRDefault="00737564" w:rsidP="00737564">
            <w:pPr>
              <w:pStyle w:val="NoSpacing"/>
              <w:rPr>
                <w:szCs w:val="24"/>
              </w:rPr>
            </w:pPr>
            <w:r>
              <w:t xml:space="preserve">Wall teichoic acid </w:t>
            </w:r>
          </w:p>
        </w:tc>
      </w:tr>
    </w:tbl>
    <w:p w:rsidR="006407F6" w:rsidRDefault="006407F6" w:rsidP="00796A17">
      <w:pPr>
        <w:sectPr w:rsidR="006407F6" w:rsidSect="006407F6">
          <w:footerReference w:type="default" r:id="rId10"/>
          <w:pgSz w:w="11906" w:h="16838"/>
          <w:pgMar w:top="1440" w:right="1134" w:bottom="1440" w:left="2268" w:header="709" w:footer="709" w:gutter="0"/>
          <w:pgNumType w:fmt="lowerRoman" w:start="1"/>
          <w:cols w:space="708"/>
          <w:docGrid w:linePitch="360"/>
        </w:sectPr>
      </w:pPr>
    </w:p>
    <w:p w:rsidR="00F0712F" w:rsidRPr="00E01AB6" w:rsidRDefault="00FF0E6E" w:rsidP="00FF0E6E">
      <w:pPr>
        <w:pStyle w:val="Title"/>
      </w:pPr>
      <w:r>
        <w:lastRenderedPageBreak/>
        <w:t xml:space="preserve">Chapter </w:t>
      </w:r>
      <w:r w:rsidR="00F0712F" w:rsidRPr="00E01AB6">
        <w:t>1. Introduction</w:t>
      </w:r>
    </w:p>
    <w:p w:rsidR="00F93F8F" w:rsidRPr="00E01AB6" w:rsidRDefault="00F0712F" w:rsidP="00E01AB6">
      <w:pPr>
        <w:pStyle w:val="Heading1"/>
      </w:pPr>
      <w:bookmarkStart w:id="0" w:name="_Toc451269824"/>
      <w:r w:rsidRPr="00E01AB6">
        <w:t>1.1 Bacterial Attachment</w:t>
      </w:r>
      <w:bookmarkEnd w:id="0"/>
    </w:p>
    <w:p w:rsidR="00F93F8F" w:rsidRPr="00E01AB6" w:rsidRDefault="00F0712F" w:rsidP="00E01AB6">
      <w:pPr>
        <w:pStyle w:val="Heading2"/>
      </w:pPr>
      <w:bookmarkStart w:id="1" w:name="_Toc451269825"/>
      <w:r w:rsidRPr="00E01AB6">
        <w:t>1.1.1. The Concept of Bacterial Colonisation and Disease</w:t>
      </w:r>
      <w:bookmarkEnd w:id="1"/>
    </w:p>
    <w:p w:rsidR="00E71924" w:rsidRPr="00B4589C" w:rsidRDefault="00E71924" w:rsidP="00E71924">
      <w:pPr>
        <w:rPr>
          <w:rFonts w:cstheme="minorHAnsi"/>
        </w:rPr>
      </w:pPr>
      <w:r w:rsidRPr="00B4589C">
        <w:rPr>
          <w:rFonts w:cstheme="minorHAnsi"/>
        </w:rPr>
        <w:t xml:space="preserve">Bacterial adherence, the binding of bacteria to cells or inanimate surfaces, is a key property which allows </w:t>
      </w:r>
      <w:r w:rsidR="003533FB">
        <w:rPr>
          <w:rFonts w:cstheme="minorHAnsi"/>
        </w:rPr>
        <w:t>these organisms</w:t>
      </w:r>
      <w:r w:rsidRPr="00B4589C">
        <w:rPr>
          <w:rFonts w:cstheme="minorHAnsi"/>
        </w:rPr>
        <w:t xml:space="preserve"> to survive and flourish. Bacteria have the ability to attach to sites </w:t>
      </w:r>
      <w:r w:rsidR="003533FB">
        <w:rPr>
          <w:rFonts w:cstheme="minorHAnsi"/>
        </w:rPr>
        <w:t>with</w:t>
      </w:r>
      <w:r w:rsidRPr="00B4589C">
        <w:rPr>
          <w:rFonts w:cstheme="minorHAnsi"/>
        </w:rPr>
        <w:t xml:space="preserve">in microenvironments where growth is </w:t>
      </w:r>
      <w:r w:rsidR="003533FB" w:rsidRPr="00B4589C">
        <w:rPr>
          <w:rFonts w:cstheme="minorHAnsi"/>
        </w:rPr>
        <w:t>favourable</w:t>
      </w:r>
      <w:r w:rsidRPr="00B4589C">
        <w:rPr>
          <w:rFonts w:cstheme="minorHAnsi"/>
        </w:rPr>
        <w:t xml:space="preserve">, both in ecological niches and </w:t>
      </w:r>
      <w:r w:rsidRPr="00B4589C">
        <w:rPr>
          <w:rFonts w:cstheme="minorHAnsi"/>
          <w:i/>
          <w:iCs/>
        </w:rPr>
        <w:t>in vivo,</w:t>
      </w:r>
      <w:r w:rsidRPr="00B4589C">
        <w:rPr>
          <w:rFonts w:cstheme="minorHAnsi"/>
        </w:rPr>
        <w:t xml:space="preserve"> within a host. This property has long been known, with significant parallels established between infectivity and adhesiveness </w:t>
      </w:r>
      <w:r w:rsidRPr="00B4589C">
        <w:rPr>
          <w:rFonts w:cstheme="minorHAnsi"/>
        </w:rPr>
        <w:fldChar w:fldCharType="begin"/>
      </w:r>
      <w:r w:rsidR="00035740">
        <w:rPr>
          <w:rFonts w:cstheme="minorHAnsi"/>
        </w:rPr>
        <w:instrText xml:space="preserve"> ADDIN EN.CITE &lt;EndNote&gt;&lt;Cite&gt;&lt;Author&gt;Beachey&lt;/Author&gt;&lt;Year&gt;1981&lt;/Year&gt;&lt;RecNum&gt;0&lt;/RecNum&gt;&lt;DisplayText&gt;(Beachey, 1981)&lt;/DisplayText&gt;&lt;record&gt;&lt;dates&gt;&lt;pub-dates&gt;&lt;date&gt;1981&lt;/date&gt;&lt;/pub-dates&gt;&lt;year&gt;1981&lt;/year&gt;&lt;/dates&gt;&lt;urls&gt;&lt;related-urls&gt;&lt;url&gt;&amp;lt;Go to ISI&amp;gt;://WOS:A1981LQ68400003&lt;/url&gt;&lt;/related-urls&gt;&lt;/urls&gt;&lt;isbn&gt;0022-1899&lt;/isbn&gt;&lt;titles&gt;&lt;title&gt;BACTERIAL ADHERENCE - ADHESION-RECEPTOR INTERACTIONS MEDIATING THE ATTACHMENT OF BACTERIA TO MUCOSAL SURFACES&lt;/title&gt;&lt;secondary-title&gt;Journal of Infectious Diseases&lt;/secondary-title&gt;&lt;/titles&gt;&lt;pages&gt;325-345&lt;/pages&gt;&lt;number&gt;3&lt;/number&gt;&lt;contributors&gt;&lt;authors&gt;&lt;author&gt;Beachey, E. H.&lt;/author&gt;&lt;/authors&gt;&lt;/contributors&gt;&lt;added-date format="utc"&gt;1321967555&lt;/added-date&gt;&lt;ref-type name="Journal Article"&gt;17&lt;/ref-type&gt;&lt;rec-number&gt;10&lt;/rec-number&gt;&lt;last-updated-date format="utc"&gt;1321967555&lt;/last-updated-date&gt;&lt;accession-num&gt;WOS:A1981LQ68400003&lt;/accession-num&gt;&lt;volume&gt;143&lt;/volume&gt;&lt;/record&gt;&lt;/Cite&gt;&lt;/EndNote&gt;</w:instrText>
      </w:r>
      <w:r w:rsidRPr="00B4589C">
        <w:rPr>
          <w:rFonts w:cstheme="minorHAnsi"/>
        </w:rPr>
        <w:fldChar w:fldCharType="separate"/>
      </w:r>
      <w:r w:rsidR="00035740">
        <w:rPr>
          <w:rFonts w:cstheme="minorHAnsi"/>
          <w:noProof/>
        </w:rPr>
        <w:t>(</w:t>
      </w:r>
      <w:hyperlink w:anchor="_ENREF_19" w:tooltip="Beachey, 1981 #10" w:history="1">
        <w:r w:rsidR="00A67CA9">
          <w:rPr>
            <w:rFonts w:cstheme="minorHAnsi"/>
            <w:noProof/>
          </w:rPr>
          <w:t>Beachey, 1981</w:t>
        </w:r>
      </w:hyperlink>
      <w:r w:rsidR="00035740">
        <w:rPr>
          <w:rFonts w:cstheme="minorHAnsi"/>
          <w:noProof/>
        </w:rPr>
        <w:t>)</w:t>
      </w:r>
      <w:r w:rsidRPr="00B4589C">
        <w:rPr>
          <w:rFonts w:cstheme="minorHAnsi"/>
        </w:rPr>
        <w:fldChar w:fldCharType="end"/>
      </w:r>
      <w:r w:rsidRPr="00B4589C">
        <w:rPr>
          <w:rFonts w:cstheme="minorHAnsi"/>
        </w:rPr>
        <w:t xml:space="preserve">. That adherence is a prerequisite for the subsequent development of disease symptoms is true for the majority of enteric, respiratory and oral infections </w:t>
      </w:r>
      <w:r w:rsidRPr="00B4589C">
        <w:rPr>
          <w:rFonts w:cstheme="minorHAnsi"/>
        </w:rPr>
        <w:fldChar w:fldCharType="begin"/>
      </w:r>
      <w:r w:rsidR="00035740">
        <w:rPr>
          <w:rFonts w:cstheme="minorHAnsi"/>
        </w:rPr>
        <w:instrText xml:space="preserve"> ADDIN EN.CITE &lt;EndNote&gt;&lt;Cite&gt;&lt;Author&gt;Ofek&lt;/Author&gt;&lt;Year&gt;2003&lt;/Year&gt;&lt;RecNum&gt;0&lt;/RecNum&gt;&lt;DisplayText&gt;(Ofek et al., 2003a)&lt;/DisplayText&gt;&lt;record&gt;&lt;keywords&gt;&lt;keyword&gt;Bacteria Adhesion.&lt;/keyword&gt;&lt;keyword&gt;Bacteria Adhesion&lt;/keyword&gt;&lt;keyword&gt;Cell adhesion molecules.&lt;/keyword&gt;&lt;keyword&gt;Cell adhesion molecules&lt;/keyword&gt;&lt;/keywords&gt;&lt;isbn&gt;1555812635&lt;/isbn&gt;&lt;titles&gt;&lt;title&gt;Bacterial adhesion to animal cells and tissues&lt;/title&gt;&lt;/titles&gt;&lt;pages&gt;x, 416 p.&lt;/pages&gt;&lt;contributors&gt;&lt;authors&gt;&lt;author&gt;Ofek, Itzhak&lt;/author&gt;&lt;author&gt;Hasty, David L.&lt;/author&gt;&lt;author&gt;Doyle, Ronald J.&lt;/author&gt;&lt;/authors&gt;&lt;/contributors&gt;&lt;added-date format="utc"&gt;1321968971&lt;/added-date&gt;&lt;pub-location&gt;Washington, D.C.&lt;/pub-location&gt;&lt;ref-type name="Book"&gt;6&lt;/ref-type&gt;&lt;dates&gt;&lt;year&gt;2003&lt;/year&gt;&lt;/dates&gt;&lt;rec-number&gt;15&lt;/rec-number&gt;&lt;publisher&gt;ASM&lt;/publisher&gt;&lt;last-updated-date format="utc"&gt;1321968971&lt;/last-updated-date&gt;&lt;accession-num&gt;1677767&lt;/accession-num&gt;&lt;/record&gt;&lt;/Cite&gt;&lt;/EndNote&gt;</w:instrText>
      </w:r>
      <w:r w:rsidRPr="00B4589C">
        <w:rPr>
          <w:rFonts w:cstheme="minorHAnsi"/>
        </w:rPr>
        <w:fldChar w:fldCharType="separate"/>
      </w:r>
      <w:r w:rsidR="00035740">
        <w:rPr>
          <w:rFonts w:cstheme="minorHAnsi"/>
          <w:noProof/>
        </w:rPr>
        <w:t>(</w:t>
      </w:r>
      <w:hyperlink w:anchor="_ENREF_261" w:tooltip="Ofek, 2003 #15" w:history="1">
        <w:r w:rsidR="00A67CA9">
          <w:rPr>
            <w:rFonts w:cstheme="minorHAnsi"/>
            <w:noProof/>
          </w:rPr>
          <w:t>Ofek et al., 2003a</w:t>
        </w:r>
      </w:hyperlink>
      <w:r w:rsidR="00035740">
        <w:rPr>
          <w:rFonts w:cstheme="minorHAnsi"/>
          <w:noProof/>
        </w:rPr>
        <w:t>)</w:t>
      </w:r>
      <w:r w:rsidRPr="00B4589C">
        <w:rPr>
          <w:rFonts w:cstheme="minorHAnsi"/>
        </w:rPr>
        <w:fldChar w:fldCharType="end"/>
      </w:r>
      <w:r w:rsidRPr="00B4589C">
        <w:rPr>
          <w:rFonts w:cstheme="minorHAnsi"/>
        </w:rPr>
        <w:t xml:space="preserve">. As such this area is increasingly becoming a source to mine for novel therapeutics, in an attempt to prevent bacterial infectious diseases. </w:t>
      </w:r>
    </w:p>
    <w:p w:rsidR="00E71924" w:rsidRPr="00B4589C" w:rsidRDefault="00E71924" w:rsidP="00E71924">
      <w:pPr>
        <w:rPr>
          <w:rFonts w:cstheme="minorHAnsi"/>
          <w:sz w:val="22"/>
        </w:rPr>
      </w:pPr>
      <w:r w:rsidRPr="00B4589C">
        <w:rPr>
          <w:rFonts w:cstheme="minorHAnsi"/>
        </w:rPr>
        <w:t xml:space="preserve">This will become progressively more important as antibiotic resistance continues to increase. Amongst new methods to tackle infectious diseases, anti-adhesion therapies hold particular advantages as they do not directly </w:t>
      </w:r>
      <w:r w:rsidR="003533FB">
        <w:rPr>
          <w:rFonts w:cstheme="minorHAnsi"/>
        </w:rPr>
        <w:t>result in</w:t>
      </w:r>
      <w:r w:rsidRPr="00B4589C">
        <w:rPr>
          <w:rFonts w:cstheme="minorHAnsi"/>
        </w:rPr>
        <w:t xml:space="preserve"> the death of bacteria, an important selective pressure. Strains with mutations that thwart anti-adhesion mec</w:t>
      </w:r>
      <w:r w:rsidR="008C2BBB">
        <w:rPr>
          <w:rFonts w:cstheme="minorHAnsi"/>
        </w:rPr>
        <w:t>hanisms will inevitably develop. H</w:t>
      </w:r>
      <w:r w:rsidRPr="00B4589C">
        <w:rPr>
          <w:rFonts w:cstheme="minorHAnsi"/>
        </w:rPr>
        <w:t>owever</w:t>
      </w:r>
      <w:r w:rsidR="008C2BBB">
        <w:rPr>
          <w:rFonts w:cstheme="minorHAnsi"/>
        </w:rPr>
        <w:t>,</w:t>
      </w:r>
      <w:r w:rsidRPr="00B4589C">
        <w:rPr>
          <w:rFonts w:cstheme="minorHAnsi"/>
        </w:rPr>
        <w:t xml:space="preserve"> unlike antibiotics, which kill or stop </w:t>
      </w:r>
      <w:r w:rsidR="003533FB">
        <w:rPr>
          <w:rFonts w:cstheme="minorHAnsi"/>
        </w:rPr>
        <w:t xml:space="preserve">the </w:t>
      </w:r>
      <w:r w:rsidRPr="00B4589C">
        <w:rPr>
          <w:rFonts w:cstheme="minorHAnsi"/>
        </w:rPr>
        <w:t>growth of the susceptible bacteria, non-resistant strains can continue to propagate and be transmitted to new hosts. As such these wild-type strains can compete with resistant strains in untreated individuals, acting to prevent wide</w:t>
      </w:r>
      <w:r w:rsidR="003533FB">
        <w:rPr>
          <w:rFonts w:cstheme="minorHAnsi"/>
        </w:rPr>
        <w:t>spread</w:t>
      </w:r>
      <w:r w:rsidRPr="00B4589C">
        <w:rPr>
          <w:rFonts w:cstheme="minorHAnsi"/>
        </w:rPr>
        <w:t xml:space="preserve"> propagation of resistance </w:t>
      </w:r>
      <w:r w:rsidRPr="00B4589C">
        <w:rPr>
          <w:rFonts w:cstheme="minorHAnsi"/>
        </w:rPr>
        <w:fldChar w:fldCharType="begin"/>
      </w:r>
      <w:r w:rsidR="00035740">
        <w:rPr>
          <w:rFonts w:cstheme="minorHAnsi"/>
        </w:rPr>
        <w:instrText xml:space="preserve"> ADDIN EN.CITE &lt;EndNote&gt;&lt;Cite&gt;&lt;Author&gt;Ofek&lt;/Author&gt;&lt;Year&gt;2003&lt;/Year&gt;&lt;RecNum&gt;0&lt;/RecNum&gt;&lt;DisplayText&gt;(Ofek et al., 2003b)&lt;/DisplayText&gt;&lt;record&gt;&lt;dates&gt;&lt;pub-dates&gt;&lt;date&gt;Oct 15&lt;/date&gt;&lt;/pub-dates&gt;&lt;year&gt;2003&lt;/year&gt;&lt;/dates&gt;&lt;urls&gt;&lt;related-urls&gt;&lt;url&gt;&amp;lt;Go to ISI&amp;gt;://WOS:000186032500001&lt;/url&gt;&lt;/related-urls&gt;&lt;/urls&gt;&lt;isbn&gt;0928-8244&lt;/isbn&gt;&lt;titles&gt;&lt;title&gt;Anti-adhesion therapy of bacterial diseases: prospects and problems&lt;/title&gt;&lt;secondary-title&gt;Fems Immunology and Medical Microbiology&lt;/secondary-title&gt;&lt;/titles&gt;&lt;pages&gt;181-191&lt;/pages&gt;&lt;number&gt;3&lt;/number&gt;&lt;contributors&gt;&lt;authors&gt;&lt;author&gt;Ofek, I.&lt;/author&gt;&lt;author&gt;Hasy, D. L.&lt;/author&gt;&lt;author&gt;Sharon, N.&lt;/author&gt;&lt;/authors&gt;&lt;/contributors&gt;&lt;added-date format="utc"&gt;1321968632&lt;/added-date&gt;&lt;ref-type name="Journal Article"&gt;17&lt;/ref-type&gt;&lt;rec-number&gt;14&lt;/rec-number&gt;&lt;last-updated-date format="utc"&gt;1321968632&lt;/last-updated-date&gt;&lt;accession-num&gt;WOS:000186032500001&lt;/accession-num&gt;&lt;electronic-resource-num&gt;10.1016/s0928-8244(03)00228-1&lt;/electronic-resource-num&gt;&lt;volume&gt;38&lt;/volume&gt;&lt;/record&gt;&lt;/Cite&gt;&lt;/EndNote&gt;</w:instrText>
      </w:r>
      <w:r w:rsidRPr="00B4589C">
        <w:rPr>
          <w:rFonts w:cstheme="minorHAnsi"/>
        </w:rPr>
        <w:fldChar w:fldCharType="separate"/>
      </w:r>
      <w:r w:rsidR="00035740">
        <w:rPr>
          <w:rFonts w:cstheme="minorHAnsi"/>
          <w:noProof/>
        </w:rPr>
        <w:t>(</w:t>
      </w:r>
      <w:hyperlink w:anchor="_ENREF_262" w:tooltip="Ofek, 2003 #14" w:history="1">
        <w:r w:rsidR="00A67CA9">
          <w:rPr>
            <w:rFonts w:cstheme="minorHAnsi"/>
            <w:noProof/>
          </w:rPr>
          <w:t>Ofek et al., 2003b</w:t>
        </w:r>
      </w:hyperlink>
      <w:r w:rsidR="00035740">
        <w:rPr>
          <w:rFonts w:cstheme="minorHAnsi"/>
          <w:noProof/>
        </w:rPr>
        <w:t>)</w:t>
      </w:r>
      <w:r w:rsidRPr="00B4589C">
        <w:rPr>
          <w:rFonts w:cstheme="minorHAnsi"/>
        </w:rPr>
        <w:fldChar w:fldCharType="end"/>
      </w:r>
      <w:r w:rsidRPr="00B4589C">
        <w:rPr>
          <w:rFonts w:cstheme="minorHAnsi"/>
        </w:rPr>
        <w:t xml:space="preserve"> (</w:t>
      </w:r>
      <w:r w:rsidRPr="00147932">
        <w:rPr>
          <w:rFonts w:cstheme="minorHAnsi"/>
          <w:b/>
          <w:color w:val="000000" w:themeColor="text1"/>
        </w:rPr>
        <w:t>Figure 1</w:t>
      </w:r>
      <w:r w:rsidR="00147932">
        <w:rPr>
          <w:rFonts w:cstheme="minorHAnsi"/>
          <w:b/>
          <w:color w:val="000000" w:themeColor="text1"/>
        </w:rPr>
        <w:t>-1</w:t>
      </w:r>
      <w:r w:rsidRPr="00B4589C">
        <w:rPr>
          <w:rFonts w:cstheme="minorHAnsi"/>
        </w:rPr>
        <w:t>).</w:t>
      </w:r>
      <w:r w:rsidRPr="00B4589C">
        <w:rPr>
          <w:rFonts w:cstheme="minorHAnsi"/>
          <w:sz w:val="22"/>
        </w:rPr>
        <w:t xml:space="preserve"> </w:t>
      </w:r>
    </w:p>
    <w:p w:rsidR="00796A17" w:rsidRDefault="00E71924" w:rsidP="00E71924">
      <w:pPr>
        <w:rPr>
          <w:rFonts w:cstheme="minorHAnsi"/>
        </w:rPr>
      </w:pPr>
      <w:r w:rsidRPr="00B4589C">
        <w:rPr>
          <w:rFonts w:cstheme="minorHAnsi"/>
        </w:rPr>
        <w:t>Adh</w:t>
      </w:r>
      <w:r w:rsidR="003533FB">
        <w:rPr>
          <w:rFonts w:cstheme="minorHAnsi"/>
        </w:rPr>
        <w:t>erence and subsequent internalis</w:t>
      </w:r>
      <w:r w:rsidRPr="00B4589C">
        <w:rPr>
          <w:rFonts w:cstheme="minorHAnsi"/>
        </w:rPr>
        <w:t>ation is advantageous to the path</w:t>
      </w:r>
      <w:r w:rsidR="003533FB">
        <w:rPr>
          <w:rFonts w:cstheme="minorHAnsi"/>
        </w:rPr>
        <w:t>ogenicity of some bacteria. It can facilitate</w:t>
      </w:r>
      <w:r w:rsidRPr="00B4589C">
        <w:rPr>
          <w:rFonts w:cstheme="minorHAnsi"/>
        </w:rPr>
        <w:t xml:space="preserve"> delivery of virulence factors and toxins, acquisition of vital nutrients, and evasion of both the host immune system and any antibiotics. It results in tissue tropism, allowing specificity in the interaction between host and pathogen to ensure bacteria take advantage of the environment most appropriate to their physiological and metabolic requirements. By blocking the interactions that develop the close contact required for infectivity, either by prevention or dissociation, the unattached organisms can be eliminated by non-specific cleansing mechanisms of the </w:t>
      </w:r>
    </w:p>
    <w:p w:rsidR="00796A17" w:rsidRDefault="00796A17" w:rsidP="00796A17">
      <w:pPr>
        <w:rPr>
          <w:rFonts w:cstheme="minorHAnsi"/>
        </w:rPr>
      </w:pPr>
      <w:r w:rsidRPr="00DC4C8C">
        <w:rPr>
          <w:rFonts w:cstheme="minorHAnsi"/>
          <w:noProof/>
          <w:lang w:eastAsia="en-GB" w:bidi="ar-SA"/>
        </w:rPr>
        <w:lastRenderedPageBreak/>
        <w:drawing>
          <wp:inline distT="0" distB="0" distL="0" distR="0" wp14:anchorId="6FB963D1" wp14:editId="3637489B">
            <wp:extent cx="5435599" cy="40767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436358" cy="4077269"/>
                    </a:xfrm>
                    <a:prstGeom prst="rect">
                      <a:avLst/>
                    </a:prstGeom>
                  </pic:spPr>
                </pic:pic>
              </a:graphicData>
            </a:graphic>
          </wp:inline>
        </w:drawing>
      </w:r>
    </w:p>
    <w:p w:rsidR="00796A17" w:rsidRDefault="00796A17" w:rsidP="00796A17">
      <w:r w:rsidRPr="00147932">
        <w:rPr>
          <w:b/>
        </w:rPr>
        <w:t>Figure 1</w:t>
      </w:r>
      <w:r>
        <w:rPr>
          <w:b/>
        </w:rPr>
        <w:t>-1</w:t>
      </w:r>
      <w:r w:rsidRPr="00147932">
        <w:rPr>
          <w:b/>
        </w:rPr>
        <w:t>. Schematic diagram of effects of antibiotic and anti-adhesive therapy on the spread of resistance</w:t>
      </w:r>
      <w:r w:rsidRPr="00DC4C8C">
        <w:t>.</w:t>
      </w:r>
    </w:p>
    <w:p w:rsidR="00796A17" w:rsidRPr="00DC4C8C" w:rsidRDefault="00796A17" w:rsidP="00796A17">
      <w:r w:rsidRPr="00DC4C8C">
        <w:t>Resistance to drugs arise spontaneously in a population through mutation (navy). Persistent use of antibiotics will result in the death of all non-resistant bacteria (blue). Therefore only those with the mutation can propagate, resulting in the quick spread of resistance in a population. In anti-adhesive therapy, sensitive bacteria are still viable; as such resistances will occur at a much slower rate.</w:t>
      </w:r>
    </w:p>
    <w:p w:rsidR="00796A17" w:rsidRDefault="00796A17" w:rsidP="00796A17">
      <w:r>
        <w:br w:type="page"/>
      </w:r>
    </w:p>
    <w:p w:rsidR="00E71924" w:rsidRPr="00B4589C" w:rsidRDefault="00E71924" w:rsidP="00E71924">
      <w:pPr>
        <w:rPr>
          <w:rFonts w:cstheme="minorHAnsi"/>
        </w:rPr>
      </w:pPr>
      <w:r w:rsidRPr="00B4589C">
        <w:rPr>
          <w:rFonts w:cstheme="minorHAnsi"/>
        </w:rPr>
        <w:lastRenderedPageBreak/>
        <w:t>host, halting the development of an infection (</w:t>
      </w:r>
      <w:r w:rsidR="00147932">
        <w:rPr>
          <w:rFonts w:cstheme="minorHAnsi"/>
          <w:b/>
          <w:color w:val="000000" w:themeColor="text1"/>
        </w:rPr>
        <w:t>Figure 1-2</w:t>
      </w:r>
      <w:r w:rsidRPr="00B4589C">
        <w:rPr>
          <w:rFonts w:cstheme="minorHAnsi"/>
        </w:rPr>
        <w:t>). These clearance mechanisms vary between different regions of the body. They include the action of mucocil</w:t>
      </w:r>
      <w:r w:rsidR="008C2BBB">
        <w:rPr>
          <w:rFonts w:cstheme="minorHAnsi"/>
        </w:rPr>
        <w:t>i</w:t>
      </w:r>
      <w:r w:rsidRPr="00B4589C">
        <w:rPr>
          <w:rFonts w:cstheme="minorHAnsi"/>
        </w:rPr>
        <w:t xml:space="preserve">ary removal in the airway </w:t>
      </w:r>
      <w:r w:rsidRPr="00B4589C">
        <w:rPr>
          <w:rFonts w:cstheme="minorHAnsi"/>
        </w:rPr>
        <w:fldChar w:fldCharType="begin"/>
      </w:r>
      <w:r w:rsidR="00035740">
        <w:rPr>
          <w:rFonts w:cstheme="minorHAnsi"/>
        </w:rPr>
        <w:instrText xml:space="preserve"> ADDIN EN.CITE &lt;EndNote&gt;&lt;Cite&gt;&lt;Author&gt;Knowles&lt;/Author&gt;&lt;Year&gt;2002&lt;/Year&gt;&lt;RecNum&gt;0&lt;/RecNum&gt;&lt;DisplayText&gt;(Knowles and Boucher, 2002)&lt;/DisplayText&gt;&lt;record&gt;&lt;dates&gt;&lt;pub-dates&gt;&lt;date&gt;Mar&lt;/date&gt;&lt;/pub-dates&gt;&lt;year&gt;2002&lt;/year&gt;&lt;/dates&gt;&lt;keywords&gt;&lt;keyword&gt;CYSTIC-FIBROSIS LUNG&lt;/keyword&gt;&lt;keyword&gt;PRIMARY CILIARY DYSKINESIA&lt;/keyword&gt;&lt;keyword&gt;MUCOCILIARY CLEARANCE&lt;/keyword&gt;&lt;keyword&gt;&lt;/keyword&gt;&lt;keyword&gt;SURFACE LIQUID&lt;/keyword&gt;&lt;keyword&gt;PERICILIARY LIQUID&lt;/keyword&gt;&lt;keyword&gt;ION COMPOSITION&lt;/keyword&gt;&lt;keyword&gt;EPITHELIUM&lt;/keyword&gt;&lt;keyword&gt;&lt;/keyword&gt;&lt;keyword&gt;TRANSPORT&lt;/keyword&gt;&lt;keyword&gt;DISEASE&lt;/keyword&gt;&lt;keyword&gt;SALT&lt;/keyword&gt;&lt;/keywords&gt;&lt;urls&gt;&lt;related-urls&gt;&lt;url&gt;&amp;lt;Go to ISI&amp;gt;://WOS:000174222000003&lt;/url&gt;&lt;/related-urls&gt;&lt;/urls&gt;&lt;isbn&gt;0021-9738&lt;/isbn&gt;&lt;work-type&gt;Article&lt;/work-type&gt;&lt;titles&gt;&lt;title&gt;Mucus clearance as a primary innate defense mechanism for mammalian airways&lt;/title&gt;&lt;secondary-title&gt;Journal of Clinical Investigation&lt;/secondary-title&gt;&lt;alt-title&gt;J. Clin. Invest.&lt;/alt-title&gt;&lt;/titles&gt;&lt;pages&gt;571-577&lt;/pages&gt;&lt;number&gt;5&lt;/number&gt;&lt;contributors&gt;&lt;authors&gt;&lt;author&gt;Knowles, M. R.&lt;/author&gt;&lt;author&gt;Boucher, R. C.&lt;/author&gt;&lt;/authors&gt;&lt;/contributors&gt;&lt;language&gt;English&lt;/language&gt;&lt;added-date format="utc"&gt;1325757246&lt;/added-date&gt;&lt;ref-type name="Journal Article"&gt;17&lt;/ref-type&gt;&lt;auth-address&gt;Univ N Carolina, Cyst Fibrosis Pulm Res &amp;amp; Treatment Ctr, Chapel Hill, NC 27599 USA.&amp;#xD;Boucher, RC (reprint author), Univ N Carolina, Cyst Fibrosis Pulm Res &amp;amp; Treatment Ctr, 7011 Thurston Bowles Bldg,CB 7248, Chapel Hill, NC 27599 USA&lt;/auth-address&gt;&lt;rec-number&gt;100&lt;/rec-number&gt;&lt;last-updated-date format="utc"&gt;1325757246&lt;/last-updated-date&gt;&lt;accession-num&gt;WOS:000174222000003&lt;/accession-num&gt;&lt;electronic-resource-num&gt;10.1172/jci200215217&lt;/electronic-resource-num&gt;&lt;volume&gt;109&lt;/volume&gt;&lt;/record&gt;&lt;/Cite&gt;&lt;/EndNote&gt;</w:instrText>
      </w:r>
      <w:r w:rsidRPr="00B4589C">
        <w:rPr>
          <w:rFonts w:cstheme="minorHAnsi"/>
        </w:rPr>
        <w:fldChar w:fldCharType="separate"/>
      </w:r>
      <w:r w:rsidR="00035740">
        <w:rPr>
          <w:rFonts w:cstheme="minorHAnsi"/>
          <w:noProof/>
        </w:rPr>
        <w:t>(</w:t>
      </w:r>
      <w:hyperlink w:anchor="_ENREF_188" w:tooltip="Knowles, 2002 #100" w:history="1">
        <w:r w:rsidR="00A67CA9">
          <w:rPr>
            <w:rFonts w:cstheme="minorHAnsi"/>
            <w:noProof/>
          </w:rPr>
          <w:t>Knowles and Boucher, 2002</w:t>
        </w:r>
      </w:hyperlink>
      <w:r w:rsidR="00035740">
        <w:rPr>
          <w:rFonts w:cstheme="minorHAnsi"/>
          <w:noProof/>
        </w:rPr>
        <w:t>)</w:t>
      </w:r>
      <w:r w:rsidRPr="00B4589C">
        <w:rPr>
          <w:rFonts w:cstheme="minorHAnsi"/>
        </w:rPr>
        <w:fldChar w:fldCharType="end"/>
      </w:r>
      <w:r w:rsidRPr="00B4589C">
        <w:rPr>
          <w:rFonts w:cstheme="minorHAnsi"/>
        </w:rPr>
        <w:t xml:space="preserve"> and fallopian tube, the flushing effect of urine in the urinary tract and bladder producing shear force, </w:t>
      </w:r>
      <w:r w:rsidR="000D4789">
        <w:rPr>
          <w:rFonts w:cstheme="minorHAnsi"/>
        </w:rPr>
        <w:t xml:space="preserve">peristaltic motion in the gastrointestinal tract, </w:t>
      </w:r>
      <w:r w:rsidRPr="00B4589C">
        <w:rPr>
          <w:rFonts w:cstheme="minorHAnsi"/>
        </w:rPr>
        <w:t>the shedding of upper epithelial cell layers and the lining of tracts and tissue with antibodies, all of which inhibits bacterial attachment. These help to prevent bacterial adherence or dislodge weakly bound bacteria for removal from the host. Alternatively</w:t>
      </w:r>
      <w:r w:rsidR="002B4EE7">
        <w:rPr>
          <w:rFonts w:cstheme="minorHAnsi"/>
        </w:rPr>
        <w:t>,</w:t>
      </w:r>
      <w:r w:rsidRPr="00B4589C">
        <w:rPr>
          <w:rFonts w:cstheme="minorHAnsi"/>
        </w:rPr>
        <w:t xml:space="preserve"> weakening the tight association allows easier elimination of the pathogen by the</w:t>
      </w:r>
      <w:r w:rsidR="003533FB">
        <w:rPr>
          <w:rFonts w:cstheme="minorHAnsi"/>
        </w:rPr>
        <w:t xml:space="preserve"> innate and adaptive</w:t>
      </w:r>
      <w:r w:rsidRPr="00B4589C">
        <w:rPr>
          <w:rFonts w:cstheme="minorHAnsi"/>
        </w:rPr>
        <w:t xml:space="preserve"> immune system.</w:t>
      </w:r>
    </w:p>
    <w:p w:rsidR="00E71924" w:rsidRPr="00B4589C" w:rsidRDefault="006E376F" w:rsidP="00E71924">
      <w:pPr>
        <w:rPr>
          <w:rFonts w:cstheme="minorHAnsi"/>
        </w:rPr>
      </w:pPr>
      <w:r>
        <w:rPr>
          <w:rFonts w:cstheme="minorHAnsi"/>
        </w:rPr>
        <w:t>Anti-adhesion t</w:t>
      </w:r>
      <w:r w:rsidR="00E71924" w:rsidRPr="00B4589C">
        <w:rPr>
          <w:rFonts w:cstheme="minorHAnsi"/>
        </w:rPr>
        <w:t>reatment can be given as a prophylactic</w:t>
      </w:r>
      <w:r w:rsidR="003533FB">
        <w:rPr>
          <w:rFonts w:cstheme="minorHAnsi"/>
        </w:rPr>
        <w:t>, for</w:t>
      </w:r>
      <w:r w:rsidR="00E71924" w:rsidRPr="00B4589C">
        <w:rPr>
          <w:rFonts w:cstheme="minorHAnsi"/>
        </w:rPr>
        <w:t xml:space="preserve"> when infection is probable</w:t>
      </w:r>
      <w:r w:rsidR="003533FB">
        <w:rPr>
          <w:rFonts w:cstheme="minorHAnsi"/>
        </w:rPr>
        <w:t xml:space="preserve">, </w:t>
      </w:r>
      <w:r w:rsidR="00691D8B">
        <w:rPr>
          <w:rFonts w:cstheme="minorHAnsi"/>
        </w:rPr>
        <w:t xml:space="preserve">as </w:t>
      </w:r>
      <w:r w:rsidR="003533FB">
        <w:rPr>
          <w:rFonts w:cstheme="minorHAnsi"/>
        </w:rPr>
        <w:t>on cuts and burns, or a</w:t>
      </w:r>
      <w:r w:rsidR="00E71924" w:rsidRPr="00B4589C">
        <w:rPr>
          <w:rFonts w:cstheme="minorHAnsi"/>
        </w:rPr>
        <w:t xml:space="preserve">lternatively to those most susceptible, </w:t>
      </w:r>
      <w:r w:rsidR="00691D8B">
        <w:rPr>
          <w:rFonts w:cstheme="minorHAnsi"/>
        </w:rPr>
        <w:t>for example</w:t>
      </w:r>
      <w:r w:rsidR="00E71924" w:rsidRPr="00B4589C">
        <w:rPr>
          <w:rFonts w:cstheme="minorHAnsi"/>
        </w:rPr>
        <w:t xml:space="preserve"> patients with a history of </w:t>
      </w:r>
      <w:r w:rsidR="003533FB">
        <w:rPr>
          <w:rFonts w:cstheme="minorHAnsi"/>
        </w:rPr>
        <w:t xml:space="preserve">a </w:t>
      </w:r>
      <w:r w:rsidR="00E71924" w:rsidRPr="00B4589C">
        <w:rPr>
          <w:rFonts w:cstheme="minorHAnsi"/>
        </w:rPr>
        <w:t>particular infections, such as in the urinary tract, where reoccurrence is likely</w:t>
      </w:r>
      <w:r w:rsidR="00E71924" w:rsidRPr="00B4589C">
        <w:rPr>
          <w:rFonts w:cstheme="minorHAnsi"/>
          <w:i/>
          <w:iCs/>
        </w:rPr>
        <w:t xml:space="preserve">. </w:t>
      </w:r>
      <w:r w:rsidR="00E71924" w:rsidRPr="00B4589C">
        <w:rPr>
          <w:rFonts w:cstheme="minorHAnsi"/>
        </w:rPr>
        <w:t>There is also reason to suggest that such therapies may have beneficial effects when given conjointly with traditional antimicrobials during an infection. These treatments may halt ad</w:t>
      </w:r>
      <w:r w:rsidR="002B4EE7">
        <w:rPr>
          <w:rFonts w:cstheme="minorHAnsi"/>
        </w:rPr>
        <w:t>ditional attachment of bacteria</w:t>
      </w:r>
      <w:r w:rsidR="00E71924" w:rsidRPr="00B4589C">
        <w:rPr>
          <w:rFonts w:cstheme="minorHAnsi"/>
        </w:rPr>
        <w:t xml:space="preserve"> during spread of the disease, reducing bacterial load, or may dissociate adherent bacteria from the host. The exact window of opportunity for such strategies has not been </w:t>
      </w:r>
      <w:r w:rsidR="003533FB">
        <w:rPr>
          <w:rFonts w:cstheme="minorHAnsi"/>
        </w:rPr>
        <w:t xml:space="preserve">currently </w:t>
      </w:r>
      <w:r w:rsidR="00E71924" w:rsidRPr="00B4589C">
        <w:rPr>
          <w:rFonts w:cstheme="minorHAnsi"/>
        </w:rPr>
        <w:t>defined.</w:t>
      </w:r>
    </w:p>
    <w:p w:rsidR="00F0712F" w:rsidRPr="00E01AB6" w:rsidRDefault="00F0712F" w:rsidP="00E01AB6">
      <w:pPr>
        <w:pStyle w:val="Heading2"/>
      </w:pPr>
      <w:bookmarkStart w:id="2" w:name="_Toc451269826"/>
      <w:r w:rsidRPr="00E01AB6">
        <w:t>1.1.2. Bacterial Adhesion and Adhesins</w:t>
      </w:r>
      <w:bookmarkEnd w:id="2"/>
    </w:p>
    <w:p w:rsidR="00E71924" w:rsidRPr="00B4589C" w:rsidRDefault="00E71924" w:rsidP="00E71924">
      <w:pPr>
        <w:rPr>
          <w:rFonts w:cstheme="minorHAnsi"/>
        </w:rPr>
      </w:pPr>
      <w:r w:rsidRPr="00B4589C">
        <w:rPr>
          <w:rFonts w:cstheme="minorHAnsi"/>
        </w:rPr>
        <w:t>There are multiple mechanisms of bacterial adherence to mammalian cells and tissue. Nonetheless</w:t>
      </w:r>
      <w:r w:rsidR="00D702EF">
        <w:rPr>
          <w:rFonts w:cstheme="minorHAnsi"/>
        </w:rPr>
        <w:t>,</w:t>
      </w:r>
      <w:r w:rsidRPr="00B4589C">
        <w:rPr>
          <w:rFonts w:cstheme="minorHAnsi"/>
        </w:rPr>
        <w:t xml:space="preserve"> there are several </w:t>
      </w:r>
      <w:r w:rsidR="003533FB">
        <w:rPr>
          <w:rFonts w:cstheme="minorHAnsi"/>
        </w:rPr>
        <w:t xml:space="preserve">overarching </w:t>
      </w:r>
      <w:r w:rsidRPr="00B4589C">
        <w:rPr>
          <w:rFonts w:cstheme="minorHAnsi"/>
        </w:rPr>
        <w:t>themes and similarities shared by the majority of species in the basic processes of binding to a host</w:t>
      </w:r>
      <w:r w:rsidR="003533FB">
        <w:rPr>
          <w:rFonts w:cstheme="minorHAnsi"/>
        </w:rPr>
        <w:t>, prior to colonis</w:t>
      </w:r>
      <w:r w:rsidRPr="00B4589C">
        <w:rPr>
          <w:rFonts w:cstheme="minorHAnsi"/>
        </w:rPr>
        <w:t xml:space="preserve">ation. Several distinct methods are employed in this process to establish a strong interaction between the microbe and the cell surface. </w:t>
      </w:r>
    </w:p>
    <w:p w:rsidR="00796A17" w:rsidRDefault="00E71924" w:rsidP="00E71924">
      <w:pPr>
        <w:rPr>
          <w:rFonts w:cstheme="minorHAnsi"/>
        </w:rPr>
      </w:pPr>
      <w:r w:rsidRPr="00B4589C">
        <w:rPr>
          <w:rFonts w:cstheme="minorHAnsi"/>
        </w:rPr>
        <w:t xml:space="preserve">The first involves overcoming an electrostatic barrier which repels initial association. Both prokaryotic and </w:t>
      </w:r>
      <w:r w:rsidR="003533FB">
        <w:rPr>
          <w:rFonts w:cstheme="minorHAnsi"/>
        </w:rPr>
        <w:t>mammalian</w:t>
      </w:r>
      <w:r w:rsidRPr="00B4589C">
        <w:rPr>
          <w:rFonts w:cstheme="minorHAnsi"/>
        </w:rPr>
        <w:t xml:space="preserve"> cells have a negative charge at physiological pH, producing a repulsive force. The bacterium uses hydrophobic molecules to enable a weak, non-specific adhesion </w:t>
      </w:r>
      <w:r w:rsidRPr="00B4589C">
        <w:rPr>
          <w:rFonts w:cstheme="minorHAnsi"/>
        </w:rPr>
        <w:fldChar w:fldCharType="begin"/>
      </w:r>
      <w:r w:rsidR="00035740">
        <w:rPr>
          <w:rFonts w:cstheme="minorHAnsi"/>
        </w:rPr>
        <w:instrText xml:space="preserve"> ADDIN EN.CITE &lt;EndNote&gt;&lt;Cite&gt;&lt;Author&gt;Busscher&lt;/Author&gt;&lt;Year&gt;1987&lt;/Year&gt;&lt;RecNum&gt;0&lt;/RecNum&gt;&lt;DisplayText&gt;(Busscher and Weerkamp, 1987)&lt;/DisplayText&gt;&lt;record&gt;&lt;dates&gt;&lt;pub-dates&gt;&lt;date&gt;Jun&lt;/date&gt;&lt;/pub-dates&gt;&lt;year&gt;1987&lt;/year&gt;&lt;/dates&gt;&lt;urls&gt;&lt;related-urls&gt;&lt;url&gt;&amp;lt;Go to ISI&amp;gt;://WOS:A1987J208100004&lt;/url&gt;&lt;/related-urls&gt;&lt;/urls&gt;&lt;isbn&gt;0168-6445&lt;/isbn&gt;&lt;titles&gt;&lt;title&gt;SPECIFIC AND NONSPECIFIC INTERACTIONS IN BACTERIAL ADHESION TO SOLID SUBSTRATA&lt;/title&gt;&lt;secondary-title&gt;Fems Microbiology Reviews&lt;/secondary-title&gt;&lt;/titles&gt;&lt;pages&gt;165-173&lt;/pages&gt;&lt;number&gt;2&lt;/number&gt;&lt;contributors&gt;&lt;authors&gt;&lt;author&gt;Busscher, H. J.&lt;/author&gt;&lt;author&gt;Weerkamp, A. H.&lt;/author&gt;&lt;/authors&gt;&lt;/contributors&gt;&lt;added-date format="utc"&gt;1322046381&lt;/added-date&gt;&lt;ref-type name="Journal Article"&gt;17&lt;/ref-type&gt;&lt;rec-number&gt;19&lt;/rec-number&gt;&lt;last-updated-date format="utc"&gt;1322046381&lt;/last-updated-date&gt;&lt;accession-num&gt;WOS:A1987J208100004&lt;/accession-num&gt;&lt;electronic-resource-num&gt;10.1111/j.1574-6968.1987.tb02457.x&lt;/electronic-resource-num&gt;&lt;volume&gt;46&lt;/volume&gt;&lt;/record&gt;&lt;/Cite&gt;&lt;/EndNote&gt;</w:instrText>
      </w:r>
      <w:r w:rsidRPr="00B4589C">
        <w:rPr>
          <w:rFonts w:cstheme="minorHAnsi"/>
        </w:rPr>
        <w:fldChar w:fldCharType="separate"/>
      </w:r>
      <w:r w:rsidR="00035740">
        <w:rPr>
          <w:rFonts w:cstheme="minorHAnsi"/>
          <w:noProof/>
        </w:rPr>
        <w:t>(</w:t>
      </w:r>
      <w:hyperlink w:anchor="_ENREF_38" w:tooltip="Busscher, 1987 #19" w:history="1">
        <w:r w:rsidR="00A67CA9">
          <w:rPr>
            <w:rFonts w:cstheme="minorHAnsi"/>
            <w:noProof/>
          </w:rPr>
          <w:t>Busscher and Weerkamp, 1987</w:t>
        </w:r>
      </w:hyperlink>
      <w:r w:rsidR="00035740">
        <w:rPr>
          <w:rFonts w:cstheme="minorHAnsi"/>
          <w:noProof/>
        </w:rPr>
        <w:t>)</w:t>
      </w:r>
      <w:r w:rsidRPr="00B4589C">
        <w:rPr>
          <w:rFonts w:cstheme="minorHAnsi"/>
        </w:rPr>
        <w:fldChar w:fldCharType="end"/>
      </w:r>
      <w:r w:rsidRPr="00B4589C">
        <w:rPr>
          <w:rFonts w:cstheme="minorHAnsi"/>
        </w:rPr>
        <w:t xml:space="preserve">. These hydrophobins can be situated within the bacterial membrane, or </w:t>
      </w:r>
      <w:r w:rsidR="008C2BBB">
        <w:rPr>
          <w:rFonts w:cstheme="minorHAnsi"/>
        </w:rPr>
        <w:t xml:space="preserve">secreted </w:t>
      </w:r>
      <w:r w:rsidRPr="00B4589C">
        <w:rPr>
          <w:rFonts w:cstheme="minorHAnsi"/>
        </w:rPr>
        <w:t>polysaccharid</w:t>
      </w:r>
      <w:r w:rsidR="00691D8B">
        <w:rPr>
          <w:rFonts w:cstheme="minorHAnsi"/>
        </w:rPr>
        <w:t>es with apolar subunits, for example</w:t>
      </w:r>
      <w:r w:rsidRPr="00B4589C">
        <w:rPr>
          <w:rFonts w:cstheme="minorHAnsi"/>
        </w:rPr>
        <w:t xml:space="preserve"> lipoteichoic acids in streptococci </w:t>
      </w:r>
      <w:r w:rsidRPr="00B4589C">
        <w:rPr>
          <w:rFonts w:cstheme="minorHAnsi"/>
        </w:rPr>
        <w:fldChar w:fldCharType="begin"/>
      </w:r>
      <w:r w:rsidR="00035740">
        <w:rPr>
          <w:rFonts w:cstheme="minorHAnsi"/>
        </w:rPr>
        <w:instrText xml:space="preserve"> ADDIN EN.CITE &lt;EndNote&gt;&lt;Cite&gt;&lt;Author&gt;Miorner&lt;/Author&gt;&lt;Year&gt;1983&lt;/Year&gt;&lt;RecNum&gt;0&lt;/RecNum&gt;&lt;DisplayText&gt;(Miorner et al., 1983)&lt;/DisplayText&gt;&lt;record&gt;&lt;urls&gt;&lt;related-urls&gt;&lt;url&gt;&amp;lt;Go to ISI&amp;gt;://WOS:A1983PV89900046&lt;/url&gt;&lt;/related-urls&gt;&lt;/urls&gt;&lt;isbn&gt;0019-9567&lt;/isbn&gt;&lt;work-type&gt;Article&lt;/work-type&gt;&lt;titles&gt;&lt;title&gt;LIPOTEICHOIC ACID IS THE MAJOR CELL-WALL COMPONENT RESPONSIBLE FOR SURFACE HYDROPHOBICITY OF GROUP-A STREPTOCOCCI&lt;/title&gt;&lt;secondary-title&gt;Infection and Immunity&lt;/secondary-title&gt;&lt;alt-title&gt;Infect. Immun.&lt;/alt-title&gt;&lt;/titles&gt;&lt;pages&gt;336-343&lt;/pages&gt;&lt;number&gt;1&lt;/number&gt;&lt;contributors&gt;&lt;authors&gt;&lt;author&gt;Miorner, H.&lt;/author&gt;&lt;author&gt;Johansson, G.&lt;/author&gt;&lt;author&gt;Kronvall, G.&lt;/author&gt;&lt;/authors&gt;&lt;/contributors&gt;&lt;language&gt;English&lt;/language&gt;&lt;added-date format="utc"&gt;1322043011&lt;/added-date&gt;&lt;ref-type name="Journal Article"&gt;17&lt;/ref-type&gt;&lt;auth-address&gt;UNIV LUND,DEPT BIOCHEM,S-22101 LUND,SWEDEN.&amp;#xD;MIORNER, H (reprint author), UNIV LUND,DEPT MED MICROBIOL,S-22101 LUND,SWEDEN&lt;/auth-address&gt;&lt;dates&gt;&lt;year&gt;1983&lt;/year&gt;&lt;/dates&gt;&lt;rec-number&gt;18&lt;/rec-number&gt;&lt;last-updated-date format="utc"&gt;1322043011&lt;/last-updated-date&gt;&lt;accession-num&gt;WOS:A1983PV89900046&lt;/accession-num&gt;&lt;volume&gt;39&lt;/volume&gt;&lt;/record&gt;&lt;/Cite&gt;&lt;/EndNote&gt;</w:instrText>
      </w:r>
      <w:r w:rsidRPr="00B4589C">
        <w:rPr>
          <w:rFonts w:cstheme="minorHAnsi"/>
        </w:rPr>
        <w:fldChar w:fldCharType="separate"/>
      </w:r>
      <w:r w:rsidR="00035740">
        <w:rPr>
          <w:rFonts w:cstheme="minorHAnsi"/>
          <w:noProof/>
        </w:rPr>
        <w:t>(</w:t>
      </w:r>
      <w:hyperlink w:anchor="_ENREF_240" w:tooltip="Miorner, 1983 #18" w:history="1">
        <w:r w:rsidR="00A67CA9">
          <w:rPr>
            <w:rFonts w:cstheme="minorHAnsi"/>
            <w:noProof/>
          </w:rPr>
          <w:t>Miorner et al., 1983</w:t>
        </w:r>
      </w:hyperlink>
      <w:r w:rsidR="00035740">
        <w:rPr>
          <w:rFonts w:cstheme="minorHAnsi"/>
          <w:noProof/>
        </w:rPr>
        <w:t>)</w:t>
      </w:r>
      <w:r w:rsidRPr="00B4589C">
        <w:rPr>
          <w:rFonts w:cstheme="minorHAnsi"/>
        </w:rPr>
        <w:fldChar w:fldCharType="end"/>
      </w:r>
      <w:r w:rsidRPr="00B4589C">
        <w:rPr>
          <w:rFonts w:cstheme="minorHAnsi"/>
        </w:rPr>
        <w:t>. They engage</w:t>
      </w:r>
      <w:r w:rsidR="008C2BBB">
        <w:rPr>
          <w:rFonts w:cstheme="minorHAnsi"/>
        </w:rPr>
        <w:t xml:space="preserve"> </w:t>
      </w:r>
      <w:r w:rsidRPr="00B4589C">
        <w:rPr>
          <w:rFonts w:cstheme="minorHAnsi"/>
        </w:rPr>
        <w:t xml:space="preserve"> in </w:t>
      </w:r>
      <w:r w:rsidR="008C2BBB">
        <w:rPr>
          <w:rFonts w:cstheme="minorHAnsi"/>
        </w:rPr>
        <w:t xml:space="preserve"> i</w:t>
      </w:r>
      <w:r w:rsidRPr="00B4589C">
        <w:rPr>
          <w:rFonts w:cstheme="minorHAnsi"/>
        </w:rPr>
        <w:t xml:space="preserve">nteractions </w:t>
      </w:r>
      <w:r w:rsidR="008C2BBB">
        <w:rPr>
          <w:rFonts w:cstheme="minorHAnsi"/>
        </w:rPr>
        <w:t xml:space="preserve"> </w:t>
      </w:r>
      <w:r w:rsidRPr="00B4589C">
        <w:rPr>
          <w:rFonts w:cstheme="minorHAnsi"/>
        </w:rPr>
        <w:t>with</w:t>
      </w:r>
      <w:r w:rsidR="008C2BBB">
        <w:rPr>
          <w:rFonts w:cstheme="minorHAnsi"/>
        </w:rPr>
        <w:t xml:space="preserve"> </w:t>
      </w:r>
      <w:r w:rsidRPr="00B4589C">
        <w:rPr>
          <w:rFonts w:cstheme="minorHAnsi"/>
        </w:rPr>
        <w:t xml:space="preserve"> similarly </w:t>
      </w:r>
      <w:r w:rsidR="008C2BBB">
        <w:rPr>
          <w:rFonts w:cstheme="minorHAnsi"/>
        </w:rPr>
        <w:t xml:space="preserve"> </w:t>
      </w:r>
      <w:r w:rsidRPr="00B4589C">
        <w:rPr>
          <w:rFonts w:cstheme="minorHAnsi"/>
        </w:rPr>
        <w:t>hydrophobic</w:t>
      </w:r>
      <w:r w:rsidR="008C2BBB">
        <w:rPr>
          <w:rFonts w:cstheme="minorHAnsi"/>
        </w:rPr>
        <w:t xml:space="preserve"> </w:t>
      </w:r>
      <w:r w:rsidRPr="00B4589C">
        <w:rPr>
          <w:rFonts w:cstheme="minorHAnsi"/>
        </w:rPr>
        <w:t xml:space="preserve"> regions </w:t>
      </w:r>
      <w:r w:rsidR="008C2BBB">
        <w:rPr>
          <w:rFonts w:cstheme="minorHAnsi"/>
        </w:rPr>
        <w:t xml:space="preserve"> </w:t>
      </w:r>
      <w:r w:rsidRPr="00B4589C">
        <w:rPr>
          <w:rFonts w:cstheme="minorHAnsi"/>
        </w:rPr>
        <w:t xml:space="preserve">on </w:t>
      </w:r>
      <w:r w:rsidR="008C2BBB">
        <w:rPr>
          <w:rFonts w:cstheme="minorHAnsi"/>
        </w:rPr>
        <w:t xml:space="preserve"> </w:t>
      </w:r>
      <w:r w:rsidRPr="00B4589C">
        <w:rPr>
          <w:rFonts w:cstheme="minorHAnsi"/>
        </w:rPr>
        <w:t xml:space="preserve">the </w:t>
      </w:r>
      <w:r w:rsidR="008C2BBB">
        <w:rPr>
          <w:rFonts w:cstheme="minorHAnsi"/>
        </w:rPr>
        <w:t xml:space="preserve"> </w:t>
      </w:r>
      <w:r w:rsidRPr="00B4589C">
        <w:rPr>
          <w:rFonts w:cstheme="minorHAnsi"/>
        </w:rPr>
        <w:t>host</w:t>
      </w:r>
      <w:r w:rsidR="008C2BBB">
        <w:rPr>
          <w:rFonts w:cstheme="minorHAnsi"/>
        </w:rPr>
        <w:t xml:space="preserve"> </w:t>
      </w:r>
      <w:r w:rsidRPr="00B4589C">
        <w:rPr>
          <w:rFonts w:cstheme="minorHAnsi"/>
        </w:rPr>
        <w:t xml:space="preserve"> substratum, </w:t>
      </w:r>
    </w:p>
    <w:p w:rsidR="00796A17" w:rsidRDefault="004331BC" w:rsidP="00796A17">
      <w:pPr>
        <w:rPr>
          <w:b/>
        </w:rPr>
      </w:pPr>
      <w:r>
        <w:rPr>
          <w:rFonts w:cstheme="minorHAnsi"/>
          <w:iCs/>
          <w:noProof/>
          <w:lang w:eastAsia="en-GB" w:bidi="ar-SA"/>
        </w:rPr>
        <w:lastRenderedPageBreak/>
        <mc:AlternateContent>
          <mc:Choice Requires="wps">
            <w:drawing>
              <wp:anchor distT="0" distB="0" distL="114300" distR="114300" simplePos="0" relativeHeight="251693056" behindDoc="0" locked="0" layoutInCell="1" allowOverlap="1" wp14:anchorId="01E92992" wp14:editId="68EC6F8C">
                <wp:simplePos x="0" y="0"/>
                <wp:positionH relativeFrom="column">
                  <wp:posOffset>3960495</wp:posOffset>
                </wp:positionH>
                <wp:positionV relativeFrom="paragraph">
                  <wp:posOffset>2867025</wp:posOffset>
                </wp:positionV>
                <wp:extent cx="1123950" cy="247650"/>
                <wp:effectExtent l="0" t="0" r="19050" b="19050"/>
                <wp:wrapNone/>
                <wp:docPr id="1688" name="Rectangle 1688"/>
                <wp:cNvGraphicFramePr/>
                <a:graphic xmlns:a="http://schemas.openxmlformats.org/drawingml/2006/main">
                  <a:graphicData uri="http://schemas.microsoft.com/office/word/2010/wordprocessingShape">
                    <wps:wsp>
                      <wps:cNvSpPr/>
                      <wps:spPr>
                        <a:xfrm>
                          <a:off x="0" y="0"/>
                          <a:ext cx="1123950" cy="2476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8C2BBB" w:rsidRDefault="004E7BE1" w:rsidP="004331BC">
                            <w:pPr>
                              <w:rPr>
                                <w:color w:val="000000" w:themeColor="text1"/>
                                <w:sz w:val="14"/>
                              </w:rPr>
                            </w:pPr>
                            <w:r>
                              <w:rPr>
                                <w:color w:val="000000" w:themeColor="text1"/>
                                <w:sz w:val="14"/>
                              </w:rPr>
                              <w:t>Anti-adhesive therapy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1688" o:spid="_x0000_s1026" style="position:absolute;left:0;text-align:left;margin-left:311.85pt;margin-top:225.75pt;width:88.5pt;height:19.5pt;z-index:251693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" fillcolor="white [3212]" strokecolor="white [3212]" strokeweight="2pt">
                <v:textbox>
                  <w:txbxContent>
                    <w:p w:rsidR="004E7BE1" w:rsidRPr="008C2BBB" w:rsidRDefault="004E7BE1" w:rsidP="004331BC">
                      <w:pPr>
                        <w:rPr>
                          <w:color w:val="000000" w:themeColor="text1"/>
                          <w:sz w:val="14"/>
                        </w:rPr>
                      </w:pPr>
                      <w:r>
                        <w:rPr>
                          <w:color w:val="000000" w:themeColor="text1"/>
                          <w:sz w:val="14"/>
                        </w:rPr>
                        <w:t>Anti-adhesive therapy</w:t>
                      </w:r>
                    </w:p>
                  </w:txbxContent>
                </v:textbox>
              </v:rect>
            </w:pict>
          </mc:Fallback>
        </mc:AlternateContent>
      </w:r>
      <w:r>
        <w:rPr>
          <w:rFonts w:cstheme="minorHAnsi"/>
          <w:iCs/>
          <w:noProof/>
          <w:lang w:eastAsia="en-GB" w:bidi="ar-SA"/>
        </w:rPr>
        <mc:AlternateContent>
          <mc:Choice Requires="wps">
            <w:drawing>
              <wp:anchor distT="0" distB="0" distL="114300" distR="114300" simplePos="0" relativeHeight="251680767" behindDoc="0" locked="0" layoutInCell="1" allowOverlap="1" wp14:anchorId="51803FD4" wp14:editId="401D7D0F">
                <wp:simplePos x="0" y="0"/>
                <wp:positionH relativeFrom="column">
                  <wp:posOffset>2827020</wp:posOffset>
                </wp:positionH>
                <wp:positionV relativeFrom="paragraph">
                  <wp:posOffset>2867025</wp:posOffset>
                </wp:positionV>
                <wp:extent cx="1123950" cy="247650"/>
                <wp:effectExtent l="0" t="0" r="19050" b="19050"/>
                <wp:wrapNone/>
                <wp:docPr id="1687" name="Rectangle 1687"/>
                <wp:cNvGraphicFramePr/>
                <a:graphic xmlns:a="http://schemas.openxmlformats.org/drawingml/2006/main">
                  <a:graphicData uri="http://schemas.microsoft.com/office/word/2010/wordprocessingShape">
                    <wps:wsp>
                      <wps:cNvSpPr/>
                      <wps:spPr>
                        <a:xfrm>
                          <a:off x="0" y="0"/>
                          <a:ext cx="1123950" cy="2476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8C2BBB" w:rsidRDefault="004E7BE1" w:rsidP="004331BC">
                            <w:pPr>
                              <w:rPr>
                                <w:color w:val="000000" w:themeColor="text1"/>
                                <w:sz w:val="14"/>
                              </w:rPr>
                            </w:pPr>
                            <w:r>
                              <w:rPr>
                                <w:color w:val="000000" w:themeColor="text1"/>
                                <w:sz w:val="14"/>
                              </w:rPr>
                              <w:t>Cleansing mechanism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1687" o:spid="_x0000_s1027" style="position:absolute;left:0;text-align:left;margin-left:222.6pt;margin-top:225.75pt;width:88.5pt;height:19.5pt;z-index:25168076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" fillcolor="white [3212]" strokecolor="white [3212]" strokeweight="2pt">
                <v:textbox>
                  <w:txbxContent>
                    <w:p w:rsidR="004E7BE1" w:rsidRPr="008C2BBB" w:rsidRDefault="004E7BE1" w:rsidP="004331BC">
                      <w:pPr>
                        <w:rPr>
                          <w:color w:val="000000" w:themeColor="text1"/>
                          <w:sz w:val="14"/>
                        </w:rPr>
                      </w:pPr>
                      <w:r>
                        <w:rPr>
                          <w:color w:val="000000" w:themeColor="text1"/>
                          <w:sz w:val="14"/>
                        </w:rPr>
                        <w:t>Cleansing mechanism</w:t>
                      </w:r>
                    </w:p>
                  </w:txbxContent>
                </v:textbox>
              </v:rect>
            </w:pict>
          </mc:Fallback>
        </mc:AlternateContent>
      </w:r>
      <w:r>
        <w:rPr>
          <w:rFonts w:cstheme="minorHAnsi"/>
          <w:iCs/>
          <w:noProof/>
          <w:lang w:eastAsia="en-GB" w:bidi="ar-SA"/>
        </w:rPr>
        <mc:AlternateContent>
          <mc:Choice Requires="wps">
            <w:drawing>
              <wp:anchor distT="0" distB="0" distL="114300" distR="114300" simplePos="0" relativeHeight="251685888" behindDoc="0" locked="0" layoutInCell="1" allowOverlap="1" wp14:anchorId="46538882" wp14:editId="0DA8B7D3">
                <wp:simplePos x="0" y="0"/>
                <wp:positionH relativeFrom="column">
                  <wp:posOffset>3855720</wp:posOffset>
                </wp:positionH>
                <wp:positionV relativeFrom="paragraph">
                  <wp:posOffset>2838450</wp:posOffset>
                </wp:positionV>
                <wp:extent cx="57150" cy="247650"/>
                <wp:effectExtent l="0" t="0" r="19050" b="19050"/>
                <wp:wrapNone/>
                <wp:docPr id="1683" name="Rounded Rectangle 1683"/>
                <wp:cNvGraphicFramePr/>
                <a:graphic xmlns:a="http://schemas.openxmlformats.org/drawingml/2006/main">
                  <a:graphicData uri="http://schemas.microsoft.com/office/word/2010/wordprocessingShape">
                    <wps:wsp>
                      <wps:cNvSpPr/>
                      <wps:spPr>
                        <a:xfrm>
                          <a:off x="0" y="0"/>
                          <a:ext cx="57150" cy="247650"/>
                        </a:xfrm>
                        <a:prstGeom prst="roundRect">
                          <a:avLst/>
                        </a:prstGeom>
                        <a:ln w="9525"/>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ounded Rectangle 1683" o:spid="_x0000_s1026" style="position:absolute;margin-left:303.6pt;margin-top:223.5pt;width:4.5pt;height:19.5pt;z-index:25168588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" fillcolor="#9bbb59 [3206]" strokecolor="#4e6128 [1606]"/>
            </w:pict>
          </mc:Fallback>
        </mc:AlternateContent>
      </w:r>
      <w:r w:rsidR="008C2BBB">
        <w:rPr>
          <w:rFonts w:cstheme="minorHAnsi"/>
          <w:iCs/>
          <w:noProof/>
          <w:lang w:eastAsia="en-GB" w:bidi="ar-SA"/>
        </w:rPr>
        <mc:AlternateContent>
          <mc:Choice Requires="wps">
            <w:drawing>
              <wp:anchor distT="0" distB="0" distL="114300" distR="114300" simplePos="0" relativeHeight="251691008" behindDoc="0" locked="0" layoutInCell="1" allowOverlap="1" wp14:anchorId="1CA0CFE7" wp14:editId="605497E0">
                <wp:simplePos x="0" y="0"/>
                <wp:positionH relativeFrom="column">
                  <wp:posOffset>2198370</wp:posOffset>
                </wp:positionH>
                <wp:positionV relativeFrom="paragraph">
                  <wp:posOffset>2867025</wp:posOffset>
                </wp:positionV>
                <wp:extent cx="533400" cy="247650"/>
                <wp:effectExtent l="0" t="0" r="19050" b="19050"/>
                <wp:wrapNone/>
                <wp:docPr id="1686" name="Rectangle 1686"/>
                <wp:cNvGraphicFramePr/>
                <a:graphic xmlns:a="http://schemas.openxmlformats.org/drawingml/2006/main">
                  <a:graphicData uri="http://schemas.microsoft.com/office/word/2010/wordprocessingShape">
                    <wps:wsp>
                      <wps:cNvSpPr/>
                      <wps:spPr>
                        <a:xfrm>
                          <a:off x="0" y="0"/>
                          <a:ext cx="533400" cy="2476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8C2BBB" w:rsidRDefault="004E7BE1" w:rsidP="008C2BBB">
                            <w:pPr>
                              <w:rPr>
                                <w:color w:val="000000" w:themeColor="text1"/>
                                <w:sz w:val="14"/>
                              </w:rPr>
                            </w:pPr>
                            <w:r>
                              <w:rPr>
                                <w:color w:val="000000" w:themeColor="text1"/>
                                <w:sz w:val="14"/>
                              </w:rPr>
                              <w:t>Receptor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1686" o:spid="_x0000_s1028" style="position:absolute;left:0;text-align:left;margin-left:173.1pt;margin-top:225.75pt;width:42pt;height:19.5pt;z-index:251691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" fillcolor="white [3212]" strokecolor="white [3212]" strokeweight="2pt">
                <v:textbox>
                  <w:txbxContent>
                    <w:p w:rsidR="004E7BE1" w:rsidRPr="008C2BBB" w:rsidRDefault="004E7BE1" w:rsidP="008C2BBB">
                      <w:pPr>
                        <w:rPr>
                          <w:color w:val="000000" w:themeColor="text1"/>
                          <w:sz w:val="14"/>
                        </w:rPr>
                      </w:pPr>
                      <w:r>
                        <w:rPr>
                          <w:color w:val="000000" w:themeColor="text1"/>
                          <w:sz w:val="14"/>
                        </w:rPr>
                        <w:t>Receptor</w:t>
                      </w:r>
                    </w:p>
                  </w:txbxContent>
                </v:textbox>
              </v:rect>
            </w:pict>
          </mc:Fallback>
        </mc:AlternateContent>
      </w:r>
      <w:r w:rsidR="008C2BBB">
        <w:rPr>
          <w:rFonts w:cstheme="minorHAnsi"/>
          <w:iCs/>
          <w:noProof/>
          <w:lang w:eastAsia="en-GB" w:bidi="ar-SA"/>
        </w:rPr>
        <mc:AlternateContent>
          <mc:Choice Requires="wps">
            <w:drawing>
              <wp:anchor distT="0" distB="0" distL="114300" distR="114300" simplePos="0" relativeHeight="251688960" behindDoc="0" locked="0" layoutInCell="1" allowOverlap="1" wp14:anchorId="285346BE" wp14:editId="1DCD9CC0">
                <wp:simplePos x="0" y="0"/>
                <wp:positionH relativeFrom="column">
                  <wp:posOffset>1483360</wp:posOffset>
                </wp:positionH>
                <wp:positionV relativeFrom="paragraph">
                  <wp:posOffset>2876550</wp:posOffset>
                </wp:positionV>
                <wp:extent cx="542925" cy="247650"/>
                <wp:effectExtent l="0" t="0" r="28575" b="19050"/>
                <wp:wrapNone/>
                <wp:docPr id="1685" name="Rectangle 1685"/>
                <wp:cNvGraphicFramePr/>
                <a:graphic xmlns:a="http://schemas.openxmlformats.org/drawingml/2006/main">
                  <a:graphicData uri="http://schemas.microsoft.com/office/word/2010/wordprocessingShape">
                    <wps:wsp>
                      <wps:cNvSpPr/>
                      <wps:spPr>
                        <a:xfrm>
                          <a:off x="0" y="0"/>
                          <a:ext cx="542925" cy="2476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8C2BBB" w:rsidRDefault="004E7BE1" w:rsidP="008C2BBB">
                            <w:pPr>
                              <w:rPr>
                                <w:color w:val="000000" w:themeColor="text1"/>
                                <w:sz w:val="14"/>
                              </w:rPr>
                            </w:pPr>
                            <w:r>
                              <w:rPr>
                                <w:color w:val="000000" w:themeColor="text1"/>
                                <w:sz w:val="14"/>
                              </w:rPr>
                              <w:t>Adhesin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1685" o:spid="_x0000_s1029" style="position:absolute;left:0;text-align:left;margin-left:116.8pt;margin-top:226.5pt;width:42.75pt;height:19.5pt;z-index:251688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" fillcolor="white [3212]" strokecolor="white [3212]" strokeweight="2pt">
                <v:textbox>
                  <w:txbxContent>
                    <w:p w:rsidR="004E7BE1" w:rsidRPr="008C2BBB" w:rsidRDefault="004E7BE1" w:rsidP="008C2BBB">
                      <w:pPr>
                        <w:rPr>
                          <w:color w:val="000000" w:themeColor="text1"/>
                          <w:sz w:val="14"/>
                        </w:rPr>
                      </w:pPr>
                      <w:r>
                        <w:rPr>
                          <w:color w:val="000000" w:themeColor="text1"/>
                          <w:sz w:val="14"/>
                        </w:rPr>
                        <w:t>Adhesin</w:t>
                      </w:r>
                    </w:p>
                  </w:txbxContent>
                </v:textbox>
              </v:rect>
            </w:pict>
          </mc:Fallback>
        </mc:AlternateContent>
      </w:r>
      <w:r w:rsidR="008C2BBB">
        <w:rPr>
          <w:rFonts w:cstheme="minorHAnsi"/>
          <w:iCs/>
          <w:noProof/>
          <w:lang w:eastAsia="en-GB" w:bidi="ar-SA"/>
        </w:rPr>
        <mc:AlternateContent>
          <mc:Choice Requires="wps">
            <w:drawing>
              <wp:anchor distT="0" distB="0" distL="114300" distR="114300" simplePos="0" relativeHeight="251686912" behindDoc="0" locked="0" layoutInCell="1" allowOverlap="1" wp14:anchorId="74032E4A" wp14:editId="3913C418">
                <wp:simplePos x="0" y="0"/>
                <wp:positionH relativeFrom="column">
                  <wp:posOffset>693420</wp:posOffset>
                </wp:positionH>
                <wp:positionV relativeFrom="paragraph">
                  <wp:posOffset>2867025</wp:posOffset>
                </wp:positionV>
                <wp:extent cx="581025" cy="247650"/>
                <wp:effectExtent l="0" t="0" r="28575" b="19050"/>
                <wp:wrapNone/>
                <wp:docPr id="1684" name="Rectangle 1684"/>
                <wp:cNvGraphicFramePr/>
                <a:graphic xmlns:a="http://schemas.openxmlformats.org/drawingml/2006/main">
                  <a:graphicData uri="http://schemas.microsoft.com/office/word/2010/wordprocessingShape">
                    <wps:wsp>
                      <wps:cNvSpPr/>
                      <wps:spPr>
                        <a:xfrm>
                          <a:off x="0" y="0"/>
                          <a:ext cx="581025" cy="2476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8C2BBB" w:rsidRDefault="004E7BE1" w:rsidP="008C2BBB">
                            <w:pPr>
                              <w:rPr>
                                <w:color w:val="000000" w:themeColor="text1"/>
                                <w:sz w:val="14"/>
                              </w:rPr>
                            </w:pPr>
                            <w:r>
                              <w:rPr>
                                <w:color w:val="000000" w:themeColor="text1"/>
                                <w:sz w:val="14"/>
                              </w:rPr>
                              <w:t>P</w:t>
                            </w:r>
                            <w:r w:rsidRPr="008C2BBB">
                              <w:rPr>
                                <w:color w:val="000000" w:themeColor="text1"/>
                                <w:sz w:val="14"/>
                              </w:rPr>
                              <w:t>athogen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1684" o:spid="_x0000_s1030" style="position:absolute;left:0;text-align:left;margin-left:54.6pt;margin-top:225.75pt;width:45.75pt;height:19.5pt;z-index:251686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" fillcolor="white [3212]" strokecolor="white [3212]" strokeweight="2pt">
                <v:textbox>
                  <w:txbxContent>
                    <w:p w:rsidR="004E7BE1" w:rsidRPr="008C2BBB" w:rsidRDefault="004E7BE1" w:rsidP="008C2BBB">
                      <w:pPr>
                        <w:rPr>
                          <w:color w:val="000000" w:themeColor="text1"/>
                          <w:sz w:val="14"/>
                        </w:rPr>
                      </w:pPr>
                      <w:r>
                        <w:rPr>
                          <w:color w:val="000000" w:themeColor="text1"/>
                          <w:sz w:val="14"/>
                        </w:rPr>
                        <w:t>P</w:t>
                      </w:r>
                      <w:r w:rsidRPr="008C2BBB">
                        <w:rPr>
                          <w:color w:val="000000" w:themeColor="text1"/>
                          <w:sz w:val="14"/>
                        </w:rPr>
                        <w:t>athogen</w:t>
                      </w:r>
                    </w:p>
                  </w:txbxContent>
                </v:textbox>
              </v:rect>
            </w:pict>
          </mc:Fallback>
        </mc:AlternateContent>
      </w:r>
      <w:r w:rsidR="008C2BBB">
        <w:rPr>
          <w:rFonts w:cstheme="minorHAnsi"/>
          <w:iCs/>
          <w:noProof/>
          <w:lang w:eastAsia="en-GB" w:bidi="ar-SA"/>
        </w:rPr>
        <mc:AlternateContent>
          <mc:Choice Requires="wps">
            <w:drawing>
              <wp:anchor distT="0" distB="0" distL="114300" distR="114300" simplePos="0" relativeHeight="251683840" behindDoc="0" locked="0" layoutInCell="1" allowOverlap="1" wp14:anchorId="4656A642" wp14:editId="05350E24">
                <wp:simplePos x="0" y="0"/>
                <wp:positionH relativeFrom="column">
                  <wp:posOffset>4017645</wp:posOffset>
                </wp:positionH>
                <wp:positionV relativeFrom="paragraph">
                  <wp:posOffset>2362200</wp:posOffset>
                </wp:positionV>
                <wp:extent cx="57150" cy="247650"/>
                <wp:effectExtent l="0" t="0" r="19050" b="19050"/>
                <wp:wrapNone/>
                <wp:docPr id="1682" name="Rounded Rectangle 1682"/>
                <wp:cNvGraphicFramePr/>
                <a:graphic xmlns:a="http://schemas.openxmlformats.org/drawingml/2006/main">
                  <a:graphicData uri="http://schemas.microsoft.com/office/word/2010/wordprocessingShape">
                    <wps:wsp>
                      <wps:cNvSpPr/>
                      <wps:spPr>
                        <a:xfrm>
                          <a:off x="0" y="0"/>
                          <a:ext cx="57150" cy="247650"/>
                        </a:xfrm>
                        <a:prstGeom prst="roundRect">
                          <a:avLst/>
                        </a:prstGeom>
                        <a:ln w="9525"/>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ounded Rectangle 1682" o:spid="_x0000_s1026" style="position:absolute;margin-left:316.35pt;margin-top:186pt;width:4.5pt;height:19.5pt;z-index:25168384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" fillcolor="#9bbb59 [3206]" strokecolor="#4e6128 [1606]"/>
            </w:pict>
          </mc:Fallback>
        </mc:AlternateContent>
      </w:r>
      <w:r w:rsidR="008C2BBB">
        <w:rPr>
          <w:rFonts w:cstheme="minorHAnsi"/>
          <w:iCs/>
          <w:noProof/>
          <w:lang w:eastAsia="en-GB" w:bidi="ar-SA"/>
        </w:rPr>
        <mc:AlternateContent>
          <mc:Choice Requires="wps">
            <w:drawing>
              <wp:anchor distT="0" distB="0" distL="114300" distR="114300" simplePos="0" relativeHeight="251681792" behindDoc="0" locked="0" layoutInCell="1" allowOverlap="1" wp14:anchorId="5F6C3E96" wp14:editId="56A9F395">
                <wp:simplePos x="0" y="0"/>
                <wp:positionH relativeFrom="column">
                  <wp:posOffset>4017645</wp:posOffset>
                </wp:positionH>
                <wp:positionV relativeFrom="paragraph">
                  <wp:posOffset>1628775</wp:posOffset>
                </wp:positionV>
                <wp:extent cx="57150" cy="247650"/>
                <wp:effectExtent l="0" t="0" r="19050" b="19050"/>
                <wp:wrapNone/>
                <wp:docPr id="1681" name="Rounded Rectangle 1681"/>
                <wp:cNvGraphicFramePr/>
                <a:graphic xmlns:a="http://schemas.openxmlformats.org/drawingml/2006/main">
                  <a:graphicData uri="http://schemas.microsoft.com/office/word/2010/wordprocessingShape">
                    <wps:wsp>
                      <wps:cNvSpPr/>
                      <wps:spPr>
                        <a:xfrm>
                          <a:off x="0" y="0"/>
                          <a:ext cx="57150" cy="247650"/>
                        </a:xfrm>
                        <a:prstGeom prst="roundRect">
                          <a:avLst/>
                        </a:prstGeom>
                        <a:ln w="9525"/>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ounded Rectangle 1681" o:spid="_x0000_s1026" style="position:absolute;margin-left:316.35pt;margin-top:128.25pt;width:4.5pt;height:19.5pt;z-index:25168179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" fillcolor="#9bbb59 [3206]" strokecolor="#4e6128 [1606]"/>
            </w:pict>
          </mc:Fallback>
        </mc:AlternateContent>
      </w:r>
      <w:r w:rsidR="008C2BBB">
        <w:rPr>
          <w:rFonts w:cstheme="minorHAnsi"/>
          <w:iCs/>
          <w:noProof/>
          <w:lang w:eastAsia="en-GB" w:bidi="ar-SA"/>
        </w:rPr>
        <mc:AlternateContent>
          <mc:Choice Requires="wps">
            <w:drawing>
              <wp:anchor distT="0" distB="0" distL="114300" distR="114300" simplePos="0" relativeHeight="251679744" behindDoc="0" locked="0" layoutInCell="1" allowOverlap="1" wp14:anchorId="50F274F8" wp14:editId="007E1FC5">
                <wp:simplePos x="0" y="0"/>
                <wp:positionH relativeFrom="column">
                  <wp:posOffset>4017645</wp:posOffset>
                </wp:positionH>
                <wp:positionV relativeFrom="paragraph">
                  <wp:posOffset>1257300</wp:posOffset>
                </wp:positionV>
                <wp:extent cx="57150" cy="247650"/>
                <wp:effectExtent l="0" t="0" r="19050" b="19050"/>
                <wp:wrapNone/>
                <wp:docPr id="5" name="Rounded Rectangle 5"/>
                <wp:cNvGraphicFramePr/>
                <a:graphic xmlns:a="http://schemas.openxmlformats.org/drawingml/2006/main">
                  <a:graphicData uri="http://schemas.microsoft.com/office/word/2010/wordprocessingShape">
                    <wps:wsp>
                      <wps:cNvSpPr/>
                      <wps:spPr>
                        <a:xfrm>
                          <a:off x="0" y="0"/>
                          <a:ext cx="57150" cy="247650"/>
                        </a:xfrm>
                        <a:prstGeom prst="roundRect">
                          <a:avLst/>
                        </a:prstGeom>
                        <a:ln w="9525"/>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ounded Rectangle 5" o:spid="_x0000_s1026" style="position:absolute;margin-left:316.35pt;margin-top:99pt;width:4.5pt;height:19.5pt;z-index:25167974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" fillcolor="#9bbb59 [3206]" strokecolor="#4e6128 [1606]"/>
            </w:pict>
          </mc:Fallback>
        </mc:AlternateContent>
      </w:r>
      <w:r w:rsidR="00796A17" w:rsidRPr="00DC4C8C">
        <w:rPr>
          <w:rFonts w:cstheme="minorHAnsi"/>
          <w:iCs/>
          <w:noProof/>
          <w:lang w:eastAsia="en-GB" w:bidi="ar-SA"/>
        </w:rPr>
        <w:drawing>
          <wp:inline distT="0" distB="0" distL="0" distR="0" wp14:anchorId="01957B99" wp14:editId="5EB34472">
            <wp:extent cx="5257799" cy="3943350"/>
            <wp:effectExtent l="0" t="0" r="63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258533" cy="3943901"/>
                    </a:xfrm>
                    <a:prstGeom prst="rect">
                      <a:avLst/>
                    </a:prstGeom>
                  </pic:spPr>
                </pic:pic>
              </a:graphicData>
            </a:graphic>
          </wp:inline>
        </w:drawing>
      </w:r>
      <w:r w:rsidR="00796A17" w:rsidRPr="00147932">
        <w:rPr>
          <w:b/>
        </w:rPr>
        <w:t>Figure 1-2.  Schematic diagram showing bacterial attachment to an epithelium under usual conditions and in anti-adhesive therapy-treated cells</w:t>
      </w:r>
      <w:r w:rsidR="00796A17">
        <w:rPr>
          <w:b/>
        </w:rPr>
        <w:t>.</w:t>
      </w:r>
    </w:p>
    <w:p w:rsidR="00796A17" w:rsidRPr="00147932" w:rsidRDefault="00796A17" w:rsidP="00796A17">
      <w:r>
        <w:t>(A) Diagram showing bacteria using adhesins to interact with specific receptors on a</w:t>
      </w:r>
      <w:r w:rsidR="002B4EE7">
        <w:t>n</w:t>
      </w:r>
      <w:r>
        <w:t xml:space="preserve"> epithelial cell layers to allow intimate ass</w:t>
      </w:r>
      <w:r w:rsidR="008C2BBB">
        <w:t>ociation in the presence of shea</w:t>
      </w:r>
      <w:r>
        <w:t xml:space="preserve">r force. (B) Diagram displaying the hypothetical effect of anti-adhesive therapy. This would reduce the likelihood of attachment of the bacteria and the pathogens would be removed </w:t>
      </w:r>
      <w:r w:rsidR="008C2BBB">
        <w:t>from the epithelium through shea</w:t>
      </w:r>
      <w:r>
        <w:t>r force.</w:t>
      </w:r>
    </w:p>
    <w:p w:rsidR="00796A17" w:rsidRDefault="00796A17" w:rsidP="00796A17">
      <w:r>
        <w:br w:type="page"/>
      </w:r>
    </w:p>
    <w:p w:rsidR="00E71924" w:rsidRPr="00B4589C" w:rsidRDefault="008C2BBB" w:rsidP="00E71924">
      <w:pPr>
        <w:rPr>
          <w:rFonts w:cstheme="minorHAnsi"/>
        </w:rPr>
      </w:pPr>
      <w:r w:rsidRPr="00B4589C">
        <w:rPr>
          <w:rFonts w:cstheme="minorHAnsi"/>
        </w:rPr>
        <w:lastRenderedPageBreak/>
        <w:t xml:space="preserve">situating the bacterium in a position for which further </w:t>
      </w:r>
      <w:r>
        <w:rPr>
          <w:rFonts w:cstheme="minorHAnsi"/>
        </w:rPr>
        <w:t xml:space="preserve">more </w:t>
      </w:r>
      <w:r w:rsidRPr="00B4589C">
        <w:rPr>
          <w:rFonts w:cstheme="minorHAnsi"/>
        </w:rPr>
        <w:t>specific</w:t>
      </w:r>
      <w:r w:rsidRPr="008C2BBB">
        <w:rPr>
          <w:rFonts w:cstheme="minorHAnsi"/>
        </w:rPr>
        <w:t xml:space="preserve"> </w:t>
      </w:r>
      <w:r w:rsidRPr="00B4589C">
        <w:rPr>
          <w:rFonts w:cstheme="minorHAnsi"/>
        </w:rPr>
        <w:t xml:space="preserve">interchanges can take place </w:t>
      </w:r>
      <w:r w:rsidRPr="00B4589C">
        <w:rPr>
          <w:rFonts w:cstheme="minorHAnsi"/>
        </w:rPr>
        <w:fldChar w:fldCharType="begin"/>
      </w:r>
      <w:r>
        <w:rPr>
          <w:rFonts w:cstheme="minorHAnsi"/>
        </w:rPr>
        <w:instrText xml:space="preserve"> ADDIN EN.CITE &lt;EndNote&gt;&lt;Cite&gt;&lt;Author&gt;Doyle&lt;/Author&gt;&lt;Year&gt;2000&lt;/Year&gt;&lt;RecNum&gt;0&lt;/RecNum&gt;&lt;DisplayText&gt;(Doyle, 2000)&lt;/DisplayText&gt;&lt;record&gt;&lt;dates&gt;&lt;pub-dates&gt;&lt;date&gt;Apr&lt;/date&gt;&lt;/pub-dates&gt;&lt;year&gt;2000&lt;/year&gt;&lt;/dates&gt;&lt;keywords&gt;&lt;keyword&gt;hydrophobin&lt;/keyword&gt;&lt;keyword&gt;adhesion&lt;/keyword&gt;&lt;keyword&gt;infection&lt;/keyword&gt;&lt;keyword&gt;surface proteins&lt;/keyword&gt;&lt;keyword&gt;antiadhesives&lt;/keyword&gt;&lt;keyword&gt;CELL-SURFACE HYDROPHOBICITY&lt;/keyword&gt;&lt;keyword&gt;COAGULASE-NEGATIVE STAPHYLOCOCCI&lt;/keyword&gt;&lt;keyword&gt;GROUP-B&lt;/keyword&gt;&lt;keyword&gt;STREPTOCOCCI&lt;/keyword&gt;&lt;keyword&gt;HUMAN EPITHELIAL-CELLS&lt;/keyword&gt;&lt;keyword&gt;CANDIDA-ALBICANS&lt;/keyword&gt;&lt;keyword&gt;&lt;/keyword&gt;&lt;keyword&gt;ESCHERICHIA-COLI&lt;/keyword&gt;&lt;keyword&gt;BACTERIAL ADHERENCE&lt;/keyword&gt;&lt;keyword&gt;INTERACTION CHROMATOGRAPHY&lt;/keyword&gt;&lt;keyword&gt;&lt;/keyword&gt;&lt;keyword&gt;YERSINIA-ENTEROCOLITICA&lt;/keyword&gt;&lt;keyword&gt;AEROMONAS-SALMONICIDA&lt;/keyword&gt;&lt;/keywords&gt;&lt;urls&gt;&lt;related-urls&gt;&lt;url&gt;&amp;lt;Go to ISI&amp;gt;://WOS:000086810400008&lt;/url&gt;&lt;/related-urls&gt;&lt;/urls&gt;&lt;isbn&gt;1286-4579&lt;/isbn&gt;&lt;work-type&gt;Review&lt;/work-type&gt;&lt;titles&gt;&lt;title&gt;Contribution of the hydrophobic effect to microbial infection&lt;/title&gt;&lt;secondary-title&gt;Microbes and Infection&lt;/secondary-title&gt;&lt;alt-title&gt;Microbes Infect.&lt;/alt-title&gt;&lt;/titles&gt;&lt;pages&gt;391-400&lt;/pages&gt;&lt;number&gt;4&lt;/number&gt;&lt;contributors&gt;&lt;authors&gt;&lt;author&gt;Doyle, R. J.&lt;/author&gt;&lt;/authors&gt;&lt;/contributors&gt;&lt;language&gt;English&lt;/language&gt;&lt;added-date format="utc"&gt;1321979498&lt;/added-date&gt;&lt;ref-type name="Journal Article"&gt;17&lt;/ref-type&gt;&lt;auth-address&gt;Univ Louisville, Sch Med, Dept Microbiol &amp;amp; Immunol, Louisville, KY 40292 USA.&amp;#xD;Doyle, RJ (reprint author), Univ Louisville, Sch Med, Dept Microbiol &amp;amp; Immunol, Louisville, KY 40292 USA&lt;/auth-address&gt;&lt;rec-number&gt;16&lt;/rec-number&gt;&lt;last-updated-date format="utc"&gt;1321979498&lt;/last-updated-date&gt;&lt;accession-num&gt;WOS:000086810400008&lt;/accession-num&gt;&lt;electronic-resource-num&gt;10.1016/s1286-4579(00)00328-2&lt;/electronic-resource-num&gt;&lt;volume&gt;2&lt;/volume&gt;&lt;/record&gt;&lt;/Cite&gt;&lt;/EndNote&gt;</w:instrText>
      </w:r>
      <w:r w:rsidRPr="00B4589C">
        <w:rPr>
          <w:rFonts w:cstheme="minorHAnsi"/>
        </w:rPr>
        <w:fldChar w:fldCharType="separate"/>
      </w:r>
      <w:r>
        <w:rPr>
          <w:rFonts w:cstheme="minorHAnsi"/>
          <w:noProof/>
        </w:rPr>
        <w:t>(</w:t>
      </w:r>
      <w:hyperlink w:anchor="_ENREF_81" w:tooltip="Doyle, 2000 #16" w:history="1">
        <w:r>
          <w:rPr>
            <w:rFonts w:cstheme="minorHAnsi"/>
            <w:noProof/>
          </w:rPr>
          <w:t>Doyle, 2000</w:t>
        </w:r>
      </w:hyperlink>
      <w:r>
        <w:rPr>
          <w:rFonts w:cstheme="minorHAnsi"/>
          <w:noProof/>
        </w:rPr>
        <w:t>)</w:t>
      </w:r>
      <w:r w:rsidRPr="00B4589C">
        <w:rPr>
          <w:rFonts w:cstheme="minorHAnsi"/>
        </w:rPr>
        <w:fldChar w:fldCharType="end"/>
      </w:r>
      <w:r w:rsidRPr="00B4589C">
        <w:rPr>
          <w:rFonts w:cstheme="minorHAnsi"/>
        </w:rPr>
        <w:t>.</w:t>
      </w:r>
      <w:r w:rsidR="00E71924" w:rsidRPr="00B4589C">
        <w:rPr>
          <w:rFonts w:cstheme="minorHAnsi"/>
        </w:rPr>
        <w:t>Due to the difficulty of studying these easily reversible interactions, our understanding of their importance is far from complete.</w:t>
      </w:r>
    </w:p>
    <w:p w:rsidR="00E71924" w:rsidRPr="00B4589C" w:rsidRDefault="00E71924" w:rsidP="00E71924">
      <w:pPr>
        <w:rPr>
          <w:rFonts w:cstheme="minorHAnsi"/>
        </w:rPr>
      </w:pPr>
      <w:r w:rsidRPr="00B4589C">
        <w:rPr>
          <w:rFonts w:cstheme="minorHAnsi"/>
        </w:rPr>
        <w:t>Once within close proximity to the mammalian cell, bacteria can form stronger</w:t>
      </w:r>
      <w:r w:rsidR="004331BC">
        <w:rPr>
          <w:rFonts w:cstheme="minorHAnsi"/>
        </w:rPr>
        <w:t xml:space="preserve"> interactions</w:t>
      </w:r>
      <w:r w:rsidRPr="00B4589C">
        <w:rPr>
          <w:rFonts w:cstheme="minorHAnsi"/>
        </w:rPr>
        <w:t xml:space="preserve"> with the surface. Such tight binding allows bacteria to overcome shear forces that may otherwise dislodge weaker preliminary interactions. The adhesins involved in hard docking may be protein or polysaccharide-based. These adhesins, cell surface components that facilitate bacte</w:t>
      </w:r>
      <w:r w:rsidR="006E376F">
        <w:rPr>
          <w:rFonts w:cstheme="minorHAnsi"/>
        </w:rPr>
        <w:t xml:space="preserve">rial adherence, are distinct from </w:t>
      </w:r>
      <w:r w:rsidRPr="00B4589C">
        <w:rPr>
          <w:rFonts w:cstheme="minorHAnsi"/>
        </w:rPr>
        <w:t>invasins wh</w:t>
      </w:r>
      <w:r w:rsidR="00E01AB6">
        <w:rPr>
          <w:rFonts w:cstheme="minorHAnsi"/>
        </w:rPr>
        <w:t>ich have roles in the internalis</w:t>
      </w:r>
      <w:r w:rsidRPr="00B4589C">
        <w:rPr>
          <w:rFonts w:cstheme="minorHAnsi"/>
        </w:rPr>
        <w:t xml:space="preserve">ation of bacteria into nonphagocytic host cells. </w:t>
      </w:r>
    </w:p>
    <w:p w:rsidR="004331BC" w:rsidRDefault="004331BC" w:rsidP="004331BC">
      <w:pPr>
        <w:pStyle w:val="Heading3"/>
      </w:pPr>
      <w:r>
        <w:t>1.1.2.1. Lectins</w:t>
      </w:r>
    </w:p>
    <w:p w:rsidR="00E71924" w:rsidRPr="00B4589C" w:rsidRDefault="00E71924" w:rsidP="00E71924">
      <w:pPr>
        <w:rPr>
          <w:rFonts w:cstheme="minorHAnsi"/>
        </w:rPr>
      </w:pPr>
      <w:r w:rsidRPr="00B4589C">
        <w:rPr>
          <w:rFonts w:cstheme="minorHAnsi"/>
        </w:rPr>
        <w:t>Lectins are sugar-binding pr</w:t>
      </w:r>
      <w:r w:rsidR="006E376F">
        <w:rPr>
          <w:rFonts w:cstheme="minorHAnsi"/>
        </w:rPr>
        <w:t>oteins, with high-specificity for</w:t>
      </w:r>
      <w:r w:rsidRPr="00B4589C">
        <w:rPr>
          <w:rFonts w:cstheme="minorHAnsi"/>
        </w:rPr>
        <w:t xml:space="preserve"> c</w:t>
      </w:r>
      <w:r w:rsidR="00E01AB6">
        <w:rPr>
          <w:rFonts w:cstheme="minorHAnsi"/>
        </w:rPr>
        <w:t>ertain moieties. They are utilis</w:t>
      </w:r>
      <w:r w:rsidR="006E376F">
        <w:rPr>
          <w:rFonts w:cstheme="minorHAnsi"/>
        </w:rPr>
        <w:t>ed by bacteria for</w:t>
      </w:r>
      <w:r w:rsidRPr="00B4589C">
        <w:rPr>
          <w:rFonts w:cstheme="minorHAnsi"/>
        </w:rPr>
        <w:t xml:space="preserve"> the binding to saccharide residues on the host cells. FimH, the lectin subunit of the type I fimbriae</w:t>
      </w:r>
      <w:r w:rsidR="00535E2B">
        <w:rPr>
          <w:rFonts w:cstheme="minorHAnsi"/>
        </w:rPr>
        <w:t>, appendages on the surface of bacteria utilised for attachment,</w:t>
      </w:r>
      <w:r w:rsidRPr="00B4589C">
        <w:rPr>
          <w:rFonts w:cstheme="minorHAnsi"/>
        </w:rPr>
        <w:t xml:space="preserve"> of uropathogenic </w:t>
      </w:r>
      <w:r w:rsidRPr="00B4589C">
        <w:rPr>
          <w:rFonts w:cstheme="minorHAnsi"/>
          <w:i/>
          <w:iCs/>
        </w:rPr>
        <w:t>Escherichia coli</w:t>
      </w:r>
      <w:r w:rsidRPr="00B4589C">
        <w:rPr>
          <w:rFonts w:cstheme="minorHAnsi"/>
        </w:rPr>
        <w:t xml:space="preserve"> (UPEC) bind</w:t>
      </w:r>
      <w:r w:rsidR="006E376F">
        <w:rPr>
          <w:rFonts w:cstheme="minorHAnsi"/>
        </w:rPr>
        <w:t>s</w:t>
      </w:r>
      <w:r w:rsidRPr="00B4589C">
        <w:rPr>
          <w:rFonts w:cstheme="minorHAnsi"/>
        </w:rPr>
        <w:t xml:space="preserve"> mann</w:t>
      </w:r>
      <w:r w:rsidR="006E376F">
        <w:rPr>
          <w:rFonts w:cstheme="minorHAnsi"/>
        </w:rPr>
        <w:t xml:space="preserve">ose residues </w:t>
      </w:r>
      <w:r w:rsidRPr="00B4589C">
        <w:rPr>
          <w:rFonts w:cstheme="minorHAnsi"/>
        </w:rPr>
        <w:t xml:space="preserve">on the glycoproteins of uroepithelial cells of the lower urinary tract, such as uroplakins </w:t>
      </w:r>
      <w:r w:rsidRPr="00B4589C">
        <w:rPr>
          <w:rFonts w:cstheme="minorHAnsi"/>
        </w:rPr>
        <w:fldChar w:fldCharType="begin"/>
      </w:r>
      <w:r w:rsidR="00035740">
        <w:rPr>
          <w:rFonts w:cstheme="minorHAnsi"/>
        </w:rPr>
        <w:instrText xml:space="preserve"> ADDIN EN.CITE &lt;EndNote&gt;&lt;Cite&gt;&lt;Author&gt;Sokurenko&lt;/Author&gt;&lt;Year&gt;1997&lt;/Year&gt;&lt;RecNum&gt;0&lt;/RecNum&gt;&lt;DisplayText&gt;(Sokurenko et al., 1997)&lt;/DisplayText&gt;&lt;record&gt;&lt;dates&gt;&lt;pub-dates&gt;&lt;date&gt;Jul&lt;/date&gt;&lt;/pub-dates&gt;&lt;year&gt;1997&lt;/year&gt;&lt;/dates&gt;&lt;keywords&gt;&lt;keyword&gt;URINARY-TRACT INFECTIONS&lt;/keyword&gt;&lt;keyword&gt;FUNCTIONAL-HETEROGENEITY&lt;/keyword&gt;&lt;keyword&gt;BACTERIAL ADHERENCE&lt;/keyword&gt;&lt;keyword&gt;&lt;/keyword&gt;&lt;keyword&gt;FIMH GENES&lt;/keyword&gt;&lt;keyword&gt;PILI&lt;/keyword&gt;&lt;keyword&gt;ADHESION&lt;/keyword&gt;&lt;keyword&gt;RECEPTORS&lt;/keyword&gt;&lt;keyword&gt;COLONIZATION&lt;/keyword&gt;&lt;keyword&gt;STRAINS&lt;/keyword&gt;&lt;keyword&gt;MICE&lt;/keyword&gt;&lt;/keywords&gt;&lt;urls&gt;&lt;related-urls&gt;&lt;url&gt;&amp;lt;Go to ISI&amp;gt;://WOS:A1997XK16500088&lt;/url&gt;&lt;/related-urls&gt;&lt;/urls&gt;&lt;isbn&gt;0021-9258&lt;/isbn&gt;&lt;work-type&gt;Article&lt;/work-type&gt;&lt;titles&gt;&lt;title&gt;Diversity of the Escherichia coli type 1 fimbrial lectin - Differential binding to mannosides and uroepithelial cells&lt;/title&gt;&lt;secondary-title&gt;Journal of Biological Chemistry&lt;/secondary-title&gt;&lt;alt-title&gt;J. Biol. Chem.&lt;/alt-title&gt;&lt;/titles&gt;&lt;pages&gt;17880-17886&lt;/pages&gt;&lt;number&gt;28&lt;/number&gt;&lt;contributors&gt;&lt;authors&gt;&lt;author&gt;Sokurenko, E. V.&lt;/author&gt;&lt;author&gt;Chesnokova, V.&lt;/author&gt;&lt;author&gt;Doyle, R. J.&lt;/author&gt;&lt;author&gt;Hasty, D. L.&lt;/author&gt;&lt;/authors&gt;&lt;/contributors&gt;&lt;language&gt;English&lt;/language&gt;&lt;added-date format="utc"&gt;1344509607&lt;/added-date&gt;&lt;ref-type name="Journal Article"&gt;17&lt;/ref-type&gt;&lt;auth-address&gt;VET AFFAIRS MED CTR,RES SERV 151,MEMPHIS,TN 38104. UNIV TENNESSEE,DEPT ANAT &amp;amp; NEUROBIOL,MEMPHIS,TN 38163. UNIV LOUISVILLE,DEPT MICROBIOL &amp;amp; IMMUNOL,LOUISVILLE,KY 40292.&lt;/auth-address&gt;&lt;rec-number&gt;606&lt;/rec-number&gt;&lt;last-updated-date format="utc"&gt;1344509607&lt;/last-updated-date&gt;&lt;accession-num&gt;WOS:A1997XK16500088&lt;/accession-num&gt;&lt;electronic-resource-num&gt;10.1074/jbc.272.28.17880&lt;/electronic-resource-num&gt;&lt;volume&gt;272&lt;/volume&gt;&lt;/record&gt;&lt;/Cite&gt;&lt;/EndNote&gt;</w:instrText>
      </w:r>
      <w:r w:rsidRPr="00B4589C">
        <w:rPr>
          <w:rFonts w:cstheme="minorHAnsi"/>
        </w:rPr>
        <w:fldChar w:fldCharType="separate"/>
      </w:r>
      <w:r w:rsidR="00035740">
        <w:rPr>
          <w:rFonts w:cstheme="minorHAnsi"/>
          <w:noProof/>
        </w:rPr>
        <w:t>(</w:t>
      </w:r>
      <w:hyperlink w:anchor="_ENREF_329" w:tooltip="Sokurenko, 1997 #606" w:history="1">
        <w:r w:rsidR="00A67CA9">
          <w:rPr>
            <w:rFonts w:cstheme="minorHAnsi"/>
            <w:noProof/>
          </w:rPr>
          <w:t>Sokurenko et al., 1997</w:t>
        </w:r>
      </w:hyperlink>
      <w:r w:rsidR="00035740">
        <w:rPr>
          <w:rFonts w:cstheme="minorHAnsi"/>
          <w:noProof/>
        </w:rPr>
        <w:t>)</w:t>
      </w:r>
      <w:r w:rsidRPr="00B4589C">
        <w:rPr>
          <w:rFonts w:cstheme="minorHAnsi"/>
        </w:rPr>
        <w:fldChar w:fldCharType="end"/>
      </w:r>
      <w:r w:rsidRPr="00B4589C">
        <w:rPr>
          <w:rFonts w:cstheme="minorHAnsi"/>
        </w:rPr>
        <w:t xml:space="preserve">. </w:t>
      </w:r>
      <w:r w:rsidR="006E376F">
        <w:rPr>
          <w:rFonts w:cstheme="minorHAnsi"/>
        </w:rPr>
        <w:t>Likewise</w:t>
      </w:r>
      <w:r w:rsidRPr="00B4589C">
        <w:rPr>
          <w:rFonts w:cstheme="minorHAnsi"/>
        </w:rPr>
        <w:t xml:space="preserve">, PapG of P-fimbriae recognizes α-galactose to allow attachment within the kidney </w:t>
      </w:r>
      <w:r w:rsidRPr="00B4589C">
        <w:rPr>
          <w:rFonts w:cstheme="minorHAnsi"/>
        </w:rPr>
        <w:fldChar w:fldCharType="begin">
          <w:fldData xml:space="preserve">PEVuZE5vdGU+PENpdGU+PEF1dGhvcj5Sb2JlcnRzPC9BdXRob3I+PFllYXI+MTk5NDwvWWVhcj48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</w:fldData>
        </w:fldChar>
      </w:r>
      <w:r w:rsidR="00035740">
        <w:rPr>
          <w:rFonts w:cstheme="minorHAnsi"/>
        </w:rPr>
        <w:instrText xml:space="preserve"> ADDIN EN.CITE </w:instrText>
      </w:r>
      <w:r w:rsidR="00035740">
        <w:rPr>
          <w:rFonts w:cstheme="minorHAnsi"/>
        </w:rPr>
        <w:fldChar w:fldCharType="begin">
          <w:fldData xml:space="preserve">PEVuZE5vdGU+PENpdGU+PEF1dGhvcj5Sb2JlcnRzPC9BdXRob3I+PFllYXI+MTk5NDwvWWVhcj48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</w:fldData>
        </w:fldChar>
      </w:r>
      <w:r w:rsidR="00035740">
        <w:rPr>
          <w:rFonts w:cstheme="minorHAnsi"/>
        </w:rPr>
        <w:instrText xml:space="preserve"> ADDIN EN.CITE.DATA </w:instrText>
      </w:r>
      <w:r w:rsidR="00035740">
        <w:rPr>
          <w:rFonts w:cstheme="minorHAnsi"/>
        </w:rPr>
      </w:r>
      <w:r w:rsidR="00035740">
        <w:rPr>
          <w:rFonts w:cstheme="minorHAnsi"/>
        </w:rPr>
        <w:fldChar w:fldCharType="end"/>
      </w:r>
      <w:r w:rsidRPr="00B4589C">
        <w:rPr>
          <w:rFonts w:cstheme="minorHAnsi"/>
        </w:rPr>
      </w:r>
      <w:r w:rsidRPr="00B4589C">
        <w:rPr>
          <w:rFonts w:cstheme="minorHAnsi"/>
        </w:rPr>
        <w:fldChar w:fldCharType="separate"/>
      </w:r>
      <w:r w:rsidR="00035740">
        <w:rPr>
          <w:rFonts w:cstheme="minorHAnsi"/>
          <w:noProof/>
        </w:rPr>
        <w:t>(</w:t>
      </w:r>
      <w:hyperlink w:anchor="_ENREF_295" w:tooltip="Roberts, 1994 #607" w:history="1">
        <w:r w:rsidR="00A67CA9">
          <w:rPr>
            <w:rFonts w:cstheme="minorHAnsi"/>
            <w:noProof/>
          </w:rPr>
          <w:t>Roberts et al., 1994</w:t>
        </w:r>
      </w:hyperlink>
      <w:r w:rsidR="00035740">
        <w:rPr>
          <w:rFonts w:cstheme="minorHAnsi"/>
          <w:noProof/>
        </w:rPr>
        <w:t>)</w:t>
      </w:r>
      <w:r w:rsidRPr="00B4589C">
        <w:rPr>
          <w:rFonts w:cstheme="minorHAnsi"/>
        </w:rPr>
        <w:fldChar w:fldCharType="end"/>
      </w:r>
      <w:r w:rsidRPr="00B4589C">
        <w:rPr>
          <w:rFonts w:cstheme="minorHAnsi"/>
        </w:rPr>
        <w:t>. These pili allow adhesion to specific cell types as the infection ascends</w:t>
      </w:r>
      <w:r w:rsidR="00E01AB6">
        <w:rPr>
          <w:rFonts w:cstheme="minorHAnsi"/>
        </w:rPr>
        <w:t xml:space="preserve"> up</w:t>
      </w:r>
      <w:r w:rsidRPr="00B4589C">
        <w:rPr>
          <w:rFonts w:cstheme="minorHAnsi"/>
        </w:rPr>
        <w:t xml:space="preserve"> the urethra, contributing to cystitis and pyelonephritis</w:t>
      </w:r>
      <w:r w:rsidR="00535E2B">
        <w:rPr>
          <w:rFonts w:cstheme="minorHAnsi"/>
        </w:rPr>
        <w:t>,</w:t>
      </w:r>
      <w:r w:rsidRPr="00B4589C">
        <w:rPr>
          <w:rFonts w:cstheme="minorHAnsi"/>
        </w:rPr>
        <w:t xml:space="preserve"> respectively. </w:t>
      </w:r>
    </w:p>
    <w:p w:rsidR="00E71924" w:rsidRDefault="00E71924" w:rsidP="00E71924">
      <w:pPr>
        <w:rPr>
          <w:rFonts w:cstheme="minorHAnsi"/>
        </w:rPr>
      </w:pPr>
      <w:r w:rsidRPr="00B4589C">
        <w:rPr>
          <w:rFonts w:cstheme="minorHAnsi"/>
        </w:rPr>
        <w:t>Alternatively</w:t>
      </w:r>
      <w:r w:rsidR="00535E2B">
        <w:rPr>
          <w:rFonts w:cstheme="minorHAnsi"/>
        </w:rPr>
        <w:t>,</w:t>
      </w:r>
      <w:r w:rsidRPr="00B4589C">
        <w:rPr>
          <w:rFonts w:cstheme="minorHAnsi"/>
        </w:rPr>
        <w:t xml:space="preserve"> carbohydrate moieties within the bacterial capsule may adhere to lec</w:t>
      </w:r>
      <w:r w:rsidR="00D702EF">
        <w:rPr>
          <w:rFonts w:cstheme="minorHAnsi"/>
        </w:rPr>
        <w:t>tins on the mammalian cell, for example</w:t>
      </w:r>
      <w:r w:rsidRPr="00B4589C">
        <w:rPr>
          <w:rFonts w:cstheme="minorHAnsi"/>
        </w:rPr>
        <w:t xml:space="preserve"> hyaluronic acid of the </w:t>
      </w:r>
      <w:r w:rsidRPr="00B4589C">
        <w:rPr>
          <w:rFonts w:cstheme="minorHAnsi"/>
          <w:i/>
          <w:iCs/>
        </w:rPr>
        <w:t>Streptococcus pyogenes</w:t>
      </w:r>
      <w:r w:rsidRPr="00B4589C">
        <w:rPr>
          <w:rFonts w:cstheme="minorHAnsi"/>
        </w:rPr>
        <w:t xml:space="preserve"> initiation of infection of epithelial cells, however they also act as recognition points </w:t>
      </w:r>
      <w:r w:rsidR="006E376F">
        <w:rPr>
          <w:rFonts w:cstheme="minorHAnsi"/>
        </w:rPr>
        <w:t>on</w:t>
      </w:r>
      <w:r w:rsidRPr="00B4589C">
        <w:rPr>
          <w:rFonts w:cstheme="minorHAnsi"/>
        </w:rPr>
        <w:t xml:space="preserve"> the pathogen in lectinophagocytosis</w:t>
      </w:r>
      <w:r w:rsidR="00D702EF">
        <w:rPr>
          <w:rFonts w:cstheme="minorHAnsi"/>
        </w:rPr>
        <w:t>,</w:t>
      </w:r>
      <w:r w:rsidRPr="00B4589C">
        <w:rPr>
          <w:rFonts w:cstheme="minorHAnsi"/>
        </w:rPr>
        <w:t xml:space="preserve"> by human peritoneal macrophages and human polymorphonuclear leukocytes </w:t>
      </w:r>
      <w:r w:rsidRPr="00B4589C">
        <w:rPr>
          <w:rFonts w:cstheme="minorHAnsi"/>
        </w:rPr>
        <w:fldChar w:fldCharType="begin"/>
      </w:r>
      <w:r w:rsidR="00035740">
        <w:rPr>
          <w:rFonts w:cstheme="minorHAnsi"/>
        </w:rPr>
        <w:instrText xml:space="preserve"> ADDIN EN.CITE &lt;EndNote&gt;&lt;Cite&gt;&lt;Author&gt;Sharon&lt;/Author&gt;&lt;Year&gt;1987&lt;/Year&gt;&lt;RecNum&gt;0&lt;/RecNum&gt;&lt;DisplayText&gt;(Sharon, 1987)&lt;/DisplayText&gt;&lt;record&gt;&lt;dates&gt;&lt;pub-dates&gt;&lt;date&gt;Jun&lt;/date&gt;&lt;/pub-dates&gt;&lt;year&gt;1987&lt;/year&gt;&lt;/dates&gt;&lt;urls&gt;&lt;related-urls&gt;&lt;url&gt;&amp;lt;Go to ISI&amp;gt;://WOS:A1987H851600002&lt;/url&gt;&lt;/related-urls&gt;&lt;/urls&gt;&lt;isbn&gt;0014-5793&lt;/isbn&gt;&lt;work-type&gt;Article&lt;/work-type&gt;&lt;titles&gt;&lt;title&gt;BACTERIAL LECTINS, CELL-CELL RECOGNITION AND INFECTIOUS-DISEASE&lt;/title&gt;&lt;secondary-title&gt;Febs Letters&lt;/secondary-title&gt;&lt;alt-title&gt;FEBS Lett.&lt;/alt-title&gt;&lt;/titles&gt;&lt;pages&gt;145-157&lt;/pages&gt;&lt;number&gt;2&lt;/number&gt;&lt;contributors&gt;&lt;authors&gt;&lt;author&gt;Sharon, N.&lt;/author&gt;&lt;/authors&gt;&lt;/contributors&gt;&lt;language&gt;English&lt;/language&gt;&lt;added-date format="utc"&gt;1322047679&lt;/added-date&gt;&lt;ref-type name="Journal Article"&gt;17&lt;/ref-type&gt;&lt;auth-address&gt;SHARON, N (reprint author), WEIZMANN INST SCI,DEPT BIOPHYS,IL-76100 REHOVOT,ISRAEL&lt;/auth-address&gt;&lt;rec-number&gt;20&lt;/rec-number&gt;&lt;last-updated-date format="utc"&gt;1322047679&lt;/last-updated-date&gt;&lt;accession-num&gt;WOS:A1987H851600002&lt;/accession-num&gt;&lt;electronic-resource-num&gt;10.1016/0014-5793(87)80654-3&lt;/electronic-resource-num&gt;&lt;volume&gt;217&lt;/volume&gt;&lt;/record&gt;&lt;/Cite&gt;&lt;/EndNote&gt;</w:instrText>
      </w:r>
      <w:r w:rsidRPr="00B4589C">
        <w:rPr>
          <w:rFonts w:cstheme="minorHAnsi"/>
        </w:rPr>
        <w:fldChar w:fldCharType="separate"/>
      </w:r>
      <w:r w:rsidR="00035740">
        <w:rPr>
          <w:rFonts w:cstheme="minorHAnsi"/>
          <w:noProof/>
        </w:rPr>
        <w:t>(</w:t>
      </w:r>
      <w:hyperlink w:anchor="_ENREF_317" w:tooltip="Sharon, 1987 #20" w:history="1">
        <w:r w:rsidR="00A67CA9">
          <w:rPr>
            <w:rFonts w:cstheme="minorHAnsi"/>
            <w:noProof/>
          </w:rPr>
          <w:t>Sharon, 1987</w:t>
        </w:r>
      </w:hyperlink>
      <w:r w:rsidR="00035740">
        <w:rPr>
          <w:rFonts w:cstheme="minorHAnsi"/>
          <w:noProof/>
        </w:rPr>
        <w:t>)</w:t>
      </w:r>
      <w:r w:rsidRPr="00B4589C">
        <w:rPr>
          <w:rFonts w:cstheme="minorHAnsi"/>
        </w:rPr>
        <w:fldChar w:fldCharType="end"/>
      </w:r>
      <w:r w:rsidRPr="00B4589C">
        <w:rPr>
          <w:rFonts w:cstheme="minorHAnsi"/>
        </w:rPr>
        <w:t>.</w:t>
      </w:r>
    </w:p>
    <w:p w:rsidR="004331BC" w:rsidRPr="00B4589C" w:rsidRDefault="004331BC" w:rsidP="004331BC">
      <w:pPr>
        <w:pStyle w:val="Heading3"/>
      </w:pPr>
      <w:r>
        <w:t>1.1.2.2. Protein-protein Interactions</w:t>
      </w:r>
    </w:p>
    <w:p w:rsidR="00E71924" w:rsidRDefault="00E01AB6" w:rsidP="00E71924">
      <w:pPr>
        <w:rPr>
          <w:rFonts w:cstheme="minorHAnsi"/>
        </w:rPr>
      </w:pPr>
      <w:r>
        <w:rPr>
          <w:rFonts w:cstheme="minorHAnsi"/>
        </w:rPr>
        <w:t xml:space="preserve">A </w:t>
      </w:r>
      <w:r w:rsidR="00E71924" w:rsidRPr="00B4589C">
        <w:rPr>
          <w:rFonts w:cstheme="minorHAnsi"/>
        </w:rPr>
        <w:t xml:space="preserve">second method </w:t>
      </w:r>
      <w:r w:rsidR="006E376F">
        <w:rPr>
          <w:rFonts w:cstheme="minorHAnsi"/>
        </w:rPr>
        <w:t>of</w:t>
      </w:r>
      <w:r w:rsidR="00E71924" w:rsidRPr="00B4589C">
        <w:rPr>
          <w:rFonts w:cstheme="minorHAnsi"/>
        </w:rPr>
        <w:t xml:space="preserve"> specific adherence is through protein-protein interactions. This involves protein adhesins and components of the extracellular matrix (ECM), or the protein structures beneath this</w:t>
      </w:r>
      <w:r w:rsidR="00535E2B">
        <w:rPr>
          <w:rFonts w:cstheme="minorHAnsi"/>
        </w:rPr>
        <w:t>,</w:t>
      </w:r>
      <w:r w:rsidR="00E71924" w:rsidRPr="00B4589C">
        <w:rPr>
          <w:rFonts w:cstheme="minorHAnsi"/>
        </w:rPr>
        <w:t xml:space="preserve"> which may be exposed following wounding of the</w:t>
      </w:r>
      <w:r>
        <w:rPr>
          <w:rFonts w:cstheme="minorHAnsi"/>
        </w:rPr>
        <w:t xml:space="preserve"> ECM and the</w:t>
      </w:r>
      <w:r w:rsidR="00535E2B">
        <w:rPr>
          <w:rFonts w:cstheme="minorHAnsi"/>
        </w:rPr>
        <w:t xml:space="preserve"> cell</w:t>
      </w:r>
      <w:r w:rsidR="00E71924" w:rsidRPr="00B4589C">
        <w:rPr>
          <w:rFonts w:cstheme="minorHAnsi"/>
        </w:rPr>
        <w:t>s mucosal barrier. This is clearly illustrated in</w:t>
      </w:r>
      <w:r w:rsidR="00D702EF">
        <w:rPr>
          <w:rFonts w:cstheme="minorHAnsi"/>
          <w:i/>
          <w:iCs/>
        </w:rPr>
        <w:t xml:space="preserve"> Neisseria</w:t>
      </w:r>
      <w:r w:rsidR="00685C10">
        <w:rPr>
          <w:rFonts w:cstheme="minorHAnsi"/>
          <w:i/>
          <w:iCs/>
        </w:rPr>
        <w:t xml:space="preserve"> meningitidis</w:t>
      </w:r>
      <w:r w:rsidR="00E71924" w:rsidRPr="00B4589C">
        <w:rPr>
          <w:rFonts w:cstheme="minorHAnsi"/>
          <w:i/>
          <w:iCs/>
        </w:rPr>
        <w:t xml:space="preserve">, </w:t>
      </w:r>
      <w:r w:rsidR="00E71924" w:rsidRPr="00B4589C">
        <w:rPr>
          <w:rFonts w:cstheme="minorHAnsi"/>
        </w:rPr>
        <w:t>by the</w:t>
      </w:r>
      <w:r w:rsidR="00E71924" w:rsidRPr="00B4589C">
        <w:rPr>
          <w:rFonts w:cstheme="minorHAnsi"/>
          <w:i/>
          <w:iCs/>
        </w:rPr>
        <w:t xml:space="preserve"> </w:t>
      </w:r>
      <w:r w:rsidR="00E71924" w:rsidRPr="00B4589C">
        <w:rPr>
          <w:rFonts w:cstheme="minorHAnsi"/>
        </w:rPr>
        <w:t xml:space="preserve">example of opacity-associated (Opa) proteins. These adhesins form tight associations </w:t>
      </w:r>
      <w:r w:rsidR="00E71924" w:rsidRPr="00B4589C">
        <w:rPr>
          <w:rFonts w:cstheme="minorHAnsi"/>
        </w:rPr>
        <w:lastRenderedPageBreak/>
        <w:t xml:space="preserve">with the carcinoembryonic antigen cell adhesion molecule (CEACAM) family </w:t>
      </w:r>
      <w:r w:rsidR="00E71924" w:rsidRPr="00B4589C">
        <w:rPr>
          <w:rFonts w:cstheme="minorHAnsi"/>
        </w:rPr>
        <w:fldChar w:fldCharType="begin"/>
      </w:r>
      <w:r w:rsidR="00035740">
        <w:rPr>
          <w:rFonts w:cstheme="minorHAnsi"/>
        </w:rPr>
        <w:instrText xml:space="preserve"> ADDIN EN.CITE &lt;EndNote&gt;&lt;Cite&gt;&lt;Author&gt;Virji&lt;/Author&gt;&lt;Year&gt;1996&lt;/Year&gt;&lt;RecNum&gt;0&lt;/RecNum&gt;&lt;DisplayText&gt;(Virji, 1996)&lt;/DisplayText&gt;&lt;record&gt;&lt;dates&gt;&lt;pub-dates&gt;&lt;date&gt;Dec&lt;/date&gt;&lt;/pub-dates&gt;&lt;year&gt;1996&lt;/year&gt;&lt;/dates&gt;&lt;keywords&gt;&lt;keyword&gt;HUMAN ENDOTHELIAL-CELLS&lt;/keyword&gt;&lt;keyword&gt;NEISSERIA-MENINGITIDIS&lt;/keyword&gt;&lt;keyword&gt;EPITHELIAL-CELLS&lt;/keyword&gt;&lt;keyword&gt;&lt;/keyword&gt;&lt;keyword&gt;EXPRESSION&lt;/keyword&gt;&lt;keyword&gt;PROTEINS&lt;/keyword&gt;&lt;keyword&gt;LEUKOCYTES&lt;/keyword&gt;&lt;keyword&gt;INTEGRINS&lt;/keyword&gt;&lt;keyword&gt;VIRUS&lt;/keyword&gt;&lt;keyword&gt;PILI&lt;/keyword&gt;&lt;/keywords&gt;&lt;urls&gt;&lt;related-urls&gt;&lt;url&gt;&amp;lt;Go to ISI&amp;gt;://WOS:A1996WA13400003&lt;/url&gt;&lt;/related-urls&gt;&lt;/urls&gt;&lt;isbn&gt;0966-842X&lt;/isbn&gt;&lt;work-type&gt;Article&lt;/work-type&gt;&lt;titles&gt;&lt;title&gt;Meningococcal disease: Epidemiology and pathogenesis&lt;/title&gt;&lt;secondary-title&gt;Trends in Microbiology&lt;/secondary-title&gt;&lt;alt-title&gt;Trends Microbiol.&lt;/alt-title&gt;&lt;/titles&gt;&lt;pages&gt;466-469&lt;/pages&gt;&lt;number&gt;12&lt;/number&gt;&lt;contributors&gt;&lt;authors&gt;&lt;author&gt;Virji, M.&lt;/author&gt;&lt;/authors&gt;&lt;/contributors&gt;&lt;language&gt;English&lt;/language&gt;&lt;added-date format="utc"&gt;1323263807&lt;/added-date&gt;&lt;ref-type name="Journal Article"&gt;17&lt;/ref-type&gt;&lt;auth-address&gt;Virji, M (reprint author), UNIV OXFORD,JOHN RADCLIFFE HOSP,DEPT PAEDIAT,OXFORD OX3 9DU,ENGLAND&lt;/auth-address&gt;&lt;rec-number&gt;75&lt;/rec-number&gt;&lt;last-updated-date format="utc"&gt;1323263807&lt;/last-updated-date&gt;&lt;accession-num&gt;WOS:A1996WA13400003&lt;/accession-num&gt;&lt;volume&gt;4&lt;/volume&gt;&lt;/record&gt;&lt;/Cite&gt;&lt;/EndNote&gt;</w:instrText>
      </w:r>
      <w:r w:rsidR="00E71924" w:rsidRPr="00B4589C">
        <w:rPr>
          <w:rFonts w:cstheme="minorHAnsi"/>
        </w:rPr>
        <w:fldChar w:fldCharType="separate"/>
      </w:r>
      <w:r w:rsidR="00035740">
        <w:rPr>
          <w:rFonts w:cstheme="minorHAnsi"/>
          <w:noProof/>
        </w:rPr>
        <w:t>(</w:t>
      </w:r>
      <w:hyperlink w:anchor="_ENREF_371" w:tooltip="Virji, 1996 #75" w:history="1">
        <w:r w:rsidR="00A67CA9">
          <w:rPr>
            <w:rFonts w:cstheme="minorHAnsi"/>
            <w:noProof/>
          </w:rPr>
          <w:t>Virji, 1996</w:t>
        </w:r>
      </w:hyperlink>
      <w:r w:rsidR="00035740">
        <w:rPr>
          <w:rFonts w:cstheme="minorHAnsi"/>
          <w:noProof/>
        </w:rPr>
        <w:t>)</w:t>
      </w:r>
      <w:r w:rsidR="00E71924" w:rsidRPr="00B4589C">
        <w:rPr>
          <w:rFonts w:cstheme="minorHAnsi"/>
        </w:rPr>
        <w:fldChar w:fldCharType="end"/>
      </w:r>
      <w:r w:rsidR="00E71924" w:rsidRPr="00B4589C">
        <w:rPr>
          <w:rFonts w:cstheme="minorHAnsi"/>
        </w:rPr>
        <w:t>. Structurally unrelated Opc proteins can both bind to surface pro</w:t>
      </w:r>
      <w:r w:rsidR="00A76803">
        <w:rPr>
          <w:rFonts w:cstheme="minorHAnsi"/>
        </w:rPr>
        <w:t>teins, specifically heparan sulph</w:t>
      </w:r>
      <w:r w:rsidR="00E71924" w:rsidRPr="00B4589C">
        <w:rPr>
          <w:rFonts w:cstheme="minorHAnsi"/>
        </w:rPr>
        <w:t xml:space="preserve">ate proteoglycans (HSPGs) </w:t>
      </w:r>
      <w:r w:rsidR="00E71924" w:rsidRPr="00B4589C">
        <w:rPr>
          <w:rFonts w:cstheme="minorHAnsi"/>
        </w:rPr>
        <w:fldChar w:fldCharType="begin"/>
      </w:r>
      <w:r w:rsidR="00035740">
        <w:rPr>
          <w:rFonts w:cstheme="minorHAnsi"/>
        </w:rPr>
        <w:instrText xml:space="preserve"> ADDIN EN.CITE &lt;EndNote&gt;&lt;Cite&gt;&lt;Author&gt;de Vries&lt;/Author&gt;&lt;Year&gt;1998&lt;/Year&gt;&lt;RecNum&gt;0&lt;/RecNum&gt;&lt;DisplayText&gt;(de Vries et al., 1998)&lt;/DisplayText&gt;&lt;record&gt;&lt;dates&gt;&lt;pub-dates&gt;&lt;date&gt;Mar&lt;/date&gt;&lt;/pub-dates&gt;&lt;year&gt;1998&lt;/year&gt;&lt;/dates&gt;&lt;urls&gt;&lt;related-urls&gt;&lt;url&gt;&amp;lt;Go to ISI&amp;gt;://WOS:000072860900011&lt;/url&gt;&lt;/related-urls&gt;&lt;/urls&gt;&lt;isbn&gt;0950-382X&lt;/isbn&gt;&lt;titles&gt;&lt;title&gt;Neisseria meningitidis producing the Opc adhesin binds epithelial cell proteoglycan receptors&lt;/title&gt;&lt;secondary-title&gt;Molecular Microbiology&lt;/secondary-title&gt;&lt;/titles&gt;&lt;pages&gt;1203-1212&lt;/pages&gt;&lt;number&gt;6&lt;/number&gt;&lt;contributors&gt;&lt;authors&gt;&lt;author&gt;de Vries, F. P.&lt;/author&gt;&lt;author&gt;Cole, R.&lt;/author&gt;&lt;author&gt;Dankert, J.&lt;/author&gt;&lt;author&gt;Frosch, M.&lt;/author&gt;&lt;author&gt;van Putten, J. P. M.&lt;/author&gt;&lt;/authors&gt;&lt;/contributors&gt;&lt;added-date format="utc"&gt;1323265496&lt;/added-date&gt;&lt;ref-type name="Journal Article"&gt;17&lt;/ref-type&gt;&lt;rec-number&gt;76&lt;/rec-number&gt;&lt;last-updated-date format="utc"&gt;1323265496&lt;/last-updated-date&gt;&lt;accession-num&gt;WOS:000072860900011&lt;/accession-num&gt;&lt;electronic-resource-num&gt;10.1046/j.1365-2958.1998.00763.x&lt;/electronic-resource-num&gt;&lt;volume&gt;27&lt;/volume&gt;&lt;/record&gt;&lt;/Cite&gt;&lt;/EndNote&gt;</w:instrText>
      </w:r>
      <w:r w:rsidR="00E71924" w:rsidRPr="00B4589C">
        <w:rPr>
          <w:rFonts w:cstheme="minorHAnsi"/>
        </w:rPr>
        <w:fldChar w:fldCharType="separate"/>
      </w:r>
      <w:r w:rsidR="00035740">
        <w:rPr>
          <w:rFonts w:cstheme="minorHAnsi"/>
          <w:noProof/>
        </w:rPr>
        <w:t>(</w:t>
      </w:r>
      <w:hyperlink w:anchor="_ENREF_74" w:tooltip="de Vries, 1998 #76" w:history="1">
        <w:r w:rsidR="00A67CA9">
          <w:rPr>
            <w:rFonts w:cstheme="minorHAnsi"/>
            <w:noProof/>
          </w:rPr>
          <w:t>de Vries et al., 1998</w:t>
        </w:r>
      </w:hyperlink>
      <w:r w:rsidR="00035740">
        <w:rPr>
          <w:rFonts w:cstheme="minorHAnsi"/>
          <w:noProof/>
        </w:rPr>
        <w:t>)</w:t>
      </w:r>
      <w:r w:rsidR="00E71924" w:rsidRPr="00B4589C">
        <w:rPr>
          <w:rFonts w:cstheme="minorHAnsi"/>
        </w:rPr>
        <w:fldChar w:fldCharType="end"/>
      </w:r>
      <w:r w:rsidR="00E71924" w:rsidRPr="00B4589C">
        <w:rPr>
          <w:rFonts w:cstheme="minorHAnsi"/>
        </w:rPr>
        <w:t xml:space="preserve">, as well as </w:t>
      </w:r>
      <w:r w:rsidR="006E376F">
        <w:rPr>
          <w:rFonts w:cstheme="minorHAnsi"/>
        </w:rPr>
        <w:t>to</w:t>
      </w:r>
      <w:r w:rsidR="00E71924" w:rsidRPr="00B4589C">
        <w:rPr>
          <w:rFonts w:cstheme="minorHAnsi"/>
        </w:rPr>
        <w:t xml:space="preserve"> ECM components such as fibronectin and vitronectin; which allows</w:t>
      </w:r>
      <w:r w:rsidR="00D702EF">
        <w:rPr>
          <w:rFonts w:cstheme="minorHAnsi"/>
        </w:rPr>
        <w:t xml:space="preserve"> an</w:t>
      </w:r>
      <w:r w:rsidR="00E71924" w:rsidRPr="00B4589C">
        <w:rPr>
          <w:rFonts w:cstheme="minorHAnsi"/>
        </w:rPr>
        <w:t xml:space="preserve"> indirect association with HSPGs </w:t>
      </w:r>
      <w:r w:rsidR="00E71924" w:rsidRPr="00B4589C">
        <w:rPr>
          <w:rFonts w:cstheme="minorHAnsi"/>
        </w:rPr>
        <w:fldChar w:fldCharType="begin"/>
      </w:r>
      <w:r w:rsidR="00035740">
        <w:rPr>
          <w:rFonts w:cstheme="minorHAnsi"/>
        </w:rPr>
        <w:instrText xml:space="preserve"> ADDIN EN.CITE &lt;EndNote&gt;&lt;Cite&gt;&lt;Author&gt;Cunha&lt;/Author&gt;&lt;Year&gt;2009&lt;/Year&gt;&lt;RecNum&gt;0&lt;/RecNum&gt;&lt;DisplayText&gt;(Cunha et al., 2009)&lt;/DisplayText&gt;&lt;record&gt;&lt;dates&gt;&lt;pub-dates&gt;&lt;date&gt;Mar&lt;/date&gt;&lt;/pub-dates&gt;&lt;year&gt;2009&lt;/year&gt;&lt;/dates&gt;&lt;keywords&gt;&lt;keyword&gt;MICROVASCULAR ENDOTHELIAL-CELLS&lt;/keyword&gt;&lt;keyword&gt;OUTER-MEMBRANE PROTEIN&lt;/keyword&gt;&lt;keyword&gt;&lt;/keyword&gt;&lt;keyword&gt;EPITHELIAL-CELLS&lt;/keyword&gt;&lt;keyword&gt;PROTEOGLYCAN RECEPTORS&lt;/keyword&gt;&lt;keyword&gt;CRITICAL DETERMINANTS&lt;/keyword&gt;&lt;keyword&gt;&lt;/keyword&gt;&lt;keyword&gt;PATHOGENIC NEISSERIA&lt;/keyword&gt;&lt;keyword&gt;IGA1 PROTEASE&lt;/keyword&gt;&lt;keyword&gt;IN-VITRO&lt;/keyword&gt;&lt;keyword&gt;GONORRHOEAE&lt;/keyword&gt;&lt;keyword&gt;EXPRESSION&lt;/keyword&gt;&lt;/keywords&gt;&lt;urls&gt;&lt;related-urls&gt;&lt;url&gt;&amp;lt;Go to ISI&amp;gt;://WOS:000263133100004&lt;/url&gt;&lt;/related-urls&gt;&lt;/urls&gt;&lt;isbn&gt;1462-5814&lt;/isbn&gt;&lt;work-type&gt;Article&lt;/work-type&gt;&lt;titles&gt;&lt;title&gt;Neisseria meningitidis Opc invasin binds to the cytoskeletal protein alpha-actinin&lt;/title&gt;&lt;secondary-title&gt;Cellular Microbiology&lt;/secondary-title&gt;&lt;alt-title&gt;Cell Microbiol.&lt;/alt-title&gt;&lt;/titles&gt;&lt;pages&gt;389-405&lt;/pages&gt;&lt;number&gt;3&lt;/number&gt;&lt;contributors&gt;&lt;authors&gt;&lt;author&gt;Cunha, C. S. E.&lt;/author&gt;&lt;author&gt;Griffiths, N. J.&lt;/author&gt;&lt;author&gt;Murillo, I.&lt;/author&gt;&lt;author&gt;Virji, M.&lt;/author&gt;&lt;/authors&gt;&lt;/contributors&gt;&lt;language&gt;English&lt;/language&gt;&lt;added-date format="utc"&gt;1323265913&lt;/added-date&gt;&lt;ref-type name="Journal Article"&gt;17&lt;/ref-type&gt;&lt;auth-address&gt;[Cunha, CSE&amp;#xD;Griffiths, NJ&amp;#xD;Murillo, I&amp;#xD;Virji, M] Univ Bristol, Sch Med Sci, Dept Cellular &amp;amp; Mol Med, Bristol BS8 1TD, Avon, England.&amp;#xD;Virji, M (reprint author), Univ Bristol, Sch Med Sci, Dept Cellular &amp;amp; Mol Med, Bristol BS8 1TD, Avon, England&amp;#xD;m.virji@bristol.ac.uk&lt;/auth-address&gt;&lt;rec-number&gt;77&lt;/rec-number&gt;&lt;last-updated-date format="utc"&gt;1323265913&lt;/last-updated-date&gt;&lt;accession-num&gt;WOS:000263133100004&lt;/accession-num&gt;&lt;electronic-resource-num&gt;10.1111/j.1462-5822.2008.01262.x&lt;/electronic-resource-num&gt;&lt;volume&gt;11&lt;/volume&gt;&lt;/record&gt;&lt;/Cite&gt;&lt;/EndNote&gt;</w:instrText>
      </w:r>
      <w:r w:rsidR="00E71924" w:rsidRPr="00B4589C">
        <w:rPr>
          <w:rFonts w:cstheme="minorHAnsi"/>
        </w:rPr>
        <w:fldChar w:fldCharType="separate"/>
      </w:r>
      <w:r w:rsidR="00035740">
        <w:rPr>
          <w:rFonts w:cstheme="minorHAnsi"/>
          <w:noProof/>
        </w:rPr>
        <w:t>(</w:t>
      </w:r>
      <w:hyperlink w:anchor="_ENREF_70" w:tooltip="Cunha, 2009 #77" w:history="1">
        <w:r w:rsidR="00A67CA9">
          <w:rPr>
            <w:rFonts w:cstheme="minorHAnsi"/>
            <w:noProof/>
          </w:rPr>
          <w:t>Cunha et al., 2009</w:t>
        </w:r>
      </w:hyperlink>
      <w:r w:rsidR="00035740">
        <w:rPr>
          <w:rFonts w:cstheme="minorHAnsi"/>
          <w:noProof/>
        </w:rPr>
        <w:t>)</w:t>
      </w:r>
      <w:r w:rsidR="00E71924" w:rsidRPr="00B4589C">
        <w:rPr>
          <w:rFonts w:cstheme="minorHAnsi"/>
        </w:rPr>
        <w:fldChar w:fldCharType="end"/>
      </w:r>
      <w:r w:rsidR="00E71924" w:rsidRPr="00B4589C">
        <w:rPr>
          <w:rFonts w:cstheme="minorHAnsi"/>
        </w:rPr>
        <w:t xml:space="preserve">. Exploitation of ECM components is also seen in </w:t>
      </w:r>
      <w:r w:rsidR="00E71924" w:rsidRPr="00B4589C">
        <w:rPr>
          <w:rFonts w:cstheme="minorHAnsi"/>
          <w:i/>
          <w:iCs/>
        </w:rPr>
        <w:t xml:space="preserve">Streptococcus pneumoniae </w:t>
      </w:r>
      <w:r w:rsidR="00E71924" w:rsidRPr="00B4589C">
        <w:rPr>
          <w:rFonts w:cstheme="minorHAnsi"/>
        </w:rPr>
        <w:t xml:space="preserve">infections. Pneumococcal adhesion and virulence A (PavA) and enolase are capable of binding to fibronectin and plasminogen respectively </w:t>
      </w:r>
      <w:r w:rsidR="00E71924" w:rsidRPr="00B4589C">
        <w:rPr>
          <w:rFonts w:cstheme="minorHAnsi"/>
        </w:rPr>
        <w:fldChar w:fldCharType="begin">
          <w:fldData xml:space="preserve">PEVuZE5vdGU+PENpdGU+PEF1dGhvcj5Ib2xtZXM8L0F1dGhvcj48WWVhcj4yMDAxPC9ZZWFyPjxS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</w:fldData>
        </w:fldChar>
      </w:r>
      <w:r w:rsidR="00035740">
        <w:rPr>
          <w:rFonts w:cstheme="minorHAnsi"/>
        </w:rPr>
        <w:instrText xml:space="preserve"> ADDIN EN.CITE </w:instrText>
      </w:r>
      <w:r w:rsidR="00035740">
        <w:rPr>
          <w:rFonts w:cstheme="minorHAnsi"/>
        </w:rPr>
        <w:fldChar w:fldCharType="begin">
          <w:fldData xml:space="preserve">PEVuZE5vdGU+PENpdGU+PEF1dGhvcj5Ib2xtZXM8L0F1dGhvcj48WWVhcj4yMDAxPC9ZZWFyPjxS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</w:fldData>
        </w:fldChar>
      </w:r>
      <w:r w:rsidR="00035740">
        <w:rPr>
          <w:rFonts w:cstheme="minorHAnsi"/>
        </w:rPr>
        <w:instrText xml:space="preserve"> ADDIN EN.CITE.DATA </w:instrText>
      </w:r>
      <w:r w:rsidR="00035740">
        <w:rPr>
          <w:rFonts w:cstheme="minorHAnsi"/>
        </w:rPr>
      </w:r>
      <w:r w:rsidR="00035740">
        <w:rPr>
          <w:rFonts w:cstheme="minorHAnsi"/>
        </w:rPr>
        <w:fldChar w:fldCharType="end"/>
      </w:r>
      <w:r w:rsidR="00E71924" w:rsidRPr="00B4589C">
        <w:rPr>
          <w:rFonts w:cstheme="minorHAnsi"/>
        </w:rPr>
      </w:r>
      <w:r w:rsidR="00E71924" w:rsidRPr="00B4589C">
        <w:rPr>
          <w:rFonts w:cstheme="minorHAnsi"/>
        </w:rPr>
        <w:fldChar w:fldCharType="separate"/>
      </w:r>
      <w:r w:rsidR="00035740">
        <w:rPr>
          <w:rFonts w:cstheme="minorHAnsi"/>
          <w:noProof/>
        </w:rPr>
        <w:t>(</w:t>
      </w:r>
      <w:hyperlink w:anchor="_ENREF_147" w:tooltip="Holmes, 2001 #116" w:history="1">
        <w:r w:rsidR="00A67CA9">
          <w:rPr>
            <w:rFonts w:cstheme="minorHAnsi"/>
            <w:noProof/>
          </w:rPr>
          <w:t>Holmes et al., 2001</w:t>
        </w:r>
      </w:hyperlink>
      <w:r w:rsidR="00035740">
        <w:rPr>
          <w:rFonts w:cstheme="minorHAnsi"/>
          <w:noProof/>
        </w:rPr>
        <w:t xml:space="preserve">, </w:t>
      </w:r>
      <w:hyperlink w:anchor="_ENREF_25" w:tooltip="Bergmann, 2001 #117" w:history="1">
        <w:r w:rsidR="00A67CA9">
          <w:rPr>
            <w:rFonts w:cstheme="minorHAnsi"/>
            <w:noProof/>
          </w:rPr>
          <w:t>Bergmann et al., 2001</w:t>
        </w:r>
      </w:hyperlink>
      <w:r w:rsidR="00035740">
        <w:rPr>
          <w:rFonts w:cstheme="minorHAnsi"/>
          <w:noProof/>
        </w:rPr>
        <w:t>)</w:t>
      </w:r>
      <w:r w:rsidR="00E71924" w:rsidRPr="00B4589C">
        <w:rPr>
          <w:rFonts w:cstheme="minorHAnsi"/>
        </w:rPr>
        <w:fldChar w:fldCharType="end"/>
      </w:r>
      <w:r w:rsidR="006E376F">
        <w:rPr>
          <w:rFonts w:cstheme="minorHAnsi"/>
        </w:rPr>
        <w:t>. Through these interactions,</w:t>
      </w:r>
      <w:r w:rsidR="00E71924" w:rsidRPr="00B4589C">
        <w:rPr>
          <w:rFonts w:cstheme="minorHAnsi"/>
        </w:rPr>
        <w:t xml:space="preserve"> </w:t>
      </w:r>
      <w:r w:rsidR="006E376F">
        <w:rPr>
          <w:rFonts w:cstheme="minorHAnsi"/>
        </w:rPr>
        <w:t>a strong</w:t>
      </w:r>
      <w:r w:rsidR="00E71924" w:rsidRPr="00B4589C">
        <w:rPr>
          <w:rFonts w:cstheme="minorHAnsi"/>
        </w:rPr>
        <w:t xml:space="preserve"> attachment develops, allowing the bacterium to firmly situate itself in its appropriate niche. </w:t>
      </w:r>
    </w:p>
    <w:p w:rsidR="004331BC" w:rsidRPr="00B4589C" w:rsidRDefault="004331BC" w:rsidP="004331BC">
      <w:pPr>
        <w:pStyle w:val="Heading3"/>
      </w:pPr>
      <w:r>
        <w:t>1.1.2.3. Other Adhesins</w:t>
      </w:r>
    </w:p>
    <w:p w:rsidR="00E71924" w:rsidRPr="00B4589C" w:rsidRDefault="00E71924" w:rsidP="00E71924">
      <w:pPr>
        <w:rPr>
          <w:rFonts w:cstheme="minorHAnsi"/>
        </w:rPr>
      </w:pPr>
      <w:r w:rsidRPr="00B4589C">
        <w:rPr>
          <w:rFonts w:cstheme="minorHAnsi"/>
        </w:rPr>
        <w:t xml:space="preserve">Other adhesins are neither protein nor sugar-based in their nature. </w:t>
      </w:r>
      <w:r w:rsidRPr="00B4589C">
        <w:rPr>
          <w:rFonts w:cstheme="minorHAnsi"/>
          <w:i/>
          <w:iCs/>
        </w:rPr>
        <w:t>S. pneumoniae</w:t>
      </w:r>
      <w:r w:rsidRPr="00B4589C">
        <w:rPr>
          <w:rFonts w:cstheme="minorHAnsi"/>
        </w:rPr>
        <w:t>, and other pathogens that can reside in the upper respiratory tract</w:t>
      </w:r>
      <w:r w:rsidR="00774917">
        <w:rPr>
          <w:rFonts w:cstheme="minorHAnsi"/>
        </w:rPr>
        <w:t>, contain phosphocholine</w:t>
      </w:r>
      <w:r w:rsidR="006E376F">
        <w:rPr>
          <w:rFonts w:cstheme="minorHAnsi"/>
        </w:rPr>
        <w:t xml:space="preserve"> at the</w:t>
      </w:r>
      <w:r w:rsidRPr="00B4589C">
        <w:rPr>
          <w:rFonts w:cstheme="minorHAnsi"/>
        </w:rPr>
        <w:t xml:space="preserve"> cell surface. It facilitates association with the host via the receptor for platelet-activating factor (rPAF). Phosphocholine mimics the natural ligand of the receptor </w:t>
      </w:r>
      <w:r w:rsidRPr="00B4589C">
        <w:rPr>
          <w:rFonts w:cstheme="minorHAnsi"/>
        </w:rPr>
        <w:fldChar w:fldCharType="begin"/>
      </w:r>
      <w:r w:rsidR="00035740">
        <w:rPr>
          <w:rFonts w:cstheme="minorHAnsi"/>
        </w:rPr>
        <w:instrText xml:space="preserve"> ADDIN EN.CITE &lt;EndNote&gt;&lt;Cite&gt;&lt;Author&gt;Cundell&lt;/Author&gt;&lt;Year&gt;1995&lt;/Year&gt;&lt;RecNum&gt;0&lt;/RecNum&gt;&lt;DisplayText&gt;(Cundell et al., 1995)&lt;/DisplayText&gt;&lt;record&gt;&lt;dates&gt;&lt;pub-dates&gt;&lt;date&gt;Oct&lt;/date&gt;&lt;/pub-dates&gt;&lt;year&gt;1995&lt;/year&gt;&lt;/dates&gt;&lt;keywords&gt;&lt;keyword&gt;HUMAN ENDOTHELIAL-CELLS&lt;/keyword&gt;&lt;keyword&gt;INFLAMMATION&lt;/keyword&gt;&lt;keyword&gt;LUNG&lt;/keyword&gt;&lt;keyword&gt;EXPRESSION&lt;/keyword&gt;&lt;keyword&gt;INDUCTION&lt;/keyword&gt;&lt;keyword&gt;&lt;/keyword&gt;&lt;keyword&gt;CLONING&lt;/keyword&gt;&lt;keyword&gt;WALL&lt;/keyword&gt;&lt;/keywords&gt;&lt;urls&gt;&lt;related-urls&gt;&lt;url&gt;&amp;lt;Go to ISI&amp;gt;://WOS:A1995RY19000051&lt;/url&gt;&lt;/related-urls&gt;&lt;/urls&gt;&lt;isbn&gt;0028-0836&lt;/isbn&gt;&lt;work-type&gt;Article&lt;/work-type&gt;&lt;titles&gt;&lt;title&gt;STREPTOCOCCUS-PNEUMONIAE ANCHOR TO ACTIVATED HUMAN-CELLS BY THE RECEPTOR FOR PLATELET-ACTIVATING-FACTOR&lt;/title&gt;&lt;secondary-title&gt;Nature&lt;/secondary-title&gt;&lt;alt-title&gt;Nature&lt;/alt-title&gt;&lt;/titles&gt;&lt;pages&gt;435-438&lt;/pages&gt;&lt;number&gt;6548&lt;/number&gt;&lt;contributors&gt;&lt;authors&gt;&lt;author&gt;Cundell, D. R.&lt;/author&gt;&lt;author&gt;Gerard, N. P.&lt;/author&gt;&lt;author&gt;Gerard, C.&lt;/author&gt;&lt;author&gt;Idanpaanheikkila, I.&lt;/author&gt;&lt;author&gt;Tuomanen, E. I.&lt;/author&gt;&lt;/authors&gt;&lt;/contributors&gt;&lt;language&gt;English&lt;/language&gt;&lt;added-date format="utc"&gt;1330956763&lt;/added-date&gt;&lt;ref-type name="Journal Article"&gt;17&lt;/ref-type&gt;&lt;auth-address&gt;ROCKEFELLER UNIV,MOLEC INFECT DIS LAB,NEW YORK,NY 10021. HARVARD UNIV,BETH ISRAEL HOSP,SCH MED,DEPT MED,BOSTON,MA 02115. HARVARD UNIV,CHILDRENS HOSP,SCH MED,INA SUE PERLMUTTER CYST FIBROSIS LAB,BOSTON,MA 02115.&lt;/auth-address&gt;&lt;rec-number&gt;118&lt;/rec-number&gt;&lt;last-updated-date format="utc"&gt;1330956763&lt;/last-updated-date&gt;&lt;accession-num&gt;WOS:A1995RY19000051&lt;/accession-num&gt;&lt;electronic-resource-num&gt;10.1038/377435a0&lt;/electronic-resource-num&gt;&lt;volume&gt;377&lt;/volume&gt;&lt;/record&gt;&lt;/Cite&gt;&lt;/EndNote&gt;</w:instrText>
      </w:r>
      <w:r w:rsidRPr="00B4589C">
        <w:rPr>
          <w:rFonts w:cstheme="minorHAnsi"/>
        </w:rPr>
        <w:fldChar w:fldCharType="separate"/>
      </w:r>
      <w:r w:rsidR="00035740">
        <w:rPr>
          <w:rFonts w:cstheme="minorHAnsi"/>
          <w:noProof/>
        </w:rPr>
        <w:t>(</w:t>
      </w:r>
      <w:hyperlink w:anchor="_ENREF_69" w:tooltip="Cundell, 1995 #118" w:history="1">
        <w:r w:rsidR="00A67CA9">
          <w:rPr>
            <w:rFonts w:cstheme="minorHAnsi"/>
            <w:noProof/>
          </w:rPr>
          <w:t>Cundell et al., 1995</w:t>
        </w:r>
      </w:hyperlink>
      <w:r w:rsidR="00035740">
        <w:rPr>
          <w:rFonts w:cstheme="minorHAnsi"/>
          <w:noProof/>
        </w:rPr>
        <w:t>)</w:t>
      </w:r>
      <w:r w:rsidRPr="00B4589C">
        <w:rPr>
          <w:rFonts w:cstheme="minorHAnsi"/>
        </w:rPr>
        <w:fldChar w:fldCharType="end"/>
      </w:r>
      <w:r w:rsidRPr="00B4589C">
        <w:rPr>
          <w:rFonts w:cstheme="minorHAnsi"/>
        </w:rPr>
        <w:t>. This binding activates downstream extracellular-signal-regulated kinases, resulting in the uptake of the bacterium into vacuoles in the host cell</w:t>
      </w:r>
      <w:r w:rsidR="00D702EF">
        <w:rPr>
          <w:rFonts w:cstheme="minorHAnsi"/>
        </w:rPr>
        <w:t>.</w:t>
      </w:r>
    </w:p>
    <w:p w:rsidR="00E71924" w:rsidRDefault="00E71924" w:rsidP="00E71924">
      <w:pPr>
        <w:rPr>
          <w:rFonts w:cstheme="minorHAnsi"/>
        </w:rPr>
      </w:pPr>
      <w:r w:rsidRPr="00B4589C">
        <w:rPr>
          <w:rFonts w:cstheme="minorHAnsi"/>
        </w:rPr>
        <w:t xml:space="preserve">Bacterial adherence often involves multiple adhesin and receptor pairs. This results in exquisite tissue specific tropism, and the exploitation of the most </w:t>
      </w:r>
      <w:r w:rsidR="006E376F" w:rsidRPr="00B4589C">
        <w:rPr>
          <w:rFonts w:cstheme="minorHAnsi"/>
        </w:rPr>
        <w:t>favourable</w:t>
      </w:r>
      <w:r w:rsidRPr="00B4589C">
        <w:rPr>
          <w:rFonts w:cstheme="minorHAnsi"/>
        </w:rPr>
        <w:t xml:space="preserve"> en</w:t>
      </w:r>
      <w:r w:rsidR="00E01AB6">
        <w:rPr>
          <w:rFonts w:cstheme="minorHAnsi"/>
        </w:rPr>
        <w:t>vironment for growth and colonisation, internalis</w:t>
      </w:r>
      <w:r w:rsidRPr="00B4589C">
        <w:rPr>
          <w:rFonts w:cstheme="minorHAnsi"/>
        </w:rPr>
        <w:t xml:space="preserve">ation or biofilm formation, depending on the bacterium. These associations are reversible, allowing the spread of the pathogen from host-to-host, or </w:t>
      </w:r>
      <w:r w:rsidR="00E01AB6">
        <w:rPr>
          <w:rFonts w:cstheme="minorHAnsi"/>
        </w:rPr>
        <w:t xml:space="preserve">for </w:t>
      </w:r>
      <w:r w:rsidR="00535E2B">
        <w:rPr>
          <w:rFonts w:cstheme="minorHAnsi"/>
        </w:rPr>
        <w:t xml:space="preserve">the development of </w:t>
      </w:r>
      <w:r w:rsidRPr="00B4589C">
        <w:rPr>
          <w:rFonts w:cstheme="minorHAnsi"/>
        </w:rPr>
        <w:t>systemic infections. It is a complex and dynamic process, which changes</w:t>
      </w:r>
      <w:r w:rsidR="00E01AB6">
        <w:rPr>
          <w:rFonts w:cstheme="minorHAnsi"/>
        </w:rPr>
        <w:t xml:space="preserve"> over the course of an infection</w:t>
      </w:r>
      <w:r w:rsidRPr="00B4589C">
        <w:rPr>
          <w:rFonts w:cstheme="minorHAnsi"/>
        </w:rPr>
        <w:t>.</w:t>
      </w:r>
    </w:p>
    <w:p w:rsidR="00842761" w:rsidRPr="00C5613B" w:rsidRDefault="00A03E50" w:rsidP="00842761">
      <w:pPr>
        <w:pStyle w:val="Heading2"/>
      </w:pPr>
      <w:bookmarkStart w:id="3" w:name="_Toc451269827"/>
      <w:r>
        <w:t>1.1.3</w:t>
      </w:r>
      <w:r w:rsidR="00842761" w:rsidRPr="00C5613B">
        <w:t xml:space="preserve">. </w:t>
      </w:r>
      <w:r w:rsidR="00D702EF">
        <w:t>Adhesin</w:t>
      </w:r>
      <w:r w:rsidR="00842761" w:rsidRPr="00C5613B">
        <w:t xml:space="preserve"> receptor</w:t>
      </w:r>
      <w:r w:rsidR="00535E2B">
        <w:t>s</w:t>
      </w:r>
      <w:bookmarkEnd w:id="3"/>
    </w:p>
    <w:p w:rsidR="00842761" w:rsidRPr="004925B1" w:rsidRDefault="00842761" w:rsidP="00842761">
      <w:pPr>
        <w:rPr>
          <w:rFonts w:cs="Times New Roman"/>
        </w:rPr>
      </w:pPr>
      <w:r w:rsidRPr="004925B1">
        <w:rPr>
          <w:rFonts w:cs="Times New Roman"/>
        </w:rPr>
        <w:t xml:space="preserve">In order to </w:t>
      </w:r>
      <w:r w:rsidR="006E376F">
        <w:rPr>
          <w:rFonts w:cs="Times New Roman"/>
        </w:rPr>
        <w:t xml:space="preserve">form </w:t>
      </w:r>
      <w:r w:rsidRPr="004925B1">
        <w:rPr>
          <w:rFonts w:cs="Times New Roman"/>
        </w:rPr>
        <w:t>associations between pathogen and host, as described above (</w:t>
      </w:r>
      <w:r w:rsidRPr="004925B1">
        <w:rPr>
          <w:rFonts w:cs="Times New Roman"/>
          <w:b/>
        </w:rPr>
        <w:t>Section 1.1.1</w:t>
      </w:r>
      <w:r w:rsidRPr="00D702EF">
        <w:rPr>
          <w:rFonts w:cs="Times New Roman"/>
          <w:b/>
        </w:rPr>
        <w:t>.</w:t>
      </w:r>
      <w:r w:rsidRPr="004925B1">
        <w:rPr>
          <w:rFonts w:cs="Times New Roman"/>
        </w:rPr>
        <w:t xml:space="preserve">) a diverse array of </w:t>
      </w:r>
      <w:r w:rsidR="006E376F">
        <w:rPr>
          <w:rFonts w:cs="Times New Roman"/>
        </w:rPr>
        <w:t xml:space="preserve">host </w:t>
      </w:r>
      <w:r w:rsidRPr="004925B1">
        <w:rPr>
          <w:rFonts w:cs="Times New Roman"/>
        </w:rPr>
        <w:t xml:space="preserve">surface structures have been exploited as targets for bacterial adhesins, in order for the bacteria </w:t>
      </w:r>
      <w:r w:rsidR="006E376F">
        <w:rPr>
          <w:rFonts w:cs="Times New Roman"/>
        </w:rPr>
        <w:t>to counteract the shea</w:t>
      </w:r>
      <w:r w:rsidRPr="004925B1">
        <w:rPr>
          <w:rFonts w:cs="Times New Roman"/>
        </w:rPr>
        <w:t>r force of cleansing processes of the body. These surface structures</w:t>
      </w:r>
      <w:r w:rsidR="00535E2B">
        <w:rPr>
          <w:rFonts w:cs="Times New Roman"/>
        </w:rPr>
        <w:t>,</w:t>
      </w:r>
      <w:r w:rsidRPr="004925B1">
        <w:rPr>
          <w:rFonts w:cs="Times New Roman"/>
        </w:rPr>
        <w:t xml:space="preserve"> which act as receptors for bacteria</w:t>
      </w:r>
      <w:r w:rsidR="00535E2B">
        <w:rPr>
          <w:rFonts w:cs="Times New Roman"/>
        </w:rPr>
        <w:t>,</w:t>
      </w:r>
      <w:r w:rsidRPr="004925B1">
        <w:rPr>
          <w:rFonts w:cs="Times New Roman"/>
        </w:rPr>
        <w:t xml:space="preserve"> are highly variable, encompassing both protein and carbohydrate components. A selection of the major groups of bacterial receptors on mammalian cells is discussed below.</w:t>
      </w:r>
    </w:p>
    <w:p w:rsidR="00842761" w:rsidRPr="00C5613B" w:rsidRDefault="00A03E50" w:rsidP="00842761">
      <w:pPr>
        <w:pStyle w:val="Heading3"/>
      </w:pPr>
      <w:r>
        <w:t>1.1.3</w:t>
      </w:r>
      <w:r w:rsidR="00842761" w:rsidRPr="00C5613B">
        <w:t>.</w:t>
      </w:r>
      <w:r w:rsidR="00842761">
        <w:t>1.</w:t>
      </w:r>
      <w:r w:rsidR="00842761" w:rsidRPr="00C5613B">
        <w:t xml:space="preserve"> Glycosphingolipids and Lipid rafts</w:t>
      </w:r>
    </w:p>
    <w:p w:rsidR="00842761" w:rsidRPr="00580416" w:rsidRDefault="00842761" w:rsidP="00842761">
      <w:pPr>
        <w:rPr>
          <w:rFonts w:cs="Times New Roman"/>
        </w:rPr>
      </w:pPr>
      <w:r w:rsidRPr="00580416">
        <w:rPr>
          <w:rFonts w:cs="Times New Roman"/>
        </w:rPr>
        <w:lastRenderedPageBreak/>
        <w:t xml:space="preserve">Glycosphingolipids are an integral class of lipids present in the membranes of eukaryotic cells. They have roles in the cellular stress response, angiogenesis, inflammation and proliferation. Lipid rafts are often enriched </w:t>
      </w:r>
      <w:r w:rsidR="006E376F">
        <w:rPr>
          <w:rFonts w:cs="Times New Roman"/>
        </w:rPr>
        <w:t>for</w:t>
      </w:r>
      <w:r w:rsidRPr="00580416">
        <w:rPr>
          <w:rFonts w:cs="Times New Roman"/>
        </w:rPr>
        <w:t xml:space="preserve"> these glycosphingolipids, along with cholesterol. Many intracellular bacteria have hijacked glycosphingolipids</w:t>
      </w:r>
      <w:r w:rsidR="00A03E50">
        <w:rPr>
          <w:rFonts w:cs="Times New Roman"/>
        </w:rPr>
        <w:t>,</w:t>
      </w:r>
      <w:r w:rsidRPr="00580416">
        <w:rPr>
          <w:rFonts w:cs="Times New Roman"/>
        </w:rPr>
        <w:t xml:space="preserve"> and lipid rafts</w:t>
      </w:r>
      <w:r w:rsidR="00A03E50">
        <w:rPr>
          <w:rFonts w:cs="Times New Roman"/>
        </w:rPr>
        <w:t>,</w:t>
      </w:r>
      <w:r w:rsidR="006E376F">
        <w:rPr>
          <w:rFonts w:cs="Times New Roman"/>
        </w:rPr>
        <w:t xml:space="preserve"> as the poin</w:t>
      </w:r>
      <w:r w:rsidRPr="00580416">
        <w:rPr>
          <w:rFonts w:cs="Times New Roman"/>
        </w:rPr>
        <w:t>t of attachment. Disruption of these lipid rafts can inhibit binding or internalisation of bacteria</w:t>
      </w:r>
      <w:r w:rsidR="005A7367">
        <w:rPr>
          <w:rFonts w:cs="Times New Roman"/>
        </w:rPr>
        <w:t xml:space="preserve"> </w:t>
      </w:r>
      <w:r w:rsidR="005A7367">
        <w:rPr>
          <w:rFonts w:cs="Times New Roman"/>
        </w:rPr>
        <w:fldChar w:fldCharType="begin"/>
      </w:r>
      <w:r w:rsidR="00035740">
        <w:rPr>
          <w:rFonts w:cs="Times New Roman"/>
        </w:rPr>
        <w:instrText xml:space="preserve"> ADDIN EN.CITE &lt;EndNote&gt;&lt;Cite&gt;&lt;Author&gt;Lafont&lt;/Author&gt;&lt;Year&gt;2004&lt;/Year&gt;&lt;RecNum&gt;0&lt;/RecNum&gt;&lt;IDText&gt;Bacterial subversion of lipid rafts&lt;/IDText&gt;&lt;DisplayText&gt;(Lafont et al., 2004)&lt;/DisplayText&gt;&lt;record&gt;&lt;dates&gt;&lt;pub-dates&gt;&lt;date&gt;Feb&lt;/date&gt;&lt;/pub-dates&gt;&lt;year&gt;2004&lt;/year&gt;&lt;/dates&gt;&lt;keywords&gt;&lt;keyword&gt;brucella-abortus lipopolysaccharide&lt;/keyword&gt;&lt;keyword&gt;phagosome trafficking decisions&lt;/keyword&gt;&lt;keyword&gt;&lt;/keyword&gt;&lt;keyword&gt;pore-forming toxins&lt;/keyword&gt;&lt;keyword&gt;legionella-pneumophila&lt;/keyword&gt;&lt;keyword&gt;endothelial-cells&lt;/keyword&gt;&lt;keyword&gt;anchored&lt;/keyword&gt;&lt;keyword&gt;proteins&lt;/keyword&gt;&lt;keyword&gt;b-subunit&lt;/keyword&gt;&lt;keyword&gt;cholesterol&lt;/keyword&gt;&lt;keyword&gt;activation&lt;/keyword&gt;&lt;keyword&gt;receptor&lt;/keyword&gt;&lt;keyword&gt;Microbiology&lt;/keyword&gt;&lt;/keywords&gt;&lt;urls&gt;&lt;related-urls&gt;&lt;url&gt;&amp;lt;Go to ISI&amp;gt;://WOS:000189358700002&lt;/url&gt;&lt;/related-urls&gt;&lt;/urls&gt;&lt;isbn&gt;1369-5274&lt;/isbn&gt;&lt;work-type&gt;Review&lt;/work-type&gt;&lt;titles&gt;&lt;title&gt;Bacterial subversion of lipid rafts&lt;/title&gt;&lt;secondary-title&gt;Current Opinion in Microbiology&lt;/secondary-title&gt;&lt;/titles&gt;&lt;pages&gt;4-10&lt;/pages&gt;&lt;number&gt;1&lt;/number&gt;&lt;contributors&gt;&lt;authors&gt;&lt;author&gt;Lafont, F.&lt;/author&gt;&lt;author&gt;Abrami, L.&lt;/author&gt;&lt;author&gt;van der Goot, F. G.&lt;/author&gt;&lt;/authors&gt;&lt;/contributors&gt;&lt;language&gt;English&lt;/language&gt;&lt;added-date format="utc"&gt;1440851679&lt;/added-date&gt;&lt;ref-type name="Journal Article"&gt;17&lt;/ref-type&gt;&lt;auth-address&gt;Univ Geneva, Dept Genet &amp;amp; Microbiol, CH-1211 Geneva 4, Switzerland.&amp;#xD;van der Goot, FG (reprint author), Univ Geneva, Dept Genet &amp;amp; Microbiol, 1 Rue Michel Servet, CH-1211 Geneva 4, Switzerland.&amp;#xD;gisou.vandergoot@medecine.unige.ch&lt;/auth-address&gt;&lt;rec-number&gt;701&lt;/rec-number&gt;&lt;last-updated-date format="utc"&gt;1440851679&lt;/last-updated-date&gt;&lt;accession-num&gt;WOS:000189358700002&lt;/accession-num&gt;&lt;electronic-resource-num&gt;10.1016/j.mib.2003.12.007&lt;/electronic-resource-num&gt;&lt;volume&gt;7&lt;/volume&gt;&lt;/record&gt;&lt;/Cite&gt;&lt;/EndNote&gt;</w:instrText>
      </w:r>
      <w:r w:rsidR="005A7367">
        <w:rPr>
          <w:rFonts w:cs="Times New Roman"/>
        </w:rPr>
        <w:fldChar w:fldCharType="separate"/>
      </w:r>
      <w:r w:rsidR="00035740">
        <w:rPr>
          <w:rFonts w:cs="Times New Roman"/>
          <w:noProof/>
        </w:rPr>
        <w:t>(</w:t>
      </w:r>
      <w:hyperlink w:anchor="_ENREF_197" w:tooltip="Lafont, 2004 #701" w:history="1">
        <w:r w:rsidR="00A67CA9">
          <w:rPr>
            <w:rFonts w:cs="Times New Roman"/>
            <w:noProof/>
          </w:rPr>
          <w:t>Lafont et al., 2004</w:t>
        </w:r>
      </w:hyperlink>
      <w:r w:rsidR="00035740">
        <w:rPr>
          <w:rFonts w:cs="Times New Roman"/>
          <w:noProof/>
        </w:rPr>
        <w:t>)</w:t>
      </w:r>
      <w:r w:rsidR="005A7367">
        <w:rPr>
          <w:rFonts w:cs="Times New Roman"/>
        </w:rPr>
        <w:fldChar w:fldCharType="end"/>
      </w:r>
      <w:r w:rsidRPr="00580416">
        <w:rPr>
          <w:rFonts w:cs="Times New Roman"/>
        </w:rPr>
        <w:t xml:space="preserve">. </w:t>
      </w:r>
      <w:r w:rsidRPr="00580416">
        <w:rPr>
          <w:rFonts w:cs="Times New Roman"/>
          <w:i/>
        </w:rPr>
        <w:t xml:space="preserve">Shigella </w:t>
      </w:r>
      <w:r w:rsidRPr="00580416">
        <w:rPr>
          <w:rFonts w:cs="Times New Roman"/>
        </w:rPr>
        <w:t xml:space="preserve">and </w:t>
      </w:r>
      <w:r w:rsidRPr="00580416">
        <w:rPr>
          <w:rFonts w:cs="Times New Roman"/>
          <w:i/>
        </w:rPr>
        <w:t>Salmonella</w:t>
      </w:r>
      <w:r w:rsidRPr="00580416">
        <w:rPr>
          <w:rFonts w:cs="Times New Roman"/>
        </w:rPr>
        <w:t xml:space="preserve"> use type III secretion systems to insert effector</w:t>
      </w:r>
      <w:r w:rsidR="006E376F">
        <w:rPr>
          <w:rFonts w:cs="Times New Roman"/>
        </w:rPr>
        <w:t xml:space="preserve"> proteins</w:t>
      </w:r>
      <w:r w:rsidRPr="00580416">
        <w:rPr>
          <w:rFonts w:cs="Times New Roman"/>
        </w:rPr>
        <w:t xml:space="preserve"> into host membranes, resulting in </w:t>
      </w:r>
      <w:r w:rsidR="006E376F">
        <w:rPr>
          <w:rFonts w:cs="Times New Roman"/>
        </w:rPr>
        <w:t xml:space="preserve">rearrangements of </w:t>
      </w:r>
      <w:r w:rsidRPr="00580416">
        <w:rPr>
          <w:rFonts w:cs="Times New Roman"/>
        </w:rPr>
        <w:t>the cell</w:t>
      </w:r>
      <w:r w:rsidR="006E376F">
        <w:rPr>
          <w:rFonts w:cs="Times New Roman"/>
        </w:rPr>
        <w:t>ular</w:t>
      </w:r>
      <w:r w:rsidRPr="00580416">
        <w:rPr>
          <w:rFonts w:cs="Times New Roman"/>
        </w:rPr>
        <w:t xml:space="preserve"> cytoskeleton and bacterial engulfment. Lipid rafts are required for </w:t>
      </w:r>
      <w:r w:rsidR="004331BC">
        <w:rPr>
          <w:rFonts w:cs="Times New Roman"/>
        </w:rPr>
        <w:t xml:space="preserve">the </w:t>
      </w:r>
      <w:r w:rsidRPr="00580416">
        <w:rPr>
          <w:rFonts w:cs="Times New Roman"/>
        </w:rPr>
        <w:t xml:space="preserve">insertion of these effectors, </w:t>
      </w:r>
      <w:r w:rsidR="006E376F">
        <w:rPr>
          <w:rFonts w:cs="Times New Roman"/>
        </w:rPr>
        <w:t xml:space="preserve">which </w:t>
      </w:r>
      <w:r w:rsidR="004331BC">
        <w:rPr>
          <w:rFonts w:cs="Times New Roman"/>
        </w:rPr>
        <w:t xml:space="preserve">occurs via the effectors </w:t>
      </w:r>
      <w:r w:rsidRPr="00580416">
        <w:rPr>
          <w:rFonts w:cs="Times New Roman"/>
        </w:rPr>
        <w:t xml:space="preserve">cholesterol-binding domains </w:t>
      </w:r>
      <w:r w:rsidR="005A7367">
        <w:rPr>
          <w:rFonts w:cs="Times New Roman"/>
        </w:rPr>
        <w:fldChar w:fldCharType="begin"/>
      </w:r>
      <w:r w:rsidR="00035740">
        <w:rPr>
          <w:rFonts w:cs="Times New Roman"/>
        </w:rPr>
        <w:instrText xml:space="preserve"> ADDIN EN.CITE &lt;EndNote&gt;&lt;Cite&gt;&lt;Author&gt;Hayward&lt;/Author&gt;&lt;Year&gt;2005&lt;/Year&gt;&lt;RecNum&gt;0&lt;/RecNum&gt;&lt;IDText&gt;Cholesterol binding by the bacterial type III translocon is essential for virulence effector delivery into mammalian cells&lt;/IDText&gt;&lt;DisplayText&gt;(Hayward et al., 2005)&lt;/DisplayText&gt;&lt;record&gt;&lt;foreign-keys&gt;&lt;key app="EN" db-id="9wexvztajxw0v2ezpzqpdszbtptfxexxwedw"&gt;35&lt;/key&gt;&lt;/foreign-keys&gt;&lt;dates&gt;&lt;pub-dates&gt;&lt;date&gt;May&lt;/date&gt;&lt;/pub-dates&gt;&lt;year&gt;2005&lt;/year&gt;&lt;/dates&gt;&lt;urls&gt;&lt;related-urls&gt;&lt;url&gt;&amp;lt;Go to ISI&amp;gt;://WOS:000228179100003&lt;/url&gt;&lt;/related-urls&gt;&lt;/urls&gt;&lt;isbn&gt;0950-382X&lt;/isbn&gt;&lt;titles&gt;&lt;title&gt;Cholesterol binding by the bacterial type III translocon is essential for virulence effector delivery into mammalian cells&lt;/title&gt;&lt;secondary-title&gt;Molecular Microbiology&lt;/secondary-title&gt;&lt;/titles&gt;&lt;pages&gt;590-603&lt;/pages&gt;&lt;number&gt;3&lt;/number&gt;&lt;contributors&gt;&lt;authors&gt;&lt;author&gt;Hayward, R. D.&lt;/author&gt;&lt;author&gt;Cain, R. J.&lt;/author&gt;&lt;author&gt;McGhie, E. J.&lt;/author&gt;&lt;author&gt;Phillips, N.&lt;/author&gt;&lt;author&gt;Garner, M. J.&lt;/author&gt;&lt;author&gt;Koronakis, V.&lt;/author&gt;&lt;/authors&gt;&lt;/contributors&gt;&lt;added-date format="utc"&gt;1341318848&lt;/added-date&gt;&lt;ref-type name="Journal Article"&gt;17&lt;/ref-type&gt;&lt;rec-number&gt;319&lt;/rec-number&gt;&lt;last-updated-date format="utc"&gt;1341318848&lt;/last-updated-date&gt;&lt;accession-num&gt;WOS:000228179100003&lt;/accession-num&gt;&lt;electronic-resource-num&gt;10.1111/j.1365-2958.2005.04568.x&lt;/electronic-resource-num&gt;&lt;volume&gt;56&lt;/volume&gt;&lt;/record&gt;&lt;/Cite&gt;&lt;/EndNote&gt;</w:instrText>
      </w:r>
      <w:r w:rsidR="005A7367">
        <w:rPr>
          <w:rFonts w:cs="Times New Roman"/>
        </w:rPr>
        <w:fldChar w:fldCharType="separate"/>
      </w:r>
      <w:r w:rsidR="00035740">
        <w:rPr>
          <w:rFonts w:cs="Times New Roman"/>
          <w:noProof/>
        </w:rPr>
        <w:t>(</w:t>
      </w:r>
      <w:hyperlink w:anchor="_ENREF_131" w:tooltip="Hayward, 2005 #319" w:history="1">
        <w:r w:rsidR="00A67CA9">
          <w:rPr>
            <w:rFonts w:cs="Times New Roman"/>
            <w:noProof/>
          </w:rPr>
          <w:t>Hayward et al., 2005</w:t>
        </w:r>
      </w:hyperlink>
      <w:r w:rsidR="00035740">
        <w:rPr>
          <w:rFonts w:cs="Times New Roman"/>
          <w:noProof/>
        </w:rPr>
        <w:t>)</w:t>
      </w:r>
      <w:r w:rsidR="005A7367">
        <w:rPr>
          <w:rFonts w:cs="Times New Roman"/>
        </w:rPr>
        <w:fldChar w:fldCharType="end"/>
      </w:r>
      <w:r w:rsidR="00A03E50">
        <w:rPr>
          <w:rFonts w:cs="Times New Roman"/>
        </w:rPr>
        <w:t>. UPEC</w:t>
      </w:r>
      <w:r w:rsidRPr="00580416">
        <w:rPr>
          <w:rFonts w:cs="Times New Roman"/>
        </w:rPr>
        <w:t xml:space="preserve"> use P fimbriae to target globoseries glycosphingolipids, binding via the Gal</w:t>
      </w:r>
      <w:r w:rsidR="004331BC">
        <w:rPr>
          <w:rFonts w:cs="Times New Roman"/>
        </w:rPr>
        <w:t>α</w:t>
      </w:r>
      <w:r w:rsidRPr="00580416">
        <w:rPr>
          <w:rFonts w:cs="Times New Roman"/>
        </w:rPr>
        <w:t>1-4Gal</w:t>
      </w:r>
      <w:r w:rsidR="004331BC">
        <w:rPr>
          <w:rFonts w:cs="Times New Roman"/>
        </w:rPr>
        <w:t>β</w:t>
      </w:r>
      <w:r w:rsidRPr="00580416">
        <w:rPr>
          <w:rFonts w:cs="Times New Roman"/>
        </w:rPr>
        <w:t xml:space="preserve"> disaccharide epitope </w:t>
      </w:r>
      <w:r w:rsidR="005A7367">
        <w:rPr>
          <w:rFonts w:cs="Times New Roman"/>
        </w:rPr>
        <w:fldChar w:fldCharType="begin"/>
      </w:r>
      <w:r w:rsidR="00035740">
        <w:rPr>
          <w:rFonts w:cs="Times New Roman"/>
        </w:rPr>
        <w:instrText xml:space="preserve"> ADDIN EN.CITE &lt;EndNote&gt;&lt;Cite&gt;&lt;Author&gt;Leffler&lt;/Author&gt;&lt;Year&gt;1980&lt;/Year&gt;&lt;RecNum&gt;0&lt;/RecNum&gt;&lt;IDText&gt;CHEMICAL-IDENTIFICATION OF A GLYCOSPHINGOLIPID RECEPTOR FOR ESCHERICHIA-COLI ATTACHING TO HUMAN URINARY-TRACT EPITHELIAL-CELLS AND AGGLUTINATING HUMAN-ERYTHROCYTES&lt;/IDText&gt;&lt;DisplayText&gt;(Leffler and Svanborgeden, 1980)&lt;/DisplayText&gt;&lt;record&gt;&lt;foreign-keys&gt;&lt;key app="EN" db-id="9wexvztajxw0v2ezpzqpdszbtptfxexxwedw"&gt;60&lt;/key&gt;&lt;/foreign-keys&gt;&lt;dates&gt;&lt;pub-dates&gt;&lt;date&gt;1980&lt;/date&gt;&lt;/pub-dates&gt;&lt;year&gt;1980&lt;/year&gt;&lt;/dates&gt;&lt;urls&gt;&lt;related-urls&gt;&lt;url&gt;&amp;lt;Go to ISI&amp;gt;://WOS:A1980KC50200003&lt;/url&gt;&lt;/related-urls&gt;&lt;/urls&gt;&lt;isbn&gt;0378-1097&lt;/isbn&gt;&lt;titles&gt;&lt;title&gt;CHEMICAL-IDENTIFICATION OF A GLYCOSPHINGOLIPID RECEPTOR FOR ESCHERICHIA-COLI ATTACHING TO HUMAN URINARY-TRACT EPITHELIAL-CELLS AND AGGLUTINATING HUMAN-ERYTHROCYTES&lt;/title&gt;&lt;secondary-title&gt;Fems Microbiology Letters&lt;/secondary-title&gt;&lt;/titles&gt;&lt;pages&gt;127-134&lt;/pages&gt;&lt;number&gt;3&lt;/number&gt;&lt;contributors&gt;&lt;authors&gt;&lt;author&gt;Leffler, H.&lt;/author&gt;&lt;author&gt;Svanborgeden, C.&lt;/author&gt;&lt;/authors&gt;&lt;/contributors&gt;&lt;added-date format="utc"&gt;1341321202&lt;/added-date&gt;&lt;ref-type name="Journal Article"&gt;17&lt;/ref-type&gt;&lt;rec-number&gt;320&lt;/rec-number&gt;&lt;last-updated-date format="utc"&gt;1341321202&lt;/last-updated-date&gt;&lt;accession-num&gt;WOS:A1980KC50200003&lt;/accession-num&gt;&lt;electronic-resource-num&gt;10.1111/j.1574-6968.1980.tb05064.x&lt;/electronic-resource-num&gt;&lt;volume&gt;8&lt;/volume&gt;&lt;/record&gt;&lt;/Cite&gt;&lt;/EndNote&gt;</w:instrText>
      </w:r>
      <w:r w:rsidR="005A7367">
        <w:rPr>
          <w:rFonts w:cs="Times New Roman"/>
        </w:rPr>
        <w:fldChar w:fldCharType="separate"/>
      </w:r>
      <w:r w:rsidR="00035740">
        <w:rPr>
          <w:rFonts w:cs="Times New Roman"/>
          <w:noProof/>
        </w:rPr>
        <w:t>(</w:t>
      </w:r>
      <w:hyperlink w:anchor="_ENREF_206" w:tooltip="Leffler, 1980 #320" w:history="1">
        <w:r w:rsidR="00A67CA9">
          <w:rPr>
            <w:rFonts w:cs="Times New Roman"/>
            <w:noProof/>
          </w:rPr>
          <w:t>Leffler and Svanborgeden, 1980</w:t>
        </w:r>
      </w:hyperlink>
      <w:r w:rsidR="00035740">
        <w:rPr>
          <w:rFonts w:cs="Times New Roman"/>
          <w:noProof/>
        </w:rPr>
        <w:t>)</w:t>
      </w:r>
      <w:r w:rsidR="005A7367">
        <w:rPr>
          <w:rFonts w:cs="Times New Roman"/>
        </w:rPr>
        <w:fldChar w:fldCharType="end"/>
      </w:r>
      <w:r w:rsidRPr="00580416">
        <w:rPr>
          <w:rFonts w:cs="Times New Roman"/>
        </w:rPr>
        <w:t xml:space="preserve">. This response triggers inflammation and the </w:t>
      </w:r>
      <w:r w:rsidR="006E376F">
        <w:rPr>
          <w:rFonts w:cs="Times New Roman"/>
        </w:rPr>
        <w:t>development</w:t>
      </w:r>
      <w:r w:rsidRPr="00580416">
        <w:rPr>
          <w:rFonts w:cs="Times New Roman"/>
        </w:rPr>
        <w:t xml:space="preserve"> of disease symptoms. Similarly bacterial surface lectin LecA interacts with glycosphingolipid Gb3. This triggers membrane engulfment during </w:t>
      </w:r>
      <w:r w:rsidR="00A03E50">
        <w:rPr>
          <w:rFonts w:cs="Times New Roman"/>
          <w:i/>
        </w:rPr>
        <w:t>Pseudomonas</w:t>
      </w:r>
      <w:r w:rsidRPr="00580416">
        <w:rPr>
          <w:rFonts w:cs="Times New Roman"/>
          <w:i/>
        </w:rPr>
        <w:t xml:space="preserve"> aeruginosa </w:t>
      </w:r>
      <w:r w:rsidRPr="00580416">
        <w:rPr>
          <w:rFonts w:cs="Times New Roman"/>
        </w:rPr>
        <w:t xml:space="preserve">invasion </w:t>
      </w:r>
      <w:r w:rsidR="005A7367">
        <w:rPr>
          <w:rFonts w:cs="Times New Roman"/>
        </w:rPr>
        <w:fldChar w:fldCharType="begin">
          <w:fldData xml:space="preserve">PEVuZE5vdGU+PENpdGU+PEF1dGhvcj5FaWVyaG9mZjwvQXV0aG9yPjxZZWFyPjIwMTQ8L1llYXI+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</w:fldData>
        </w:fldChar>
      </w:r>
      <w:r w:rsidR="00035740">
        <w:rPr>
          <w:rFonts w:cs="Times New Roman"/>
        </w:rPr>
        <w:instrText xml:space="preserve"> ADDIN EN.CITE </w:instrText>
      </w:r>
      <w:r w:rsidR="00035740">
        <w:rPr>
          <w:rFonts w:cs="Times New Roman"/>
        </w:rPr>
        <w:fldChar w:fldCharType="begin">
          <w:fldData xml:space="preserve">PEVuZE5vdGU+PENpdGU+PEF1dGhvcj5FaWVyaG9mZjwvQXV0aG9yPjxZZWFyPjIwMTQ8L1llYXI+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</w:fldData>
        </w:fldChar>
      </w:r>
      <w:r w:rsidR="00035740">
        <w:rPr>
          <w:rFonts w:cs="Times New Roman"/>
        </w:rPr>
        <w:instrText xml:space="preserve"> ADDIN EN.CITE.DATA </w:instrText>
      </w:r>
      <w:r w:rsidR="00035740">
        <w:rPr>
          <w:rFonts w:cs="Times New Roman"/>
        </w:rPr>
      </w:r>
      <w:r w:rsidR="00035740">
        <w:rPr>
          <w:rFonts w:cs="Times New Roman"/>
        </w:rPr>
        <w:fldChar w:fldCharType="end"/>
      </w:r>
      <w:r w:rsidR="005A7367">
        <w:rPr>
          <w:rFonts w:cs="Times New Roman"/>
        </w:rPr>
      </w:r>
      <w:r w:rsidR="005A7367">
        <w:rPr>
          <w:rFonts w:cs="Times New Roman"/>
        </w:rPr>
        <w:fldChar w:fldCharType="separate"/>
      </w:r>
      <w:r w:rsidR="00035740">
        <w:rPr>
          <w:rFonts w:cs="Times New Roman"/>
          <w:noProof/>
        </w:rPr>
        <w:t>(</w:t>
      </w:r>
      <w:hyperlink w:anchor="_ENREF_85" w:tooltip="Eierhoff, 2014 #702" w:history="1">
        <w:r w:rsidR="00A67CA9">
          <w:rPr>
            <w:rFonts w:cs="Times New Roman"/>
            <w:noProof/>
          </w:rPr>
          <w:t>Eierhoff et al., 2014</w:t>
        </w:r>
      </w:hyperlink>
      <w:r w:rsidR="00035740">
        <w:rPr>
          <w:rFonts w:cs="Times New Roman"/>
          <w:noProof/>
        </w:rPr>
        <w:t>)</w:t>
      </w:r>
      <w:r w:rsidR="005A7367">
        <w:rPr>
          <w:rFonts w:cs="Times New Roman"/>
        </w:rPr>
        <w:fldChar w:fldCharType="end"/>
      </w:r>
      <w:r w:rsidRPr="00580416">
        <w:rPr>
          <w:rFonts w:cs="Times New Roman"/>
        </w:rPr>
        <w:t>.</w:t>
      </w:r>
    </w:p>
    <w:p w:rsidR="00842761" w:rsidRPr="0070029E" w:rsidRDefault="00842761" w:rsidP="0070029E">
      <w:pPr>
        <w:pStyle w:val="Heading3"/>
      </w:pPr>
      <w:r w:rsidRPr="0070029E">
        <w:t>1.</w:t>
      </w:r>
      <w:r w:rsidR="00A03E50">
        <w:t>1.3</w:t>
      </w:r>
      <w:r w:rsidRPr="0070029E">
        <w:t xml:space="preserve">.2. Extracellular Matrix Components as Receptors </w:t>
      </w:r>
    </w:p>
    <w:p w:rsidR="00842761" w:rsidRDefault="00A03E50" w:rsidP="0070029E">
      <w:pPr>
        <w:rPr>
          <w:rFonts w:cs="Times New Roman"/>
        </w:rPr>
      </w:pPr>
      <w:r>
        <w:rPr>
          <w:rFonts w:cs="Times New Roman"/>
        </w:rPr>
        <w:t>The extracellular matrix</w:t>
      </w:r>
      <w:r w:rsidR="00842761" w:rsidRPr="0070029E">
        <w:rPr>
          <w:rFonts w:cs="Times New Roman"/>
        </w:rPr>
        <w:t xml:space="preserve"> is a </w:t>
      </w:r>
      <w:r w:rsidR="006E376F">
        <w:rPr>
          <w:rFonts w:cs="Times New Roman"/>
        </w:rPr>
        <w:t xml:space="preserve">glycoprotein </w:t>
      </w:r>
      <w:r w:rsidR="00842761" w:rsidRPr="0070029E">
        <w:rPr>
          <w:rFonts w:cs="Times New Roman"/>
        </w:rPr>
        <w:t>structural scaff</w:t>
      </w:r>
      <w:r w:rsidR="006E376F">
        <w:rPr>
          <w:rFonts w:cs="Times New Roman"/>
        </w:rPr>
        <w:t>old within animal tissue. It is involved</w:t>
      </w:r>
      <w:r w:rsidR="00842761" w:rsidRPr="0070029E">
        <w:rPr>
          <w:rFonts w:cs="Times New Roman"/>
        </w:rPr>
        <w:t xml:space="preserve"> in cellular signalling, migration and physiological processes. Many of the ECM components </w:t>
      </w:r>
      <w:r w:rsidR="006E376F">
        <w:rPr>
          <w:rFonts w:cs="Times New Roman"/>
        </w:rPr>
        <w:t xml:space="preserve">are </w:t>
      </w:r>
      <w:r w:rsidR="00842761" w:rsidRPr="0070029E">
        <w:rPr>
          <w:rFonts w:cs="Times New Roman"/>
        </w:rPr>
        <w:t xml:space="preserve">key receptors </w:t>
      </w:r>
      <w:r w:rsidR="006E376F">
        <w:rPr>
          <w:rFonts w:cs="Times New Roman"/>
        </w:rPr>
        <w:t>for</w:t>
      </w:r>
      <w:r w:rsidR="00842761" w:rsidRPr="0070029E">
        <w:rPr>
          <w:rFonts w:cs="Times New Roman"/>
        </w:rPr>
        <w:t xml:space="preserve"> a subset of adhesins </w:t>
      </w:r>
      <w:r w:rsidR="004331BC">
        <w:rPr>
          <w:rFonts w:cs="Times New Roman"/>
        </w:rPr>
        <w:t xml:space="preserve">in Gram positive bacteria </w:t>
      </w:r>
      <w:r w:rsidR="00842761" w:rsidRPr="0070029E">
        <w:rPr>
          <w:rFonts w:cs="Times New Roman"/>
        </w:rPr>
        <w:t xml:space="preserve">known as microbial surface components recognising adhesive matrix molecules (MSCRAMMs). These </w:t>
      </w:r>
      <w:r w:rsidR="006E376F">
        <w:rPr>
          <w:rFonts w:cs="Times New Roman"/>
        </w:rPr>
        <w:t xml:space="preserve">components </w:t>
      </w:r>
      <w:r w:rsidR="00842761" w:rsidRPr="0070029E">
        <w:rPr>
          <w:rFonts w:cs="Times New Roman"/>
        </w:rPr>
        <w:t>include collagen</w:t>
      </w:r>
      <w:r w:rsidR="006E376F">
        <w:rPr>
          <w:rFonts w:cs="Times New Roman"/>
        </w:rPr>
        <w:t>s</w:t>
      </w:r>
      <w:r w:rsidR="00842761" w:rsidRPr="0070029E">
        <w:rPr>
          <w:rFonts w:cs="Times New Roman"/>
        </w:rPr>
        <w:t>, fibronectins, vitronecti</w:t>
      </w:r>
      <w:r>
        <w:rPr>
          <w:rFonts w:cs="Times New Roman"/>
        </w:rPr>
        <w:t xml:space="preserve">ns and laminins. The ECM is an </w:t>
      </w:r>
      <w:r w:rsidR="00842761" w:rsidRPr="0070029E">
        <w:rPr>
          <w:rFonts w:cs="Times New Roman"/>
        </w:rPr>
        <w:t>attractive target for bacterial adhesion due to its ubiquity and profuse distribution. Adhesion to the ECM allows bacteria to withstand mechanical stress during the process of forming a more intimate association with a host cell. Many of these adhesins show redundancy in their binding partners, interacting with numerous components of the ECM. Due to separate sites for epithelial cell and bacterial binding on ECMs, this association can act as a bridging molec</w:t>
      </w:r>
      <w:r w:rsidR="006E376F">
        <w:rPr>
          <w:rFonts w:cs="Times New Roman"/>
        </w:rPr>
        <w:t>ule for internalisation, by engagement</w:t>
      </w:r>
      <w:r w:rsidR="00842761" w:rsidRPr="0070029E">
        <w:rPr>
          <w:rFonts w:cs="Times New Roman"/>
        </w:rPr>
        <w:t xml:space="preserve"> with integrins, and in turn the cytoskeleton, in a shared signalling cascade. </w:t>
      </w:r>
      <w:r w:rsidR="006E376F">
        <w:rPr>
          <w:rFonts w:cs="Times New Roman"/>
        </w:rPr>
        <w:t>ECM association</w:t>
      </w:r>
      <w:r w:rsidR="00842761" w:rsidRPr="0070029E">
        <w:rPr>
          <w:rFonts w:cs="Times New Roman"/>
        </w:rPr>
        <w:t xml:space="preserve"> can also lead to induction of the host inflammatory response </w:t>
      </w:r>
      <w:r w:rsidR="005A7367" w:rsidRPr="0070029E">
        <w:rPr>
          <w:rFonts w:cs="Times New Roman"/>
        </w:rPr>
        <w:fldChar w:fldCharType="begin">
          <w:fldData xml:space="preserve">PEVuZE5vdGU+PENpdGU+PEF1dGhvcj5EaWFjb3ZpY2g8L0F1dGhvcj48WWVhcj4yMDEwPC9ZZWFy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</w:fldData>
        </w:fldChar>
      </w:r>
      <w:r w:rsidR="00035740">
        <w:rPr>
          <w:rFonts w:cs="Times New Roman"/>
        </w:rPr>
        <w:instrText xml:space="preserve"> ADDIN EN.CITE </w:instrText>
      </w:r>
      <w:r w:rsidR="00035740">
        <w:rPr>
          <w:rFonts w:cs="Times New Roman"/>
        </w:rPr>
        <w:fldChar w:fldCharType="begin">
          <w:fldData xml:space="preserve">PEVuZE5vdGU+PENpdGU+PEF1dGhvcj5EaWFjb3ZpY2g8L0F1dGhvcj48WWVhcj4yMDEwPC9ZZWFy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</w:fldData>
        </w:fldChar>
      </w:r>
      <w:r w:rsidR="00035740">
        <w:rPr>
          <w:rFonts w:cs="Times New Roman"/>
        </w:rPr>
        <w:instrText xml:space="preserve"> ADDIN EN.CITE.DATA </w:instrText>
      </w:r>
      <w:r w:rsidR="00035740">
        <w:rPr>
          <w:rFonts w:cs="Times New Roman"/>
        </w:rPr>
      </w:r>
      <w:r w:rsidR="00035740">
        <w:rPr>
          <w:rFonts w:cs="Times New Roman"/>
        </w:rPr>
        <w:fldChar w:fldCharType="end"/>
      </w:r>
      <w:r w:rsidR="005A7367" w:rsidRPr="0070029E">
        <w:rPr>
          <w:rFonts w:cs="Times New Roman"/>
        </w:rPr>
      </w:r>
      <w:r w:rsidR="005A7367" w:rsidRPr="0070029E">
        <w:rPr>
          <w:rFonts w:cs="Times New Roman"/>
        </w:rPr>
        <w:fldChar w:fldCharType="separate"/>
      </w:r>
      <w:r w:rsidR="00035740">
        <w:rPr>
          <w:rFonts w:cs="Times New Roman"/>
          <w:noProof/>
        </w:rPr>
        <w:t>(</w:t>
      </w:r>
      <w:hyperlink w:anchor="_ENREF_77" w:tooltip="Diacovich, 2010 #703" w:history="1">
        <w:r w:rsidR="00A67CA9">
          <w:rPr>
            <w:rFonts w:cs="Times New Roman"/>
            <w:noProof/>
          </w:rPr>
          <w:t>Diacovich and Gorvel, 2010</w:t>
        </w:r>
      </w:hyperlink>
      <w:r w:rsidR="00035740">
        <w:rPr>
          <w:rFonts w:cs="Times New Roman"/>
          <w:noProof/>
        </w:rPr>
        <w:t>)</w:t>
      </w:r>
      <w:r w:rsidR="005A7367" w:rsidRPr="0070029E">
        <w:rPr>
          <w:rFonts w:cs="Times New Roman"/>
        </w:rPr>
        <w:fldChar w:fldCharType="end"/>
      </w:r>
      <w:r w:rsidR="005A7367" w:rsidRPr="0070029E">
        <w:rPr>
          <w:rFonts w:cs="Times New Roman"/>
        </w:rPr>
        <w:t>.</w:t>
      </w:r>
      <w:r w:rsidR="00842761" w:rsidRPr="0070029E">
        <w:rPr>
          <w:rFonts w:cs="Times New Roman"/>
        </w:rPr>
        <w:t xml:space="preserve"> </w:t>
      </w:r>
      <w:r w:rsidR="00842761" w:rsidRPr="0070029E">
        <w:rPr>
          <w:rFonts w:cs="Times New Roman"/>
          <w:b/>
        </w:rPr>
        <w:t>Table 1-1</w:t>
      </w:r>
      <w:r w:rsidR="00842761" w:rsidRPr="0070029E">
        <w:rPr>
          <w:rFonts w:cs="Times New Roman"/>
        </w:rPr>
        <w:t xml:space="preserve"> highlights some of these adhesins and their </w:t>
      </w:r>
      <w:r w:rsidR="006E376F">
        <w:rPr>
          <w:rFonts w:cs="Times New Roman"/>
        </w:rPr>
        <w:t>ECM targets</w:t>
      </w:r>
      <w:r w:rsidR="00842761" w:rsidRPr="0070029E">
        <w:rPr>
          <w:rFonts w:cs="Times New Roman"/>
        </w:rPr>
        <w:t xml:space="preserve">. Many bacteria produce matrix metalloproteinases (MMPs). These are capable of cleaving ECM structural proteins. This can allow tissue remodelling during </w:t>
      </w:r>
      <w:r w:rsidR="00842761" w:rsidRPr="0070029E">
        <w:rPr>
          <w:rFonts w:cs="Times New Roman"/>
        </w:rPr>
        <w:lastRenderedPageBreak/>
        <w:t xml:space="preserve">an infection. These proteases can also partially degrade and expose the ECM, allowing attachment of pathogens using specific adhesins </w:t>
      </w:r>
      <w:r w:rsidR="005A7367" w:rsidRPr="0070029E">
        <w:rPr>
          <w:rFonts w:cs="Times New Roman"/>
        </w:rPr>
        <w:fldChar w:fldCharType="begin"/>
      </w:r>
      <w:r w:rsidR="00035740">
        <w:rPr>
          <w:rFonts w:cs="Times New Roman"/>
        </w:rPr>
        <w:instrText xml:space="preserve"> ADDIN EN.CITE &lt;EndNote&gt;&lt;Cite&gt;&lt;Author&gt;Vanlaere&lt;/Author&gt;&lt;Year&gt;2009&lt;/Year&gt;&lt;RecNum&gt;0&lt;/RecNum&gt;&lt;IDText&gt;Matrix Metalloproteinases as Drug Targets in Infections Caused by Gram-Negative Bacteria and in Septic Shock&lt;/IDText&gt;&lt;DisplayText&gt;(Vanlaere and Libert, 2009)&lt;/DisplayText&gt;&lt;record&gt;&lt;dates&gt;&lt;pub-dates&gt;&lt;date&gt;Apr&lt;/date&gt;&lt;/pub-dates&gt;&lt;year&gt;2009&lt;/year&gt;&lt;/dates&gt;&lt;keywords&gt;&lt;keyword&gt;toll-like receptor-4&lt;/keyword&gt;&lt;keyword&gt;necrosis-factor-alpha&lt;/keyword&gt;&lt;keyword&gt;chlamydia-muridarum&lt;/keyword&gt;&lt;keyword&gt;infection&lt;/keyword&gt;&lt;keyword&gt;gelatinase-b/matrix metalloproteinase-9&lt;/keyword&gt;&lt;keyword&gt;chemically-modified&lt;/keyword&gt;&lt;keyword&gt;tetracyclines&lt;/keyword&gt;&lt;keyword&gt;galactosamine-sensitized mice&lt;/keyword&gt;&lt;keyword&gt;airway epithelial-cells&lt;/keyword&gt;&lt;keyword&gt;&lt;/keyword&gt;&lt;keyword&gt;nitric-oxide synthase&lt;/keyword&gt;&lt;keyword&gt;acute lung injury&lt;/keyword&gt;&lt;keyword&gt;inflammatory response&lt;/keyword&gt;&lt;keyword&gt;Microbiology&lt;/keyword&gt;&lt;/keywords&gt;&lt;urls&gt;&lt;related-urls&gt;&lt;url&gt;&amp;lt;Go to ISI&amp;gt;://WOS:000265161100004&lt;/url&gt;&lt;/related-urls&gt;&lt;/urls&gt;&lt;isbn&gt;0893-8512&lt;/isbn&gt;&lt;work-type&gt;Review&lt;/work-type&gt;&lt;titles&gt;&lt;title&gt;Matrix Metalloproteinases as Drug Targets in Infections Caused by Gram-Negative Bacteria and in Septic Shock&lt;/title&gt;&lt;secondary-title&gt;Clinical Microbiology Reviews&lt;/secondary-title&gt;&lt;/titles&gt;&lt;pages&gt;224-+&lt;/pages&gt;&lt;number&gt;2&lt;/number&gt;&lt;contributors&gt;&lt;authors&gt;&lt;author&gt;Vanlaere, I.&lt;/author&gt;&lt;author&gt;Libert, C.&lt;/author&gt;&lt;/authors&gt;&lt;/contributors&gt;&lt;language&gt;English&lt;/language&gt;&lt;added-date format="utc"&gt;1440852006&lt;/added-date&gt;&lt;ref-type name="Journal Article"&gt;17&lt;/ref-type&gt;&lt;auth-address&gt;[Libert, Claude] VIB, DMBR, B-9052 Ghent, Zwijnaarde, Belgium. Univ Ghent, Dept Mol Biol, B-9052 Ghent, Zwijnaarde, Belgium.&amp;#xD;Libert, C (reprint author), VIB, DMBR, Technol Pk 927, B-9052 Ghent, Zwijnaarde, Belgium.&amp;#xD;Claude.Libert@dmbr.vib-UGent.be&lt;/auth-address&gt;&lt;rec-number&gt;704&lt;/rec-number&gt;&lt;last-updated-date format="utc"&gt;1440852006&lt;/last-updated-date&gt;&lt;accession-num&gt;WOS:000265161100004&lt;/accession-num&gt;&lt;electronic-resource-num&gt;10.1128/cmr.00047-08&lt;/electronic-resource-num&gt;&lt;volume&gt;22&lt;/volume&gt;&lt;/record&gt;&lt;/Cite&gt;&lt;/EndNote&gt;</w:instrText>
      </w:r>
      <w:r w:rsidR="005A7367" w:rsidRPr="0070029E">
        <w:rPr>
          <w:rFonts w:cs="Times New Roman"/>
        </w:rPr>
        <w:fldChar w:fldCharType="separate"/>
      </w:r>
      <w:r w:rsidR="00035740">
        <w:rPr>
          <w:rFonts w:cs="Times New Roman"/>
          <w:noProof/>
        </w:rPr>
        <w:t>(</w:t>
      </w:r>
      <w:hyperlink w:anchor="_ENREF_370" w:tooltip="Vanlaere, 2009 #704" w:history="1">
        <w:r w:rsidR="00A67CA9">
          <w:rPr>
            <w:rFonts w:cs="Times New Roman"/>
            <w:noProof/>
          </w:rPr>
          <w:t>Vanlaere and Libert, 2009</w:t>
        </w:r>
      </w:hyperlink>
      <w:r w:rsidR="00035740">
        <w:rPr>
          <w:rFonts w:cs="Times New Roman"/>
          <w:noProof/>
        </w:rPr>
        <w:t>)</w:t>
      </w:r>
      <w:r w:rsidR="005A7367" w:rsidRPr="0070029E">
        <w:rPr>
          <w:rFonts w:cs="Times New Roman"/>
        </w:rPr>
        <w:fldChar w:fldCharType="end"/>
      </w:r>
      <w:r w:rsidR="00842761" w:rsidRPr="0070029E">
        <w:rPr>
          <w:rFonts w:cs="Times New Roman"/>
        </w:rPr>
        <w:t>. Due to their ubiquity and high abundance within animal tissue</w:t>
      </w:r>
      <w:r w:rsidR="006E376F">
        <w:rPr>
          <w:rFonts w:cs="Times New Roman"/>
        </w:rPr>
        <w:t>s</w:t>
      </w:r>
      <w:r w:rsidR="00842761" w:rsidRPr="0070029E">
        <w:rPr>
          <w:rFonts w:cs="Times New Roman"/>
        </w:rPr>
        <w:t xml:space="preserve"> (</w:t>
      </w:r>
      <w:r w:rsidR="006E376F">
        <w:rPr>
          <w:rFonts w:cs="Times New Roman"/>
        </w:rPr>
        <w:t>albeit</w:t>
      </w:r>
      <w:r w:rsidR="00842761" w:rsidRPr="0070029E">
        <w:rPr>
          <w:rFonts w:cs="Times New Roman"/>
        </w:rPr>
        <w:t xml:space="preserve"> with a high degree of variation in composition between tissues) matrix proteins are very common targets </w:t>
      </w:r>
      <w:r w:rsidR="006E376F">
        <w:rPr>
          <w:rFonts w:cs="Times New Roman"/>
        </w:rPr>
        <w:t>for</w:t>
      </w:r>
      <w:r w:rsidR="00842761" w:rsidRPr="0070029E">
        <w:rPr>
          <w:rFonts w:cs="Times New Roman"/>
        </w:rPr>
        <w:t xml:space="preserve"> a diverse range of bacterial adhesins, both from pathogenic and commensal species</w:t>
      </w:r>
      <w:r w:rsidR="00D11D4B" w:rsidRPr="0070029E">
        <w:rPr>
          <w:rFonts w:cs="Times New Roman"/>
        </w:rPr>
        <w:t xml:space="preserve"> </w:t>
      </w:r>
      <w:r w:rsidR="00D11D4B" w:rsidRPr="0070029E">
        <w:rPr>
          <w:rFonts w:cs="Times New Roman"/>
        </w:rPr>
        <w:fldChar w:fldCharType="begin">
          <w:fldData xml:space="preserve">PEVuZE5vdGU+PENpdGU+PEF1dGhvcj5DaGFnbm90PC9BdXRob3I+PFllYXI+MjAxMjwvWWVhcj48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</w:fldData>
        </w:fldChar>
      </w:r>
      <w:r w:rsidR="00035740">
        <w:rPr>
          <w:rFonts w:cs="Times New Roman"/>
        </w:rPr>
        <w:instrText xml:space="preserve"> ADDIN EN.CITE </w:instrText>
      </w:r>
      <w:r w:rsidR="00035740">
        <w:rPr>
          <w:rFonts w:cs="Times New Roman"/>
        </w:rPr>
        <w:fldChar w:fldCharType="begin">
          <w:fldData xml:space="preserve">PEVuZE5vdGU+PENpdGU+PEF1dGhvcj5DaGFnbm90PC9BdXRob3I+PFllYXI+MjAxMjwvWWVhcj48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</w:fldData>
        </w:fldChar>
      </w:r>
      <w:r w:rsidR="00035740">
        <w:rPr>
          <w:rFonts w:cs="Times New Roman"/>
        </w:rPr>
        <w:instrText xml:space="preserve"> ADDIN EN.CITE.DATA </w:instrText>
      </w:r>
      <w:r w:rsidR="00035740">
        <w:rPr>
          <w:rFonts w:cs="Times New Roman"/>
        </w:rPr>
      </w:r>
      <w:r w:rsidR="00035740">
        <w:rPr>
          <w:rFonts w:cs="Times New Roman"/>
        </w:rPr>
        <w:fldChar w:fldCharType="end"/>
      </w:r>
      <w:r w:rsidR="00D11D4B" w:rsidRPr="0070029E">
        <w:rPr>
          <w:rFonts w:cs="Times New Roman"/>
        </w:rPr>
      </w:r>
      <w:r w:rsidR="00D11D4B" w:rsidRPr="0070029E">
        <w:rPr>
          <w:rFonts w:cs="Times New Roman"/>
        </w:rPr>
        <w:fldChar w:fldCharType="separate"/>
      </w:r>
      <w:r w:rsidR="00035740">
        <w:rPr>
          <w:rFonts w:cs="Times New Roman"/>
          <w:noProof/>
        </w:rPr>
        <w:t>(</w:t>
      </w:r>
      <w:hyperlink w:anchor="_ENREF_45" w:tooltip="Chagnot, 2012 #705" w:history="1">
        <w:r w:rsidR="00A67CA9">
          <w:rPr>
            <w:rFonts w:cs="Times New Roman"/>
            <w:noProof/>
          </w:rPr>
          <w:t>Chagnot et al., 2012</w:t>
        </w:r>
      </w:hyperlink>
      <w:r w:rsidR="00035740">
        <w:rPr>
          <w:rFonts w:cs="Times New Roman"/>
          <w:noProof/>
        </w:rPr>
        <w:t>)</w:t>
      </w:r>
      <w:r w:rsidR="00D11D4B" w:rsidRPr="0070029E">
        <w:rPr>
          <w:rFonts w:cs="Times New Roman"/>
        </w:rPr>
        <w:fldChar w:fldCharType="end"/>
      </w:r>
      <w:r w:rsidR="00842761" w:rsidRPr="0070029E">
        <w:rPr>
          <w:rFonts w:cs="Times New Roman"/>
        </w:rPr>
        <w:t>.</w:t>
      </w:r>
    </w:p>
    <w:p w:rsidR="004331BC" w:rsidRPr="004331BC" w:rsidRDefault="004331BC" w:rsidP="0070029E">
      <w:pPr>
        <w:rPr>
          <w:rFonts w:cs="Times New Roman"/>
          <w:b/>
        </w:rPr>
      </w:pPr>
      <w:r w:rsidRPr="00B76253">
        <w:rPr>
          <w:rFonts w:cs="Times New Roman"/>
          <w:b/>
        </w:rPr>
        <w:t>Table 1-1. Ba</w:t>
      </w:r>
      <w:r>
        <w:rPr>
          <w:rFonts w:cs="Times New Roman"/>
          <w:b/>
        </w:rPr>
        <w:t>cterial adhesins targeting ECMs</w:t>
      </w:r>
    </w:p>
    <w:tbl>
      <w:tblPr>
        <w:tblStyle w:val="MediumShading1"/>
        <w:tblW w:w="0" w:type="auto"/>
        <w:tblLook w:val="04A0" w:firstRow="1" w:lastRow="0" w:firstColumn="1" w:lastColumn="0" w:noHBand="0" w:noVBand="1"/>
      </w:tblPr>
      <w:tblGrid>
        <w:gridCol w:w="1893"/>
        <w:gridCol w:w="1120"/>
        <w:gridCol w:w="2168"/>
        <w:gridCol w:w="1976"/>
        <w:gridCol w:w="1563"/>
      </w:tblGrid>
      <w:tr w:rsidR="00842761" w:rsidRPr="00B76253" w:rsidTr="005A736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5" w:type="dxa"/>
          </w:tcPr>
          <w:p w:rsidR="00842761" w:rsidRPr="00B76253" w:rsidRDefault="00842761" w:rsidP="005A7367">
            <w:pPr>
              <w:rPr>
                <w:rFonts w:cs="Times New Roman"/>
                <w:i/>
                <w:iCs/>
              </w:rPr>
            </w:pPr>
            <w:r w:rsidRPr="00B76253">
              <w:rPr>
                <w:rFonts w:cs="Times New Roman"/>
              </w:rPr>
              <w:t>Pathogen</w:t>
            </w:r>
          </w:p>
        </w:tc>
        <w:tc>
          <w:tcPr>
            <w:tcW w:w="1126" w:type="dxa"/>
          </w:tcPr>
          <w:p w:rsidR="00842761" w:rsidRPr="00B76253" w:rsidRDefault="00842761" w:rsidP="005A7367">
            <w:pPr>
              <w:cnfStyle w:val="100000000000" w:firstRow="1" w:lastRow="0" w:firstColumn="0" w:lastColumn="0" w:oddVBand="0" w:evenVBand="0" w:oddHBand="0" w:evenHBand="0" w:firstRowFirstColumn="0" w:firstRowLastColumn="0" w:lastRowFirstColumn="0" w:lastRowLastColumn="0"/>
              <w:rPr>
                <w:rFonts w:cs="Times New Roman"/>
              </w:rPr>
            </w:pPr>
            <w:r w:rsidRPr="00B76253">
              <w:rPr>
                <w:rFonts w:cs="Times New Roman"/>
              </w:rPr>
              <w:t>Adhesin</w:t>
            </w:r>
          </w:p>
        </w:tc>
        <w:tc>
          <w:tcPr>
            <w:tcW w:w="2562" w:type="dxa"/>
          </w:tcPr>
          <w:p w:rsidR="00842761" w:rsidRPr="00B76253" w:rsidRDefault="00842761" w:rsidP="005A7367">
            <w:pPr>
              <w:cnfStyle w:val="100000000000" w:firstRow="1" w:lastRow="0" w:firstColumn="0" w:lastColumn="0" w:oddVBand="0" w:evenVBand="0" w:oddHBand="0" w:evenHBand="0" w:firstRowFirstColumn="0" w:firstRowLastColumn="0" w:lastRowFirstColumn="0" w:lastRowLastColumn="0"/>
              <w:rPr>
                <w:rFonts w:cs="Times New Roman"/>
              </w:rPr>
            </w:pPr>
            <w:r w:rsidRPr="00B76253">
              <w:rPr>
                <w:rFonts w:cs="Times New Roman"/>
              </w:rPr>
              <w:t>ECM receptor</w:t>
            </w:r>
          </w:p>
        </w:tc>
        <w:tc>
          <w:tcPr>
            <w:tcW w:w="2438" w:type="dxa"/>
          </w:tcPr>
          <w:p w:rsidR="00842761" w:rsidRPr="00B76253" w:rsidRDefault="00842761" w:rsidP="005A7367">
            <w:pPr>
              <w:cnfStyle w:val="100000000000" w:firstRow="1" w:lastRow="0" w:firstColumn="0" w:lastColumn="0" w:oddVBand="0" w:evenVBand="0" w:oddHBand="0" w:evenHBand="0" w:firstRowFirstColumn="0" w:firstRowLastColumn="0" w:lastRowFirstColumn="0" w:lastRowLastColumn="0"/>
              <w:rPr>
                <w:rFonts w:cs="Times New Roman"/>
              </w:rPr>
            </w:pPr>
            <w:r w:rsidRPr="00B76253">
              <w:rPr>
                <w:rFonts w:cs="Times New Roman"/>
              </w:rPr>
              <w:t>Integrin</w:t>
            </w:r>
          </w:p>
        </w:tc>
        <w:tc>
          <w:tcPr>
            <w:tcW w:w="1451" w:type="dxa"/>
          </w:tcPr>
          <w:p w:rsidR="00842761" w:rsidRPr="00B76253" w:rsidRDefault="00842761" w:rsidP="005A7367">
            <w:pPr>
              <w:cnfStyle w:val="100000000000" w:firstRow="1" w:lastRow="0" w:firstColumn="0" w:lastColumn="0" w:oddVBand="0" w:evenVBand="0" w:oddHBand="0" w:evenHBand="0" w:firstRowFirstColumn="0" w:firstRowLastColumn="0" w:lastRowFirstColumn="0" w:lastRowLastColumn="0"/>
              <w:rPr>
                <w:rFonts w:cs="Times New Roman"/>
              </w:rPr>
            </w:pPr>
            <w:r w:rsidRPr="00B76253">
              <w:rPr>
                <w:rFonts w:cs="Times New Roman"/>
              </w:rPr>
              <w:t>Reference</w:t>
            </w:r>
          </w:p>
        </w:tc>
      </w:tr>
      <w:tr w:rsidR="00842761" w:rsidRPr="00B76253" w:rsidTr="005A73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5" w:type="dxa"/>
          </w:tcPr>
          <w:p w:rsidR="00842761" w:rsidRPr="00584479" w:rsidRDefault="00842761" w:rsidP="005A7367">
            <w:pPr>
              <w:rPr>
                <w:rFonts w:cs="Times New Roman"/>
                <w:b w:val="0"/>
              </w:rPr>
            </w:pPr>
            <w:r w:rsidRPr="00584479">
              <w:rPr>
                <w:rFonts w:cs="Times New Roman"/>
                <w:b w:val="0"/>
                <w:i/>
                <w:iCs/>
              </w:rPr>
              <w:t xml:space="preserve">Yersinia </w:t>
            </w:r>
            <w:r w:rsidRPr="00584479">
              <w:rPr>
                <w:rFonts w:cs="Times New Roman"/>
                <w:b w:val="0"/>
              </w:rPr>
              <w:t>spp.</w:t>
            </w:r>
          </w:p>
        </w:tc>
        <w:tc>
          <w:tcPr>
            <w:tcW w:w="1126" w:type="dxa"/>
          </w:tcPr>
          <w:p w:rsidR="00842761" w:rsidRPr="00B76253" w:rsidRDefault="00842761" w:rsidP="005A7367">
            <w:pPr>
              <w:cnfStyle w:val="000000100000" w:firstRow="0" w:lastRow="0" w:firstColumn="0" w:lastColumn="0" w:oddVBand="0" w:evenVBand="0" w:oddHBand="1" w:evenHBand="0" w:firstRowFirstColumn="0" w:firstRowLastColumn="0" w:lastRowFirstColumn="0" w:lastRowLastColumn="0"/>
              <w:rPr>
                <w:rFonts w:cs="Times New Roman"/>
              </w:rPr>
            </w:pPr>
            <w:r w:rsidRPr="00B76253">
              <w:rPr>
                <w:rFonts w:cs="Times New Roman"/>
              </w:rPr>
              <w:t>YadA</w:t>
            </w:r>
          </w:p>
        </w:tc>
        <w:tc>
          <w:tcPr>
            <w:tcW w:w="2562" w:type="dxa"/>
          </w:tcPr>
          <w:p w:rsidR="00842761" w:rsidRPr="00B76253" w:rsidRDefault="00842761" w:rsidP="005A7367">
            <w:pPr>
              <w:cnfStyle w:val="000000100000" w:firstRow="0" w:lastRow="0" w:firstColumn="0" w:lastColumn="0" w:oddVBand="0" w:evenVBand="0" w:oddHBand="1" w:evenHBand="0" w:firstRowFirstColumn="0" w:firstRowLastColumn="0" w:lastRowFirstColumn="0" w:lastRowLastColumn="0"/>
              <w:rPr>
                <w:rFonts w:cs="Times New Roman"/>
              </w:rPr>
            </w:pPr>
            <w:r w:rsidRPr="00B76253">
              <w:rPr>
                <w:rFonts w:cs="Times New Roman"/>
              </w:rPr>
              <w:t>Fibronectin</w:t>
            </w:r>
          </w:p>
        </w:tc>
        <w:tc>
          <w:tcPr>
            <w:tcW w:w="2438" w:type="dxa"/>
          </w:tcPr>
          <w:p w:rsidR="00842761" w:rsidRPr="00B76253" w:rsidRDefault="00842761" w:rsidP="005A7367">
            <w:pPr>
              <w:cnfStyle w:val="000000100000" w:firstRow="0" w:lastRow="0" w:firstColumn="0" w:lastColumn="0" w:oddVBand="0" w:evenVBand="0" w:oddHBand="1" w:evenHBand="0" w:firstRowFirstColumn="0" w:firstRowLastColumn="0" w:lastRowFirstColumn="0" w:lastRowLastColumn="0"/>
              <w:rPr>
                <w:rFonts w:cs="Times New Roman"/>
              </w:rPr>
            </w:pPr>
            <w:r w:rsidRPr="00B76253">
              <w:rPr>
                <w:rFonts w:cs="Times New Roman"/>
              </w:rPr>
              <w:t>β1 integrins</w:t>
            </w:r>
          </w:p>
        </w:tc>
        <w:tc>
          <w:tcPr>
            <w:tcW w:w="1451" w:type="dxa"/>
          </w:tcPr>
          <w:p w:rsidR="00842761" w:rsidRPr="00B76253" w:rsidRDefault="00842761" w:rsidP="00A67CA9">
            <w:pPr>
              <w:cnfStyle w:val="000000100000" w:firstRow="0" w:lastRow="0" w:firstColumn="0" w:lastColumn="0" w:oddVBand="0" w:evenVBand="0" w:oddHBand="1" w:evenHBand="0" w:firstRowFirstColumn="0" w:firstRowLastColumn="0" w:lastRowFirstColumn="0" w:lastRowLastColumn="0"/>
              <w:rPr>
                <w:rFonts w:cs="Times New Roman"/>
              </w:rPr>
            </w:pPr>
            <w:r w:rsidRPr="00B76253">
              <w:rPr>
                <w:rFonts w:cs="Times New Roman"/>
              </w:rPr>
              <w:fldChar w:fldCharType="begin"/>
            </w:r>
            <w:r w:rsidR="00035740">
              <w:rPr>
                <w:rFonts w:cs="Times New Roman"/>
              </w:rPr>
              <w:instrText xml:space="preserve"> ADDIN EN.CITE &lt;EndNote&gt;&lt;Cite&gt;&lt;Author&gt;El Tahir&lt;/Author&gt;&lt;Year&gt;2001&lt;/Year&gt;&lt;RecNum&gt;0&lt;/RecNum&gt;&lt;DisplayText&gt;(El Tahir and Skurnik, 2001)&lt;/DisplayText&gt;&lt;record&gt;&lt;dates&gt;&lt;pub-dates&gt;&lt;date&gt;Aug&lt;/date&gt;&lt;/pub-dates&gt;&lt;year&gt;2001&lt;/year&gt;&lt;/dates&gt;&lt;urls&gt;&lt;related-urls&gt;&lt;url&gt;&amp;lt;Go to ISI&amp;gt;://WOS:000170790500004&lt;/url&gt;&lt;/related-urls&gt;&lt;/urls&gt;&lt;isbn&gt;1438-4221&lt;/isbn&gt;&lt;titles&gt;&lt;title&gt;YadA, the multifaceted Yersinia adhesin&lt;/title&gt;&lt;secondary-title&gt;International Journal of Medical Microbiology&lt;/secondary-title&gt;&lt;/titles&gt;&lt;pages&gt;209-218&lt;/pages&gt;&lt;number&gt;3&lt;/number&gt;&lt;contributors&gt;&lt;authors&gt;&lt;author&gt;El Tahir, Y.&lt;/author&gt;&lt;author&gt;Skurnik, M.&lt;/author&gt;&lt;/authors&gt;&lt;/contributors&gt;&lt;added-date format="utc"&gt;1340894477&lt;/added-date&gt;&lt;ref-type name="Journal Article"&gt;17&lt;/ref-type&gt;&lt;rec-number&gt;298&lt;/rec-number&gt;&lt;last-updated-date format="utc"&gt;1340894477&lt;/last-updated-date&gt;&lt;accession-num&gt;WOS:000170790500004&lt;/accession-num&gt;&lt;electronic-resource-num&gt;10.1078/1438-4221-00119&lt;/electronic-resource-num&gt;&lt;volume&gt;291&lt;/volume&gt;&lt;/record&gt;&lt;/Cite&gt;&lt;/EndNote&gt;</w:instrText>
            </w:r>
            <w:r w:rsidRPr="00B76253">
              <w:rPr>
                <w:rFonts w:cs="Times New Roman"/>
              </w:rPr>
              <w:fldChar w:fldCharType="separate"/>
            </w:r>
            <w:r w:rsidR="00035740">
              <w:rPr>
                <w:rFonts w:cs="Times New Roman"/>
                <w:noProof/>
              </w:rPr>
              <w:t>(</w:t>
            </w:r>
            <w:hyperlink w:anchor="_ENREF_86" w:tooltip="El Tahir, 2001 #298" w:history="1">
              <w:r w:rsidR="00A67CA9">
                <w:rPr>
                  <w:rFonts w:cs="Times New Roman"/>
                  <w:noProof/>
                </w:rPr>
                <w:t>El Tahir and Skurnik, 2001</w:t>
              </w:r>
            </w:hyperlink>
            <w:r w:rsidR="00035740">
              <w:rPr>
                <w:rFonts w:cs="Times New Roman"/>
                <w:noProof/>
              </w:rPr>
              <w:t>)</w:t>
            </w:r>
            <w:r w:rsidRPr="00B76253">
              <w:rPr>
                <w:rFonts w:cs="Times New Roman"/>
              </w:rPr>
              <w:fldChar w:fldCharType="end"/>
            </w:r>
          </w:p>
        </w:tc>
      </w:tr>
      <w:tr w:rsidR="00842761" w:rsidRPr="00B76253" w:rsidTr="005A736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5" w:type="dxa"/>
          </w:tcPr>
          <w:p w:rsidR="00842761" w:rsidRPr="00584479" w:rsidRDefault="00842761" w:rsidP="005A7367">
            <w:pPr>
              <w:rPr>
                <w:rFonts w:cs="Times New Roman"/>
                <w:b w:val="0"/>
                <w:i/>
                <w:iCs/>
              </w:rPr>
            </w:pPr>
            <w:r w:rsidRPr="00584479">
              <w:rPr>
                <w:rStyle w:val="hithilite"/>
                <w:rFonts w:cs="Times New Roman"/>
                <w:b w:val="0"/>
                <w:i/>
                <w:iCs/>
              </w:rPr>
              <w:t>Clostridium</w:t>
            </w:r>
            <w:r w:rsidRPr="00584479">
              <w:rPr>
                <w:rFonts w:cs="Times New Roman"/>
                <w:b w:val="0"/>
                <w:i/>
                <w:iCs/>
              </w:rPr>
              <w:t xml:space="preserve"> </w:t>
            </w:r>
            <w:r w:rsidRPr="00584479">
              <w:rPr>
                <w:rStyle w:val="hithilite"/>
                <w:rFonts w:cs="Times New Roman"/>
                <w:b w:val="0"/>
                <w:i/>
                <w:iCs/>
              </w:rPr>
              <w:t>perfringens</w:t>
            </w:r>
          </w:p>
        </w:tc>
        <w:tc>
          <w:tcPr>
            <w:tcW w:w="1126" w:type="dxa"/>
          </w:tcPr>
          <w:p w:rsidR="00842761" w:rsidRPr="00B76253" w:rsidRDefault="00842761" w:rsidP="005A7367">
            <w:pPr>
              <w:cnfStyle w:val="000000010000" w:firstRow="0" w:lastRow="0" w:firstColumn="0" w:lastColumn="0" w:oddVBand="0" w:evenVBand="0" w:oddHBand="0" w:evenHBand="1" w:firstRowFirstColumn="0" w:firstRowLastColumn="0" w:lastRowFirstColumn="0" w:lastRowLastColumn="0"/>
              <w:rPr>
                <w:rFonts w:cs="Times New Roman"/>
              </w:rPr>
            </w:pPr>
            <w:r w:rsidRPr="00B76253">
              <w:rPr>
                <w:rFonts w:cs="Times New Roman"/>
              </w:rPr>
              <w:t>CpCna</w:t>
            </w:r>
          </w:p>
        </w:tc>
        <w:tc>
          <w:tcPr>
            <w:tcW w:w="2562" w:type="dxa"/>
          </w:tcPr>
          <w:p w:rsidR="00842761" w:rsidRPr="00B76253" w:rsidRDefault="00842761" w:rsidP="005A7367">
            <w:pPr>
              <w:cnfStyle w:val="000000010000" w:firstRow="0" w:lastRow="0" w:firstColumn="0" w:lastColumn="0" w:oddVBand="0" w:evenVBand="0" w:oddHBand="0" w:evenHBand="1" w:firstRowFirstColumn="0" w:firstRowLastColumn="0" w:lastRowFirstColumn="0" w:lastRowLastColumn="0"/>
              <w:rPr>
                <w:rFonts w:cs="Times New Roman"/>
              </w:rPr>
            </w:pPr>
            <w:r w:rsidRPr="00B76253">
              <w:rPr>
                <w:rFonts w:cs="Times New Roman"/>
              </w:rPr>
              <w:t>Collagen</w:t>
            </w:r>
          </w:p>
        </w:tc>
        <w:tc>
          <w:tcPr>
            <w:tcW w:w="2438" w:type="dxa"/>
          </w:tcPr>
          <w:p w:rsidR="00842761" w:rsidRPr="00B76253" w:rsidRDefault="00842761" w:rsidP="005A7367">
            <w:pPr>
              <w:cnfStyle w:val="000000010000" w:firstRow="0" w:lastRow="0" w:firstColumn="0" w:lastColumn="0" w:oddVBand="0" w:evenVBand="0" w:oddHBand="0" w:evenHBand="1" w:firstRowFirstColumn="0" w:firstRowLastColumn="0" w:lastRowFirstColumn="0" w:lastRowLastColumn="0"/>
              <w:rPr>
                <w:rFonts w:cs="Times New Roman"/>
              </w:rPr>
            </w:pPr>
            <w:r w:rsidRPr="00B76253">
              <w:rPr>
                <w:rFonts w:cs="Times New Roman"/>
              </w:rPr>
              <w:t>β1 integrins</w:t>
            </w:r>
          </w:p>
        </w:tc>
        <w:tc>
          <w:tcPr>
            <w:tcW w:w="1451" w:type="dxa"/>
          </w:tcPr>
          <w:p w:rsidR="00842761" w:rsidRPr="00B76253" w:rsidRDefault="00842761" w:rsidP="00A67CA9">
            <w:pPr>
              <w:cnfStyle w:val="000000010000" w:firstRow="0" w:lastRow="0" w:firstColumn="0" w:lastColumn="0" w:oddVBand="0" w:evenVBand="0" w:oddHBand="0" w:evenHBand="1" w:firstRowFirstColumn="0" w:firstRowLastColumn="0" w:lastRowFirstColumn="0" w:lastRowLastColumn="0"/>
              <w:rPr>
                <w:rFonts w:cs="Times New Roman"/>
              </w:rPr>
            </w:pPr>
            <w:r w:rsidRPr="00B76253">
              <w:rPr>
                <w:rFonts w:cs="Times New Roman"/>
              </w:rPr>
              <w:fldChar w:fldCharType="begin"/>
            </w:r>
            <w:r w:rsidR="00035740">
              <w:rPr>
                <w:rFonts w:cs="Times New Roman"/>
              </w:rPr>
              <w:instrText xml:space="preserve"> ADDIN EN.CITE &lt;EndNote&gt;&lt;Cite&gt;&lt;Author&gt;Jost&lt;/Author&gt;&lt;Year&gt;2006&lt;/Year&gt;&lt;RecNum&gt;0&lt;/RecNum&gt;&lt;DisplayText&gt;(Jost et al., 2006)&lt;/DisplayText&gt;&lt;record&gt;&lt;dates&gt;&lt;pub-dates&gt;&lt;date&gt;Jun&lt;/date&gt;&lt;/pub-dates&gt;&lt;year&gt;2006&lt;/year&gt;&lt;/dates&gt;&lt;keywords&gt;&lt;keyword&gt;Clostridium perfringens&lt;/keyword&gt;&lt;keyword&gt;Beta2 toxin&lt;/keyword&gt;&lt;keyword&gt;collagen binding protein&lt;/keyword&gt;&lt;keyword&gt;enteric&lt;/keyword&gt;&lt;keyword&gt;disease&lt;/keyword&gt;&lt;keyword&gt;pig&lt;/keyword&gt;&lt;keyword&gt;GRAM-POSITIVE BACTERIA&lt;/keyword&gt;&lt;keyword&gt;STAPHYLOCOCCUS-AUREUS&lt;/keyword&gt;&lt;keyword&gt;SURFACE-PROTEINS&lt;/keyword&gt;&lt;keyword&gt;&lt;/keyword&gt;&lt;keyword&gt;CELL-WALL&lt;/keyword&gt;&lt;keyword&gt;ADHESIN&lt;/keyword&gt;&lt;keyword&gt;IDENTIFICATION&lt;/keyword&gt;&lt;keyword&gt;TRANSCRIPTION&lt;/keyword&gt;&lt;keyword&gt;BETA-2-TOXIN&lt;/keyword&gt;&lt;keyword&gt;&lt;/keyword&gt;&lt;keyword&gt;ARTHRITIS&lt;/keyword&gt;&lt;keyword&gt;PYOGENES&lt;/keyword&gt;&lt;/keywords&gt;&lt;urls&gt;&lt;related-urls&gt;&lt;url&gt;&amp;lt;Go to ISI&amp;gt;://WOS:000238411600018&lt;/url&gt;&lt;/related-urls&gt;&lt;/urls&gt;&lt;isbn&gt;0378-1135&lt;/isbn&gt;&lt;work-type&gt;Article&lt;/work-type&gt;&lt;titles&gt;&lt;title&gt;Association of genes encoding beta2 toxin and a collagen binding protein in Clostridium perfringens isolates of porcine origin&lt;/title&gt;&lt;secondary-title&gt;Veterinary Microbiology&lt;/secondary-title&gt;&lt;alt-title&gt;Vet. Microbiol.&lt;/alt-title&gt;&lt;/titles&gt;&lt;pages&gt;173-182&lt;/pages&gt;&lt;number&gt;1-3&lt;/number&gt;&lt;contributors&gt;&lt;authors&gt;&lt;author&gt;Jost, B. H.&lt;/author&gt;&lt;author&gt;Billington, S. J.&lt;/author&gt;&lt;author&gt;Trinh, H. T.&lt;/author&gt;&lt;author&gt;Songer, J. G.&lt;/author&gt;&lt;/authors&gt;&lt;/contributors&gt;&lt;language&gt;English&lt;/language&gt;&lt;added-date format="utc"&gt;1341398465&lt;/added-date&gt;&lt;ref-type name="Journal Article"&gt;17&lt;/ref-type&gt;&lt;auth-address&gt;Univ Arizona, Dept Vet Sci &amp;amp; Microbiol, Tucson, AZ 85721 USA.&amp;#xD;Jost, BH (reprint author), Univ Arizona, Dept Vet Sci &amp;amp; Microbiol, 1117 E Lowell St, Tucson, AZ 85721 USA&amp;#xD;jost@u.arizona.edu&lt;/auth-address&gt;&lt;rec-number&gt;323&lt;/rec-number&gt;&lt;last-updated-date format="utc"&gt;1341398465&lt;/last-updated-date&gt;&lt;accession-num&gt;WOS:000238411600018&lt;/accession-num&gt;&lt;electronic-resource-num&gt;10.1016/j.vetmic.2006.01.012&lt;/electronic-resource-num&gt;&lt;volume&gt;115&lt;/volume&gt;&lt;/record&gt;&lt;/Cite&gt;&lt;/EndNote&gt;</w:instrText>
            </w:r>
            <w:r w:rsidRPr="00B76253">
              <w:rPr>
                <w:rFonts w:cs="Times New Roman"/>
              </w:rPr>
              <w:fldChar w:fldCharType="separate"/>
            </w:r>
            <w:r w:rsidR="00035740">
              <w:rPr>
                <w:rFonts w:cs="Times New Roman"/>
                <w:noProof/>
              </w:rPr>
              <w:t>(</w:t>
            </w:r>
            <w:hyperlink w:anchor="_ENREF_167" w:tooltip="Jost, 2006 #323" w:history="1">
              <w:r w:rsidR="00A67CA9">
                <w:rPr>
                  <w:rFonts w:cs="Times New Roman"/>
                  <w:noProof/>
                </w:rPr>
                <w:t>Jost et al., 2006</w:t>
              </w:r>
            </w:hyperlink>
            <w:r w:rsidR="00035740">
              <w:rPr>
                <w:rFonts w:cs="Times New Roman"/>
                <w:noProof/>
              </w:rPr>
              <w:t>)</w:t>
            </w:r>
            <w:r w:rsidRPr="00B76253">
              <w:rPr>
                <w:rFonts w:cs="Times New Roman"/>
              </w:rPr>
              <w:fldChar w:fldCharType="end"/>
            </w:r>
          </w:p>
        </w:tc>
      </w:tr>
      <w:tr w:rsidR="00842761" w:rsidRPr="00B76253" w:rsidTr="005A73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5" w:type="dxa"/>
          </w:tcPr>
          <w:p w:rsidR="00842761" w:rsidRPr="00584479" w:rsidRDefault="00842761" w:rsidP="005A7367">
            <w:pPr>
              <w:rPr>
                <w:rFonts w:cs="Times New Roman"/>
                <w:b w:val="0"/>
              </w:rPr>
            </w:pPr>
            <w:r w:rsidRPr="00584479">
              <w:rPr>
                <w:rFonts w:cs="Times New Roman"/>
                <w:b w:val="0"/>
                <w:i/>
                <w:iCs/>
              </w:rPr>
              <w:t>Neisseria meningitidis</w:t>
            </w:r>
          </w:p>
        </w:tc>
        <w:tc>
          <w:tcPr>
            <w:tcW w:w="1126" w:type="dxa"/>
          </w:tcPr>
          <w:p w:rsidR="00842761" w:rsidRPr="00B76253" w:rsidRDefault="00842761" w:rsidP="005A7367">
            <w:pPr>
              <w:cnfStyle w:val="000000100000" w:firstRow="0" w:lastRow="0" w:firstColumn="0" w:lastColumn="0" w:oddVBand="0" w:evenVBand="0" w:oddHBand="1" w:evenHBand="0" w:firstRowFirstColumn="0" w:firstRowLastColumn="0" w:lastRowFirstColumn="0" w:lastRowLastColumn="0"/>
              <w:rPr>
                <w:rFonts w:cs="Times New Roman"/>
              </w:rPr>
            </w:pPr>
            <w:r w:rsidRPr="00B76253">
              <w:rPr>
                <w:rFonts w:cs="Times New Roman"/>
              </w:rPr>
              <w:t>Opc</w:t>
            </w:r>
          </w:p>
        </w:tc>
        <w:tc>
          <w:tcPr>
            <w:tcW w:w="2562" w:type="dxa"/>
          </w:tcPr>
          <w:p w:rsidR="00842761" w:rsidRPr="00B76253" w:rsidRDefault="006E376F" w:rsidP="005A7367">
            <w:pPr>
              <w:cnfStyle w:val="000000100000" w:firstRow="0" w:lastRow="0" w:firstColumn="0" w:lastColumn="0" w:oddVBand="0" w:evenVBand="0" w:oddHBand="1" w:evenHBand="0" w:firstRowFirstColumn="0" w:firstRowLastColumn="0" w:lastRowFirstColumn="0" w:lastRowLastColumn="0"/>
              <w:rPr>
                <w:rFonts w:cs="Times New Roman"/>
              </w:rPr>
            </w:pPr>
            <w:r>
              <w:rPr>
                <w:rFonts w:cs="Times New Roman"/>
              </w:rPr>
              <w:t xml:space="preserve">Vitronectin </w:t>
            </w:r>
            <w:r w:rsidR="00842761" w:rsidRPr="00B76253">
              <w:rPr>
                <w:rFonts w:cs="Times New Roman"/>
              </w:rPr>
              <w:t xml:space="preserve"> fibronectin</w:t>
            </w:r>
          </w:p>
        </w:tc>
        <w:tc>
          <w:tcPr>
            <w:tcW w:w="2438" w:type="dxa"/>
          </w:tcPr>
          <w:p w:rsidR="00842761" w:rsidRPr="00B76253" w:rsidRDefault="00842761" w:rsidP="005A7367">
            <w:pPr>
              <w:cnfStyle w:val="000000100000" w:firstRow="0" w:lastRow="0" w:firstColumn="0" w:lastColumn="0" w:oddVBand="0" w:evenVBand="0" w:oddHBand="1" w:evenHBand="0" w:firstRowFirstColumn="0" w:firstRowLastColumn="0" w:lastRowFirstColumn="0" w:lastRowLastColumn="0"/>
              <w:rPr>
                <w:rFonts w:cs="Times New Roman"/>
              </w:rPr>
            </w:pPr>
            <w:r w:rsidRPr="00B76253">
              <w:rPr>
                <w:rFonts w:cs="Times New Roman"/>
              </w:rPr>
              <w:t>β1 and β3 integrins</w:t>
            </w:r>
          </w:p>
        </w:tc>
        <w:tc>
          <w:tcPr>
            <w:tcW w:w="1451" w:type="dxa"/>
          </w:tcPr>
          <w:p w:rsidR="00842761" w:rsidRPr="00B76253" w:rsidRDefault="00842761" w:rsidP="00A67CA9">
            <w:pPr>
              <w:cnfStyle w:val="000000100000" w:firstRow="0" w:lastRow="0" w:firstColumn="0" w:lastColumn="0" w:oddVBand="0" w:evenVBand="0" w:oddHBand="1" w:evenHBand="0" w:firstRowFirstColumn="0" w:firstRowLastColumn="0" w:lastRowFirstColumn="0" w:lastRowLastColumn="0"/>
              <w:rPr>
                <w:rFonts w:cs="Times New Roman"/>
              </w:rPr>
            </w:pPr>
            <w:r w:rsidRPr="00B76253">
              <w:rPr>
                <w:rFonts w:cs="Times New Roman"/>
              </w:rPr>
              <w:fldChar w:fldCharType="begin">
                <w:fldData xml:space="preserve">PEVuZE5vdGU+PENpdGU+PEF1dGhvcj5VbmttZWlyPC9BdXRob3I+PFllYXI+MjAwMjwvWWVhcj48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</w:fldData>
              </w:fldChar>
            </w:r>
            <w:r w:rsidR="00035740">
              <w:rPr>
                <w:rFonts w:cs="Times New Roman"/>
              </w:rPr>
              <w:instrText xml:space="preserve"> ADDIN EN.CITE </w:instrText>
            </w:r>
            <w:r w:rsidR="00035740">
              <w:rPr>
                <w:rFonts w:cs="Times New Roman"/>
              </w:rPr>
              <w:fldChar w:fldCharType="begin">
                <w:fldData xml:space="preserve">PEVuZE5vdGU+PENpdGU+PEF1dGhvcj5VbmttZWlyPC9BdXRob3I+PFllYXI+MjAwMjwvWWVhcj48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</w:fldData>
              </w:fldChar>
            </w:r>
            <w:r w:rsidR="00035740">
              <w:rPr>
                <w:rFonts w:cs="Times New Roman"/>
              </w:rPr>
              <w:instrText xml:space="preserve"> ADDIN EN.CITE.DATA </w:instrText>
            </w:r>
            <w:r w:rsidR="00035740">
              <w:rPr>
                <w:rFonts w:cs="Times New Roman"/>
              </w:rPr>
            </w:r>
            <w:r w:rsidR="00035740">
              <w:rPr>
                <w:rFonts w:cs="Times New Roman"/>
              </w:rPr>
              <w:fldChar w:fldCharType="end"/>
            </w:r>
            <w:r w:rsidRPr="00B76253">
              <w:rPr>
                <w:rFonts w:cs="Times New Roman"/>
              </w:rPr>
            </w:r>
            <w:r w:rsidRPr="00B76253">
              <w:rPr>
                <w:rFonts w:cs="Times New Roman"/>
              </w:rPr>
              <w:fldChar w:fldCharType="separate"/>
            </w:r>
            <w:r w:rsidR="00035740">
              <w:rPr>
                <w:rFonts w:cs="Times New Roman"/>
                <w:noProof/>
              </w:rPr>
              <w:t>(</w:t>
            </w:r>
            <w:hyperlink w:anchor="_ENREF_365" w:tooltip="Unkmeir, 2002 #299" w:history="1">
              <w:r w:rsidR="00A67CA9">
                <w:rPr>
                  <w:rFonts w:cs="Times New Roman"/>
                  <w:noProof/>
                </w:rPr>
                <w:t>Unkmeir et al., 2002</w:t>
              </w:r>
            </w:hyperlink>
            <w:r w:rsidR="00035740">
              <w:rPr>
                <w:rFonts w:cs="Times New Roman"/>
                <w:noProof/>
              </w:rPr>
              <w:t>)</w:t>
            </w:r>
            <w:r w:rsidRPr="00B76253">
              <w:rPr>
                <w:rFonts w:cs="Times New Roman"/>
              </w:rPr>
              <w:fldChar w:fldCharType="end"/>
            </w:r>
          </w:p>
        </w:tc>
      </w:tr>
      <w:tr w:rsidR="00842761" w:rsidRPr="00B76253" w:rsidTr="005A736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5" w:type="dxa"/>
          </w:tcPr>
          <w:p w:rsidR="00842761" w:rsidRPr="00B76253" w:rsidRDefault="00842761" w:rsidP="005A7367">
            <w:pPr>
              <w:rPr>
                <w:rFonts w:cs="Times New Roman"/>
                <w:b w:val="0"/>
                <w:i/>
                <w:iCs/>
              </w:rPr>
            </w:pPr>
            <w:r w:rsidRPr="00B76253">
              <w:rPr>
                <w:rStyle w:val="Emphasis"/>
                <w:rFonts w:cs="Times New Roman"/>
              </w:rPr>
              <w:t>Staphylococcus aureus</w:t>
            </w:r>
          </w:p>
        </w:tc>
        <w:tc>
          <w:tcPr>
            <w:tcW w:w="1126" w:type="dxa"/>
          </w:tcPr>
          <w:p w:rsidR="00842761" w:rsidRPr="00B76253" w:rsidRDefault="00842761" w:rsidP="005A7367">
            <w:pPr>
              <w:cnfStyle w:val="000000010000" w:firstRow="0" w:lastRow="0" w:firstColumn="0" w:lastColumn="0" w:oddVBand="0" w:evenVBand="0" w:oddHBand="0" w:evenHBand="1" w:firstRowFirstColumn="0" w:firstRowLastColumn="0" w:lastRowFirstColumn="0" w:lastRowLastColumn="0"/>
              <w:rPr>
                <w:rFonts w:cs="Times New Roman"/>
              </w:rPr>
            </w:pPr>
            <w:r w:rsidRPr="00B76253">
              <w:rPr>
                <w:rFonts w:cs="Times New Roman"/>
              </w:rPr>
              <w:t xml:space="preserve">ClfA and FnbpA </w:t>
            </w:r>
          </w:p>
        </w:tc>
        <w:tc>
          <w:tcPr>
            <w:tcW w:w="2562" w:type="dxa"/>
          </w:tcPr>
          <w:p w:rsidR="00842761" w:rsidRPr="00B76253" w:rsidRDefault="006E376F" w:rsidP="005A7367">
            <w:pPr>
              <w:cnfStyle w:val="000000010000" w:firstRow="0" w:lastRow="0" w:firstColumn="0" w:lastColumn="0" w:oddVBand="0" w:evenVBand="0" w:oddHBand="0" w:evenHBand="1" w:firstRowFirstColumn="0" w:firstRowLastColumn="0" w:lastRowFirstColumn="0" w:lastRowLastColumn="0"/>
              <w:rPr>
                <w:rFonts w:cs="Times New Roman"/>
              </w:rPr>
            </w:pPr>
            <w:r>
              <w:rPr>
                <w:rFonts w:cs="Times New Roman"/>
              </w:rPr>
              <w:t xml:space="preserve">Fibronectin, vitronectin </w:t>
            </w:r>
            <w:r w:rsidR="00842761" w:rsidRPr="00B76253">
              <w:rPr>
                <w:rFonts w:cs="Times New Roman"/>
              </w:rPr>
              <w:t xml:space="preserve"> collagen</w:t>
            </w:r>
          </w:p>
        </w:tc>
        <w:tc>
          <w:tcPr>
            <w:tcW w:w="2438" w:type="dxa"/>
          </w:tcPr>
          <w:p w:rsidR="00842761" w:rsidRPr="00B76253" w:rsidRDefault="00842761" w:rsidP="005A7367">
            <w:pPr>
              <w:cnfStyle w:val="000000010000" w:firstRow="0" w:lastRow="0" w:firstColumn="0" w:lastColumn="0" w:oddVBand="0" w:evenVBand="0" w:oddHBand="0" w:evenHBand="1" w:firstRowFirstColumn="0" w:firstRowLastColumn="0" w:lastRowFirstColumn="0" w:lastRowLastColumn="0"/>
              <w:rPr>
                <w:rFonts w:cs="Times New Roman"/>
              </w:rPr>
            </w:pPr>
            <w:r w:rsidRPr="00B76253">
              <w:rPr>
                <w:rFonts w:cs="Times New Roman"/>
              </w:rPr>
              <w:t>β1 integrins</w:t>
            </w:r>
          </w:p>
        </w:tc>
        <w:tc>
          <w:tcPr>
            <w:tcW w:w="1451" w:type="dxa"/>
          </w:tcPr>
          <w:p w:rsidR="00842761" w:rsidRPr="00B76253" w:rsidRDefault="00842761" w:rsidP="00A67CA9">
            <w:pPr>
              <w:cnfStyle w:val="000000010000" w:firstRow="0" w:lastRow="0" w:firstColumn="0" w:lastColumn="0" w:oddVBand="0" w:evenVBand="0" w:oddHBand="0" w:evenHBand="1" w:firstRowFirstColumn="0" w:firstRowLastColumn="0" w:lastRowFirstColumn="0" w:lastRowLastColumn="0"/>
              <w:rPr>
                <w:rFonts w:cs="Times New Roman"/>
              </w:rPr>
            </w:pPr>
            <w:r w:rsidRPr="00B76253">
              <w:rPr>
                <w:rFonts w:cs="Times New Roman"/>
              </w:rPr>
              <w:fldChar w:fldCharType="begin">
                <w:fldData xml:space="preserve">PEVuZE5vdGU+PENpdGU+PEF1dGhvcj5TaW5oYTwvQXV0aG9yPjxZZWFyPjE5OTk8L1llYXI+PFJl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</w:fldData>
              </w:fldChar>
            </w:r>
            <w:r w:rsidR="00035740">
              <w:rPr>
                <w:rFonts w:cs="Times New Roman"/>
              </w:rPr>
              <w:instrText xml:space="preserve"> ADDIN EN.CITE </w:instrText>
            </w:r>
            <w:r w:rsidR="00035740">
              <w:rPr>
                <w:rFonts w:cs="Times New Roman"/>
              </w:rPr>
              <w:fldChar w:fldCharType="begin">
                <w:fldData xml:space="preserve">PEVuZE5vdGU+PENpdGU+PEF1dGhvcj5TaW5oYTwvQXV0aG9yPjxZZWFyPjE5OTk8L1llYXI+PFJl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</w:fldData>
              </w:fldChar>
            </w:r>
            <w:r w:rsidR="00035740">
              <w:rPr>
                <w:rFonts w:cs="Times New Roman"/>
              </w:rPr>
              <w:instrText xml:space="preserve"> ADDIN EN.CITE.DATA </w:instrText>
            </w:r>
            <w:r w:rsidR="00035740">
              <w:rPr>
                <w:rFonts w:cs="Times New Roman"/>
              </w:rPr>
            </w:r>
            <w:r w:rsidR="00035740">
              <w:rPr>
                <w:rFonts w:cs="Times New Roman"/>
              </w:rPr>
              <w:fldChar w:fldCharType="end"/>
            </w:r>
            <w:r w:rsidRPr="00B76253">
              <w:rPr>
                <w:rFonts w:cs="Times New Roman"/>
              </w:rPr>
            </w:r>
            <w:r w:rsidRPr="00B76253">
              <w:rPr>
                <w:rFonts w:cs="Times New Roman"/>
              </w:rPr>
              <w:fldChar w:fldCharType="separate"/>
            </w:r>
            <w:r w:rsidR="00035740">
              <w:rPr>
                <w:rFonts w:cs="Times New Roman"/>
                <w:noProof/>
              </w:rPr>
              <w:t>(</w:t>
            </w:r>
            <w:hyperlink w:anchor="_ENREF_327" w:tooltip="Sinha, 1999 #300" w:history="1">
              <w:r w:rsidR="00A67CA9">
                <w:rPr>
                  <w:rFonts w:cs="Times New Roman"/>
                  <w:noProof/>
                </w:rPr>
                <w:t>Sinha et al., 1999</w:t>
              </w:r>
            </w:hyperlink>
            <w:r w:rsidR="00035740">
              <w:rPr>
                <w:rFonts w:cs="Times New Roman"/>
                <w:noProof/>
              </w:rPr>
              <w:t>)</w:t>
            </w:r>
            <w:r w:rsidRPr="00B76253">
              <w:rPr>
                <w:rFonts w:cs="Times New Roman"/>
              </w:rPr>
              <w:fldChar w:fldCharType="end"/>
            </w:r>
          </w:p>
        </w:tc>
      </w:tr>
      <w:tr w:rsidR="00842761" w:rsidRPr="00B76253" w:rsidTr="005A73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5" w:type="dxa"/>
          </w:tcPr>
          <w:p w:rsidR="00842761" w:rsidRPr="00B76253" w:rsidRDefault="00842761" w:rsidP="005A7367">
            <w:pPr>
              <w:rPr>
                <w:rFonts w:cs="Times New Roman"/>
                <w:b w:val="0"/>
                <w:i/>
                <w:iCs/>
              </w:rPr>
            </w:pPr>
            <w:r w:rsidRPr="00B76253">
              <w:rPr>
                <w:rStyle w:val="Emphasis"/>
                <w:rFonts w:cs="Times New Roman"/>
              </w:rPr>
              <w:t xml:space="preserve">Streptococcus pneumoniae </w:t>
            </w:r>
          </w:p>
        </w:tc>
        <w:tc>
          <w:tcPr>
            <w:tcW w:w="1126" w:type="dxa"/>
          </w:tcPr>
          <w:p w:rsidR="00842761" w:rsidRPr="00B76253" w:rsidRDefault="00842761" w:rsidP="005A7367">
            <w:pPr>
              <w:cnfStyle w:val="000000100000" w:firstRow="0" w:lastRow="0" w:firstColumn="0" w:lastColumn="0" w:oddVBand="0" w:evenVBand="0" w:oddHBand="1" w:evenHBand="0" w:firstRowFirstColumn="0" w:firstRowLastColumn="0" w:lastRowFirstColumn="0" w:lastRowLastColumn="0"/>
              <w:rPr>
                <w:rFonts w:cs="Times New Roman"/>
              </w:rPr>
            </w:pPr>
            <w:r w:rsidRPr="00B76253">
              <w:rPr>
                <w:rFonts w:cs="Times New Roman"/>
              </w:rPr>
              <w:t>unknown</w:t>
            </w:r>
          </w:p>
        </w:tc>
        <w:tc>
          <w:tcPr>
            <w:tcW w:w="2562" w:type="dxa"/>
          </w:tcPr>
          <w:p w:rsidR="00842761" w:rsidRPr="00B76253" w:rsidRDefault="00842761" w:rsidP="005A7367">
            <w:pPr>
              <w:cnfStyle w:val="000000100000" w:firstRow="0" w:lastRow="0" w:firstColumn="0" w:lastColumn="0" w:oddVBand="0" w:evenVBand="0" w:oddHBand="1" w:evenHBand="0" w:firstRowFirstColumn="0" w:firstRowLastColumn="0" w:lastRowFirstColumn="0" w:lastRowLastColumn="0"/>
              <w:rPr>
                <w:rFonts w:cs="Times New Roman"/>
              </w:rPr>
            </w:pPr>
            <w:r w:rsidRPr="00B76253">
              <w:rPr>
                <w:rFonts w:cs="Times New Roman"/>
              </w:rPr>
              <w:t>Fibronectin</w:t>
            </w:r>
          </w:p>
        </w:tc>
        <w:tc>
          <w:tcPr>
            <w:tcW w:w="2438" w:type="dxa"/>
          </w:tcPr>
          <w:p w:rsidR="00842761" w:rsidRPr="00B76253" w:rsidRDefault="00842761" w:rsidP="005A7367">
            <w:pPr>
              <w:cnfStyle w:val="000000100000" w:firstRow="0" w:lastRow="0" w:firstColumn="0" w:lastColumn="0" w:oddVBand="0" w:evenVBand="0" w:oddHBand="1" w:evenHBand="0" w:firstRowFirstColumn="0" w:firstRowLastColumn="0" w:lastRowFirstColumn="0" w:lastRowLastColumn="0"/>
              <w:rPr>
                <w:rFonts w:cs="Times New Roman"/>
              </w:rPr>
            </w:pPr>
            <w:r w:rsidRPr="00B76253">
              <w:rPr>
                <w:rFonts w:cs="Times New Roman"/>
              </w:rPr>
              <w:t>β3 integrins</w:t>
            </w:r>
          </w:p>
        </w:tc>
        <w:tc>
          <w:tcPr>
            <w:tcW w:w="1451" w:type="dxa"/>
          </w:tcPr>
          <w:p w:rsidR="00842761" w:rsidRPr="00B76253" w:rsidRDefault="00842761" w:rsidP="00A67CA9">
            <w:pPr>
              <w:cnfStyle w:val="000000100000" w:firstRow="0" w:lastRow="0" w:firstColumn="0" w:lastColumn="0" w:oddVBand="0" w:evenVBand="0" w:oddHBand="1" w:evenHBand="0" w:firstRowFirstColumn="0" w:firstRowLastColumn="0" w:lastRowFirstColumn="0" w:lastRowLastColumn="0"/>
              <w:rPr>
                <w:rFonts w:cs="Times New Roman"/>
              </w:rPr>
            </w:pPr>
            <w:r w:rsidRPr="00B76253">
              <w:rPr>
                <w:rFonts w:cs="Times New Roman"/>
              </w:rPr>
              <w:fldChar w:fldCharType="begin"/>
            </w:r>
            <w:r w:rsidR="00035740">
              <w:rPr>
                <w:rFonts w:cs="Times New Roman"/>
              </w:rPr>
              <w:instrText xml:space="preserve"> ADDIN EN.CITE &lt;EndNote&gt;&lt;Cite&gt;&lt;Author&gt;Bergmann&lt;/Author&gt;&lt;Year&gt;2009&lt;/Year&gt;&lt;RecNum&gt;0&lt;/RecNum&gt;&lt;DisplayText&gt;(Bergmann et al., 2009)&lt;/DisplayText&gt;&lt;record&gt;&lt;dates&gt;&lt;pub-dates&gt;&lt;date&gt;Jan 15&lt;/date&gt;&lt;/pub-dates&gt;&lt;year&gt;2009&lt;/year&gt;&lt;/dates&gt;&lt;urls&gt;&lt;related-urls&gt;&lt;url&gt;&amp;lt;Go to ISI&amp;gt;://WOS:000262137500013&lt;/url&gt;&lt;/related-urls&gt;&lt;/urls&gt;&lt;isbn&gt;0021-9533&lt;/isbn&gt;&lt;titles&gt;&lt;title&gt;Integrin-linked kinase is required for vitronectin-mediated internalization of Streptococcus pneumoniae by host cells&lt;/title&gt;&lt;secondary-title&gt;Journal of Cell Science&lt;/secondary-title&gt;&lt;/titles&gt;&lt;pages&gt;256-267&lt;/pages&gt;&lt;number&gt;2&lt;/number&gt;&lt;contributors&gt;&lt;authors&gt;&lt;author&gt;Bergmann, Simone&lt;/author&gt;&lt;author&gt;Lang, Anke&lt;/author&gt;&lt;author&gt;Rohde, Manfred&lt;/author&gt;&lt;author&gt;Agarwal, Vaibhav&lt;/author&gt;&lt;author&gt;Rennemeier, Claudia&lt;/author&gt;&lt;author&gt;Grashoff, Carsten&lt;/author&gt;&lt;author&gt;Preissner, Klaus T.&lt;/author&gt;&lt;author&gt;Hammerschmidt, Sven&lt;/author&gt;&lt;/authors&gt;&lt;/contributors&gt;&lt;added-date format="utc"&gt;1340889947&lt;/added-date&gt;&lt;ref-type name="Journal Article"&gt;17&lt;/ref-type&gt;&lt;rec-number&gt;296&lt;/rec-number&gt;&lt;last-updated-date format="utc"&gt;1340889947&lt;/last-updated-date&gt;&lt;accession-num&gt;WOS:000262137500013&lt;/accession-num&gt;&lt;electronic-resource-num&gt;10.1242/jcs.035600&lt;/electronic-resource-num&gt;&lt;volume&gt;122&lt;/volume&gt;&lt;/record&gt;&lt;/Cite&gt;&lt;/EndNote&gt;</w:instrText>
            </w:r>
            <w:r w:rsidRPr="00B76253">
              <w:rPr>
                <w:rFonts w:cs="Times New Roman"/>
              </w:rPr>
              <w:fldChar w:fldCharType="separate"/>
            </w:r>
            <w:r w:rsidR="00035740">
              <w:rPr>
                <w:rFonts w:cs="Times New Roman"/>
                <w:noProof/>
              </w:rPr>
              <w:t>(</w:t>
            </w:r>
            <w:hyperlink w:anchor="_ENREF_24" w:tooltip="Bergmann, 2009 #296" w:history="1">
              <w:r w:rsidR="00A67CA9">
                <w:rPr>
                  <w:rFonts w:cs="Times New Roman"/>
                  <w:noProof/>
                </w:rPr>
                <w:t>Bergmann et al., 2009</w:t>
              </w:r>
            </w:hyperlink>
            <w:r w:rsidR="00035740">
              <w:rPr>
                <w:rFonts w:cs="Times New Roman"/>
                <w:noProof/>
              </w:rPr>
              <w:t>)</w:t>
            </w:r>
            <w:r w:rsidRPr="00B76253">
              <w:rPr>
                <w:rFonts w:cs="Times New Roman"/>
              </w:rPr>
              <w:fldChar w:fldCharType="end"/>
            </w:r>
          </w:p>
        </w:tc>
      </w:tr>
      <w:tr w:rsidR="00842761" w:rsidRPr="00B76253" w:rsidTr="005A736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5" w:type="dxa"/>
          </w:tcPr>
          <w:p w:rsidR="00842761" w:rsidRPr="00B76253" w:rsidRDefault="00842761" w:rsidP="005A7367">
            <w:pPr>
              <w:rPr>
                <w:rFonts w:cs="Times New Roman"/>
                <w:b w:val="0"/>
                <w:i/>
                <w:iCs/>
              </w:rPr>
            </w:pPr>
            <w:r w:rsidRPr="00B76253">
              <w:rPr>
                <w:rStyle w:val="Emphasis"/>
                <w:rFonts w:cs="Times New Roman"/>
              </w:rPr>
              <w:t>Porphyromonas gingivalis</w:t>
            </w:r>
          </w:p>
        </w:tc>
        <w:tc>
          <w:tcPr>
            <w:tcW w:w="1126" w:type="dxa"/>
          </w:tcPr>
          <w:p w:rsidR="00842761" w:rsidRPr="00B76253" w:rsidRDefault="00842761" w:rsidP="005A7367">
            <w:pPr>
              <w:cnfStyle w:val="000000010000" w:firstRow="0" w:lastRow="0" w:firstColumn="0" w:lastColumn="0" w:oddVBand="0" w:evenVBand="0" w:oddHBand="0" w:evenHBand="1" w:firstRowFirstColumn="0" w:firstRowLastColumn="0" w:lastRowFirstColumn="0" w:lastRowLastColumn="0"/>
              <w:rPr>
                <w:rFonts w:cs="Times New Roman"/>
              </w:rPr>
            </w:pPr>
            <w:r w:rsidRPr="00B76253">
              <w:rPr>
                <w:rFonts w:cs="Times New Roman"/>
              </w:rPr>
              <w:t xml:space="preserve">Fimbriae </w:t>
            </w:r>
          </w:p>
        </w:tc>
        <w:tc>
          <w:tcPr>
            <w:tcW w:w="2562" w:type="dxa"/>
          </w:tcPr>
          <w:p w:rsidR="00842761" w:rsidRPr="00B76253" w:rsidRDefault="00842761" w:rsidP="005A7367">
            <w:pPr>
              <w:cnfStyle w:val="000000010000" w:firstRow="0" w:lastRow="0" w:firstColumn="0" w:lastColumn="0" w:oddVBand="0" w:evenVBand="0" w:oddHBand="0" w:evenHBand="1" w:firstRowFirstColumn="0" w:firstRowLastColumn="0" w:lastRowFirstColumn="0" w:lastRowLastColumn="0"/>
              <w:rPr>
                <w:rFonts w:cs="Times New Roman"/>
              </w:rPr>
            </w:pPr>
            <w:r w:rsidRPr="00B76253">
              <w:rPr>
                <w:rFonts w:cs="Times New Roman"/>
              </w:rPr>
              <w:t>Vitronectin</w:t>
            </w:r>
          </w:p>
        </w:tc>
        <w:tc>
          <w:tcPr>
            <w:tcW w:w="2438" w:type="dxa"/>
          </w:tcPr>
          <w:p w:rsidR="00842761" w:rsidRPr="00B76253" w:rsidRDefault="00842761" w:rsidP="005A7367">
            <w:pPr>
              <w:cnfStyle w:val="000000010000" w:firstRow="0" w:lastRow="0" w:firstColumn="0" w:lastColumn="0" w:oddVBand="0" w:evenVBand="0" w:oddHBand="0" w:evenHBand="1" w:firstRowFirstColumn="0" w:firstRowLastColumn="0" w:lastRowFirstColumn="0" w:lastRowLastColumn="0"/>
              <w:rPr>
                <w:rFonts w:cs="Times New Roman"/>
              </w:rPr>
            </w:pPr>
            <w:r w:rsidRPr="00B76253">
              <w:rPr>
                <w:rFonts w:cs="Times New Roman"/>
              </w:rPr>
              <w:t>β1 integrins</w:t>
            </w:r>
          </w:p>
        </w:tc>
        <w:tc>
          <w:tcPr>
            <w:tcW w:w="1451" w:type="dxa"/>
          </w:tcPr>
          <w:p w:rsidR="00842761" w:rsidRPr="00B76253" w:rsidRDefault="00842761" w:rsidP="00A67CA9">
            <w:pPr>
              <w:cnfStyle w:val="000000010000" w:firstRow="0" w:lastRow="0" w:firstColumn="0" w:lastColumn="0" w:oddVBand="0" w:evenVBand="0" w:oddHBand="0" w:evenHBand="1" w:firstRowFirstColumn="0" w:firstRowLastColumn="0" w:lastRowFirstColumn="0" w:lastRowLastColumn="0"/>
              <w:rPr>
                <w:rFonts w:cs="Times New Roman"/>
              </w:rPr>
            </w:pPr>
            <w:r w:rsidRPr="00B76253">
              <w:rPr>
                <w:rFonts w:cs="Times New Roman"/>
              </w:rPr>
              <w:fldChar w:fldCharType="begin"/>
            </w:r>
            <w:r w:rsidR="00035740">
              <w:rPr>
                <w:rFonts w:cs="Times New Roman"/>
              </w:rPr>
              <w:instrText xml:space="preserve"> ADDIN EN.CITE &lt;EndNote&gt;&lt;Cite&gt;&lt;Author&gt;Nakamura&lt;/Author&gt;&lt;Year&gt;1999&lt;/Year&gt;&lt;RecNum&gt;0&lt;/RecNum&gt;&lt;DisplayText&gt;(Nakamura et al., 1999)&lt;/DisplayText&gt;&lt;record&gt;&lt;dates&gt;&lt;pub-dates&gt;&lt;date&gt;Jun 15&lt;/date&gt;&lt;/pub-dates&gt;&lt;year&gt;1999&lt;/year&gt;&lt;/dates&gt;&lt;urls&gt;&lt;related-urls&gt;&lt;url&gt;&amp;lt;Go to ISI&amp;gt;://WOS:000080920200017&lt;/url&gt;&lt;/related-urls&gt;&lt;/urls&gt;&lt;isbn&gt;0378-1097&lt;/isbn&gt;&lt;titles&gt;&lt;title&gt;Specific interactions between Porphyromonas gingivalis fimbriae and human extracellular matrix proteins&lt;/title&gt;&lt;secondary-title&gt;Fems Microbiology Letters&lt;/secondary-title&gt;&lt;/titles&gt;&lt;pages&gt;267-272&lt;/pages&gt;&lt;number&gt;2&lt;/number&gt;&lt;contributors&gt;&lt;authors&gt;&lt;author&gt;Nakamura, T.&lt;/author&gt;&lt;author&gt;Amano, A.&lt;/author&gt;&lt;author&gt;Nakagawa, I.&lt;/author&gt;&lt;author&gt;Hamada, S.&lt;/author&gt;&lt;/authors&gt;&lt;/contributors&gt;&lt;added-date format="utc"&gt;1340895113&lt;/added-date&gt;&lt;ref-type name="Journal Article"&gt;17&lt;/ref-type&gt;&lt;rec-number&gt;301&lt;/rec-number&gt;&lt;last-updated-date format="utc"&gt;1340895113&lt;/last-updated-date&gt;&lt;accession-num&gt;WOS:000080920200017&lt;/accession-num&gt;&lt;electronic-resource-num&gt;10.1111/j.1574-6968.1999.tb13630.x&lt;/electronic-resource-num&gt;&lt;volume&gt;175&lt;/volume&gt;&lt;/record&gt;&lt;/Cite&gt;&lt;/EndNote&gt;</w:instrText>
            </w:r>
            <w:r w:rsidRPr="00B76253">
              <w:rPr>
                <w:rFonts w:cs="Times New Roman"/>
              </w:rPr>
              <w:fldChar w:fldCharType="separate"/>
            </w:r>
            <w:r w:rsidR="00035740">
              <w:rPr>
                <w:rFonts w:cs="Times New Roman"/>
                <w:noProof/>
              </w:rPr>
              <w:t>(</w:t>
            </w:r>
            <w:hyperlink w:anchor="_ENREF_252" w:tooltip="Nakamura, 1999 #301" w:history="1">
              <w:r w:rsidR="00A67CA9">
                <w:rPr>
                  <w:rFonts w:cs="Times New Roman"/>
                  <w:noProof/>
                </w:rPr>
                <w:t>Nakamura et al., 1999</w:t>
              </w:r>
            </w:hyperlink>
            <w:r w:rsidR="00035740">
              <w:rPr>
                <w:rFonts w:cs="Times New Roman"/>
                <w:noProof/>
              </w:rPr>
              <w:t>)</w:t>
            </w:r>
            <w:r w:rsidRPr="00B76253">
              <w:rPr>
                <w:rFonts w:cs="Times New Roman"/>
              </w:rPr>
              <w:fldChar w:fldCharType="end"/>
            </w:r>
          </w:p>
        </w:tc>
      </w:tr>
      <w:tr w:rsidR="00842761" w:rsidRPr="00B76253" w:rsidTr="005A73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5" w:type="dxa"/>
          </w:tcPr>
          <w:p w:rsidR="00842761" w:rsidRPr="00B76253" w:rsidRDefault="00842761" w:rsidP="005A7367">
            <w:pPr>
              <w:rPr>
                <w:rFonts w:cs="Times New Roman"/>
                <w:b w:val="0"/>
                <w:i/>
                <w:iCs/>
              </w:rPr>
            </w:pPr>
            <w:r w:rsidRPr="00B76253">
              <w:rPr>
                <w:rStyle w:val="Emphasis"/>
                <w:rFonts w:cs="Times New Roman"/>
              </w:rPr>
              <w:t>Mycobacterium leprae</w:t>
            </w:r>
          </w:p>
        </w:tc>
        <w:tc>
          <w:tcPr>
            <w:tcW w:w="1126" w:type="dxa"/>
          </w:tcPr>
          <w:p w:rsidR="00842761" w:rsidRPr="00B76253" w:rsidRDefault="00842761" w:rsidP="005A7367">
            <w:pPr>
              <w:cnfStyle w:val="000000100000" w:firstRow="0" w:lastRow="0" w:firstColumn="0" w:lastColumn="0" w:oddVBand="0" w:evenVBand="0" w:oddHBand="1" w:evenHBand="0" w:firstRowFirstColumn="0" w:firstRowLastColumn="0" w:lastRowFirstColumn="0" w:lastRowLastColumn="0"/>
              <w:rPr>
                <w:rFonts w:cs="Times New Roman"/>
                <w:i/>
                <w:iCs/>
              </w:rPr>
            </w:pPr>
            <w:r w:rsidRPr="00B76253">
              <w:rPr>
                <w:rFonts w:cs="Times New Roman"/>
              </w:rPr>
              <w:t>Lbp</w:t>
            </w:r>
          </w:p>
        </w:tc>
        <w:tc>
          <w:tcPr>
            <w:tcW w:w="2562" w:type="dxa"/>
          </w:tcPr>
          <w:p w:rsidR="006E376F" w:rsidRDefault="006E376F" w:rsidP="005A7367">
            <w:pPr>
              <w:cnfStyle w:val="000000100000" w:firstRow="0" w:lastRow="0" w:firstColumn="0" w:lastColumn="0" w:oddVBand="0" w:evenVBand="0" w:oddHBand="1" w:evenHBand="0" w:firstRowFirstColumn="0" w:firstRowLastColumn="0" w:lastRowFirstColumn="0" w:lastRowLastColumn="0"/>
              <w:rPr>
                <w:rFonts w:cs="Times New Roman"/>
              </w:rPr>
            </w:pPr>
            <w:r>
              <w:rPr>
                <w:rFonts w:cs="Times New Roman"/>
              </w:rPr>
              <w:t>Fibronectin</w:t>
            </w:r>
          </w:p>
          <w:p w:rsidR="00842761" w:rsidRPr="00B76253" w:rsidRDefault="00842761" w:rsidP="005A7367">
            <w:pPr>
              <w:cnfStyle w:val="000000100000" w:firstRow="0" w:lastRow="0" w:firstColumn="0" w:lastColumn="0" w:oddVBand="0" w:evenVBand="0" w:oddHBand="1" w:evenHBand="0" w:firstRowFirstColumn="0" w:firstRowLastColumn="0" w:lastRowFirstColumn="0" w:lastRowLastColumn="0"/>
              <w:rPr>
                <w:rFonts w:cs="Times New Roman"/>
              </w:rPr>
            </w:pPr>
            <w:r w:rsidRPr="00B76253">
              <w:rPr>
                <w:rFonts w:cs="Times New Roman"/>
              </w:rPr>
              <w:t>laminin</w:t>
            </w:r>
          </w:p>
        </w:tc>
        <w:tc>
          <w:tcPr>
            <w:tcW w:w="2438" w:type="dxa"/>
          </w:tcPr>
          <w:p w:rsidR="00842761" w:rsidRPr="00B76253" w:rsidRDefault="00842761" w:rsidP="005A7367">
            <w:pPr>
              <w:cnfStyle w:val="000000100000" w:firstRow="0" w:lastRow="0" w:firstColumn="0" w:lastColumn="0" w:oddVBand="0" w:evenVBand="0" w:oddHBand="1" w:evenHBand="0" w:firstRowFirstColumn="0" w:firstRowLastColumn="0" w:lastRowFirstColumn="0" w:lastRowLastColumn="0"/>
              <w:rPr>
                <w:rFonts w:cs="Times New Roman"/>
              </w:rPr>
            </w:pPr>
            <w:r w:rsidRPr="00B76253">
              <w:rPr>
                <w:rFonts w:cs="Times New Roman"/>
              </w:rPr>
              <w:t>β1</w:t>
            </w:r>
            <w:r w:rsidR="00376585">
              <w:rPr>
                <w:rFonts w:cs="Times New Roman"/>
              </w:rPr>
              <w:t xml:space="preserve">, </w:t>
            </w:r>
            <w:r w:rsidRPr="00B76253">
              <w:rPr>
                <w:rFonts w:cs="Times New Roman"/>
              </w:rPr>
              <w:t xml:space="preserve"> β4 integrins</w:t>
            </w:r>
          </w:p>
        </w:tc>
        <w:tc>
          <w:tcPr>
            <w:tcW w:w="1451" w:type="dxa"/>
          </w:tcPr>
          <w:p w:rsidR="00842761" w:rsidRPr="00B76253" w:rsidRDefault="00842761" w:rsidP="00A67CA9">
            <w:pPr>
              <w:keepNext/>
              <w:cnfStyle w:val="000000100000" w:firstRow="0" w:lastRow="0" w:firstColumn="0" w:lastColumn="0" w:oddVBand="0" w:evenVBand="0" w:oddHBand="1" w:evenHBand="0" w:firstRowFirstColumn="0" w:firstRowLastColumn="0" w:lastRowFirstColumn="0" w:lastRowLastColumn="0"/>
              <w:rPr>
                <w:rFonts w:cs="Times New Roman"/>
              </w:rPr>
            </w:pPr>
            <w:r w:rsidRPr="00B76253">
              <w:rPr>
                <w:rFonts w:cs="Times New Roman"/>
              </w:rPr>
              <w:fldChar w:fldCharType="begin"/>
            </w:r>
            <w:r w:rsidR="00035740">
              <w:rPr>
                <w:rFonts w:cs="Times New Roman"/>
              </w:rPr>
              <w:instrText xml:space="preserve"> ADDIN EN.CITE &lt;EndNote&gt;&lt;Cite&gt;&lt;Author&gt;Rambukkana&lt;/Author&gt;&lt;Year&gt;1997&lt;/Year&gt;&lt;RecNum&gt;0&lt;/RecNum&gt;&lt;DisplayText&gt;(Rambukkana et al., 1997)&lt;/DisplayText&gt;&lt;record&gt;&lt;dates&gt;&lt;pub-dates&gt;&lt;date&gt;Mar 21&lt;/date&gt;&lt;/pub-dates&gt;&lt;year&gt;1997&lt;/year&gt;&lt;/dates&gt;&lt;urls&gt;&lt;related-urls&gt;&lt;url&gt;&amp;lt;Go to ISI&amp;gt;://WOS:A1997WQ10000013&lt;/url&gt;&lt;/related-urls&gt;&lt;/urls&gt;&lt;isbn&gt;0092-8674&lt;/isbn&gt;&lt;titles&gt;&lt;title&gt;Neural targeting of Mycobacterium leprae mediated by the G domain of the laminin-alpha 2 chain&lt;/title&gt;&lt;secondary-title&gt;Cell&lt;/secondary-title&gt;&lt;/titles&gt;&lt;pages&gt;811-821&lt;/pages&gt;&lt;number&gt;6&lt;/number&gt;&lt;contributors&gt;&lt;authors&gt;&lt;author&gt;Rambukkana, A.&lt;/author&gt;&lt;author&gt;Salzer, J. L.&lt;/author&gt;&lt;author&gt;Yurchenco, P. D.&lt;/author&gt;&lt;author&gt;Tuomanen, E. I.&lt;/author&gt;&lt;/authors&gt;&lt;/contributors&gt;&lt;added-date format="utc"&gt;1340893387&lt;/added-date&gt;&lt;ref-type name="Journal Article"&gt;17&lt;/ref-type&gt;&lt;rec-number&gt;297&lt;/rec-number&gt;&lt;last-updated-date format="utc"&gt;1340893387&lt;/last-updated-date&gt;&lt;accession-num&gt;WOS:A1997WQ10000013&lt;/accession-num&gt;&lt;electronic-resource-num&gt;10.1016/s0092-8674(00)81927-3&lt;/electronic-resource-num&gt;&lt;volume&gt;88&lt;/volume&gt;&lt;/record&gt;&lt;/Cite&gt;&lt;/EndNote&gt;</w:instrText>
            </w:r>
            <w:r w:rsidRPr="00B76253">
              <w:rPr>
                <w:rFonts w:cs="Times New Roman"/>
              </w:rPr>
              <w:fldChar w:fldCharType="separate"/>
            </w:r>
            <w:r w:rsidR="00035740">
              <w:rPr>
                <w:rFonts w:cs="Times New Roman"/>
                <w:noProof/>
              </w:rPr>
              <w:t>(</w:t>
            </w:r>
            <w:hyperlink w:anchor="_ENREF_287" w:tooltip="Rambukkana, 1997 #297" w:history="1">
              <w:r w:rsidR="00A67CA9">
                <w:rPr>
                  <w:rFonts w:cs="Times New Roman"/>
                  <w:noProof/>
                </w:rPr>
                <w:t>Rambukkana et al., 1997</w:t>
              </w:r>
            </w:hyperlink>
            <w:r w:rsidR="00035740">
              <w:rPr>
                <w:rFonts w:cs="Times New Roman"/>
                <w:noProof/>
              </w:rPr>
              <w:t>)</w:t>
            </w:r>
            <w:r w:rsidRPr="00B76253">
              <w:rPr>
                <w:rFonts w:cs="Times New Roman"/>
              </w:rPr>
              <w:fldChar w:fldCharType="end"/>
            </w:r>
          </w:p>
        </w:tc>
      </w:tr>
    </w:tbl>
    <w:p w:rsidR="00842761" w:rsidRPr="00C5613B" w:rsidRDefault="00D702EF" w:rsidP="00842761">
      <w:pPr>
        <w:pStyle w:val="Heading3"/>
      </w:pPr>
      <w:r>
        <w:t>1.1.3</w:t>
      </w:r>
      <w:r w:rsidR="00842761">
        <w:t>.3.</w:t>
      </w:r>
      <w:r w:rsidR="00842761" w:rsidRPr="00C5613B">
        <w:t xml:space="preserve"> Integrins</w:t>
      </w:r>
    </w:p>
    <w:p w:rsidR="00842761" w:rsidRPr="00B76253" w:rsidRDefault="00842761" w:rsidP="00D11D4B">
      <w:pPr>
        <w:rPr>
          <w:rFonts w:asciiTheme="minorHAnsi" w:hAnsiTheme="minorHAnsi" w:cstheme="minorHAnsi"/>
          <w:color w:val="8064A2" w:themeColor="accent4"/>
        </w:rPr>
      </w:pPr>
      <w:r w:rsidRPr="00B76253">
        <w:rPr>
          <w:rFonts w:cs="Times New Roman"/>
        </w:rPr>
        <w:t xml:space="preserve">Bacteria are also capable of binding directly to integrins in order to make intimate contact with the host cell. </w:t>
      </w:r>
      <w:r w:rsidR="00376585">
        <w:rPr>
          <w:rFonts w:cs="Times New Roman"/>
        </w:rPr>
        <w:t>Integrins</w:t>
      </w:r>
      <w:r w:rsidRPr="00B76253">
        <w:rPr>
          <w:rFonts w:cs="Times New Roman"/>
        </w:rPr>
        <w:t xml:space="preserve"> play a </w:t>
      </w:r>
      <w:r w:rsidR="00376585">
        <w:rPr>
          <w:rFonts w:cs="Times New Roman"/>
        </w:rPr>
        <w:t>key role in the</w:t>
      </w:r>
      <w:r w:rsidRPr="00B76253">
        <w:rPr>
          <w:rFonts w:cs="Times New Roman"/>
        </w:rPr>
        <w:t xml:space="preserve"> sophisticated interplay between ECM and </w:t>
      </w:r>
      <w:r w:rsidR="00376585">
        <w:rPr>
          <w:rFonts w:cs="Times New Roman"/>
        </w:rPr>
        <w:t xml:space="preserve">host </w:t>
      </w:r>
      <w:r w:rsidRPr="00B76253">
        <w:rPr>
          <w:rFonts w:cs="Times New Roman"/>
        </w:rPr>
        <w:t>cells. Due to their direct interactions with the cytoskeletal components o</w:t>
      </w:r>
      <w:r w:rsidR="00376585">
        <w:rPr>
          <w:rFonts w:cs="Times New Roman"/>
        </w:rPr>
        <w:t>f the cell, and their presence o</w:t>
      </w:r>
      <w:r w:rsidRPr="00B76253">
        <w:rPr>
          <w:rFonts w:cs="Times New Roman"/>
        </w:rPr>
        <w:t xml:space="preserve">n virtually every cell type of the body, integrins are </w:t>
      </w:r>
      <w:r w:rsidR="00376585">
        <w:rPr>
          <w:rFonts w:cs="Times New Roman"/>
        </w:rPr>
        <w:t>efficient vehicles</w:t>
      </w:r>
      <w:r w:rsidRPr="00B76253">
        <w:rPr>
          <w:rFonts w:cs="Times New Roman"/>
        </w:rPr>
        <w:t xml:space="preserve"> on the cell surface for </w:t>
      </w:r>
      <w:r w:rsidR="00376585">
        <w:rPr>
          <w:rFonts w:cs="Times New Roman"/>
        </w:rPr>
        <w:t>bacterial</w:t>
      </w:r>
      <w:r w:rsidRPr="00B76253">
        <w:rPr>
          <w:rFonts w:cs="Times New Roman"/>
        </w:rPr>
        <w:t xml:space="preserve"> internalisation</w:t>
      </w:r>
      <w:r w:rsidR="00D11D4B">
        <w:rPr>
          <w:rFonts w:cs="Times New Roman"/>
        </w:rPr>
        <w:t xml:space="preserve"> </w:t>
      </w:r>
      <w:r w:rsidR="00D11D4B">
        <w:rPr>
          <w:rFonts w:cs="Times New Roman"/>
        </w:rPr>
        <w:fldChar w:fldCharType="begin"/>
      </w:r>
      <w:r w:rsidR="00035740">
        <w:rPr>
          <w:rFonts w:cs="Times New Roman"/>
        </w:rPr>
        <w:instrText xml:space="preserve"> ADDIN EN.CITE &lt;EndNote&gt;&lt;Cite&gt;&lt;Author&gt;Hauck&lt;/Author&gt;&lt;Year&gt;2012&lt;/Year&gt;&lt;RecNum&gt;0&lt;/RecNum&gt;&lt;IDText&gt;Exploitation of integrin function by pathogenic microbes&lt;/IDText&gt;&lt;DisplayText&gt;(Hauck et al., 2012)&lt;/DisplayText&gt;&lt;record&gt;&lt;dates&gt;&lt;pub-dates&gt;&lt;date&gt;Oct&lt;/date&gt;&lt;/pub-dates&gt;&lt;year&gt;2012&lt;/year&gt;&lt;/dates&gt;&lt;keywords&gt;&lt;keyword&gt;uropathogenic escherichia-coli&lt;/keyword&gt;&lt;keyword&gt;fibronectin-binding proteins&lt;/keyword&gt;&lt;keyword&gt;&lt;/keyword&gt;&lt;keyword&gt;helicobacter-pylori pathogenesis&lt;/keyword&gt;&lt;keyword&gt;staphylococcus-aureus&lt;/keyword&gt;&lt;keyword&gt;bacterial&lt;/keyword&gt;&lt;keyword&gt;pathogens&lt;/keyword&gt;&lt;keyword&gt;epithelial-cells&lt;/keyword&gt;&lt;keyword&gt;host defenses&lt;/keyword&gt;&lt;keyword&gt;iv secretion&lt;/keyword&gt;&lt;keyword&gt;cellular&lt;/keyword&gt;&lt;keyword&gt;invasion&lt;/keyword&gt;&lt;keyword&gt;focal adhesions&lt;/keyword&gt;&lt;keyword&gt;Cell Biology&lt;/keyword&gt;&lt;/keywords&gt;&lt;urls&gt;&lt;related-urls&gt;&lt;url&gt;&amp;lt;Go to ISI&amp;gt;://WOS:000310943300011&lt;/url&gt;&lt;/related-urls&gt;&lt;/urls&gt;&lt;isbn&gt;0955-0674&lt;/isbn&gt;&lt;work-type&gt;Article&lt;/work-type&gt;&lt;titles&gt;&lt;title&gt;Exploitation of integrin function by pathogenic microbes&lt;/title&gt;&lt;secondary-title&gt;Current Opinion in Cell Biology&lt;/secondary-title&gt;&lt;/titles&gt;&lt;pages&gt;637-644&lt;/pages&gt;&lt;number&gt;5&lt;/number&gt;&lt;contributors&gt;&lt;authors&gt;&lt;author&gt;Hauck, C. R.&lt;/author&gt;&lt;author&gt;Borisova, M.&lt;/author&gt;&lt;author&gt;Muenzner, P.&lt;/author&gt;&lt;/authors&gt;&lt;/contributors&gt;&lt;language&gt;English&lt;/language&gt;&lt;added-date format="utc"&gt;1440852212&lt;/added-date&gt;&lt;ref-type name="Journal Article"&gt;17&lt;/ref-type&gt;&lt;auth-address&gt;[Hauck, Christof R.&amp;#xD;Borisova, Marina&amp;#xD;Muenzner, Petra] Univ Konstanz, Lehrstuhl Zellbiol, Fachbereich Biol, Constance, Germany. [Hauck, Christof R.] Univ Konstanz, Konstanz Res Sch Chem Biol, Constance, Germany.&amp;#xD;Hauck, CR (reprint author), Univ Konstanz, Lehrstuhl Zellbiol, Fachbereich Biol, Constance, Germany.&amp;#xD;christof.hauck@uni-konstanz.de&lt;/auth-address&gt;&lt;rec-number&gt;706&lt;/rec-number&gt;&lt;last-updated-date format="utc"&gt;1440852212&lt;/last-updated-date&gt;&lt;accession-num&gt;WOS:000310943300011&lt;/accession-num&gt;&lt;electronic-resource-num&gt;10.1016/j.ceb.2012.07.004&lt;/electronic-resource-num&gt;&lt;volume&gt;24&lt;/volume&gt;&lt;/record&gt;&lt;/Cite&gt;&lt;/EndNote&gt;</w:instrText>
      </w:r>
      <w:r w:rsidR="00D11D4B">
        <w:rPr>
          <w:rFonts w:cs="Times New Roman"/>
        </w:rPr>
        <w:fldChar w:fldCharType="separate"/>
      </w:r>
      <w:r w:rsidR="00035740">
        <w:rPr>
          <w:rFonts w:cs="Times New Roman"/>
          <w:noProof/>
        </w:rPr>
        <w:t>(</w:t>
      </w:r>
      <w:hyperlink w:anchor="_ENREF_130" w:tooltip="Hauck, 2012 #706" w:history="1">
        <w:r w:rsidR="00A67CA9">
          <w:rPr>
            <w:rFonts w:cs="Times New Roman"/>
            <w:noProof/>
          </w:rPr>
          <w:t>Hauck et al., 2012</w:t>
        </w:r>
      </w:hyperlink>
      <w:r w:rsidR="00035740">
        <w:rPr>
          <w:rFonts w:cs="Times New Roman"/>
          <w:noProof/>
        </w:rPr>
        <w:t>)</w:t>
      </w:r>
      <w:r w:rsidR="00D11D4B">
        <w:rPr>
          <w:rFonts w:cs="Times New Roman"/>
        </w:rPr>
        <w:fldChar w:fldCharType="end"/>
      </w:r>
      <w:r w:rsidRPr="00B76253">
        <w:rPr>
          <w:rFonts w:cs="Times New Roman"/>
        </w:rPr>
        <w:t xml:space="preserve">. However, as stated, members of this family are usually </w:t>
      </w:r>
      <w:r w:rsidR="00376585">
        <w:rPr>
          <w:rFonts w:cs="Times New Roman"/>
        </w:rPr>
        <w:t xml:space="preserve">associated with ECM </w:t>
      </w:r>
      <w:r w:rsidR="00376585">
        <w:rPr>
          <w:rFonts w:cs="Times New Roman"/>
        </w:rPr>
        <w:lastRenderedPageBreak/>
        <w:t>proteins and</w:t>
      </w:r>
      <w:r w:rsidRPr="00B76253">
        <w:rPr>
          <w:rFonts w:cs="Times New Roman"/>
        </w:rPr>
        <w:t xml:space="preserve"> it is </w:t>
      </w:r>
      <w:r w:rsidR="00376585">
        <w:rPr>
          <w:rFonts w:cs="Times New Roman"/>
        </w:rPr>
        <w:t>to ECM,</w:t>
      </w:r>
      <w:r w:rsidRPr="00B76253">
        <w:rPr>
          <w:rFonts w:cs="Times New Roman"/>
        </w:rPr>
        <w:t xml:space="preserve"> as</w:t>
      </w:r>
      <w:r w:rsidR="00376585">
        <w:rPr>
          <w:rFonts w:cs="Times New Roman"/>
        </w:rPr>
        <w:t xml:space="preserve"> opposed to the actual integrin,</w:t>
      </w:r>
      <w:r w:rsidR="00535E2B">
        <w:rPr>
          <w:rFonts w:cs="Times New Roman"/>
        </w:rPr>
        <w:t xml:space="preserve"> where initial interaction</w:t>
      </w:r>
      <w:r w:rsidR="004721BD">
        <w:rPr>
          <w:rFonts w:cs="Times New Roman"/>
        </w:rPr>
        <w:t>s</w:t>
      </w:r>
      <w:r w:rsidRPr="00B76253">
        <w:rPr>
          <w:rFonts w:cs="Times New Roman"/>
        </w:rPr>
        <w:t xml:space="preserve"> </w:t>
      </w:r>
      <w:r w:rsidR="004721BD">
        <w:rPr>
          <w:rFonts w:cs="Times New Roman"/>
        </w:rPr>
        <w:t>are</w:t>
      </w:r>
      <w:r w:rsidRPr="00B76253">
        <w:rPr>
          <w:rFonts w:cs="Times New Roman"/>
        </w:rPr>
        <w:t xml:space="preserve"> generally made. Despite this</w:t>
      </w:r>
      <w:r w:rsidR="00A03E50">
        <w:rPr>
          <w:rFonts w:cs="Times New Roman"/>
        </w:rPr>
        <w:t>,</w:t>
      </w:r>
      <w:r w:rsidRPr="00B76253">
        <w:rPr>
          <w:rFonts w:cs="Times New Roman"/>
        </w:rPr>
        <w:t xml:space="preserve"> some pathogens have been shown to directly bind to integrins </w:t>
      </w:r>
      <w:r w:rsidR="00D11D4B">
        <w:rPr>
          <w:rFonts w:cs="Times New Roman"/>
        </w:rPr>
        <w:fldChar w:fldCharType="begin">
          <w:fldData xml:space="preserve">PEVuZE5vdGU+PENpdGU+PEF1dGhvcj5Jc2Jlcmc8L0F1dGhvcj48WWVhcj4xOTk0PC9ZZWFyPjxS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</w:fldData>
        </w:fldChar>
      </w:r>
      <w:r w:rsidR="00035740">
        <w:rPr>
          <w:rFonts w:cs="Times New Roman"/>
        </w:rPr>
        <w:instrText xml:space="preserve"> ADDIN EN.CITE </w:instrText>
      </w:r>
      <w:r w:rsidR="00035740">
        <w:rPr>
          <w:rFonts w:cs="Times New Roman"/>
        </w:rPr>
        <w:fldChar w:fldCharType="begin">
          <w:fldData xml:space="preserve">PEVuZE5vdGU+PENpdGU+PEF1dGhvcj5Jc2Jlcmc8L0F1dGhvcj48WWVhcj4xOTk0PC9ZZWFyPjxS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</w:fldData>
        </w:fldChar>
      </w:r>
      <w:r w:rsidR="00035740">
        <w:rPr>
          <w:rFonts w:cs="Times New Roman"/>
        </w:rPr>
        <w:instrText xml:space="preserve"> ADDIN EN.CITE.DATA </w:instrText>
      </w:r>
      <w:r w:rsidR="00035740">
        <w:rPr>
          <w:rFonts w:cs="Times New Roman"/>
        </w:rPr>
      </w:r>
      <w:r w:rsidR="00035740">
        <w:rPr>
          <w:rFonts w:cs="Times New Roman"/>
        </w:rPr>
        <w:fldChar w:fldCharType="end"/>
      </w:r>
      <w:r w:rsidR="00D11D4B">
        <w:rPr>
          <w:rFonts w:cs="Times New Roman"/>
        </w:rPr>
      </w:r>
      <w:r w:rsidR="00D11D4B">
        <w:rPr>
          <w:rFonts w:cs="Times New Roman"/>
        </w:rPr>
        <w:fldChar w:fldCharType="separate"/>
      </w:r>
      <w:r w:rsidR="00035740">
        <w:rPr>
          <w:rFonts w:cs="Times New Roman"/>
          <w:noProof/>
        </w:rPr>
        <w:t>(</w:t>
      </w:r>
      <w:hyperlink w:anchor="_ENREF_157" w:tooltip="Isberg, 1994 #302" w:history="1">
        <w:r w:rsidR="00A67CA9">
          <w:rPr>
            <w:rFonts w:cs="Times New Roman"/>
            <w:noProof/>
          </w:rPr>
          <w:t>Isberg and Van Nhieu, 1994</w:t>
        </w:r>
      </w:hyperlink>
      <w:r w:rsidR="00035740">
        <w:rPr>
          <w:rFonts w:cs="Times New Roman"/>
          <w:noProof/>
        </w:rPr>
        <w:t>)</w:t>
      </w:r>
      <w:r w:rsidR="00D11D4B">
        <w:rPr>
          <w:rFonts w:cs="Times New Roman"/>
        </w:rPr>
        <w:fldChar w:fldCharType="end"/>
      </w:r>
      <w:r w:rsidRPr="00B76253">
        <w:rPr>
          <w:rFonts w:cs="Times New Roman"/>
        </w:rPr>
        <w:t>. These components become exposed</w:t>
      </w:r>
      <w:r w:rsidR="00376585">
        <w:rPr>
          <w:rFonts w:cs="Times New Roman"/>
        </w:rPr>
        <w:t>, allowing</w:t>
      </w:r>
      <w:r w:rsidRPr="00B76253">
        <w:rPr>
          <w:rFonts w:cs="Times New Roman"/>
        </w:rPr>
        <w:t xml:space="preserve"> adhesin interaction through tissue damage, either </w:t>
      </w:r>
      <w:r w:rsidR="00774917">
        <w:rPr>
          <w:rFonts w:cs="Times New Roman"/>
        </w:rPr>
        <w:t>through degradation of the ECM by bacterial proteases</w:t>
      </w:r>
      <w:r w:rsidR="004721BD">
        <w:rPr>
          <w:rFonts w:cs="Times New Roman"/>
        </w:rPr>
        <w:t xml:space="preserve"> </w:t>
      </w:r>
      <w:r w:rsidRPr="00B76253">
        <w:rPr>
          <w:rFonts w:cs="Times New Roman"/>
        </w:rPr>
        <w:t>or due to mechanical injury. For example enteropathogenic Yersinia (</w:t>
      </w:r>
      <w:r w:rsidR="00A03E50">
        <w:rPr>
          <w:rFonts w:cs="Times New Roman"/>
          <w:i/>
        </w:rPr>
        <w:t>Ye</w:t>
      </w:r>
      <w:r w:rsidR="004721BD">
        <w:rPr>
          <w:rFonts w:cs="Times New Roman"/>
          <w:i/>
        </w:rPr>
        <w:t>r</w:t>
      </w:r>
      <w:r w:rsidR="00A03E50">
        <w:rPr>
          <w:rFonts w:cs="Times New Roman"/>
          <w:i/>
        </w:rPr>
        <w:t>sinia</w:t>
      </w:r>
      <w:r w:rsidRPr="00B76253">
        <w:rPr>
          <w:rFonts w:cs="Times New Roman"/>
          <w:i/>
        </w:rPr>
        <w:t xml:space="preserve"> pseudotuberculosis and Y. enterocolitica</w:t>
      </w:r>
      <w:r w:rsidRPr="00B76253">
        <w:rPr>
          <w:rFonts w:cs="Times New Roman"/>
        </w:rPr>
        <w:t>) can adhere to intestinal M cells using invasion proteins that bind m</w:t>
      </w:r>
      <w:r w:rsidR="00535E2B">
        <w:rPr>
          <w:rFonts w:cs="Times New Roman"/>
        </w:rPr>
        <w:t>ultiple members of the integrin</w:t>
      </w:r>
      <w:r w:rsidRPr="00B76253">
        <w:rPr>
          <w:rFonts w:cs="Times New Roman"/>
        </w:rPr>
        <w:t xml:space="preserve"> family. This results in the uptake of the bacterium </w:t>
      </w:r>
      <w:r w:rsidR="00D11D4B">
        <w:rPr>
          <w:rFonts w:cs="Times New Roman"/>
        </w:rPr>
        <w:fldChar w:fldCharType="begin"/>
      </w:r>
      <w:r w:rsidR="00035740">
        <w:rPr>
          <w:rFonts w:cs="Times New Roman"/>
        </w:rPr>
        <w:instrText xml:space="preserve"> ADDIN EN.CITE &lt;EndNote&gt;&lt;Cite&gt;&lt;Author&gt;Isberg&lt;/Author&gt;&lt;Year&gt;1990&lt;/Year&gt;&lt;RecNum&gt;0&lt;/RecNum&gt;&lt;IDText&gt;MULTIPLE BETA-1-CHAIN INTEGRINS ARE RECEPTORS FOR INVASIN, A PROTEIN THAT PROMOTES BACTERIAL PENETRATION INTO MAMMALIAN-CELLS&lt;/IDText&gt;&lt;DisplayText&gt;(Isberg and Leong, 1990)&lt;/DisplayText&gt;&lt;record&gt;&lt;foreign-keys&gt;&lt;key app="EN" db-id="9wexvztajxw0v2ezpzqpdszbtptfxexxwedw"&gt;40&lt;/key&gt;&lt;/foreign-keys&gt;&lt;dates&gt;&lt;pub-dates&gt;&lt;date&gt;Mar 9&lt;/date&gt;&lt;/pub-dates&gt;&lt;year&gt;1990&lt;/year&gt;&lt;/dates&gt;&lt;urls&gt;&lt;related-urls&gt;&lt;url&gt;&amp;lt;Go to ISI&amp;gt;://WOS:A1990CV17400017&lt;/url&gt;&lt;/related-urls&gt;&lt;/urls&gt;&lt;isbn&gt;0092-8674&lt;/isbn&gt;&lt;titles&gt;&lt;title&gt;MULTIPLE BETA-1-CHAIN INTEGRINS ARE RECEPTORS FOR INVASIN, A PROTEIN THAT PROMOTES BACTERIAL PENETRATION INTO MAMMALIAN-CELLS&lt;/title&gt;&lt;secondary-title&gt;Cell&lt;/secondary-title&gt;&lt;/titles&gt;&lt;pages&gt;861-871&lt;/pages&gt;&lt;number&gt;5&lt;/number&gt;&lt;contributors&gt;&lt;authors&gt;&lt;author&gt;Isberg, R. R.&lt;/author&gt;&lt;author&gt;Leong, J. M.&lt;/author&gt;&lt;/authors&gt;&lt;/contributors&gt;&lt;added-date format="utc"&gt;1340897209&lt;/added-date&gt;&lt;ref-type name="Journal Article"&gt;17&lt;/ref-type&gt;&lt;rec-number&gt;303&lt;/rec-number&gt;&lt;last-updated-date format="utc"&gt;1340897209&lt;/last-updated-date&gt;&lt;accession-num&gt;WOS:A1990CV17400017&lt;/accession-num&gt;&lt;electronic-resource-num&gt;10.1016/0092-8674(90)90099-z&lt;/electronic-resource-num&gt;&lt;volume&gt;60&lt;/volume&gt;&lt;/record&gt;&lt;/Cite&gt;&lt;/EndNote&gt;</w:instrText>
      </w:r>
      <w:r w:rsidR="00D11D4B">
        <w:rPr>
          <w:rFonts w:cs="Times New Roman"/>
        </w:rPr>
        <w:fldChar w:fldCharType="separate"/>
      </w:r>
      <w:r w:rsidR="00035740">
        <w:rPr>
          <w:rFonts w:cs="Times New Roman"/>
          <w:noProof/>
        </w:rPr>
        <w:t>(</w:t>
      </w:r>
      <w:hyperlink w:anchor="_ENREF_156" w:tooltip="Isberg, 1990 #303" w:history="1">
        <w:r w:rsidR="00A67CA9">
          <w:rPr>
            <w:rFonts w:cs="Times New Roman"/>
            <w:noProof/>
          </w:rPr>
          <w:t>Isberg and Leong, 1990</w:t>
        </w:r>
      </w:hyperlink>
      <w:r w:rsidR="00035740">
        <w:rPr>
          <w:rFonts w:cs="Times New Roman"/>
          <w:noProof/>
        </w:rPr>
        <w:t>)</w:t>
      </w:r>
      <w:r w:rsidR="00D11D4B">
        <w:rPr>
          <w:rFonts w:cs="Times New Roman"/>
        </w:rPr>
        <w:fldChar w:fldCharType="end"/>
      </w:r>
      <w:r w:rsidR="00D11D4B">
        <w:rPr>
          <w:rFonts w:cs="Times New Roman"/>
        </w:rPr>
        <w:t>.</w:t>
      </w:r>
      <w:r w:rsidR="00D11D4B" w:rsidRPr="00C5613B">
        <w:rPr>
          <w:rFonts w:asciiTheme="minorHAnsi" w:hAnsiTheme="minorHAnsi" w:cstheme="minorHAnsi"/>
          <w:color w:val="0070C0"/>
        </w:rPr>
        <w:t xml:space="preserve"> </w:t>
      </w:r>
    </w:p>
    <w:p w:rsidR="00842761" w:rsidRPr="00C5613B" w:rsidRDefault="00D702EF" w:rsidP="00842761">
      <w:pPr>
        <w:pStyle w:val="Heading3"/>
      </w:pPr>
      <w:r>
        <w:t>1.1.3</w:t>
      </w:r>
      <w:r w:rsidR="00842761">
        <w:t>.4.</w:t>
      </w:r>
      <w:r w:rsidR="00842761" w:rsidRPr="00C5613B">
        <w:t xml:space="preserve"> CEACAMs</w:t>
      </w:r>
    </w:p>
    <w:p w:rsidR="00842761" w:rsidRPr="00B76253" w:rsidRDefault="00842761" w:rsidP="00842761">
      <w:pPr>
        <w:rPr>
          <w:rFonts w:cs="Times New Roman"/>
        </w:rPr>
      </w:pPr>
      <w:r w:rsidRPr="00B76253">
        <w:rPr>
          <w:rFonts w:cs="Times New Roman"/>
        </w:rPr>
        <w:t xml:space="preserve">Carcinoembryonic antigen-related cell adhesion molecules (CEACAMs) are </w:t>
      </w:r>
      <w:r w:rsidR="00376585">
        <w:rPr>
          <w:rFonts w:cs="Times New Roman"/>
        </w:rPr>
        <w:t>immunoglobin-superfamily</w:t>
      </w:r>
      <w:r w:rsidRPr="00B76253">
        <w:rPr>
          <w:rFonts w:cs="Times New Roman"/>
        </w:rPr>
        <w:t xml:space="preserve"> cell adhesion molecules</w:t>
      </w:r>
      <w:r w:rsidR="00376585">
        <w:rPr>
          <w:rFonts w:cs="Times New Roman"/>
        </w:rPr>
        <w:t>,</w:t>
      </w:r>
      <w:r w:rsidRPr="00B76253">
        <w:rPr>
          <w:rFonts w:cs="Times New Roman"/>
        </w:rPr>
        <w:t xml:space="preserve"> implicated in a range of cellular processes from </w:t>
      </w:r>
      <w:r w:rsidR="00A03E50">
        <w:rPr>
          <w:rFonts w:cs="Times New Roman"/>
        </w:rPr>
        <w:t xml:space="preserve">the </w:t>
      </w:r>
      <w:r w:rsidRPr="00B76253">
        <w:rPr>
          <w:rFonts w:cs="Times New Roman"/>
        </w:rPr>
        <w:t>shaping of tissue architecture</w:t>
      </w:r>
      <w:r w:rsidR="00A03E50">
        <w:rPr>
          <w:rFonts w:cs="Times New Roman"/>
        </w:rPr>
        <w:t>,</w:t>
      </w:r>
      <w:r w:rsidRPr="00B76253">
        <w:rPr>
          <w:rFonts w:cs="Times New Roman"/>
        </w:rPr>
        <w:t xml:space="preserve"> to angiogenesis</w:t>
      </w:r>
      <w:r w:rsidR="00A03E50">
        <w:rPr>
          <w:rFonts w:cs="Times New Roman"/>
        </w:rPr>
        <w:t>,</w:t>
      </w:r>
      <w:r w:rsidRPr="00B76253">
        <w:rPr>
          <w:rFonts w:cs="Times New Roman"/>
        </w:rPr>
        <w:t xml:space="preserve"> to insulin homeostasis, through cell-cell </w:t>
      </w:r>
      <w:r w:rsidR="00376585">
        <w:rPr>
          <w:rFonts w:cs="Times New Roman"/>
        </w:rPr>
        <w:t>association</w:t>
      </w:r>
      <w:r w:rsidRPr="00B76253">
        <w:rPr>
          <w:rFonts w:cs="Times New Roman"/>
        </w:rPr>
        <w:t xml:space="preserve"> with other members of </w:t>
      </w:r>
      <w:r w:rsidR="00376585">
        <w:rPr>
          <w:rFonts w:cs="Times New Roman"/>
        </w:rPr>
        <w:t xml:space="preserve">the </w:t>
      </w:r>
      <w:r w:rsidRPr="00B76253">
        <w:rPr>
          <w:rFonts w:cs="Times New Roman"/>
        </w:rPr>
        <w:t xml:space="preserve">CEACAM family </w:t>
      </w:r>
      <w:r w:rsidR="00D11D4B">
        <w:rPr>
          <w:rFonts w:cs="Times New Roman"/>
        </w:rPr>
        <w:fldChar w:fldCharType="begin"/>
      </w:r>
      <w:r w:rsidR="00035740">
        <w:rPr>
          <w:rFonts w:cs="Times New Roman"/>
        </w:rPr>
        <w:instrText xml:space="preserve"> ADDIN EN.CITE &lt;EndNote&gt;&lt;Cite&gt;&lt;Author&gt;Kuespert&lt;/Author&gt;&lt;Year&gt;2006&lt;/Year&gt;&lt;RecNum&gt;0&lt;/RecNum&gt;&lt;IDText&gt;CEACAMs: their role in physiology and pathophysiology&lt;/IDText&gt;&lt;DisplayText&gt;(Kuespert et al., 2006)&lt;/DisplayText&gt;&lt;record&gt;&lt;foreign-keys&gt;&lt;key app="EN" db-id="9wexvztajxw0v2ezpzqpdszbtptfxexxwedw"&gt;57&lt;/key&gt;&lt;/foreign-keys&gt;&lt;dates&gt;&lt;pub-dates&gt;&lt;date&gt;Oct&lt;/date&gt;&lt;/pub-dates&gt;&lt;year&gt;2006&lt;/year&gt;&lt;/dates&gt;&lt;urls&gt;&lt;related-urls&gt;&lt;url&gt;&amp;lt;Go to ISI&amp;gt;://WOS:000240943000014&lt;/url&gt;&lt;/related-urls&gt;&lt;/urls&gt;&lt;isbn&gt;0955-0674&lt;/isbn&gt;&lt;titles&gt;&lt;title&gt;CEACAMs: their role in physiology and pathophysiology&lt;/title&gt;&lt;secondary-title&gt;Current Opinion in Cell Biology&lt;/secondary-title&gt;&lt;/titles&gt;&lt;pages&gt;565-571&lt;/pages&gt;&lt;number&gt;5&lt;/number&gt;&lt;contributors&gt;&lt;authors&gt;&lt;author&gt;Kuespert, Katharina&lt;/author&gt;&lt;author&gt;Pils, Stefan&lt;/author&gt;&lt;author&gt;Hauck, Christof R.&lt;/author&gt;&lt;/authors&gt;&lt;/contributors&gt;&lt;added-date format="utc"&gt;1340876533&lt;/added-date&gt;&lt;ref-type name="Journal Article"&gt;17&lt;/ref-type&gt;&lt;rec-number&gt;283&lt;/rec-number&gt;&lt;last-updated-date format="utc"&gt;1340876533&lt;/last-updated-date&gt;&lt;accession-num&gt;WOS:000240943000014&lt;/accession-num&gt;&lt;electronic-resource-num&gt;10.1016/j.ceb.2006.08.008&lt;/electronic-resource-num&gt;&lt;volume&gt;18&lt;/volume&gt;&lt;/record&gt;&lt;/Cite&gt;&lt;/EndNote&gt;</w:instrText>
      </w:r>
      <w:r w:rsidR="00D11D4B">
        <w:rPr>
          <w:rFonts w:cs="Times New Roman"/>
        </w:rPr>
        <w:fldChar w:fldCharType="separate"/>
      </w:r>
      <w:r w:rsidR="00035740">
        <w:rPr>
          <w:rFonts w:cs="Times New Roman"/>
          <w:noProof/>
        </w:rPr>
        <w:t>(</w:t>
      </w:r>
      <w:hyperlink w:anchor="_ENREF_195" w:tooltip="Kuespert, 2006 #283" w:history="1">
        <w:r w:rsidR="00A67CA9">
          <w:rPr>
            <w:rFonts w:cs="Times New Roman"/>
            <w:noProof/>
          </w:rPr>
          <w:t>Kuespert et al., 2006</w:t>
        </w:r>
      </w:hyperlink>
      <w:r w:rsidR="00035740">
        <w:rPr>
          <w:rFonts w:cs="Times New Roman"/>
          <w:noProof/>
        </w:rPr>
        <w:t>)</w:t>
      </w:r>
      <w:r w:rsidR="00D11D4B">
        <w:rPr>
          <w:rFonts w:cs="Times New Roman"/>
        </w:rPr>
        <w:fldChar w:fldCharType="end"/>
      </w:r>
      <w:r w:rsidRPr="00B76253">
        <w:rPr>
          <w:rFonts w:cs="Times New Roman"/>
        </w:rPr>
        <w:t xml:space="preserve">. They are prominently expressed </w:t>
      </w:r>
      <w:r w:rsidR="00376585">
        <w:rPr>
          <w:rFonts w:cs="Times New Roman"/>
        </w:rPr>
        <w:t>at</w:t>
      </w:r>
      <w:r w:rsidRPr="00B76253">
        <w:rPr>
          <w:rFonts w:cs="Times New Roman"/>
        </w:rPr>
        <w:t xml:space="preserve"> mucosal surfaces, allowing interaction </w:t>
      </w:r>
      <w:r w:rsidR="00376585">
        <w:rPr>
          <w:rFonts w:cs="Times New Roman"/>
        </w:rPr>
        <w:t>of</w:t>
      </w:r>
      <w:r w:rsidRPr="00B76253">
        <w:rPr>
          <w:rFonts w:cs="Times New Roman"/>
        </w:rPr>
        <w:t xml:space="preserve"> invading bacteria with the epithelium </w:t>
      </w:r>
      <w:r w:rsidR="00D11D4B">
        <w:rPr>
          <w:rFonts w:cs="Times New Roman"/>
        </w:rPr>
        <w:fldChar w:fldCharType="begin"/>
      </w:r>
      <w:r w:rsidR="00035740">
        <w:rPr>
          <w:rFonts w:cs="Times New Roman"/>
        </w:rPr>
        <w:instrText xml:space="preserve"> ADDIN EN.CITE &lt;EndNote&gt;&lt;Cite&gt;&lt;Author&gt;Hammarstrom&lt;/Author&gt;&lt;Year&gt;1999&lt;/Year&gt;&lt;RecNum&gt;0&lt;/RecNum&gt;&lt;IDText&gt;The carcinoembryonic antigen (CEA) family: structures, suggested functions and expression in normal and malignant tissues&lt;/IDText&gt;&lt;DisplayText&gt;(Hammarstrom, 1999)&lt;/DisplayText&gt;&lt;record&gt;&lt;foreign-keys&gt;&lt;key app="EN" db-id="9wexvztajxw0v2ezpzqpdszbtptfxexxwedw"&gt;32&lt;/key&gt;&lt;/foreign-keys&gt;&lt;dates&gt;&lt;pub-dates&gt;&lt;date&gt;Apr&lt;/date&gt;&lt;/pub-dates&gt;&lt;year&gt;1999&lt;/year&gt;&lt;/dates&gt;&lt;urls&gt;&lt;related-urls&gt;&lt;url&gt;&amp;lt;Go to ISI&amp;gt;://WOS:000080670800002&lt;/url&gt;&lt;/related-urls&gt;&lt;/urls&gt;&lt;isbn&gt;1044-579X&lt;/isbn&gt;&lt;titles&gt;&lt;title&gt;The carcinoembryonic antigen (CEA) family: structures, suggested functions and expression in normal and malignant tissues&lt;/title&gt;&lt;secondary-title&gt;Seminars in Cancer Biology&lt;/secondary-title&gt;&lt;/titles&gt;&lt;pages&gt;67-81&lt;/pages&gt;&lt;number&gt;2&lt;/number&gt;&lt;contributors&gt;&lt;authors&gt;&lt;author&gt;Hammarstrom, S.&lt;/author&gt;&lt;/authors&gt;&lt;/contributors&gt;&lt;added-date format="utc"&gt;1340877770&lt;/added-date&gt;&lt;ref-type name="Journal Article"&gt;17&lt;/ref-type&gt;&lt;rec-number&gt;284&lt;/rec-number&gt;&lt;last-updated-date format="utc"&gt;1340877770&lt;/last-updated-date&gt;&lt;accession-num&gt;WOS:000080670800002&lt;/accession-num&gt;&lt;electronic-resource-num&gt;10.1006/scbi.1998.0119&lt;/electronic-resource-num&gt;&lt;volume&gt;9&lt;/volume&gt;&lt;/record&gt;&lt;/Cite&gt;&lt;/EndNote&gt;</w:instrText>
      </w:r>
      <w:r w:rsidR="00D11D4B">
        <w:rPr>
          <w:rFonts w:cs="Times New Roman"/>
        </w:rPr>
        <w:fldChar w:fldCharType="separate"/>
      </w:r>
      <w:r w:rsidR="00035740">
        <w:rPr>
          <w:rFonts w:cs="Times New Roman"/>
          <w:noProof/>
        </w:rPr>
        <w:t>(</w:t>
      </w:r>
      <w:hyperlink w:anchor="_ENREF_125" w:tooltip="Hammarstrom, 1999 #284" w:history="1">
        <w:r w:rsidR="00A67CA9">
          <w:rPr>
            <w:rFonts w:cs="Times New Roman"/>
            <w:noProof/>
          </w:rPr>
          <w:t>Hammarstrom, 1999</w:t>
        </w:r>
      </w:hyperlink>
      <w:r w:rsidR="00035740">
        <w:rPr>
          <w:rFonts w:cs="Times New Roman"/>
          <w:noProof/>
        </w:rPr>
        <w:t>)</w:t>
      </w:r>
      <w:r w:rsidR="00D11D4B">
        <w:rPr>
          <w:rFonts w:cs="Times New Roman"/>
        </w:rPr>
        <w:fldChar w:fldCharType="end"/>
      </w:r>
      <w:r w:rsidRPr="00B76253">
        <w:rPr>
          <w:rFonts w:cs="Times New Roman"/>
        </w:rPr>
        <w:t xml:space="preserve">. Some isoforms of CEACAM are known to interact with the cytoskeleton. This interaction allows their exploitation by bacteria for endocytosis into the cell following adhesion. CEACAM-binding has been shown to trigger </w:t>
      </w:r>
      <w:r w:rsidRPr="00B76253">
        <w:rPr>
          <w:rFonts w:cs="Times New Roman"/>
          <w:i/>
        </w:rPr>
        <w:t>Neisseria gonorrhoeae</w:t>
      </w:r>
      <w:r w:rsidRPr="00B76253">
        <w:rPr>
          <w:rFonts w:cs="Times New Roman"/>
        </w:rPr>
        <w:t xml:space="preserve"> internalisation into epithelial cells</w:t>
      </w:r>
      <w:r w:rsidRPr="00B76253">
        <w:rPr>
          <w:rFonts w:cs="Times New Roman"/>
          <w:i/>
        </w:rPr>
        <w:t xml:space="preserve"> in vitro</w:t>
      </w:r>
      <w:r w:rsidRPr="00B76253">
        <w:rPr>
          <w:rFonts w:cs="Times New Roman"/>
        </w:rPr>
        <w:t xml:space="preserve"> </w:t>
      </w:r>
      <w:r w:rsidR="00D11D4B">
        <w:rPr>
          <w:rFonts w:cs="Times New Roman"/>
        </w:rPr>
        <w:fldChar w:fldCharType="begin"/>
      </w:r>
      <w:r w:rsidR="00035740">
        <w:rPr>
          <w:rFonts w:cs="Times New Roman"/>
        </w:rPr>
        <w:instrText xml:space="preserve"> ADDIN EN.CITE &lt;EndNote&gt;&lt;Cite&gt;&lt;Author&gt;Wang&lt;/Author&gt;&lt;Year&gt;1998&lt;/Year&gt;&lt;RecNum&gt;0&lt;/RecNum&gt;&lt;IDText&gt;Opa binding to cellular CD66 receptors mediates the transcellular traversal of Neisseria gonorrhoeae across polarized T84 epithelial cell monolayers&lt;/IDText&gt;&lt;DisplayText&gt;(Wang et al., 1998)&lt;/DisplayText&gt;&lt;record&gt;&lt;foreign-keys&gt;&lt;key app="EN" db-id="9wexvztajxw0v2ezpzqpdszbtptfxexxwedw"&gt;112&lt;/key&gt;&lt;/foreign-keys&gt;&lt;dates&gt;&lt;pub-dates&gt;&lt;date&gt;Nov&lt;/date&gt;&lt;/pub-dates&gt;&lt;year&gt;1998&lt;/year&gt;&lt;/dates&gt;&lt;urls&gt;&lt;related-urls&gt;&lt;url&gt;&amp;lt;Go to ISI&amp;gt;://WOS:000076893000019&lt;/url&gt;&lt;/related-urls&gt;&lt;/urls&gt;&lt;isbn&gt;0950-382X&lt;/isbn&gt;&lt;titles&gt;&lt;title&gt;Opa binding to cellular CD66 receptors mediates the transcellular traversal of Neisseria gonorrhoeae across polarized T84 epithelial cell monolayers&lt;/title&gt;&lt;secondary-title&gt;Molecular Microbiology&lt;/secondary-title&gt;&lt;/titles&gt;&lt;pages&gt;657-671&lt;/pages&gt;&lt;number&gt;3&lt;/number&gt;&lt;contributors&gt;&lt;authors&gt;&lt;author&gt;Wang, J.&lt;/author&gt;&lt;author&gt;Gray-Owen, S. D.&lt;/author&gt;&lt;author&gt;Knorre, A.&lt;/author&gt;&lt;author&gt;Meyer, T. F.&lt;/author&gt;&lt;author&gt;Dehio, C.&lt;/author&gt;&lt;/authors&gt;&lt;/contributors&gt;&lt;added-date format="utc"&gt;1340879060&lt;/added-date&gt;&lt;ref-type name="Journal Article"&gt;17&lt;/ref-type&gt;&lt;rec-number&gt;286&lt;/rec-number&gt;&lt;last-updated-date format="utc"&gt;1340879060&lt;/last-updated-date&gt;&lt;accession-num&gt;WOS:000076893000019&lt;/accession-num&gt;&lt;electronic-resource-num&gt;10.1046/j.1365-2958.1998.01102.x&lt;/electronic-resource-num&gt;&lt;volume&gt;30&lt;/volume&gt;&lt;/record&gt;&lt;/Cite&gt;&lt;/EndNote&gt;</w:instrText>
      </w:r>
      <w:r w:rsidR="00D11D4B">
        <w:rPr>
          <w:rFonts w:cs="Times New Roman"/>
        </w:rPr>
        <w:fldChar w:fldCharType="separate"/>
      </w:r>
      <w:r w:rsidR="00035740">
        <w:rPr>
          <w:rFonts w:cs="Times New Roman"/>
          <w:noProof/>
        </w:rPr>
        <w:t>(</w:t>
      </w:r>
      <w:hyperlink w:anchor="_ENREF_379" w:tooltip="Wang, 1998 #286" w:history="1">
        <w:r w:rsidR="00A67CA9">
          <w:rPr>
            <w:rFonts w:cs="Times New Roman"/>
            <w:noProof/>
          </w:rPr>
          <w:t>Wang et al., 1998</w:t>
        </w:r>
      </w:hyperlink>
      <w:r w:rsidR="00035740">
        <w:rPr>
          <w:rFonts w:cs="Times New Roman"/>
          <w:noProof/>
        </w:rPr>
        <w:t>)</w:t>
      </w:r>
      <w:r w:rsidR="00D11D4B">
        <w:rPr>
          <w:rFonts w:cs="Times New Roman"/>
        </w:rPr>
        <w:fldChar w:fldCharType="end"/>
      </w:r>
      <w:r w:rsidRPr="00B76253">
        <w:rPr>
          <w:rFonts w:cs="Times New Roman"/>
        </w:rPr>
        <w:t xml:space="preserve">. CEACAM interaction can also result in gene expression changes which can counteract the exfoliation and sloughing of infected cells, a component of innate immunity, through upregulation of CD105 </w:t>
      </w:r>
      <w:r w:rsidR="00D11D4B">
        <w:rPr>
          <w:rFonts w:cs="Times New Roman"/>
        </w:rPr>
        <w:fldChar w:fldCharType="begin"/>
      </w:r>
      <w:r w:rsidR="00035740">
        <w:rPr>
          <w:rFonts w:cs="Times New Roman"/>
        </w:rPr>
        <w:instrText xml:space="preserve"> ADDIN EN.CITE &lt;EndNote&gt;&lt;Cite&gt;&lt;Author&gt;Muenzner&lt;/Author&gt;&lt;Year&gt;2005&lt;/Year&gt;&lt;RecNum&gt;0&lt;/RecNum&gt;&lt;IDText&gt;CEACAM engagement by human pathogens enhances cell adhesion and counteracts bacteria-induced detachment of epithelial cells&lt;/IDText&gt;&lt;DisplayText&gt;(Muenzner et al., 2005)&lt;/DisplayText&gt;&lt;record&gt;&lt;foreign-keys&gt;&lt;key app="EN" db-id="9wexvztajxw0v2ezpzqpdszbtptfxexxwedw"&gt;76&lt;/key&gt;&lt;/foreign-keys&gt;&lt;dates&gt;&lt;pub-dates&gt;&lt;date&gt;Aug 29&lt;/date&gt;&lt;/pub-dates&gt;&lt;year&gt;2005&lt;/year&gt;&lt;/dates&gt;&lt;urls&gt;&lt;related-urls&gt;&lt;url&gt;&amp;lt;Go to ISI&amp;gt;://WOS:000231510300016&lt;/url&gt;&lt;/related-urls&gt;&lt;/urls&gt;&lt;isbn&gt;0021-9525&lt;/isbn&gt;&lt;titles&gt;&lt;title&gt;CEACAM engagement by human pathogens enhances cell adhesion and counteracts bacteria-induced detachment of epithelial cells&lt;/title&gt;&lt;secondary-title&gt;Journal of Cell Biology&lt;/secondary-title&gt;&lt;/titles&gt;&lt;pages&gt;825-836&lt;/pages&gt;&lt;number&gt;5&lt;/number&gt;&lt;contributors&gt;&lt;authors&gt;&lt;author&gt;Muenzner, P.&lt;/author&gt;&lt;author&gt;Rohde, M.&lt;/author&gt;&lt;author&gt;Kneitz, S.&lt;/author&gt;&lt;author&gt;Hauck, C. R.&lt;/author&gt;&lt;/authors&gt;&lt;/contributors&gt;&lt;added-date format="utc"&gt;1340879435&lt;/added-date&gt;&lt;ref-type name="Journal Article"&gt;17&lt;/ref-type&gt;&lt;rec-number&gt;287&lt;/rec-number&gt;&lt;last-updated-date format="utc"&gt;1340879435&lt;/last-updated-date&gt;&lt;accession-num&gt;WOS:000231510300016&lt;/accession-num&gt;&lt;electronic-resource-num&gt;10.1083/jcb.200412151&lt;/electronic-resource-num&gt;&lt;volume&gt;170&lt;/volume&gt;&lt;/record&gt;&lt;/Cite&gt;&lt;/EndNote&gt;</w:instrText>
      </w:r>
      <w:r w:rsidR="00D11D4B">
        <w:rPr>
          <w:rFonts w:cs="Times New Roman"/>
        </w:rPr>
        <w:fldChar w:fldCharType="separate"/>
      </w:r>
      <w:r w:rsidR="00035740">
        <w:rPr>
          <w:rFonts w:cs="Times New Roman"/>
          <w:noProof/>
        </w:rPr>
        <w:t>(</w:t>
      </w:r>
      <w:hyperlink w:anchor="_ENREF_246" w:tooltip="Muenzner, 2005 #287" w:history="1">
        <w:r w:rsidR="00A67CA9">
          <w:rPr>
            <w:rFonts w:cs="Times New Roman"/>
            <w:noProof/>
          </w:rPr>
          <w:t>Muenzner et al., 2005</w:t>
        </w:r>
      </w:hyperlink>
      <w:r w:rsidR="00035740">
        <w:rPr>
          <w:rFonts w:cs="Times New Roman"/>
          <w:noProof/>
        </w:rPr>
        <w:t>)</w:t>
      </w:r>
      <w:r w:rsidR="00D11D4B">
        <w:rPr>
          <w:rFonts w:cs="Times New Roman"/>
        </w:rPr>
        <w:fldChar w:fldCharType="end"/>
      </w:r>
      <w:r w:rsidRPr="00B76253">
        <w:rPr>
          <w:rFonts w:cs="Times New Roman"/>
        </w:rPr>
        <w:t>. Many other bacteria exploit CEACA</w:t>
      </w:r>
      <w:r w:rsidR="00D11D4B">
        <w:rPr>
          <w:rFonts w:cs="Times New Roman"/>
        </w:rPr>
        <w:t>Ms for adherence. As described in upcoming sections</w:t>
      </w:r>
      <w:r w:rsidRPr="00B76253">
        <w:rPr>
          <w:rFonts w:cs="Times New Roman"/>
        </w:rPr>
        <w:t xml:space="preserve">, the </w:t>
      </w:r>
      <w:r w:rsidR="00376585">
        <w:rPr>
          <w:rFonts w:cs="Times New Roman"/>
        </w:rPr>
        <w:t>best studied</w:t>
      </w:r>
      <w:r w:rsidRPr="00B76253">
        <w:rPr>
          <w:rFonts w:cs="Times New Roman"/>
        </w:rPr>
        <w:t xml:space="preserve"> are Opa </w:t>
      </w:r>
      <w:r w:rsidR="00D11D4B">
        <w:rPr>
          <w:rFonts w:cs="Times New Roman"/>
        </w:rPr>
        <w:t xml:space="preserve">proteins of neisserial species </w:t>
      </w:r>
      <w:r w:rsidRPr="00B76253">
        <w:rPr>
          <w:rFonts w:cs="Times New Roman"/>
        </w:rPr>
        <w:t>after close apposition through the type IV pili (</w:t>
      </w:r>
      <w:r w:rsidR="00D11D4B" w:rsidRPr="00D11D4B">
        <w:rPr>
          <w:rFonts w:cs="Times New Roman"/>
          <w:b/>
        </w:rPr>
        <w:t>S</w:t>
      </w:r>
      <w:r w:rsidRPr="00D11D4B">
        <w:rPr>
          <w:rFonts w:cs="Times New Roman"/>
          <w:b/>
        </w:rPr>
        <w:t>ection 1.3.4.2.</w:t>
      </w:r>
      <w:r w:rsidR="00174E69">
        <w:rPr>
          <w:rFonts w:cs="Times New Roman"/>
        </w:rPr>
        <w:t>). Other G</w:t>
      </w:r>
      <w:r w:rsidR="00376585">
        <w:rPr>
          <w:rFonts w:cs="Times New Roman"/>
        </w:rPr>
        <w:t>ram-negative</w:t>
      </w:r>
      <w:r w:rsidRPr="00B76253">
        <w:rPr>
          <w:rFonts w:cs="Times New Roman"/>
        </w:rPr>
        <w:t xml:space="preserve"> human-specific pathogens </w:t>
      </w:r>
      <w:r w:rsidR="00376585">
        <w:rPr>
          <w:rFonts w:cs="Times New Roman"/>
        </w:rPr>
        <w:t>that specifically target CEACAMs include</w:t>
      </w:r>
      <w:r w:rsidRPr="00B76253">
        <w:rPr>
          <w:rFonts w:cs="Times New Roman"/>
        </w:rPr>
        <w:t xml:space="preserve"> </w:t>
      </w:r>
      <w:r w:rsidRPr="00B76253">
        <w:rPr>
          <w:rFonts w:cs="Times New Roman"/>
          <w:i/>
        </w:rPr>
        <w:t>Haemophilus influenzae</w:t>
      </w:r>
      <w:r w:rsidRPr="00B76253">
        <w:rPr>
          <w:rFonts w:cs="Times New Roman"/>
        </w:rPr>
        <w:t xml:space="preserve"> (</w:t>
      </w:r>
      <w:r w:rsidR="00376585">
        <w:rPr>
          <w:rFonts w:cs="Times New Roman"/>
        </w:rPr>
        <w:t xml:space="preserve">through the </w:t>
      </w:r>
      <w:r w:rsidRPr="00B76253">
        <w:rPr>
          <w:rFonts w:cs="Times New Roman"/>
        </w:rPr>
        <w:t>P5 protein)</w:t>
      </w:r>
      <w:r w:rsidR="00D11D4B">
        <w:rPr>
          <w:rFonts w:cs="Times New Roman"/>
        </w:rPr>
        <w:t xml:space="preserve"> </w:t>
      </w:r>
      <w:r w:rsidR="00D11D4B">
        <w:rPr>
          <w:rFonts w:cs="Times New Roman"/>
        </w:rPr>
        <w:fldChar w:fldCharType="begin"/>
      </w:r>
      <w:r w:rsidR="00035740">
        <w:rPr>
          <w:rFonts w:cs="Times New Roman"/>
        </w:rPr>
        <w:instrText xml:space="preserve"> ADDIN EN.CITE &lt;EndNote&gt;&lt;Cite&gt;&lt;Author&gt;Hill&lt;/Author&gt;&lt;Year&gt;2001&lt;/Year&gt;&lt;RecNum&gt;0&lt;/RecNum&gt;&lt;IDText&gt;The variable P5 proteins of typeable and non-typeable Haemophilus influenzae target human CEACAM1&lt;/IDText&gt;&lt;DisplayText&gt;(Hill et al., 2001)&lt;/DisplayText&gt;&lt;record&gt;&lt;foreign-keys&gt;&lt;key app="EN" db-id="9wexvztajxw0v2ezpzqpdszbtptfxexxwedw"&gt;36&lt;/key&gt;&lt;/foreign-keys&gt;&lt;dates&gt;&lt;pub-dates&gt;&lt;date&gt;Feb&lt;/date&gt;&lt;/pub-dates&gt;&lt;year&gt;2001&lt;/year&gt;&lt;/dates&gt;&lt;urls&gt;&lt;related-urls&gt;&lt;url&gt;&amp;lt;Go to ISI&amp;gt;://WOS:000167237500003&lt;/url&gt;&lt;/related-urls&gt;&lt;/urls&gt;&lt;isbn&gt;0950-382X&lt;/isbn&gt;&lt;titles&gt;&lt;title&gt;The variable P5 proteins of typeable and non-typeable Haemophilus influenzae target human CEACAM1&lt;/title&gt;&lt;secondary-title&gt;Molecular Microbiology&lt;/secondary-title&gt;&lt;/titles&gt;&lt;pages&gt;850-862&lt;/pages&gt;&lt;number&gt;4&lt;/number&gt;&lt;contributors&gt;&lt;authors&gt;&lt;author&gt;Hill, D. J.&lt;/author&gt;&lt;author&gt;Toleman, M. A.&lt;/author&gt;&lt;author&gt;Evans, D. J.&lt;/author&gt;&lt;author&gt;Villullas, S.&lt;/author&gt;&lt;author&gt;van Alphen, L.&lt;/author&gt;&lt;author&gt;Virji, M.&lt;/author&gt;&lt;/authors&gt;&lt;/contributors&gt;&lt;added-date format="utc"&gt;1340880355&lt;/added-date&gt;&lt;ref-type name="Journal Article"&gt;17&lt;/ref-type&gt;&lt;rec-number&gt;288&lt;/rec-number&gt;&lt;last-updated-date format="utc"&gt;1340880355&lt;/last-updated-date&gt;&lt;accession-num&gt;WOS:000167237500003&lt;/accession-num&gt;&lt;electronic-resource-num&gt;10.1046/j.1365-2958.2001.02233.x&lt;/electronic-resource-num&gt;&lt;volume&gt;39&lt;/volume&gt;&lt;/record&gt;&lt;/Cite&gt;&lt;/EndNote&gt;</w:instrText>
      </w:r>
      <w:r w:rsidR="00D11D4B">
        <w:rPr>
          <w:rFonts w:cs="Times New Roman"/>
        </w:rPr>
        <w:fldChar w:fldCharType="separate"/>
      </w:r>
      <w:r w:rsidR="00035740">
        <w:rPr>
          <w:rFonts w:cs="Times New Roman"/>
          <w:noProof/>
        </w:rPr>
        <w:t>(</w:t>
      </w:r>
      <w:hyperlink w:anchor="_ENREF_143" w:tooltip="Hill, 2001 #288" w:history="1">
        <w:r w:rsidR="00A67CA9">
          <w:rPr>
            <w:rFonts w:cs="Times New Roman"/>
            <w:noProof/>
          </w:rPr>
          <w:t>Hill et al., 2001</w:t>
        </w:r>
      </w:hyperlink>
      <w:r w:rsidR="00035740">
        <w:rPr>
          <w:rFonts w:cs="Times New Roman"/>
          <w:noProof/>
        </w:rPr>
        <w:t>)</w:t>
      </w:r>
      <w:r w:rsidR="00D11D4B">
        <w:rPr>
          <w:rFonts w:cs="Times New Roman"/>
        </w:rPr>
        <w:fldChar w:fldCharType="end"/>
      </w:r>
      <w:r w:rsidR="00D11D4B">
        <w:rPr>
          <w:rFonts w:cs="Times New Roman"/>
        </w:rPr>
        <w:t xml:space="preserve"> </w:t>
      </w:r>
      <w:r w:rsidRPr="00B76253">
        <w:rPr>
          <w:rFonts w:cs="Times New Roman"/>
        </w:rPr>
        <w:t xml:space="preserve">and </w:t>
      </w:r>
      <w:r w:rsidRPr="00B76253">
        <w:rPr>
          <w:rFonts w:cs="Times New Roman"/>
          <w:i/>
        </w:rPr>
        <w:t>Moraxella catarrhalis</w:t>
      </w:r>
      <w:r w:rsidRPr="00B76253">
        <w:rPr>
          <w:rFonts w:cs="Times New Roman"/>
        </w:rPr>
        <w:t xml:space="preserve"> (</w:t>
      </w:r>
      <w:r w:rsidR="00376585">
        <w:rPr>
          <w:rFonts w:cs="Times New Roman"/>
        </w:rPr>
        <w:t xml:space="preserve">through </w:t>
      </w:r>
      <w:r w:rsidRPr="00B76253">
        <w:rPr>
          <w:rFonts w:cs="Times New Roman"/>
        </w:rPr>
        <w:t xml:space="preserve">UspA1) </w:t>
      </w:r>
      <w:r w:rsidR="00D11D4B">
        <w:rPr>
          <w:rFonts w:cs="Times New Roman"/>
        </w:rPr>
        <w:fldChar w:fldCharType="begin"/>
      </w:r>
      <w:r w:rsidR="00035740">
        <w:rPr>
          <w:rFonts w:cs="Times New Roman"/>
        </w:rPr>
        <w:instrText xml:space="preserve"> ADDIN EN.CITE &lt;EndNote&gt;&lt;Cite&gt;&lt;Author&gt;Hill&lt;/Author&gt;&lt;Year&gt;2003&lt;/Year&gt;&lt;RecNum&gt;0&lt;/RecNum&gt;&lt;IDText&gt;A novel cell-binding mechanism of Moraxella catarrhalis ubiquitous surface protein UspA: specific targeting of the N-domain of carcinoembryonic antigen-related cell adhesion molecules by UspA1&lt;/IDText&gt;&lt;DisplayText&gt;(Hill and Virji, 2003)&lt;/DisplayText&gt;&lt;record&gt;&lt;foreign-keys&gt;&lt;key app="EN" db-id="9wexvztajxw0v2ezpzqpdszbtptfxexxwedw"&gt;37&lt;/key&gt;&lt;/foreign-keys&gt;&lt;dates&gt;&lt;pub-dates&gt;&lt;date&gt;Apr&lt;/date&gt;&lt;/pub-dates&gt;&lt;year&gt;2003&lt;/year&gt;&lt;/dates&gt;&lt;urls&gt;&lt;related-urls&gt;&lt;url&gt;&amp;lt;Go to ISI&amp;gt;://WOS:000181802600010&lt;/url&gt;&lt;/related-urls&gt;&lt;/urls&gt;&lt;isbn&gt;0950-382X&lt;/isbn&gt;&lt;titles&gt;&lt;title&gt;A novel cell-binding mechanism of Moraxella catarrhalis ubiquitous surface protein UspA: specific targeting of the N-domain of carcinoembryonic antigen-related cell adhesion molecules by UspA1&lt;/title&gt;&lt;secondary-title&gt;Molecular Microbiology&lt;/secondary-title&gt;&lt;/titles&gt;&lt;pages&gt;117-129&lt;/pages&gt;&lt;number&gt;1&lt;/number&gt;&lt;contributors&gt;&lt;authors&gt;&lt;author&gt;Hill, D. J.&lt;/author&gt;&lt;author&gt;Virji, M.&lt;/author&gt;&lt;/authors&gt;&lt;/contributors&gt;&lt;added-date format="utc"&gt;1340880437&lt;/added-date&gt;&lt;ref-type name="Journal Article"&gt;17&lt;/ref-type&gt;&lt;rec-number&gt;289&lt;/rec-number&gt;&lt;last-updated-date format="utc"&gt;1340880437&lt;/last-updated-date&gt;&lt;accession-num&gt;WOS:000181802600010&lt;/accession-num&gt;&lt;electronic-resource-num&gt;10.1046/j.1365-2958.2003.03433.x&lt;/electronic-resource-num&gt;&lt;volume&gt;48&lt;/volume&gt;&lt;/record&gt;&lt;/Cite&gt;&lt;/EndNote&gt;</w:instrText>
      </w:r>
      <w:r w:rsidR="00D11D4B">
        <w:rPr>
          <w:rFonts w:cs="Times New Roman"/>
        </w:rPr>
        <w:fldChar w:fldCharType="separate"/>
      </w:r>
      <w:r w:rsidR="00035740">
        <w:rPr>
          <w:rFonts w:cs="Times New Roman"/>
          <w:noProof/>
        </w:rPr>
        <w:t>(</w:t>
      </w:r>
      <w:hyperlink w:anchor="_ENREF_144" w:tooltip="Hill, 2003 #289" w:history="1">
        <w:r w:rsidR="00A67CA9">
          <w:rPr>
            <w:rFonts w:cs="Times New Roman"/>
            <w:noProof/>
          </w:rPr>
          <w:t>Hill and Virji, 2003</w:t>
        </w:r>
      </w:hyperlink>
      <w:r w:rsidR="00035740">
        <w:rPr>
          <w:rFonts w:cs="Times New Roman"/>
          <w:noProof/>
        </w:rPr>
        <w:t>)</w:t>
      </w:r>
      <w:r w:rsidR="00D11D4B">
        <w:rPr>
          <w:rFonts w:cs="Times New Roman"/>
        </w:rPr>
        <w:fldChar w:fldCharType="end"/>
      </w:r>
      <w:r w:rsidR="00D11D4B">
        <w:rPr>
          <w:rFonts w:cs="Times New Roman"/>
        </w:rPr>
        <w:t xml:space="preserve">. </w:t>
      </w:r>
    </w:p>
    <w:p w:rsidR="00842761" w:rsidRPr="00B76253" w:rsidRDefault="00D702EF" w:rsidP="00D702EF">
      <w:pPr>
        <w:pStyle w:val="Heading3"/>
      </w:pPr>
      <w:r>
        <w:t>1.1.3</w:t>
      </w:r>
      <w:r w:rsidR="00842761" w:rsidRPr="00B76253">
        <w:t>.5. E-Cadherins</w:t>
      </w:r>
    </w:p>
    <w:p w:rsidR="00842761" w:rsidRPr="00B76253" w:rsidRDefault="00842761" w:rsidP="00842761">
      <w:pPr>
        <w:rPr>
          <w:rFonts w:cs="Times New Roman"/>
        </w:rPr>
      </w:pPr>
      <w:r w:rsidRPr="00B76253">
        <w:rPr>
          <w:rFonts w:cs="Times New Roman"/>
        </w:rPr>
        <w:t xml:space="preserve">E-cadherins are expressed on </w:t>
      </w:r>
      <w:r w:rsidR="00535E2B">
        <w:rPr>
          <w:rFonts w:cs="Times New Roman"/>
        </w:rPr>
        <w:t xml:space="preserve">a </w:t>
      </w:r>
      <w:r w:rsidRPr="00B76253">
        <w:rPr>
          <w:rFonts w:cs="Times New Roman"/>
        </w:rPr>
        <w:t>number of different epithelial cells, where they form cell-cell junctions in the epithelium, holding sheets of cells together to allow for barrier function and polarisation</w:t>
      </w:r>
      <w:r w:rsidR="00D11D4B">
        <w:rPr>
          <w:rFonts w:cs="Times New Roman"/>
        </w:rPr>
        <w:t xml:space="preserve"> </w:t>
      </w:r>
      <w:r w:rsidR="00D11D4B">
        <w:rPr>
          <w:rFonts w:cs="Times New Roman"/>
        </w:rPr>
        <w:fldChar w:fldCharType="begin"/>
      </w:r>
      <w:r w:rsidR="00035740">
        <w:rPr>
          <w:rFonts w:cs="Times New Roman"/>
        </w:rPr>
        <w:instrText xml:space="preserve"> ADDIN EN.CITE &lt;EndNote&gt;&lt;Cite&gt;&lt;Author&gt;Troyanovsky&lt;/Author&gt;&lt;Year&gt;2005&lt;/Year&gt;&lt;RecNum&gt;0&lt;/RecNum&gt;&lt;IDText&gt;Cadherin dimers in cell-cell adhesion&lt;/IDText&gt;&lt;DisplayText&gt;(Troyanovsky, 2005)&lt;/DisplayText&gt;&lt;record&gt;&lt;foreign-keys&gt;&lt;key app="EN" db-id="9wexvztajxw0v2ezpzqpdszbtptfxexxwedw"&gt;106&lt;/key&gt;&lt;/foreign-keys&gt;&lt;dates&gt;&lt;pub-dates&gt;&lt;date&gt;Mar&lt;/date&gt;&lt;/pub-dates&gt;&lt;year&gt;2005&lt;/year&gt;&lt;/dates&gt;&lt;keywords&gt;&lt;keyword&gt;cadherin&lt;/keyword&gt;&lt;keyword&gt;dimerization&lt;/keyword&gt;&lt;keyword&gt;adhesion&lt;/keyword&gt;&lt;keyword&gt;AMINO-ACID SUBSTITUTIONS&lt;/keyword&gt;&lt;keyword&gt;ADHERENS JUNCTIONS&lt;/keyword&gt;&lt;keyword&gt;FUNCTIONAL-ANALYSIS&lt;/keyword&gt;&lt;keyword&gt;&lt;/keyword&gt;&lt;keyword&gt;STRUCTURAL BASIS&lt;/keyword&gt;&lt;keyword&gt;LATERAL DIMERIZATION&lt;/keyword&gt;&lt;keyword&gt;CLASSIC CADHERINS&lt;/keyword&gt;&lt;keyword&gt;&lt;/keyword&gt;&lt;keyword&gt;EPITHELIAL-CELLS&lt;/keyword&gt;&lt;keyword&gt;VE-CADHERIN&lt;/keyword&gt;&lt;keyword&gt;N-CADHERIN&lt;/keyword&gt;&lt;keyword&gt;C-CADHERIN&lt;/keyword&gt;&lt;/keywords&gt;&lt;urls&gt;&lt;related-urls&gt;&lt;url&gt;&amp;lt;Go to ISI&amp;gt;://WOS:000228391200015&lt;/url&gt;&lt;/related-urls&gt;&lt;/urls&gt;&lt;isbn&gt;0171-9335&lt;/isbn&gt;&lt;work-type&gt;Review&lt;/work-type&gt;&lt;titles&gt;&lt;title&gt;Cadherin dimers in cell-cell adhesion&lt;/title&gt;&lt;secondary-title&gt;European Journal of Cell Biology&lt;/secondary-title&gt;&lt;alt-title&gt;Eur. J. Cell Biol.&lt;/alt-title&gt;&lt;/titles&gt;&lt;pages&gt;225-233&lt;/pages&gt;&lt;number&gt;2-3&lt;/number&gt;&lt;contributors&gt;&lt;authors&gt;&lt;author&gt;Troyanovsky, S.&lt;/author&gt;&lt;/authors&gt;&lt;/contributors&gt;&lt;language&gt;English&lt;/language&gt;&lt;added-date format="utc"&gt;1340881630&lt;/added-date&gt;&lt;ref-type name="Journal Article"&gt;17&lt;/ref-type&gt;&lt;auth-address&gt;Washington Univ, Sch Med, Dept Internal Med, St Louis, MO 63110 USA.&amp;#xD;Troyanovsky, S (reprint author), Washington Univ, Sch Med, Dept Internal Med, 660 S Euclid Ave, St Louis, MO 63110 USA&amp;#xD;sergeyt@im.wustl.edu&lt;/auth-address&gt;&lt;rec-number&gt;290&lt;/rec-number&gt;&lt;last-updated-date format="utc"&gt;1340881630&lt;/last-updated-date&gt;&lt;accession-num&gt;WOS:000228391200015&lt;/accession-num&gt;&lt;electronic-resource-num&gt;10.1016/j.ejcb.2004.12.009&lt;/electronic-resource-num&gt;&lt;volume&gt;84&lt;/volume&gt;&lt;/record&gt;&lt;/Cite&gt;&lt;/EndNote&gt;</w:instrText>
      </w:r>
      <w:r w:rsidR="00D11D4B">
        <w:rPr>
          <w:rFonts w:cs="Times New Roman"/>
        </w:rPr>
        <w:fldChar w:fldCharType="separate"/>
      </w:r>
      <w:r w:rsidR="00035740">
        <w:rPr>
          <w:rFonts w:cs="Times New Roman"/>
          <w:noProof/>
        </w:rPr>
        <w:t>(</w:t>
      </w:r>
      <w:hyperlink w:anchor="_ENREF_359" w:tooltip="Troyanovsky, 2005 #290" w:history="1">
        <w:r w:rsidR="00A67CA9">
          <w:rPr>
            <w:rFonts w:cs="Times New Roman"/>
            <w:noProof/>
          </w:rPr>
          <w:t>Troyanovsky, 2005</w:t>
        </w:r>
      </w:hyperlink>
      <w:r w:rsidR="00035740">
        <w:rPr>
          <w:rFonts w:cs="Times New Roman"/>
          <w:noProof/>
        </w:rPr>
        <w:t>)</w:t>
      </w:r>
      <w:r w:rsidR="00D11D4B">
        <w:rPr>
          <w:rFonts w:cs="Times New Roman"/>
        </w:rPr>
        <w:fldChar w:fldCharType="end"/>
      </w:r>
      <w:r w:rsidR="00D11D4B">
        <w:rPr>
          <w:rFonts w:cs="Times New Roman"/>
        </w:rPr>
        <w:t xml:space="preserve">. </w:t>
      </w:r>
      <w:r w:rsidRPr="00B76253">
        <w:rPr>
          <w:rFonts w:cs="Times New Roman"/>
        </w:rPr>
        <w:t xml:space="preserve">It is an extracellular component of </w:t>
      </w:r>
      <w:r w:rsidR="00A03E50">
        <w:rPr>
          <w:rFonts w:cs="Times New Roman"/>
        </w:rPr>
        <w:t xml:space="preserve">the </w:t>
      </w:r>
      <w:r w:rsidRPr="00B76253">
        <w:rPr>
          <w:rFonts w:cs="Times New Roman"/>
        </w:rPr>
        <w:lastRenderedPageBreak/>
        <w:t>adheren</w:t>
      </w:r>
      <w:r w:rsidR="00535E2B">
        <w:rPr>
          <w:rFonts w:cs="Times New Roman"/>
        </w:rPr>
        <w:t>s</w:t>
      </w:r>
      <w:r w:rsidRPr="00B76253">
        <w:rPr>
          <w:rFonts w:cs="Times New Roman"/>
        </w:rPr>
        <w:t xml:space="preserve"> junctions. This role gives them importance in innate immunity for forming a functional barrier against external elements, </w:t>
      </w:r>
      <w:r w:rsidR="00691D8B">
        <w:rPr>
          <w:rFonts w:cs="Times New Roman"/>
        </w:rPr>
        <w:t>including</w:t>
      </w:r>
      <w:r w:rsidRPr="00B76253">
        <w:rPr>
          <w:rFonts w:cs="Times New Roman"/>
        </w:rPr>
        <w:t xml:space="preserve"> microorganisms. In order to breach the mucosal epithelia</w:t>
      </w:r>
      <w:r w:rsidR="00A03E50">
        <w:rPr>
          <w:rFonts w:cs="Times New Roman"/>
        </w:rPr>
        <w:t>,</w:t>
      </w:r>
      <w:r w:rsidRPr="00B76253">
        <w:rPr>
          <w:rFonts w:cs="Times New Roman"/>
        </w:rPr>
        <w:t xml:space="preserve"> and to adhere to </w:t>
      </w:r>
      <w:r w:rsidR="00376585">
        <w:rPr>
          <w:rFonts w:cs="Times New Roman"/>
        </w:rPr>
        <w:t>the subsurface cells,</w:t>
      </w:r>
      <w:r w:rsidRPr="00B76253">
        <w:rPr>
          <w:rFonts w:cs="Times New Roman"/>
        </w:rPr>
        <w:t xml:space="preserve"> pathogens target and exploit E-cadherins. By doing so, pathogens can avoid mechanical clearance in these regions </w:t>
      </w:r>
      <w:r w:rsidR="00D11D4B">
        <w:rPr>
          <w:rFonts w:cs="Times New Roman"/>
        </w:rPr>
        <w:fldChar w:fldCharType="begin">
          <w:fldData xml:space="preserve">PEVuZE5vdGU+PENpdGU+PEF1dGhvcj5Db3N0YTwvQXV0aG9yPjxZZWFyPjIwMTM8L1llYXI+PFJl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=
</w:fldData>
        </w:fldChar>
      </w:r>
      <w:r w:rsidR="00035740">
        <w:rPr>
          <w:rFonts w:cs="Times New Roman"/>
        </w:rPr>
        <w:instrText xml:space="preserve"> ADDIN EN.CITE </w:instrText>
      </w:r>
      <w:r w:rsidR="00035740">
        <w:rPr>
          <w:rFonts w:cs="Times New Roman"/>
        </w:rPr>
        <w:fldChar w:fldCharType="begin">
          <w:fldData xml:space="preserve">PEVuZE5vdGU+PENpdGU+PEF1dGhvcj5Db3N0YTwvQXV0aG9yPjxZZWFyPjIwMTM8L1llYXI+PFJl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=
</w:fldData>
        </w:fldChar>
      </w:r>
      <w:r w:rsidR="00035740">
        <w:rPr>
          <w:rFonts w:cs="Times New Roman"/>
        </w:rPr>
        <w:instrText xml:space="preserve"> ADDIN EN.CITE.DATA </w:instrText>
      </w:r>
      <w:r w:rsidR="00035740">
        <w:rPr>
          <w:rFonts w:cs="Times New Roman"/>
        </w:rPr>
      </w:r>
      <w:r w:rsidR="00035740">
        <w:rPr>
          <w:rFonts w:cs="Times New Roman"/>
        </w:rPr>
        <w:fldChar w:fldCharType="end"/>
      </w:r>
      <w:r w:rsidR="00D11D4B">
        <w:rPr>
          <w:rFonts w:cs="Times New Roman"/>
        </w:rPr>
      </w:r>
      <w:r w:rsidR="00D11D4B">
        <w:rPr>
          <w:rFonts w:cs="Times New Roman"/>
        </w:rPr>
        <w:fldChar w:fldCharType="separate"/>
      </w:r>
      <w:r w:rsidR="00035740">
        <w:rPr>
          <w:rFonts w:cs="Times New Roman"/>
          <w:noProof/>
        </w:rPr>
        <w:t>(</w:t>
      </w:r>
      <w:hyperlink w:anchor="_ENREF_65" w:tooltip="Costa, 2013 #707" w:history="1">
        <w:r w:rsidR="00A67CA9">
          <w:rPr>
            <w:rFonts w:cs="Times New Roman"/>
            <w:noProof/>
          </w:rPr>
          <w:t>Costa et al., 2013</w:t>
        </w:r>
      </w:hyperlink>
      <w:r w:rsidR="00035740">
        <w:rPr>
          <w:rFonts w:cs="Times New Roman"/>
          <w:noProof/>
        </w:rPr>
        <w:t>)</w:t>
      </w:r>
      <w:r w:rsidR="00D11D4B">
        <w:rPr>
          <w:rFonts w:cs="Times New Roman"/>
        </w:rPr>
        <w:fldChar w:fldCharType="end"/>
      </w:r>
      <w:r w:rsidRPr="00B76253">
        <w:rPr>
          <w:rFonts w:cs="Times New Roman"/>
        </w:rPr>
        <w:t xml:space="preserve">. </w:t>
      </w:r>
      <w:r w:rsidR="00376585">
        <w:rPr>
          <w:rFonts w:cs="Times New Roman"/>
        </w:rPr>
        <w:t>E-cadherins</w:t>
      </w:r>
      <w:r w:rsidRPr="00B76253">
        <w:rPr>
          <w:rFonts w:cs="Times New Roman"/>
        </w:rPr>
        <w:t xml:space="preserve"> are the receptor</w:t>
      </w:r>
      <w:r w:rsidR="00376585">
        <w:rPr>
          <w:rFonts w:cs="Times New Roman"/>
        </w:rPr>
        <w:t>s for</w:t>
      </w:r>
      <w:r w:rsidRPr="00B76253">
        <w:rPr>
          <w:rFonts w:cs="Times New Roman"/>
        </w:rPr>
        <w:t xml:space="preserve"> a number of bacterial adhesins including internalin A, of the food-borne pathogen </w:t>
      </w:r>
      <w:r w:rsidRPr="00B76253">
        <w:rPr>
          <w:rFonts w:cs="Times New Roman"/>
          <w:i/>
        </w:rPr>
        <w:t xml:space="preserve">Listeria monocytogenes </w:t>
      </w:r>
      <w:r w:rsidR="00D11D4B" w:rsidRPr="00D11D4B">
        <w:rPr>
          <w:rFonts w:cs="Times New Roman"/>
        </w:rPr>
        <w:fldChar w:fldCharType="begin"/>
      </w:r>
      <w:r w:rsidR="00035740">
        <w:rPr>
          <w:rFonts w:cs="Times New Roman"/>
        </w:rPr>
        <w:instrText xml:space="preserve"> ADDIN EN.CITE &lt;EndNote&gt;&lt;Cite&gt;&lt;Author&gt;Mengaud&lt;/Author&gt;&lt;Year&gt;1996&lt;/Year&gt;&lt;RecNum&gt;0&lt;/RecNum&gt;&lt;IDText&gt;E-cadherin is the receptor for internalin, a surface protein required for entry of L-monocytogenes into epithelial cells&lt;/IDText&gt;&lt;DisplayText&gt;(Mengaud et al., 1996)&lt;/DisplayText&gt;&lt;record&gt;&lt;foreign-keys&gt;&lt;key app="EN" db-id="9wexvztajxw0v2ezpzqpdszbtptfxexxwedw"&gt;73&lt;/key&gt;&lt;/foreign-keys&gt;&lt;dates&gt;&lt;pub-dates&gt;&lt;date&gt;Mar 22&lt;/date&gt;&lt;/pub-dates&gt;&lt;year&gt;1996&lt;/year&gt;&lt;/dates&gt;&lt;urls&gt;&lt;related-urls&gt;&lt;url&gt;&amp;lt;Go to ISI&amp;gt;://WOS:A1996UC38100013&lt;/url&gt;&lt;/related-urls&gt;&lt;/urls&gt;&lt;isbn&gt;0092-8674&lt;/isbn&gt;&lt;titles&gt;&lt;title&gt;E-cadherin is the receptor for internalin, a surface protein required for entry of L-monocytogenes into epithelial cells&lt;/title&gt;&lt;secondary-title&gt;Cell&lt;/secondary-title&gt;&lt;/titles&gt;&lt;pages&gt;923-932&lt;/pages&gt;&lt;number&gt;6&lt;/number&gt;&lt;contributors&gt;&lt;authors&gt;&lt;author&gt;Mengaud, J.&lt;/author&gt;&lt;author&gt;Ohayon, H.&lt;/author&gt;&lt;author&gt;Gounon, P.&lt;/author&gt;&lt;author&gt;Mege, R. M.&lt;/author&gt;&lt;author&gt;Cossart, P.&lt;/author&gt;&lt;/authors&gt;&lt;/contributors&gt;&lt;added-date format="utc"&gt;1340882097&lt;/added-date&gt;&lt;ref-type name="Journal Article"&gt;17&lt;/ref-type&gt;&lt;rec-number&gt;291&lt;/rec-number&gt;&lt;last-updated-date format="utc"&gt;1340882097&lt;/last-updated-date&gt;&lt;accession-num&gt;WOS:A1996UC38100013&lt;/accession-num&gt;&lt;electronic-resource-num&gt;10.1016/s0092-8674(00)81070-3&lt;/electronic-resource-num&gt;&lt;volume&gt;84&lt;/volume&gt;&lt;/record&gt;&lt;/Cite&gt;&lt;/EndNote&gt;</w:instrText>
      </w:r>
      <w:r w:rsidR="00D11D4B" w:rsidRPr="00D11D4B">
        <w:rPr>
          <w:rFonts w:cs="Times New Roman"/>
        </w:rPr>
        <w:fldChar w:fldCharType="separate"/>
      </w:r>
      <w:r w:rsidR="00035740">
        <w:rPr>
          <w:rFonts w:cs="Times New Roman"/>
          <w:noProof/>
        </w:rPr>
        <w:t>(</w:t>
      </w:r>
      <w:hyperlink w:anchor="_ENREF_231" w:tooltip="Mengaud, 1996 #291" w:history="1">
        <w:r w:rsidR="00A67CA9">
          <w:rPr>
            <w:rFonts w:cs="Times New Roman"/>
            <w:noProof/>
          </w:rPr>
          <w:t>Mengaud et al., 1996</w:t>
        </w:r>
      </w:hyperlink>
      <w:r w:rsidR="00035740">
        <w:rPr>
          <w:rFonts w:cs="Times New Roman"/>
          <w:noProof/>
        </w:rPr>
        <w:t>)</w:t>
      </w:r>
      <w:r w:rsidR="00D11D4B" w:rsidRPr="00D11D4B">
        <w:rPr>
          <w:rFonts w:cs="Times New Roman"/>
        </w:rPr>
        <w:fldChar w:fldCharType="end"/>
      </w:r>
      <w:r w:rsidRPr="00B76253">
        <w:rPr>
          <w:rFonts w:cs="Times New Roman"/>
        </w:rPr>
        <w:t>. The engagement</w:t>
      </w:r>
      <w:r w:rsidR="00376585">
        <w:rPr>
          <w:rFonts w:cs="Times New Roman"/>
        </w:rPr>
        <w:t xml:space="preserve"> of the receptor by the bacterium</w:t>
      </w:r>
      <w:r w:rsidRPr="00B76253">
        <w:rPr>
          <w:rFonts w:cs="Times New Roman"/>
        </w:rPr>
        <w:t xml:space="preserve"> results in clathrin-dependent internalisation through actin polymerisation. This process is critical for the pathogen to cross the intestinal barrier, allowing progression of listeriosis </w:t>
      </w:r>
      <w:r w:rsidR="00D11D4B">
        <w:rPr>
          <w:rFonts w:cs="Times New Roman"/>
        </w:rPr>
        <w:fldChar w:fldCharType="begin"/>
      </w:r>
      <w:r w:rsidR="00035740">
        <w:rPr>
          <w:rFonts w:cs="Times New Roman"/>
        </w:rPr>
        <w:instrText xml:space="preserve"> ADDIN EN.CITE &lt;EndNote&gt;&lt;Cite&gt;&lt;Author&gt;Bonazzi&lt;/Author&gt;&lt;Year&gt;2009&lt;/Year&gt;&lt;RecNum&gt;0&lt;/RecNum&gt;&lt;IDText&gt;Listeria monocytogenes internalin and E-cadherin: from structure to pathogenesis&lt;/IDText&gt;&lt;DisplayText&gt;(Bonazzi et al., 2009)&lt;/DisplayText&gt;&lt;record&gt;&lt;foreign-keys&gt;&lt;key app="EN" db-id="9wexvztajxw0v2ezpzqpdszbtptfxexxwedw"&gt;13&lt;/key&gt;&lt;/foreign-keys&gt;&lt;dates&gt;&lt;pub-dates&gt;&lt;date&gt;May&lt;/date&gt;&lt;/pub-dates&gt;&lt;year&gt;2009&lt;/year&gt;&lt;/dates&gt;&lt;urls&gt;&lt;related-urls&gt;&lt;url&gt;&amp;lt;Go to ISI&amp;gt;://WOS:000264822400001&lt;/url&gt;&lt;/related-urls&gt;&lt;/urls&gt;&lt;isbn&gt;1462-5814&lt;/isbn&gt;&lt;titles&gt;&lt;title&gt;Listeria monocytogenes internalin and E-cadherin: from structure to pathogenesis&lt;/title&gt;&lt;secondary-title&gt;Cellular Microbiology&lt;/secondary-title&gt;&lt;/titles&gt;&lt;pages&gt;693-702&lt;/pages&gt;&lt;number&gt;5&lt;/number&gt;&lt;contributors&gt;&lt;authors&gt;&lt;author&gt;Bonazzi, Matteo&lt;/author&gt;&lt;author&gt;Lecuit, Marc&lt;/author&gt;&lt;author&gt;Cossart, Pascale&lt;/author&gt;&lt;/authors&gt;&lt;/contributors&gt;&lt;added-date format="utc"&gt;1340882575&lt;/added-date&gt;&lt;ref-type name="Journal Article"&gt;17&lt;/ref-type&gt;&lt;rec-number&gt;292&lt;/rec-number&gt;&lt;last-updated-date format="utc"&gt;1340882575&lt;/last-updated-date&gt;&lt;accession-num&gt;WOS:000264822400001&lt;/accession-num&gt;&lt;electronic-resource-num&gt;10.1111/j.1462-5822.2009.01293.x&lt;/electronic-resource-num&gt;&lt;volume&gt;11&lt;/volume&gt;&lt;/record&gt;&lt;/Cite&gt;&lt;/EndNote&gt;</w:instrText>
      </w:r>
      <w:r w:rsidR="00D11D4B">
        <w:rPr>
          <w:rFonts w:cs="Times New Roman"/>
        </w:rPr>
        <w:fldChar w:fldCharType="separate"/>
      </w:r>
      <w:r w:rsidR="00035740">
        <w:rPr>
          <w:rFonts w:cs="Times New Roman"/>
          <w:noProof/>
        </w:rPr>
        <w:t>(</w:t>
      </w:r>
      <w:hyperlink w:anchor="_ENREF_33" w:tooltip="Bonazzi, 2009 #292" w:history="1">
        <w:r w:rsidR="00A67CA9">
          <w:rPr>
            <w:rFonts w:cs="Times New Roman"/>
            <w:noProof/>
          </w:rPr>
          <w:t>Bonazzi et al., 2009</w:t>
        </w:r>
      </w:hyperlink>
      <w:r w:rsidR="00035740">
        <w:rPr>
          <w:rFonts w:cs="Times New Roman"/>
          <w:noProof/>
        </w:rPr>
        <w:t>)</w:t>
      </w:r>
      <w:r w:rsidR="00D11D4B">
        <w:rPr>
          <w:rFonts w:cs="Times New Roman"/>
        </w:rPr>
        <w:fldChar w:fldCharType="end"/>
      </w:r>
      <w:r w:rsidRPr="00B76253">
        <w:rPr>
          <w:rFonts w:cs="Times New Roman"/>
        </w:rPr>
        <w:t xml:space="preserve">. Similarly, </w:t>
      </w:r>
      <w:r w:rsidR="00A03E50">
        <w:rPr>
          <w:rFonts w:cs="Times New Roman"/>
          <w:i/>
        </w:rPr>
        <w:t>S.</w:t>
      </w:r>
      <w:r w:rsidRPr="00B76253">
        <w:rPr>
          <w:rFonts w:cs="Times New Roman"/>
          <w:i/>
        </w:rPr>
        <w:t xml:space="preserve"> pneumonia</w:t>
      </w:r>
      <w:r w:rsidR="004721BD">
        <w:rPr>
          <w:rFonts w:cs="Times New Roman"/>
          <w:i/>
        </w:rPr>
        <w:t>e</w:t>
      </w:r>
      <w:r w:rsidRPr="00B76253">
        <w:rPr>
          <w:rFonts w:cs="Times New Roman"/>
          <w:i/>
        </w:rPr>
        <w:t xml:space="preserve"> </w:t>
      </w:r>
      <w:r w:rsidRPr="00B76253">
        <w:rPr>
          <w:rFonts w:cs="Times New Roman"/>
        </w:rPr>
        <w:t xml:space="preserve">can colonise the nasopharynx via adhesion to E-cadherin using pneumococcal surface adhesin A </w:t>
      </w:r>
      <w:r w:rsidR="00AF6F94">
        <w:rPr>
          <w:rFonts w:cs="Times New Roman"/>
        </w:rPr>
        <w:fldChar w:fldCharType="begin">
          <w:fldData xml:space="preserve">PEVuZE5vdGU+PENpdGU+PEF1dGhvcj5BbmRlcnRvbjwvQXV0aG9yPjxZZWFyPjIwMDc8L1llYXI+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</w:fldData>
        </w:fldChar>
      </w:r>
      <w:r w:rsidR="00035740">
        <w:rPr>
          <w:rFonts w:cs="Times New Roman"/>
        </w:rPr>
        <w:instrText xml:space="preserve"> ADDIN EN.CITE </w:instrText>
      </w:r>
      <w:r w:rsidR="00035740">
        <w:rPr>
          <w:rFonts w:cs="Times New Roman"/>
        </w:rPr>
        <w:fldChar w:fldCharType="begin">
          <w:fldData xml:space="preserve">PEVuZE5vdGU+PENpdGU+PEF1dGhvcj5BbmRlcnRvbjwvQXV0aG9yPjxZZWFyPjIwMDc8L1llYXI+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</w:fldData>
        </w:fldChar>
      </w:r>
      <w:r w:rsidR="00035740">
        <w:rPr>
          <w:rFonts w:cs="Times New Roman"/>
        </w:rPr>
        <w:instrText xml:space="preserve"> ADDIN EN.CITE.DATA </w:instrText>
      </w:r>
      <w:r w:rsidR="00035740">
        <w:rPr>
          <w:rFonts w:cs="Times New Roman"/>
        </w:rPr>
      </w:r>
      <w:r w:rsidR="00035740">
        <w:rPr>
          <w:rFonts w:cs="Times New Roman"/>
        </w:rPr>
        <w:fldChar w:fldCharType="end"/>
      </w:r>
      <w:r w:rsidR="00AF6F94">
        <w:rPr>
          <w:rFonts w:cs="Times New Roman"/>
        </w:rPr>
      </w:r>
      <w:r w:rsidR="00AF6F94">
        <w:rPr>
          <w:rFonts w:cs="Times New Roman"/>
        </w:rPr>
        <w:fldChar w:fldCharType="separate"/>
      </w:r>
      <w:r w:rsidR="00035740">
        <w:rPr>
          <w:rFonts w:cs="Times New Roman"/>
          <w:noProof/>
        </w:rPr>
        <w:t>(</w:t>
      </w:r>
      <w:hyperlink w:anchor="_ENREF_2" w:tooltip="Anderton, 2007 #708" w:history="1">
        <w:r w:rsidR="00A67CA9">
          <w:rPr>
            <w:rFonts w:cs="Times New Roman"/>
            <w:noProof/>
          </w:rPr>
          <w:t>Anderton et al., 2007</w:t>
        </w:r>
      </w:hyperlink>
      <w:r w:rsidR="00035740">
        <w:rPr>
          <w:rFonts w:cs="Times New Roman"/>
          <w:noProof/>
        </w:rPr>
        <w:t>)</w:t>
      </w:r>
      <w:r w:rsidR="00AF6F94">
        <w:rPr>
          <w:rFonts w:cs="Times New Roman"/>
        </w:rPr>
        <w:fldChar w:fldCharType="end"/>
      </w:r>
      <w:r w:rsidRPr="00B76253">
        <w:rPr>
          <w:rFonts w:cs="Times New Roman"/>
        </w:rPr>
        <w:t>.</w:t>
      </w:r>
    </w:p>
    <w:p w:rsidR="00842761" w:rsidRPr="00C5613B" w:rsidRDefault="00D702EF" w:rsidP="00842761">
      <w:pPr>
        <w:pStyle w:val="Heading3"/>
      </w:pPr>
      <w:r>
        <w:t>1.1.3</w:t>
      </w:r>
      <w:r w:rsidR="00842761">
        <w:t xml:space="preserve">.6. </w:t>
      </w:r>
      <w:r w:rsidR="00842761" w:rsidRPr="00C5613B">
        <w:t>Heparan Sulphate Proteoglycans</w:t>
      </w:r>
    </w:p>
    <w:p w:rsidR="00842761" w:rsidRPr="00842761" w:rsidRDefault="00842761" w:rsidP="00842761">
      <w:pPr>
        <w:rPr>
          <w:rFonts w:cs="Times New Roman"/>
        </w:rPr>
      </w:pPr>
      <w:r w:rsidRPr="00842761">
        <w:rPr>
          <w:rFonts w:cs="Times New Roman"/>
        </w:rPr>
        <w:t xml:space="preserve">Heparan sulphate proteoglycans (HSPGs) are ubiquitously expressed proteins that </w:t>
      </w:r>
      <w:r w:rsidR="00376585">
        <w:rPr>
          <w:rFonts w:cs="Times New Roman"/>
        </w:rPr>
        <w:t xml:space="preserve">convalently </w:t>
      </w:r>
      <w:r w:rsidRPr="00842761">
        <w:rPr>
          <w:rFonts w:cs="Times New Roman"/>
        </w:rPr>
        <w:t xml:space="preserve">bind the polysaccharide heparan sulphate, as well as </w:t>
      </w:r>
      <w:r w:rsidR="00376585">
        <w:rPr>
          <w:rFonts w:cs="Times New Roman"/>
        </w:rPr>
        <w:t>interact</w:t>
      </w:r>
      <w:r w:rsidR="00535E2B">
        <w:rPr>
          <w:rFonts w:cs="Times New Roman"/>
        </w:rPr>
        <w:t>ing</w:t>
      </w:r>
      <w:r w:rsidR="00376585">
        <w:rPr>
          <w:rFonts w:cs="Times New Roman"/>
        </w:rPr>
        <w:t xml:space="preserve"> with </w:t>
      </w:r>
      <w:r w:rsidRPr="00842761">
        <w:rPr>
          <w:rFonts w:cs="Times New Roman"/>
        </w:rPr>
        <w:t>components of the cytoskeleton. They regulate a wide variety of biological activities, including developm</w:t>
      </w:r>
      <w:r w:rsidR="004721BD">
        <w:rPr>
          <w:rFonts w:cs="Times New Roman"/>
        </w:rPr>
        <w:t>ent and angiogenesis; however they</w:t>
      </w:r>
      <w:r w:rsidRPr="00842761">
        <w:rPr>
          <w:rFonts w:cs="Times New Roman"/>
        </w:rPr>
        <w:t xml:space="preserve"> can also mediate host entry of the pathogen. HSPGs regulate protein interactions. These include membrane bound syndecan and glypican</w:t>
      </w:r>
      <w:r w:rsidR="00A03E50">
        <w:rPr>
          <w:rFonts w:cs="Times New Roman"/>
        </w:rPr>
        <w:t>,</w:t>
      </w:r>
      <w:r w:rsidRPr="00842761">
        <w:rPr>
          <w:rFonts w:cs="Times New Roman"/>
        </w:rPr>
        <w:t xml:space="preserve"> and ECM associated perlecan and agrin. The majority of bacteria interact with the heparan sulphate moiety of HSPGs, using clusters of positively charged amino acids, </w:t>
      </w:r>
      <w:r w:rsidR="004721BD">
        <w:rPr>
          <w:rFonts w:cs="Times New Roman"/>
        </w:rPr>
        <w:t>to bind to</w:t>
      </w:r>
      <w:r w:rsidRPr="00842761">
        <w:rPr>
          <w:rFonts w:cs="Times New Roman"/>
        </w:rPr>
        <w:t xml:space="preserve"> the negatively charged polysaccharides </w:t>
      </w:r>
      <w:r w:rsidR="00AF6F94">
        <w:rPr>
          <w:rFonts w:cs="Times New Roman"/>
        </w:rPr>
        <w:fldChar w:fldCharType="begin">
          <w:fldData xml:space="preserve">PEVuZE5vdGU+PENpdGU+PEF1dGhvcj5DaGVuPC9BdXRob3I+PFllYXI+MjAwODwvWWVhcj48UmVj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</w:fldData>
        </w:fldChar>
      </w:r>
      <w:r w:rsidR="00035740">
        <w:rPr>
          <w:rFonts w:cs="Times New Roman"/>
        </w:rPr>
        <w:instrText xml:space="preserve"> ADDIN EN.CITE </w:instrText>
      </w:r>
      <w:r w:rsidR="00035740">
        <w:rPr>
          <w:rFonts w:cs="Times New Roman"/>
        </w:rPr>
        <w:fldChar w:fldCharType="begin">
          <w:fldData xml:space="preserve">PEVuZE5vdGU+PENpdGU+PEF1dGhvcj5DaGVuPC9BdXRob3I+PFllYXI+MjAwODwvWWVhcj48UmVj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</w:fldData>
        </w:fldChar>
      </w:r>
      <w:r w:rsidR="00035740">
        <w:rPr>
          <w:rFonts w:cs="Times New Roman"/>
        </w:rPr>
        <w:instrText xml:space="preserve"> ADDIN EN.CITE.DATA </w:instrText>
      </w:r>
      <w:r w:rsidR="00035740">
        <w:rPr>
          <w:rFonts w:cs="Times New Roman"/>
        </w:rPr>
      </w:r>
      <w:r w:rsidR="00035740">
        <w:rPr>
          <w:rFonts w:cs="Times New Roman"/>
        </w:rPr>
        <w:fldChar w:fldCharType="end"/>
      </w:r>
      <w:r w:rsidR="00AF6F94">
        <w:rPr>
          <w:rFonts w:cs="Times New Roman"/>
        </w:rPr>
      </w:r>
      <w:r w:rsidR="00AF6F94">
        <w:rPr>
          <w:rFonts w:cs="Times New Roman"/>
        </w:rPr>
        <w:fldChar w:fldCharType="separate"/>
      </w:r>
      <w:r w:rsidR="00035740">
        <w:rPr>
          <w:rFonts w:cs="Times New Roman"/>
          <w:noProof/>
        </w:rPr>
        <w:t>(</w:t>
      </w:r>
      <w:hyperlink w:anchor="_ENREF_55" w:tooltip="Chen, 2008 #316" w:history="1">
        <w:r w:rsidR="00A67CA9">
          <w:rPr>
            <w:rFonts w:cs="Times New Roman"/>
            <w:noProof/>
          </w:rPr>
          <w:t>Chen et al., 2008b</w:t>
        </w:r>
      </w:hyperlink>
      <w:r w:rsidR="00035740">
        <w:rPr>
          <w:rFonts w:cs="Times New Roman"/>
          <w:noProof/>
        </w:rPr>
        <w:t>)</w:t>
      </w:r>
      <w:r w:rsidR="00AF6F94">
        <w:rPr>
          <w:rFonts w:cs="Times New Roman"/>
        </w:rPr>
        <w:fldChar w:fldCharType="end"/>
      </w:r>
      <w:r w:rsidRPr="00842761">
        <w:rPr>
          <w:rFonts w:cs="Times New Roman"/>
        </w:rPr>
        <w:t xml:space="preserve">. The targeting of HSPGs is wide-spread in bacteria, due to </w:t>
      </w:r>
      <w:r w:rsidR="004721BD">
        <w:rPr>
          <w:rFonts w:cs="Times New Roman"/>
        </w:rPr>
        <w:t>their</w:t>
      </w:r>
      <w:r w:rsidRPr="00842761">
        <w:rPr>
          <w:rFonts w:cs="Times New Roman"/>
        </w:rPr>
        <w:t xml:space="preserve"> ubiquity and high level of modification allowing for distinct functioning during host-pathogen interactions </w:t>
      </w:r>
      <w:r w:rsidR="00AF6F94">
        <w:rPr>
          <w:rFonts w:cs="Times New Roman"/>
        </w:rPr>
        <w:fldChar w:fldCharType="begin">
          <w:fldData xml:space="preserve">PEVuZE5vdGU+PENpdGU+PEF1dGhvcj5UaXdhcmk8L0F1dGhvcj48WWVhcj4yMDEyPC9ZZWFyPjxS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</w:fldData>
        </w:fldChar>
      </w:r>
      <w:r w:rsidR="00035740">
        <w:rPr>
          <w:rFonts w:cs="Times New Roman"/>
        </w:rPr>
        <w:instrText xml:space="preserve"> ADDIN EN.CITE </w:instrText>
      </w:r>
      <w:r w:rsidR="00035740">
        <w:rPr>
          <w:rFonts w:cs="Times New Roman"/>
        </w:rPr>
        <w:fldChar w:fldCharType="begin">
          <w:fldData xml:space="preserve">PEVuZE5vdGU+PENpdGU+PEF1dGhvcj5UaXdhcmk8L0F1dGhvcj48WWVhcj4yMDEyPC9ZZWFyPjxS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</w:fldData>
        </w:fldChar>
      </w:r>
      <w:r w:rsidR="00035740">
        <w:rPr>
          <w:rFonts w:cs="Times New Roman"/>
        </w:rPr>
        <w:instrText xml:space="preserve"> ADDIN EN.CITE.DATA </w:instrText>
      </w:r>
      <w:r w:rsidR="00035740">
        <w:rPr>
          <w:rFonts w:cs="Times New Roman"/>
        </w:rPr>
      </w:r>
      <w:r w:rsidR="00035740">
        <w:rPr>
          <w:rFonts w:cs="Times New Roman"/>
        </w:rPr>
        <w:fldChar w:fldCharType="end"/>
      </w:r>
      <w:r w:rsidR="00AF6F94">
        <w:rPr>
          <w:rFonts w:cs="Times New Roman"/>
        </w:rPr>
      </w:r>
      <w:r w:rsidR="00AF6F94">
        <w:rPr>
          <w:rFonts w:cs="Times New Roman"/>
        </w:rPr>
        <w:fldChar w:fldCharType="separate"/>
      </w:r>
      <w:r w:rsidR="00035740">
        <w:rPr>
          <w:rFonts w:cs="Times New Roman"/>
          <w:noProof/>
        </w:rPr>
        <w:t>(</w:t>
      </w:r>
      <w:hyperlink w:anchor="_ENREF_351" w:tooltip="Tiwari, 2012 #709" w:history="1">
        <w:r w:rsidR="00A67CA9">
          <w:rPr>
            <w:rFonts w:cs="Times New Roman"/>
            <w:noProof/>
          </w:rPr>
          <w:t>Tiwari et al., 2012</w:t>
        </w:r>
      </w:hyperlink>
      <w:r w:rsidR="00035740">
        <w:rPr>
          <w:rFonts w:cs="Times New Roman"/>
          <w:noProof/>
        </w:rPr>
        <w:t>)</w:t>
      </w:r>
      <w:r w:rsidR="00AF6F94">
        <w:rPr>
          <w:rFonts w:cs="Times New Roman"/>
        </w:rPr>
        <w:fldChar w:fldCharType="end"/>
      </w:r>
      <w:r w:rsidRPr="00842761">
        <w:rPr>
          <w:rFonts w:cs="Times New Roman"/>
        </w:rPr>
        <w:t xml:space="preserve">. The attachment of </w:t>
      </w:r>
      <w:r w:rsidRPr="00842761">
        <w:rPr>
          <w:rFonts w:cs="Times New Roman"/>
          <w:i/>
        </w:rPr>
        <w:t>Mycobacterium tuberculosis</w:t>
      </w:r>
      <w:r w:rsidRPr="00842761">
        <w:rPr>
          <w:rFonts w:cs="Times New Roman"/>
        </w:rPr>
        <w:t xml:space="preserve"> to epithelial cells is </w:t>
      </w:r>
      <w:r w:rsidR="00376585">
        <w:rPr>
          <w:rFonts w:cs="Times New Roman"/>
        </w:rPr>
        <w:t>predominantly mediated by hepara</w:t>
      </w:r>
      <w:r w:rsidRPr="00842761">
        <w:rPr>
          <w:rFonts w:cs="Times New Roman"/>
        </w:rPr>
        <w:t xml:space="preserve">n-binding hemagglutinin adhesin. This binding triggers intracellular signalling leading to transcytosis </w:t>
      </w:r>
      <w:r w:rsidR="00AF6F94">
        <w:rPr>
          <w:rFonts w:cs="Times New Roman"/>
        </w:rPr>
        <w:fldChar w:fldCharType="begin"/>
      </w:r>
      <w:r w:rsidR="00035740">
        <w:rPr>
          <w:rFonts w:cs="Times New Roman"/>
        </w:rPr>
        <w:instrText xml:space="preserve"> ADDIN EN.CITE &lt;EndNote&gt;&lt;Cite&gt;&lt;Author&gt;Pethe&lt;/Author&gt;&lt;Year&gt;2001&lt;/Year&gt;&lt;RecNum&gt;0&lt;/RecNum&gt;&lt;IDText&gt;The heparin-binding haemagglutinin of M-tuberculosis is required for extrapulmonary dissemination&lt;/IDText&gt;&lt;DisplayText&gt;(Pethe et al., 2001)&lt;/DisplayText&gt;&lt;record&gt;&lt;foreign-keys&gt;&lt;key app="EN" db-id="9wexvztajxw0v2ezpzqpdszbtptfxexxwedw"&gt;81&lt;/key&gt;&lt;/foreign-keys&gt;&lt;dates&gt;&lt;pub-dates&gt;&lt;date&gt;Jul 12&lt;/date&gt;&lt;/pub-dates&gt;&lt;year&gt;2001&lt;/year&gt;&lt;/dates&gt;&lt;urls&gt;&lt;related-urls&gt;&lt;url&gt;&amp;lt;Go to ISI&amp;gt;://WOS:000169778700054&lt;/url&gt;&lt;/related-urls&gt;&lt;/urls&gt;&lt;isbn&gt;0028-0836&lt;/isbn&gt;&lt;titles&gt;&lt;title&gt;The heparin-binding haemagglutinin of M-tuberculosis is required for extrapulmonary dissemination&lt;/title&gt;&lt;secondary-title&gt;Nature&lt;/secondary-title&gt;&lt;/titles&gt;&lt;pages&gt;190-194&lt;/pages&gt;&lt;number&gt;6843&lt;/number&gt;&lt;contributors&gt;&lt;authors&gt;&lt;author&gt;Pethe, K.&lt;/author&gt;&lt;author&gt;Alonso, S.&lt;/author&gt;&lt;author&gt;Biet, F.&lt;/author&gt;&lt;author&gt;Delogu, G.&lt;/author&gt;&lt;author&gt;Brennan, M. J.&lt;/author&gt;&lt;author&gt;Locht, C.&lt;/author&gt;&lt;author&gt;Menozzi, F. D.&lt;/author&gt;&lt;/authors&gt;&lt;/contributors&gt;&lt;added-date format="utc"&gt;1341312078&lt;/added-date&gt;&lt;ref-type name="Journal Article"&gt;17&lt;/ref-type&gt;&lt;rec-number&gt;317&lt;/rec-number&gt;&lt;last-updated-date format="utc"&gt;1341312078&lt;/last-updated-date&gt;&lt;accession-num&gt;WOS:000169778700054&lt;/accession-num&gt;&lt;electronic-resource-num&gt;10.1038/35084083&lt;/electronic-resource-num&gt;&lt;volume&gt;412&lt;/volume&gt;&lt;/record&gt;&lt;/Cite&gt;&lt;/EndNote&gt;</w:instrText>
      </w:r>
      <w:r w:rsidR="00AF6F94">
        <w:rPr>
          <w:rFonts w:cs="Times New Roman"/>
        </w:rPr>
        <w:fldChar w:fldCharType="separate"/>
      </w:r>
      <w:r w:rsidR="00035740">
        <w:rPr>
          <w:rFonts w:cs="Times New Roman"/>
          <w:noProof/>
        </w:rPr>
        <w:t>(</w:t>
      </w:r>
      <w:hyperlink w:anchor="_ENREF_274" w:tooltip="Pethe, 2001 #317" w:history="1">
        <w:r w:rsidR="00A67CA9">
          <w:rPr>
            <w:rFonts w:cs="Times New Roman"/>
            <w:noProof/>
          </w:rPr>
          <w:t>Pethe et al., 2001</w:t>
        </w:r>
      </w:hyperlink>
      <w:r w:rsidR="00035740">
        <w:rPr>
          <w:rFonts w:cs="Times New Roman"/>
          <w:noProof/>
        </w:rPr>
        <w:t>)</w:t>
      </w:r>
      <w:r w:rsidR="00AF6F94">
        <w:rPr>
          <w:rFonts w:cs="Times New Roman"/>
        </w:rPr>
        <w:fldChar w:fldCharType="end"/>
      </w:r>
      <w:r w:rsidR="00AF6F94">
        <w:rPr>
          <w:rFonts w:cs="Times New Roman"/>
        </w:rPr>
        <w:t>.</w:t>
      </w:r>
      <w:r w:rsidRPr="00842761">
        <w:rPr>
          <w:rFonts w:cs="Times New Roman"/>
        </w:rPr>
        <w:t xml:space="preserve"> Binding </w:t>
      </w:r>
      <w:r w:rsidR="00376585">
        <w:rPr>
          <w:rFonts w:cs="Times New Roman"/>
        </w:rPr>
        <w:t>to</w:t>
      </w:r>
      <w:r w:rsidRPr="00842761">
        <w:rPr>
          <w:rFonts w:cs="Times New Roman"/>
        </w:rPr>
        <w:t xml:space="preserve"> HSPGs is also commonly associated with downstream processes in bacterial infections, such as uptake and trafficking. </w:t>
      </w:r>
    </w:p>
    <w:p w:rsidR="00842761" w:rsidRPr="00842761" w:rsidRDefault="00D702EF" w:rsidP="00842761">
      <w:pPr>
        <w:pStyle w:val="Heading3"/>
      </w:pPr>
      <w:r>
        <w:t>1.1.3</w:t>
      </w:r>
      <w:r w:rsidR="00842761" w:rsidRPr="00842761">
        <w:t>.7. Mucins and the Mucosa</w:t>
      </w:r>
    </w:p>
    <w:p w:rsidR="00842761" w:rsidRDefault="00842761" w:rsidP="00E71924">
      <w:pPr>
        <w:rPr>
          <w:rFonts w:cs="Times New Roman"/>
        </w:rPr>
      </w:pPr>
      <w:r w:rsidRPr="00842761">
        <w:rPr>
          <w:rFonts w:cs="Times New Roman"/>
        </w:rPr>
        <w:t xml:space="preserve">The mucus layer is a biochemically complex medium that covers </w:t>
      </w:r>
      <w:r w:rsidR="00A03E50">
        <w:rPr>
          <w:rFonts w:cs="Times New Roman"/>
        </w:rPr>
        <w:t xml:space="preserve">the epithelia </w:t>
      </w:r>
      <w:r w:rsidRPr="00842761">
        <w:rPr>
          <w:rFonts w:cs="Times New Roman"/>
        </w:rPr>
        <w:t xml:space="preserve">and provides a protective barrier defending the underlying </w:t>
      </w:r>
      <w:r w:rsidR="00A03E50">
        <w:rPr>
          <w:rFonts w:cs="Times New Roman"/>
        </w:rPr>
        <w:t>cells</w:t>
      </w:r>
      <w:r w:rsidRPr="00842761">
        <w:rPr>
          <w:rFonts w:cs="Times New Roman"/>
        </w:rPr>
        <w:t xml:space="preserve"> that are exposed to the external environment. It is also the binding site for many pathogenic and commensal </w:t>
      </w:r>
      <w:r w:rsidRPr="00842761">
        <w:rPr>
          <w:rFonts w:cs="Times New Roman"/>
        </w:rPr>
        <w:lastRenderedPageBreak/>
        <w:t xml:space="preserve">bacteria within the gastrointestinal tract and endometrium. Mucins are </w:t>
      </w:r>
      <w:r w:rsidR="00A03E50">
        <w:rPr>
          <w:rFonts w:cs="Times New Roman"/>
        </w:rPr>
        <w:t xml:space="preserve">glycoproteins that </w:t>
      </w:r>
      <w:r w:rsidR="00376585">
        <w:rPr>
          <w:rFonts w:cs="Times New Roman"/>
        </w:rPr>
        <w:t>largely form</w:t>
      </w:r>
      <w:r w:rsidRPr="00842761">
        <w:rPr>
          <w:rFonts w:cs="Times New Roman"/>
        </w:rPr>
        <w:t xml:space="preserve"> mucus. There are 17 known human members of this family, which are either membrane bound or secreted. They are heavily O-glycosylated.  Many different classes of adhesins have evolved to allow attachment </w:t>
      </w:r>
      <w:r w:rsidR="00002251">
        <w:rPr>
          <w:rFonts w:cs="Times New Roman"/>
        </w:rPr>
        <w:t>to</w:t>
      </w:r>
      <w:r w:rsidRPr="00842761">
        <w:rPr>
          <w:rFonts w:cs="Times New Roman"/>
        </w:rPr>
        <w:t xml:space="preserve"> mucins, both </w:t>
      </w:r>
      <w:r w:rsidR="004721BD">
        <w:rPr>
          <w:rFonts w:cs="Times New Roman"/>
        </w:rPr>
        <w:t>secreted</w:t>
      </w:r>
      <w:r w:rsidRPr="00842761">
        <w:rPr>
          <w:rFonts w:cs="Times New Roman"/>
        </w:rPr>
        <w:t xml:space="preserve"> mucins forming the looser outer mucus layer, and membrane-bound mucins, a dominant feature on the apical surface of mucosal epithelium. Mucus-binding proteins are involved in the </w:t>
      </w:r>
      <w:r w:rsidR="00002251">
        <w:rPr>
          <w:rFonts w:cs="Times New Roman"/>
        </w:rPr>
        <w:t>adherence of</w:t>
      </w:r>
      <w:r w:rsidRPr="00842761">
        <w:rPr>
          <w:rFonts w:cs="Times New Roman"/>
        </w:rPr>
        <w:t xml:space="preserve"> commensal lactobacilli, which likely bind to carbohydrate components of mucins </w:t>
      </w:r>
      <w:r w:rsidR="00AF6F94">
        <w:rPr>
          <w:rFonts w:cs="Times New Roman"/>
        </w:rPr>
        <w:fldChar w:fldCharType="begin"/>
      </w:r>
      <w:r w:rsidR="00035740">
        <w:rPr>
          <w:rFonts w:cs="Times New Roman"/>
        </w:rPr>
        <w:instrText xml:space="preserve"> ADDIN EN.CITE &lt;EndNote&gt;&lt;Cite&gt;&lt;Author&gt;Roos&lt;/Author&gt;&lt;Year&gt;2002&lt;/Year&gt;&lt;RecNum&gt;0&lt;/RecNum&gt;&lt;IDText&gt;A high-molecular-mass cell-surface protein from Lactobacillus reuteri 1063 adheres to mucus components&lt;/IDText&gt;&lt;DisplayText&gt;(Roos and Jonsson, 2002)&lt;/DisplayText&gt;&lt;record&gt;&lt;foreign-keys&gt;&lt;key app="EN" db-id="9wexvztajxw0v2ezpzqpdszbtptfxexxwedw"&gt;89&lt;/key&gt;&lt;/foreign-keys&gt;&lt;dates&gt;&lt;pub-dates&gt;&lt;date&gt;Feb&lt;/date&gt;&lt;/pub-dates&gt;&lt;year&gt;2002&lt;/year&gt;&lt;/dates&gt;&lt;urls&gt;&lt;related-urls&gt;&lt;url&gt;&amp;lt;Go to ISI&amp;gt;://WOS:000173748500012&lt;/url&gt;&lt;/related-urls&gt;&lt;/urls&gt;&lt;isbn&gt;1350-0872&lt;/isbn&gt;&lt;titles&gt;&lt;title&gt;A high-molecular-mass cell-surface protein from Lactobacillus reuteri 1063 adheres to mucus components&lt;/title&gt;&lt;secondary-title&gt;Microbiology-Sgm&lt;/secondary-title&gt;&lt;/titles&gt;&lt;pages&gt;433-442&lt;/pages&gt;&lt;contributors&gt;&lt;authors&gt;&lt;author&gt;Roos, S.&lt;/author&gt;&lt;author&gt;Jonsson, H.&lt;/author&gt;&lt;/authors&gt;&lt;/contributors&gt;&lt;added-date format="utc"&gt;1341308885&lt;/added-date&gt;&lt;ref-type name="Journal Article"&gt;17&lt;/ref-type&gt;&lt;rec-number&gt;312&lt;/rec-number&gt;&lt;last-updated-date format="utc"&gt;1341308885&lt;/last-updated-date&gt;&lt;accession-num&gt;WOS:000173748500012&lt;/accession-num&gt;&lt;volume&gt;148&lt;/volume&gt;&lt;/record&gt;&lt;/Cite&gt;&lt;/EndNote&gt;</w:instrText>
      </w:r>
      <w:r w:rsidR="00AF6F94">
        <w:rPr>
          <w:rFonts w:cs="Times New Roman"/>
        </w:rPr>
        <w:fldChar w:fldCharType="separate"/>
      </w:r>
      <w:r w:rsidR="00035740">
        <w:rPr>
          <w:rFonts w:cs="Times New Roman"/>
          <w:noProof/>
        </w:rPr>
        <w:t>(</w:t>
      </w:r>
      <w:hyperlink w:anchor="_ENREF_298" w:tooltip="Roos, 2002 #312" w:history="1">
        <w:r w:rsidR="00A67CA9">
          <w:rPr>
            <w:rFonts w:cs="Times New Roman"/>
            <w:noProof/>
          </w:rPr>
          <w:t>Roos and Jonsson, 2002</w:t>
        </w:r>
      </w:hyperlink>
      <w:r w:rsidR="00035740">
        <w:rPr>
          <w:rFonts w:cs="Times New Roman"/>
          <w:noProof/>
        </w:rPr>
        <w:t>)</w:t>
      </w:r>
      <w:r w:rsidR="00AF6F94">
        <w:rPr>
          <w:rFonts w:cs="Times New Roman"/>
        </w:rPr>
        <w:fldChar w:fldCharType="end"/>
      </w:r>
      <w:r w:rsidRPr="00842761">
        <w:rPr>
          <w:rFonts w:cs="Times New Roman"/>
        </w:rPr>
        <w:t xml:space="preserve">. Similarly flagella, such as those on the enteropathogenic </w:t>
      </w:r>
      <w:r w:rsidRPr="00842761">
        <w:rPr>
          <w:rFonts w:cs="Times New Roman"/>
          <w:i/>
        </w:rPr>
        <w:t>E. coli</w:t>
      </w:r>
      <w:r w:rsidRPr="00842761">
        <w:rPr>
          <w:rFonts w:cs="Times New Roman"/>
        </w:rPr>
        <w:t xml:space="preserve"> (EPEC) and enteroh</w:t>
      </w:r>
      <w:r w:rsidR="004721BD">
        <w:rPr>
          <w:rFonts w:cs="Times New Roman"/>
        </w:rPr>
        <w:t>a</w:t>
      </w:r>
      <w:r w:rsidRPr="00842761">
        <w:rPr>
          <w:rFonts w:cs="Times New Roman"/>
        </w:rPr>
        <w:t xml:space="preserve">emorrhagic </w:t>
      </w:r>
      <w:r w:rsidRPr="00842761">
        <w:rPr>
          <w:rFonts w:cs="Times New Roman"/>
          <w:i/>
        </w:rPr>
        <w:t>E. coli</w:t>
      </w:r>
      <w:r w:rsidRPr="00842761">
        <w:rPr>
          <w:rFonts w:cs="Times New Roman"/>
        </w:rPr>
        <w:t xml:space="preserve"> (EHEC) can bind mucins for colonisation of the intestine </w:t>
      </w:r>
      <w:r w:rsidR="00AF6F94">
        <w:rPr>
          <w:rFonts w:cs="Times New Roman"/>
        </w:rPr>
        <w:fldChar w:fldCharType="begin"/>
      </w:r>
      <w:r w:rsidR="00035740">
        <w:rPr>
          <w:rFonts w:cs="Times New Roman"/>
        </w:rPr>
        <w:instrText xml:space="preserve"> ADDIN EN.CITE &lt;EndNote&gt;&lt;Cite&gt;&lt;Author&gt;Erdem&lt;/Author&gt;&lt;Year&gt;2007&lt;/Year&gt;&lt;RecNum&gt;0&lt;/RecNum&gt;&lt;IDText&gt;Host protein binding and adhesive properties of H6 and H7 flagella of attaching and effacing Escherichia coli&lt;/IDText&gt;&lt;DisplayText&gt;(Erdem et al., 2007)&lt;/DisplayText&gt;&lt;record&gt;&lt;foreign-keys&gt;&lt;key app="EN" db-id="9wexvztajxw0v2ezpzqpdszbtptfxexxwedw"&gt;26&lt;/key&gt;&lt;/foreign-keys&gt;&lt;dates&gt;&lt;pub-dates&gt;&lt;date&gt;Oct&lt;/date&gt;&lt;/pub-dates&gt;&lt;year&gt;2007&lt;/year&gt;&lt;/dates&gt;&lt;urls&gt;&lt;related-urls&gt;&lt;url&gt;&amp;lt;Go to ISI&amp;gt;://WOS:000250100000031&lt;/url&gt;&lt;/related-urls&gt;&lt;/urls&gt;&lt;isbn&gt;0021-9193&lt;/isbn&gt;&lt;titles&gt;&lt;title&gt;Host protein binding and adhesive properties of H6 and H7 flagella of attaching and effacing Escherichia coli&lt;/title&gt;&lt;secondary-title&gt;Journal of Bacteriology&lt;/secondary-title&gt;&lt;/titles&gt;&lt;pages&gt;7426-7435&lt;/pages&gt;&lt;number&gt;20&lt;/number&gt;&lt;contributors&gt;&lt;authors&gt;&lt;author&gt;Erdem, Aysen L.&lt;/author&gt;&lt;author&gt;Avelino, Fabiola&lt;/author&gt;&lt;author&gt;Xicohtencatl-Cortes, Juan&lt;/author&gt;&lt;author&gt;Giron, Jorge A.&lt;/author&gt;&lt;/authors&gt;&lt;/contributors&gt;&lt;added-date format="utc"&gt;1341309243&lt;/added-date&gt;&lt;ref-type name="Journal Article"&gt;17&lt;/ref-type&gt;&lt;rec-number&gt;313&lt;/rec-number&gt;&lt;last-updated-date format="utc"&gt;1341309243&lt;/last-updated-date&gt;&lt;accession-num&gt;WOS:000250100000031&lt;/accession-num&gt;&lt;electronic-resource-num&gt;10.1128/jb.00464-07&lt;/electronic-resource-num&gt;&lt;volume&gt;189&lt;/volume&gt;&lt;/record&gt;&lt;/Cite&gt;&lt;/EndNote&gt;</w:instrText>
      </w:r>
      <w:r w:rsidR="00AF6F94">
        <w:rPr>
          <w:rFonts w:cs="Times New Roman"/>
        </w:rPr>
        <w:fldChar w:fldCharType="separate"/>
      </w:r>
      <w:r w:rsidR="00035740">
        <w:rPr>
          <w:rFonts w:cs="Times New Roman"/>
          <w:noProof/>
        </w:rPr>
        <w:t>(</w:t>
      </w:r>
      <w:hyperlink w:anchor="_ENREF_89" w:tooltip="Erdem, 2007 #313" w:history="1">
        <w:r w:rsidR="00A67CA9">
          <w:rPr>
            <w:rFonts w:cs="Times New Roman"/>
            <w:noProof/>
          </w:rPr>
          <w:t>Erdem et al., 2007</w:t>
        </w:r>
      </w:hyperlink>
      <w:r w:rsidR="00035740">
        <w:rPr>
          <w:rFonts w:cs="Times New Roman"/>
          <w:noProof/>
        </w:rPr>
        <w:t>)</w:t>
      </w:r>
      <w:r w:rsidR="00AF6F94">
        <w:rPr>
          <w:rFonts w:cs="Times New Roman"/>
        </w:rPr>
        <w:fldChar w:fldCharType="end"/>
      </w:r>
      <w:r w:rsidRPr="00842761">
        <w:rPr>
          <w:rFonts w:cs="Times New Roman"/>
        </w:rPr>
        <w:t xml:space="preserve">. Nontypeable </w:t>
      </w:r>
      <w:r w:rsidRPr="00842761">
        <w:rPr>
          <w:rFonts w:cs="Times New Roman"/>
          <w:i/>
        </w:rPr>
        <w:t>H</w:t>
      </w:r>
      <w:r w:rsidR="00A03E50">
        <w:rPr>
          <w:rFonts w:cs="Times New Roman"/>
          <w:i/>
        </w:rPr>
        <w:t xml:space="preserve">. </w:t>
      </w:r>
      <w:r w:rsidRPr="00842761">
        <w:rPr>
          <w:rFonts w:cs="Times New Roman"/>
          <w:i/>
        </w:rPr>
        <w:t>influenzae</w:t>
      </w:r>
      <w:r w:rsidRPr="00842761">
        <w:rPr>
          <w:rFonts w:cs="Times New Roman"/>
        </w:rPr>
        <w:t xml:space="preserve"> binds sialic acid-containing oligosaccharides of mucin in the nasopharynx using outer membrane proteins (Reddy et al., 1996). Other components of mucus, apart from mucins, can also be targeted by bacteria, </w:t>
      </w:r>
      <w:r w:rsidR="00691D8B">
        <w:rPr>
          <w:rFonts w:cs="Times New Roman"/>
        </w:rPr>
        <w:t>as is the case in</w:t>
      </w:r>
      <w:r w:rsidRPr="00842761">
        <w:rPr>
          <w:rFonts w:cs="Times New Roman"/>
        </w:rPr>
        <w:t xml:space="preserve"> </w:t>
      </w:r>
      <w:r w:rsidR="00002251">
        <w:rPr>
          <w:rFonts w:cs="Times New Roman"/>
        </w:rPr>
        <w:t xml:space="preserve">the </w:t>
      </w:r>
      <w:r w:rsidRPr="00842761">
        <w:rPr>
          <w:rFonts w:cs="Times New Roman"/>
        </w:rPr>
        <w:t xml:space="preserve">human histoblood group antigens on the gut mucosa by </w:t>
      </w:r>
      <w:r w:rsidRPr="00842761">
        <w:rPr>
          <w:rFonts w:cs="Times New Roman"/>
          <w:i/>
        </w:rPr>
        <w:t>Helicobacter pylori</w:t>
      </w:r>
      <w:r w:rsidRPr="00842761">
        <w:rPr>
          <w:rFonts w:cs="Times New Roman"/>
        </w:rPr>
        <w:t xml:space="preserve"> (BabA) </w:t>
      </w:r>
      <w:r w:rsidR="00AF6F94">
        <w:rPr>
          <w:rFonts w:cs="Times New Roman"/>
        </w:rPr>
        <w:fldChar w:fldCharType="begin"/>
      </w:r>
      <w:r w:rsidR="00035740">
        <w:rPr>
          <w:rFonts w:cs="Times New Roman"/>
        </w:rPr>
        <w:instrText xml:space="preserve"> ADDIN EN.CITE &lt;EndNote&gt;&lt;Cite&gt;&lt;Author&gt;Magalhaes&lt;/Author&gt;&lt;Year&gt;2010&lt;/Year&gt;&lt;RecNum&gt;0&lt;/RecNum&gt;&lt;IDText&gt;Helicobacter pylori adhesion to gastric epithelial cells is mediated by glycan receptors&lt;/IDText&gt;&lt;DisplayText&gt;(Magalhaes and Reis, 2010)&lt;/DisplayText&gt;&lt;record&gt;&lt;foreign-keys&gt;&lt;key app="EN" db-id="9wexvztajxw0v2ezpzqpdszbtptfxexxwedw"&gt;66&lt;/key&gt;&lt;/foreign-keys&gt;&lt;dates&gt;&lt;pub-dates&gt;&lt;date&gt;Jul&lt;/date&gt;&lt;/pub-dates&gt;&lt;year&gt;2010&lt;/year&gt;&lt;/dates&gt;&lt;urls&gt;&lt;related-urls&gt;&lt;url&gt;&amp;lt;Go to ISI&amp;gt;://WOS:000279851100002&lt;/url&gt;&lt;/related-urls&gt;&lt;/urls&gt;&lt;isbn&gt;0100-879X&lt;/isbn&gt;&lt;titles&gt;&lt;title&gt;Helicobacter pylori adhesion to gastric epithelial cells is mediated by glycan receptors&lt;/title&gt;&lt;secondary-title&gt;Brazilian Journal of Medical and Biological Research&lt;/secondary-title&gt;&lt;/titles&gt;&lt;pages&gt;611-618&lt;/pages&gt;&lt;number&gt;7&lt;/number&gt;&lt;contributors&gt;&lt;authors&gt;&lt;author&gt;Magalhaes, A.&lt;/author&gt;&lt;author&gt;Reis, C. A.&lt;/author&gt;&lt;/authors&gt;&lt;/contributors&gt;&lt;added-date format="utc"&gt;1341309655&lt;/added-date&gt;&lt;ref-type name="Journal Article"&gt;17&lt;/ref-type&gt;&lt;rec-number&gt;314&lt;/rec-number&gt;&lt;last-updated-date format="utc"&gt;1341309655&lt;/last-updated-date&gt;&lt;accession-num&gt;WOS:000279851100002&lt;/accession-num&gt;&lt;electronic-resource-num&gt;10.1590/s0100-879x2010007500049&lt;/electronic-resource-num&gt;&lt;volume&gt;43&lt;/volume&gt;&lt;/record&gt;&lt;/Cite&gt;&lt;/EndNote&gt;</w:instrText>
      </w:r>
      <w:r w:rsidR="00AF6F94">
        <w:rPr>
          <w:rFonts w:cs="Times New Roman"/>
        </w:rPr>
        <w:fldChar w:fldCharType="separate"/>
      </w:r>
      <w:r w:rsidR="00035740">
        <w:rPr>
          <w:rFonts w:cs="Times New Roman"/>
          <w:noProof/>
        </w:rPr>
        <w:t>(</w:t>
      </w:r>
      <w:hyperlink w:anchor="_ENREF_218" w:tooltip="Magalhaes, 2010 #314" w:history="1">
        <w:r w:rsidR="00A67CA9">
          <w:rPr>
            <w:rFonts w:cs="Times New Roman"/>
            <w:noProof/>
          </w:rPr>
          <w:t>Magalhaes and Reis, 2010</w:t>
        </w:r>
      </w:hyperlink>
      <w:r w:rsidR="00035740">
        <w:rPr>
          <w:rFonts w:cs="Times New Roman"/>
          <w:noProof/>
        </w:rPr>
        <w:t>)</w:t>
      </w:r>
      <w:r w:rsidR="00AF6F94">
        <w:rPr>
          <w:rFonts w:cs="Times New Roman"/>
        </w:rPr>
        <w:fldChar w:fldCharType="end"/>
      </w:r>
      <w:r w:rsidRPr="00842761">
        <w:rPr>
          <w:rFonts w:cs="Times New Roman"/>
        </w:rPr>
        <w:t xml:space="preserve">. </w:t>
      </w:r>
      <w:r w:rsidRPr="00842761">
        <w:rPr>
          <w:rFonts w:cs="Times New Roman"/>
          <w:i/>
        </w:rPr>
        <w:t xml:space="preserve">H. pylori </w:t>
      </w:r>
      <w:r w:rsidRPr="00842761">
        <w:rPr>
          <w:rFonts w:cs="Times New Roman"/>
        </w:rPr>
        <w:t>may modify the glycosylation of the host mucin for adhesion in order to produce a tighter interaction with the mucus and a more favourable niche to colonise</w:t>
      </w:r>
      <w:r w:rsidR="00AF6F94">
        <w:rPr>
          <w:rFonts w:cs="Times New Roman"/>
        </w:rPr>
        <w:t xml:space="preserve"> in the gastrointestinal tract </w:t>
      </w:r>
      <w:r w:rsidR="00AF6F94">
        <w:rPr>
          <w:rFonts w:cs="Times New Roman"/>
        </w:rPr>
        <w:fldChar w:fldCharType="begin">
          <w:fldData xml:space="preserve">PEVuZE5vdGU+PENpdGU+PEF1dGhvcj5DdXJ0PC9BdXRob3I+PFllYXI+MjAxNTwvWWVhcj48UmVj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</w:fldData>
        </w:fldChar>
      </w:r>
      <w:r w:rsidR="00035740">
        <w:rPr>
          <w:rFonts w:cs="Times New Roman"/>
        </w:rPr>
        <w:instrText xml:space="preserve"> ADDIN EN.CITE </w:instrText>
      </w:r>
      <w:r w:rsidR="00035740">
        <w:rPr>
          <w:rFonts w:cs="Times New Roman"/>
        </w:rPr>
        <w:fldChar w:fldCharType="begin">
          <w:fldData xml:space="preserve">PEVuZE5vdGU+PENpdGU+PEF1dGhvcj5DdXJ0PC9BdXRob3I+PFllYXI+MjAxNTwvWWVhcj48UmVj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</w:fldData>
        </w:fldChar>
      </w:r>
      <w:r w:rsidR="00035740">
        <w:rPr>
          <w:rFonts w:cs="Times New Roman"/>
        </w:rPr>
        <w:instrText xml:space="preserve"> ADDIN EN.CITE.DATA </w:instrText>
      </w:r>
      <w:r w:rsidR="00035740">
        <w:rPr>
          <w:rFonts w:cs="Times New Roman"/>
        </w:rPr>
      </w:r>
      <w:r w:rsidR="00035740">
        <w:rPr>
          <w:rFonts w:cs="Times New Roman"/>
        </w:rPr>
        <w:fldChar w:fldCharType="end"/>
      </w:r>
      <w:r w:rsidR="00AF6F94">
        <w:rPr>
          <w:rFonts w:cs="Times New Roman"/>
        </w:rPr>
      </w:r>
      <w:r w:rsidR="00AF6F94">
        <w:rPr>
          <w:rFonts w:cs="Times New Roman"/>
        </w:rPr>
        <w:fldChar w:fldCharType="separate"/>
      </w:r>
      <w:r w:rsidR="00035740">
        <w:rPr>
          <w:rFonts w:cs="Times New Roman"/>
          <w:noProof/>
        </w:rPr>
        <w:t>(</w:t>
      </w:r>
      <w:hyperlink w:anchor="_ENREF_71" w:tooltip="Curt, 2015 #710" w:history="1">
        <w:r w:rsidR="00A67CA9">
          <w:rPr>
            <w:rFonts w:cs="Times New Roman"/>
            <w:noProof/>
          </w:rPr>
          <w:t>Curt et al., 2015</w:t>
        </w:r>
      </w:hyperlink>
      <w:r w:rsidR="00035740">
        <w:rPr>
          <w:rFonts w:cs="Times New Roman"/>
          <w:noProof/>
        </w:rPr>
        <w:t>)</w:t>
      </w:r>
      <w:r w:rsidR="00AF6F94">
        <w:rPr>
          <w:rFonts w:cs="Times New Roman"/>
        </w:rPr>
        <w:fldChar w:fldCharType="end"/>
      </w:r>
      <w:r w:rsidRPr="00842761">
        <w:rPr>
          <w:rFonts w:cs="Times New Roman"/>
        </w:rPr>
        <w:t>.</w:t>
      </w:r>
    </w:p>
    <w:p w:rsidR="00002251" w:rsidRDefault="00002251" w:rsidP="00002251">
      <w:pPr>
        <w:rPr>
          <w:rFonts w:cstheme="minorHAnsi"/>
        </w:rPr>
      </w:pPr>
      <w:r w:rsidRPr="00B4589C">
        <w:rPr>
          <w:rFonts w:cstheme="minorHAnsi"/>
        </w:rPr>
        <w:t>From the foregoing discussion it will be apparent there are multiple mechanisms that can be exploited in order to reduce bacterial adherence to human epithelial cells. These are diverse and have shown varying degrees of promise. Some of the major ways to inhibit adhesion will be outlined and</w:t>
      </w:r>
      <w:r>
        <w:rPr>
          <w:rFonts w:cstheme="minorHAnsi"/>
        </w:rPr>
        <w:t xml:space="preserve"> evaluated.</w:t>
      </w:r>
    </w:p>
    <w:p w:rsidR="00F93F8F" w:rsidRPr="00E01AB6" w:rsidRDefault="00F0712F" w:rsidP="00E01AB6">
      <w:pPr>
        <w:pStyle w:val="Heading1"/>
      </w:pPr>
      <w:bookmarkStart w:id="4" w:name="_Toc451269828"/>
      <w:r w:rsidRPr="00E01AB6">
        <w:t>1.</w:t>
      </w:r>
      <w:r w:rsidR="00EE4281" w:rsidRPr="00E01AB6">
        <w:t>2</w:t>
      </w:r>
      <w:r w:rsidRPr="00E01AB6">
        <w:t>. Anti-</w:t>
      </w:r>
      <w:r w:rsidR="00E01AB6">
        <w:t>pathogenicity</w:t>
      </w:r>
      <w:r w:rsidRPr="00E01AB6">
        <w:t xml:space="preserve"> therapy</w:t>
      </w:r>
      <w:bookmarkEnd w:id="4"/>
    </w:p>
    <w:p w:rsidR="00EE4281" w:rsidRPr="00E01AB6" w:rsidRDefault="002D2C32" w:rsidP="00E01AB6">
      <w:pPr>
        <w:pStyle w:val="Heading2"/>
      </w:pPr>
      <w:bookmarkStart w:id="5" w:name="_Toc451269829"/>
      <w:r w:rsidRPr="00E01AB6">
        <w:t>1.2.1</w:t>
      </w:r>
      <w:r w:rsidR="00774917">
        <w:t xml:space="preserve">. Non-bactericidal </w:t>
      </w:r>
      <w:r w:rsidR="004721BD">
        <w:t xml:space="preserve"> </w:t>
      </w:r>
      <w:r w:rsidR="00B4589C" w:rsidRPr="00E01AB6">
        <w:t>therapies</w:t>
      </w:r>
      <w:bookmarkEnd w:id="5"/>
    </w:p>
    <w:p w:rsidR="00A055A1" w:rsidRDefault="007161BE" w:rsidP="00A055A1">
      <w:r>
        <w:t xml:space="preserve">As outlined, the dual problem of the reducing numbers of bactericidal compounds being released to the market, and the increasing loss of efficiency of currently prescribed drugs to clear infections </w:t>
      </w:r>
      <w:r w:rsidR="004721BD">
        <w:t>by</w:t>
      </w:r>
      <w:r>
        <w:t xml:space="preserve"> a number of common pathogens has </w:t>
      </w:r>
      <w:r w:rsidR="00002251">
        <w:t xml:space="preserve">made more urgent </w:t>
      </w:r>
      <w:r>
        <w:t xml:space="preserve">the investigation of viable alternatives which </w:t>
      </w:r>
      <w:r w:rsidR="00002251">
        <w:t xml:space="preserve">do not cause the </w:t>
      </w:r>
      <w:r>
        <w:t xml:space="preserve">outright killing of the pathogen. These alternatives work by attenuating the virulence of the pathogen, so that it is no longer capable of infecting and colonising a host, </w:t>
      </w:r>
      <w:r w:rsidR="00D537CA">
        <w:t xml:space="preserve">but is nonetheless still capable </w:t>
      </w:r>
      <w:r w:rsidR="00D537CA">
        <w:lastRenderedPageBreak/>
        <w:t>of growth</w:t>
      </w:r>
      <w:r w:rsidR="005E5EC1">
        <w:t xml:space="preserve"> </w:t>
      </w:r>
      <w:r w:rsidR="005E5EC1">
        <w:fldChar w:fldCharType="begin">
          <w:fldData xml:space="preserve">PEVuZE5vdGU+PENpdGU+PEF1dGhvcj5SYXNrbzwvQXV0aG9yPjxZZWFyPjIwMTA8L1llYXI+PFJl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</w:fldData>
        </w:fldChar>
      </w:r>
      <w:r w:rsidR="00035740">
        <w:instrText xml:space="preserve"> ADDIN EN.CITE </w:instrText>
      </w:r>
      <w:r w:rsidR="00035740">
        <w:fldChar w:fldCharType="begin">
          <w:fldData xml:space="preserve">PEVuZE5vdGU+PENpdGU+PEF1dGhvcj5SYXNrbzwvQXV0aG9yPjxZZWFyPjIwMTA8L1llYXI+PFJl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</w:fldData>
        </w:fldChar>
      </w:r>
      <w:r w:rsidR="00035740">
        <w:instrText xml:space="preserve"> ADDIN EN.CITE.DATA </w:instrText>
      </w:r>
      <w:r w:rsidR="00035740">
        <w:fldChar w:fldCharType="end"/>
      </w:r>
      <w:r w:rsidR="005E5EC1">
        <w:fldChar w:fldCharType="separate"/>
      </w:r>
      <w:r w:rsidR="00035740">
        <w:rPr>
          <w:noProof/>
        </w:rPr>
        <w:t>(</w:t>
      </w:r>
      <w:hyperlink w:anchor="_ENREF_290" w:tooltip="Rasko, 2010 #681" w:history="1">
        <w:r w:rsidR="00A67CA9">
          <w:rPr>
            <w:noProof/>
          </w:rPr>
          <w:t>Rasko and Sperandio, 2010</w:t>
        </w:r>
      </w:hyperlink>
      <w:r w:rsidR="00035740">
        <w:rPr>
          <w:noProof/>
        </w:rPr>
        <w:t>)</w:t>
      </w:r>
      <w:r w:rsidR="005E5EC1">
        <w:fldChar w:fldCharType="end"/>
      </w:r>
      <w:r w:rsidR="00D537CA">
        <w:t>. This may apply a much milder evolutionary pressure for the spread of resistance genes within a population</w:t>
      </w:r>
      <w:r w:rsidR="00A055A1">
        <w:t xml:space="preserve">. </w:t>
      </w:r>
      <w:r w:rsidR="00D537CA">
        <w:t xml:space="preserve"> </w:t>
      </w:r>
    </w:p>
    <w:p w:rsidR="00FF2C7C" w:rsidRDefault="00D537CA" w:rsidP="000D4789">
      <w:pPr>
        <w:rPr>
          <w:rStyle w:val="Hyperlink"/>
          <w:color w:val="000000" w:themeColor="text1"/>
          <w:u w:val="none"/>
        </w:rPr>
      </w:pPr>
      <w:r w:rsidRPr="00D537CA">
        <w:rPr>
          <w:rStyle w:val="Hyperlink"/>
          <w:color w:val="000000" w:themeColor="text1"/>
          <w:u w:val="none"/>
        </w:rPr>
        <w:t>On</w:t>
      </w:r>
      <w:r>
        <w:rPr>
          <w:rStyle w:val="Hyperlink"/>
          <w:color w:val="000000" w:themeColor="text1"/>
          <w:u w:val="none"/>
        </w:rPr>
        <w:t xml:space="preserve">ce a pathogen enters a host it must sense changes in the external environment to activate virulence phenotypes. Quorum sensing can allow a population of bacteria to communicate, </w:t>
      </w:r>
      <w:r w:rsidR="004721BD">
        <w:rPr>
          <w:rStyle w:val="Hyperlink"/>
          <w:color w:val="000000" w:themeColor="text1"/>
          <w:u w:val="none"/>
        </w:rPr>
        <w:t>which may produce</w:t>
      </w:r>
      <w:r>
        <w:rPr>
          <w:rStyle w:val="Hyperlink"/>
          <w:color w:val="000000" w:themeColor="text1"/>
          <w:u w:val="none"/>
        </w:rPr>
        <w:t xml:space="preserve"> virulence factors in a coordinated fashion. This change in gene expression </w:t>
      </w:r>
      <w:r w:rsidR="00774917">
        <w:rPr>
          <w:rStyle w:val="Hyperlink"/>
          <w:color w:val="000000" w:themeColor="text1"/>
          <w:u w:val="none"/>
        </w:rPr>
        <w:t>may allow</w:t>
      </w:r>
      <w:r>
        <w:rPr>
          <w:rStyle w:val="Hyperlink"/>
          <w:color w:val="000000" w:themeColor="text1"/>
          <w:u w:val="none"/>
        </w:rPr>
        <w:t xml:space="preserve"> the bacteria to adhere onto host cells. This in turn leads to production of virulence factors that can alter</w:t>
      </w:r>
      <w:r w:rsidR="00002251">
        <w:rPr>
          <w:rStyle w:val="Hyperlink"/>
          <w:color w:val="000000" w:themeColor="text1"/>
          <w:u w:val="none"/>
        </w:rPr>
        <w:t xml:space="preserve"> the host microenvironment</w:t>
      </w:r>
      <w:r w:rsidR="00A03E50">
        <w:rPr>
          <w:rStyle w:val="Hyperlink"/>
          <w:color w:val="000000" w:themeColor="text1"/>
          <w:u w:val="none"/>
        </w:rPr>
        <w:t>,</w:t>
      </w:r>
      <w:r>
        <w:rPr>
          <w:rStyle w:val="Hyperlink"/>
          <w:color w:val="000000" w:themeColor="text1"/>
          <w:u w:val="none"/>
        </w:rPr>
        <w:t xml:space="preserve"> </w:t>
      </w:r>
      <w:r w:rsidR="00D57454">
        <w:rPr>
          <w:rStyle w:val="Hyperlink"/>
          <w:color w:val="000000" w:themeColor="text1"/>
          <w:u w:val="none"/>
        </w:rPr>
        <w:t xml:space="preserve">favouring bacterial colonisation </w:t>
      </w:r>
      <w:r w:rsidR="00002251">
        <w:rPr>
          <w:rStyle w:val="Hyperlink"/>
          <w:color w:val="000000" w:themeColor="text1"/>
          <w:u w:val="none"/>
        </w:rPr>
        <w:t>and causing</w:t>
      </w:r>
      <w:r>
        <w:rPr>
          <w:rStyle w:val="Hyperlink"/>
          <w:color w:val="000000" w:themeColor="text1"/>
          <w:u w:val="none"/>
        </w:rPr>
        <w:t xml:space="preserve"> disease. Alternatively bacteria may begin to form biofilms to aid in the long term colonisation of tissue. Each of these stages in disease development may be targeted to halt an infection.</w:t>
      </w:r>
      <w:r w:rsidR="00A055A1" w:rsidRPr="00A055A1">
        <w:t xml:space="preserve"> </w:t>
      </w:r>
      <w:r w:rsidR="00A76442">
        <w:rPr>
          <w:rStyle w:val="Hyperlink"/>
          <w:color w:val="000000" w:themeColor="text1"/>
          <w:u w:val="none"/>
        </w:rPr>
        <w:t>These strategies b</w:t>
      </w:r>
      <w:r w:rsidR="00002251">
        <w:rPr>
          <w:rStyle w:val="Hyperlink"/>
          <w:color w:val="000000" w:themeColor="text1"/>
          <w:u w:val="none"/>
        </w:rPr>
        <w:t>are reliance</w:t>
      </w:r>
      <w:r w:rsidR="00D57454">
        <w:rPr>
          <w:rStyle w:val="Hyperlink"/>
          <w:color w:val="000000" w:themeColor="text1"/>
          <w:u w:val="none"/>
        </w:rPr>
        <w:t xml:space="preserve"> on a functional innate immune system</w:t>
      </w:r>
      <w:r w:rsidR="00A76442">
        <w:rPr>
          <w:rStyle w:val="Hyperlink"/>
          <w:color w:val="000000" w:themeColor="text1"/>
          <w:u w:val="none"/>
        </w:rPr>
        <w:t xml:space="preserve"> to </w:t>
      </w:r>
      <w:r w:rsidR="00002251">
        <w:rPr>
          <w:rStyle w:val="Hyperlink"/>
          <w:color w:val="000000" w:themeColor="text1"/>
          <w:u w:val="none"/>
        </w:rPr>
        <w:t xml:space="preserve">fully </w:t>
      </w:r>
      <w:r w:rsidR="00A76442">
        <w:rPr>
          <w:rStyle w:val="Hyperlink"/>
          <w:color w:val="000000" w:themeColor="text1"/>
          <w:u w:val="none"/>
        </w:rPr>
        <w:t>elimin</w:t>
      </w:r>
      <w:r w:rsidR="00D57454">
        <w:rPr>
          <w:rStyle w:val="Hyperlink"/>
          <w:color w:val="000000" w:themeColor="text1"/>
          <w:u w:val="none"/>
        </w:rPr>
        <w:t>ate the attenuated pathogens fro</w:t>
      </w:r>
      <w:r w:rsidR="00A76442">
        <w:rPr>
          <w:rStyle w:val="Hyperlink"/>
          <w:color w:val="000000" w:themeColor="text1"/>
          <w:u w:val="none"/>
        </w:rPr>
        <w:t xml:space="preserve">m a host. </w:t>
      </w:r>
      <w:r w:rsidR="00002251">
        <w:rPr>
          <w:rStyle w:val="Hyperlink"/>
          <w:color w:val="000000" w:themeColor="text1"/>
          <w:u w:val="none"/>
        </w:rPr>
        <w:t>Although my work</w:t>
      </w:r>
      <w:r w:rsidR="00A055A1">
        <w:rPr>
          <w:rStyle w:val="Hyperlink"/>
          <w:color w:val="000000" w:themeColor="text1"/>
          <w:u w:val="none"/>
        </w:rPr>
        <w:t xml:space="preserve"> focuses on mechanisms whi</w:t>
      </w:r>
      <w:r w:rsidR="00D57454">
        <w:rPr>
          <w:rStyle w:val="Hyperlink"/>
          <w:color w:val="000000" w:themeColor="text1"/>
          <w:u w:val="none"/>
        </w:rPr>
        <w:t>ch can inhibit the initial host-</w:t>
      </w:r>
      <w:r w:rsidR="00A055A1">
        <w:rPr>
          <w:rStyle w:val="Hyperlink"/>
          <w:color w:val="000000" w:themeColor="text1"/>
          <w:u w:val="none"/>
        </w:rPr>
        <w:t xml:space="preserve">pathogen interactions during the </w:t>
      </w:r>
      <w:r w:rsidR="00D57454">
        <w:rPr>
          <w:rStyle w:val="Hyperlink"/>
          <w:color w:val="000000" w:themeColor="text1"/>
          <w:u w:val="none"/>
        </w:rPr>
        <w:t>attachment</w:t>
      </w:r>
      <w:r w:rsidR="00A055A1">
        <w:rPr>
          <w:rStyle w:val="Hyperlink"/>
          <w:color w:val="000000" w:themeColor="text1"/>
          <w:u w:val="none"/>
        </w:rPr>
        <w:t xml:space="preserve"> of the bacteria</w:t>
      </w:r>
      <w:r w:rsidR="00A76442">
        <w:rPr>
          <w:rStyle w:val="Hyperlink"/>
          <w:color w:val="000000" w:themeColor="text1"/>
          <w:u w:val="none"/>
        </w:rPr>
        <w:t xml:space="preserve">, other </w:t>
      </w:r>
      <w:r w:rsidR="00002251">
        <w:rPr>
          <w:rStyle w:val="Hyperlink"/>
          <w:color w:val="000000" w:themeColor="text1"/>
          <w:u w:val="none"/>
        </w:rPr>
        <w:t xml:space="preserve">anti-infection </w:t>
      </w:r>
      <w:r w:rsidR="00A76442">
        <w:rPr>
          <w:rStyle w:val="Hyperlink"/>
          <w:color w:val="000000" w:themeColor="text1"/>
          <w:u w:val="none"/>
        </w:rPr>
        <w:t xml:space="preserve">strategies in development are </w:t>
      </w:r>
      <w:r w:rsidR="00D57454">
        <w:rPr>
          <w:rStyle w:val="Hyperlink"/>
          <w:color w:val="000000" w:themeColor="text1"/>
          <w:u w:val="none"/>
        </w:rPr>
        <w:t>summarised</w:t>
      </w:r>
      <w:r w:rsidR="00002251">
        <w:rPr>
          <w:rStyle w:val="Hyperlink"/>
          <w:color w:val="000000" w:themeColor="text1"/>
          <w:u w:val="none"/>
        </w:rPr>
        <w:t xml:space="preserve"> here</w:t>
      </w:r>
      <w:r w:rsidR="00A76442">
        <w:rPr>
          <w:rStyle w:val="Hyperlink"/>
          <w:color w:val="000000" w:themeColor="text1"/>
          <w:u w:val="none"/>
        </w:rPr>
        <w:t xml:space="preserve">. These could </w:t>
      </w:r>
      <w:r w:rsidR="00D57454">
        <w:rPr>
          <w:rStyle w:val="Hyperlink"/>
          <w:color w:val="000000" w:themeColor="text1"/>
          <w:u w:val="none"/>
        </w:rPr>
        <w:t xml:space="preserve">potentially </w:t>
      </w:r>
      <w:r w:rsidR="00A76442">
        <w:rPr>
          <w:rStyle w:val="Hyperlink"/>
          <w:color w:val="000000" w:themeColor="text1"/>
          <w:u w:val="none"/>
        </w:rPr>
        <w:t xml:space="preserve">be used in conjunction </w:t>
      </w:r>
      <w:r w:rsidR="00002251">
        <w:rPr>
          <w:rStyle w:val="Hyperlink"/>
          <w:color w:val="000000" w:themeColor="text1"/>
          <w:u w:val="none"/>
        </w:rPr>
        <w:t xml:space="preserve">with anti-adherence drugs </w:t>
      </w:r>
      <w:r w:rsidR="00A76442">
        <w:rPr>
          <w:rStyle w:val="Hyperlink"/>
          <w:color w:val="000000" w:themeColor="text1"/>
          <w:u w:val="none"/>
        </w:rPr>
        <w:t xml:space="preserve">to allow a more </w:t>
      </w:r>
      <w:r w:rsidR="00002251">
        <w:rPr>
          <w:rStyle w:val="Hyperlink"/>
          <w:color w:val="000000" w:themeColor="text1"/>
          <w:u w:val="none"/>
        </w:rPr>
        <w:t>complete protection of</w:t>
      </w:r>
      <w:r w:rsidR="006C5608">
        <w:rPr>
          <w:rStyle w:val="Hyperlink"/>
          <w:color w:val="000000" w:themeColor="text1"/>
          <w:u w:val="none"/>
        </w:rPr>
        <w:t xml:space="preserve"> a patient. </w:t>
      </w:r>
    </w:p>
    <w:p w:rsidR="00C20512" w:rsidRPr="00A055A1" w:rsidRDefault="00002251" w:rsidP="000D4789">
      <w:pPr>
        <w:rPr>
          <w:color w:val="000000" w:themeColor="text1"/>
        </w:rPr>
      </w:pPr>
      <w:r>
        <w:rPr>
          <w:rStyle w:val="Hyperlink"/>
          <w:color w:val="000000" w:themeColor="text1"/>
          <w:u w:val="none"/>
        </w:rPr>
        <w:t>These strategies all</w:t>
      </w:r>
      <w:r w:rsidR="00C20512">
        <w:rPr>
          <w:rStyle w:val="Hyperlink"/>
          <w:color w:val="000000" w:themeColor="text1"/>
          <w:u w:val="none"/>
        </w:rPr>
        <w:t xml:space="preserve"> aim </w:t>
      </w:r>
      <w:r>
        <w:rPr>
          <w:rStyle w:val="Hyperlink"/>
          <w:color w:val="000000" w:themeColor="text1"/>
          <w:u w:val="none"/>
        </w:rPr>
        <w:t>to leave</w:t>
      </w:r>
      <w:r w:rsidR="00C20512">
        <w:rPr>
          <w:rStyle w:val="Hyperlink"/>
          <w:color w:val="000000" w:themeColor="text1"/>
          <w:u w:val="none"/>
        </w:rPr>
        <w:t xml:space="preserve"> </w:t>
      </w:r>
      <w:r>
        <w:rPr>
          <w:rStyle w:val="Hyperlink"/>
          <w:color w:val="000000" w:themeColor="text1"/>
          <w:u w:val="none"/>
        </w:rPr>
        <w:t xml:space="preserve">many components of </w:t>
      </w:r>
      <w:r w:rsidR="00C20512">
        <w:rPr>
          <w:rStyle w:val="Hyperlink"/>
          <w:color w:val="000000" w:themeColor="text1"/>
          <w:u w:val="none"/>
        </w:rPr>
        <w:t xml:space="preserve">the polymicrobial communities unharmed within a host. This idea represents a paradigm shift in our understanding of host pathogen interactions in recent years, </w:t>
      </w:r>
      <w:r>
        <w:rPr>
          <w:rStyle w:val="Hyperlink"/>
          <w:color w:val="000000" w:themeColor="text1"/>
          <w:u w:val="none"/>
        </w:rPr>
        <w:t>as it has become apparent</w:t>
      </w:r>
      <w:r w:rsidR="00C20512">
        <w:rPr>
          <w:rStyle w:val="Hyperlink"/>
          <w:color w:val="000000" w:themeColor="text1"/>
          <w:u w:val="none"/>
        </w:rPr>
        <w:t xml:space="preserve"> that </w:t>
      </w:r>
      <w:r>
        <w:rPr>
          <w:rStyle w:val="Hyperlink"/>
          <w:color w:val="000000" w:themeColor="text1"/>
          <w:u w:val="none"/>
        </w:rPr>
        <w:t>much</w:t>
      </w:r>
      <w:r w:rsidR="00C20512">
        <w:rPr>
          <w:rStyle w:val="Hyperlink"/>
          <w:color w:val="000000" w:themeColor="text1"/>
          <w:u w:val="none"/>
        </w:rPr>
        <w:t xml:space="preserve"> of our native flora </w:t>
      </w:r>
      <w:r>
        <w:rPr>
          <w:rStyle w:val="Hyperlink"/>
          <w:color w:val="000000" w:themeColor="text1"/>
          <w:u w:val="none"/>
        </w:rPr>
        <w:t>is</w:t>
      </w:r>
      <w:r w:rsidR="00FF2C7C">
        <w:rPr>
          <w:rStyle w:val="Hyperlink"/>
          <w:color w:val="000000" w:themeColor="text1"/>
          <w:u w:val="none"/>
        </w:rPr>
        <w:t xml:space="preserve"> beneficial to the host. Current antibiotics result in </w:t>
      </w:r>
      <w:r>
        <w:rPr>
          <w:rStyle w:val="Hyperlink"/>
          <w:color w:val="000000" w:themeColor="text1"/>
          <w:u w:val="none"/>
        </w:rPr>
        <w:t>relatively</w:t>
      </w:r>
      <w:r w:rsidR="00D57454">
        <w:rPr>
          <w:rStyle w:val="Hyperlink"/>
          <w:color w:val="000000" w:themeColor="text1"/>
          <w:u w:val="none"/>
        </w:rPr>
        <w:t xml:space="preserve"> </w:t>
      </w:r>
      <w:r w:rsidR="00FF2C7C">
        <w:rPr>
          <w:rStyle w:val="Hyperlink"/>
          <w:color w:val="000000" w:themeColor="text1"/>
          <w:u w:val="none"/>
        </w:rPr>
        <w:t xml:space="preserve">non-specific killing, reducing </w:t>
      </w:r>
      <w:r>
        <w:rPr>
          <w:rStyle w:val="Hyperlink"/>
          <w:color w:val="000000" w:themeColor="text1"/>
          <w:u w:val="none"/>
        </w:rPr>
        <w:t>the complexity of the</w:t>
      </w:r>
      <w:r w:rsidR="00FF2C7C">
        <w:rPr>
          <w:rStyle w:val="Hyperlink"/>
          <w:color w:val="000000" w:themeColor="text1"/>
          <w:u w:val="none"/>
        </w:rPr>
        <w:t xml:space="preserve"> microbiota. This can have </w:t>
      </w:r>
      <w:r>
        <w:rPr>
          <w:rStyle w:val="Hyperlink"/>
          <w:color w:val="000000" w:themeColor="text1"/>
          <w:u w:val="none"/>
        </w:rPr>
        <w:t xml:space="preserve">severe </w:t>
      </w:r>
      <w:r w:rsidR="00FF2C7C">
        <w:rPr>
          <w:rStyle w:val="Hyperlink"/>
          <w:color w:val="000000" w:themeColor="text1"/>
          <w:u w:val="none"/>
        </w:rPr>
        <w:t>repercussions on the health of the patient</w:t>
      </w:r>
      <w:r w:rsidR="00492BC5">
        <w:rPr>
          <w:rStyle w:val="Hyperlink"/>
          <w:color w:val="000000" w:themeColor="text1"/>
          <w:u w:val="none"/>
        </w:rPr>
        <w:t xml:space="preserve">. Imbalance in the microbial community has been linked to a range of diagnosis, including inflammatory bowel disease (FRANK) and diabetes (CANI). </w:t>
      </w:r>
      <w:r w:rsidR="00FF2C7C">
        <w:rPr>
          <w:rStyle w:val="Hyperlink"/>
          <w:color w:val="000000" w:themeColor="text1"/>
          <w:u w:val="none"/>
        </w:rPr>
        <w:t xml:space="preserve">More targeted therapy against pathogens using these anti-virulence strategies would allow for this equilibrium to be maintained. </w:t>
      </w:r>
    </w:p>
    <w:p w:rsidR="00B4589C" w:rsidRDefault="002D2C32" w:rsidP="00D57454">
      <w:pPr>
        <w:pStyle w:val="Heading3"/>
      </w:pPr>
      <w:r>
        <w:t>1.2.1</w:t>
      </w:r>
      <w:r w:rsidR="00B4589C" w:rsidRPr="00B4589C">
        <w:t>.1. Targeting toxin production</w:t>
      </w:r>
    </w:p>
    <w:p w:rsidR="006C5608" w:rsidRPr="006C5608" w:rsidRDefault="007D28D2" w:rsidP="006C5608">
      <w:r>
        <w:t xml:space="preserve">Bacteria produce </w:t>
      </w:r>
      <w:r w:rsidR="004721BD">
        <w:t>effectors</w:t>
      </w:r>
      <w:r>
        <w:t xml:space="preserve"> to modify eukaryotic cells to aid in the survival or </w:t>
      </w:r>
      <w:r w:rsidR="00D57454">
        <w:t xml:space="preserve">further </w:t>
      </w:r>
      <w:r>
        <w:t xml:space="preserve">spread. These toxins are capable alone </w:t>
      </w:r>
      <w:r w:rsidR="00535E2B">
        <w:t xml:space="preserve">of causing </w:t>
      </w:r>
      <w:r>
        <w:t xml:space="preserve">disease within the host. Strategies that inhibit these toxins are </w:t>
      </w:r>
      <w:r w:rsidR="00D57454">
        <w:t>as such</w:t>
      </w:r>
      <w:r>
        <w:t xml:space="preserve"> capable of </w:t>
      </w:r>
      <w:r w:rsidR="00A76442">
        <w:t xml:space="preserve">attenuating virulence. </w:t>
      </w:r>
      <w:r w:rsidR="00A055A1">
        <w:t>There has been much work in the identification of toxin inhibitors</w:t>
      </w:r>
      <w:r w:rsidR="00A76442">
        <w:t xml:space="preserve"> </w:t>
      </w:r>
      <w:r w:rsidR="004721BD">
        <w:t xml:space="preserve">that can be used </w:t>
      </w:r>
      <w:r w:rsidR="00002251">
        <w:t>t</w:t>
      </w:r>
      <w:r w:rsidR="00535E2B">
        <w:t>o</w:t>
      </w:r>
      <w:r w:rsidR="00A76442">
        <w:t xml:space="preserve"> disarm the pathogen</w:t>
      </w:r>
      <w:r w:rsidR="00A055A1">
        <w:t xml:space="preserve">, including several studies </w:t>
      </w:r>
      <w:r w:rsidR="004721BD">
        <w:t>where this strategy has</w:t>
      </w:r>
      <w:r w:rsidR="00A055A1">
        <w:t xml:space="preserve"> increased survival </w:t>
      </w:r>
      <w:r w:rsidR="00D57454">
        <w:t>of the host following</w:t>
      </w:r>
      <w:r w:rsidR="00A055A1">
        <w:t xml:space="preserve"> </w:t>
      </w:r>
      <w:r w:rsidR="00A055A1">
        <w:rPr>
          <w:i/>
        </w:rPr>
        <w:t xml:space="preserve">in vivo </w:t>
      </w:r>
      <w:r w:rsidR="00A055A1">
        <w:t>infections.</w:t>
      </w:r>
      <w:r w:rsidR="00A76442">
        <w:t xml:space="preserve"> </w:t>
      </w:r>
      <w:r w:rsidR="00A055A1">
        <w:t xml:space="preserve"> </w:t>
      </w:r>
      <w:r w:rsidR="006C5608">
        <w:t>This strategy is attractive as it leaves the native flora of the microbiota un</w:t>
      </w:r>
      <w:r w:rsidR="00D57454">
        <w:t>touched</w:t>
      </w:r>
      <w:r w:rsidR="006C5608">
        <w:t xml:space="preserve">. </w:t>
      </w:r>
      <w:r w:rsidR="00A055A1">
        <w:t>For example</w:t>
      </w:r>
      <w:r w:rsidR="004721BD">
        <w:t>,</w:t>
      </w:r>
      <w:r w:rsidR="00A055A1">
        <w:t xml:space="preserve"> the anthrax toxin, a required virulence factor for </w:t>
      </w:r>
      <w:r w:rsidR="00A055A1">
        <w:rPr>
          <w:i/>
        </w:rPr>
        <w:lastRenderedPageBreak/>
        <w:t>Bac</w:t>
      </w:r>
      <w:r>
        <w:rPr>
          <w:i/>
        </w:rPr>
        <w:t xml:space="preserve">illus anthracis </w:t>
      </w:r>
      <w:r w:rsidR="007A5CED" w:rsidRPr="007A5CED">
        <w:fldChar w:fldCharType="begin"/>
      </w:r>
      <w:r w:rsidR="00035740">
        <w:instrText xml:space="preserve"> ADDIN EN.CITE &lt;EndNote&gt;&lt;Cite&gt;&lt;Author&gt;Welkos&lt;/Author&gt;&lt;Year&gt;1988&lt;/Year&gt;&lt;RecNum&gt;0&lt;/RecNum&gt;&lt;IDText&gt;COMPARATIVE SAFETY AND EFFICACY AGAINST BACILLUS-ANTHRACIS OF PROTECTIVE ANTIGEN AND LIVE VACCINES IN MICE&lt;/IDText&gt;&lt;DisplayText&gt;(Welkos and Friedlander, 1988)&lt;/DisplayText&gt;&lt;record&gt;&lt;dates&gt;&lt;pub-dates&gt;&lt;date&gt;Aug&lt;/date&gt;&lt;/pub-dates&gt;&lt;year&gt;1988&lt;/year&gt;&lt;/dates&gt;&lt;keywords&gt;&lt;keyword&gt;Immunology&lt;/keyword&gt;&lt;keyword&gt;Microbiology&lt;/keyword&gt;&lt;/keywords&gt;&lt;urls&gt;&lt;related-urls&gt;&lt;url&gt;&amp;lt;Go to ISI&amp;gt;://WOS:A1988Q183500006&lt;/url&gt;&lt;/related-urls&gt;&lt;/urls&gt;&lt;isbn&gt;0882-4010&lt;/isbn&gt;&lt;work-type&gt;Article&lt;/work-type&gt;&lt;titles&gt;&lt;title&gt;COMPARATIVE SAFETY AND EFFICACY AGAINST BACILLUS-ANTHRACIS OF PROTECTIVE ANTIGEN AND LIVE VACCINES IN MICE&lt;/title&gt;&lt;secondary-title&gt;Microbial Pathogenesis&lt;/secondary-title&gt;&lt;/titles&gt;&lt;pages&gt;127-139&lt;/pages&gt;&lt;number&gt;2&lt;/number&gt;&lt;contributors&gt;&lt;authors&gt;&lt;author&gt;Welkos, S. L.&lt;/author&gt;&lt;author&gt;Friedlander, A. M.&lt;/author&gt;&lt;/authors&gt;&lt;/contributors&gt;&lt;language&gt;English&lt;/language&gt;&lt;added-date format="utc"&gt;1440344650&lt;/added-date&gt;&lt;ref-type name="Journal Article"&gt;17&lt;/ref-type&gt;&lt;auth-address&gt;USA,MED RES INST INFECT DIS,DIV AIR BORNE DIS,FREDERICK,MD 21701.&amp;#xD;WELKOS, SL (reprint author), USA,MED RES INST INFECT DIS,DIV BACTERIOL,FREDERICK,MD 21701, USA.&lt;/auth-address&gt;&lt;rec-number&gt;672&lt;/rec-number&gt;&lt;last-updated-date format="utc"&gt;1440344650&lt;/last-updated-date&gt;&lt;accession-num&gt;WOS:A1988Q183500006&lt;/accession-num&gt;&lt;electronic-resource-num&gt;10.1016/0882-4010(88)90015-0&lt;/electronic-resource-num&gt;&lt;volume&gt;5&lt;/volume&gt;&lt;/record&gt;&lt;/Cite&gt;&lt;/EndNote&gt;</w:instrText>
      </w:r>
      <w:r w:rsidR="007A5CED" w:rsidRPr="007A5CED">
        <w:fldChar w:fldCharType="separate"/>
      </w:r>
      <w:r w:rsidR="00035740">
        <w:rPr>
          <w:noProof/>
        </w:rPr>
        <w:t>(</w:t>
      </w:r>
      <w:hyperlink w:anchor="_ENREF_382" w:tooltip="Welkos, 1988 #672" w:history="1">
        <w:r w:rsidR="00A67CA9">
          <w:rPr>
            <w:noProof/>
          </w:rPr>
          <w:t>Welkos and Friedlander, 1988</w:t>
        </w:r>
      </w:hyperlink>
      <w:r w:rsidR="00035740">
        <w:rPr>
          <w:noProof/>
        </w:rPr>
        <w:t>)</w:t>
      </w:r>
      <w:r w:rsidR="007A5CED" w:rsidRPr="007A5CED">
        <w:fldChar w:fldCharType="end"/>
      </w:r>
      <w:r w:rsidRPr="007A5CED">
        <w:t>,</w:t>
      </w:r>
      <w:r>
        <w:t xml:space="preserve"> can be rendered ineffective in a rat model using</w:t>
      </w:r>
      <w:r w:rsidR="00093620">
        <w:t xml:space="preserve"> a soluble analogue of</w:t>
      </w:r>
      <w:r>
        <w:t xml:space="preserve"> the receptor on host cells (</w:t>
      </w:r>
      <w:r w:rsidR="00A76442">
        <w:t>anthrax</w:t>
      </w:r>
      <w:r w:rsidR="007A5CED">
        <w:t xml:space="preserve"> toxin receptor 1 and 2) </w:t>
      </w:r>
      <w:r w:rsidR="007A5CED">
        <w:fldChar w:fldCharType="begin">
          <w:fldData xml:space="preserve">PEVuZE5vdGU+PENpdGU+PEF1dGhvcj5TY29iaWU8L0F1dGhvcj48WWVhcj4yMDA1PC9ZZWFyPjxS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</w:fldData>
        </w:fldChar>
      </w:r>
      <w:r w:rsidR="00035740">
        <w:instrText xml:space="preserve"> ADDIN EN.CITE </w:instrText>
      </w:r>
      <w:r w:rsidR="00035740">
        <w:fldChar w:fldCharType="begin">
          <w:fldData xml:space="preserve">PEVuZE5vdGU+PENpdGU+PEF1dGhvcj5TY29iaWU8L0F1dGhvcj48WWVhcj4yMDA1PC9ZZWFyPjxS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</w:fldData>
        </w:fldChar>
      </w:r>
      <w:r w:rsidR="00035740">
        <w:instrText xml:space="preserve"> ADDIN EN.CITE.DATA </w:instrText>
      </w:r>
      <w:r w:rsidR="00035740">
        <w:fldChar w:fldCharType="end"/>
      </w:r>
      <w:r w:rsidR="007A5CED">
        <w:fldChar w:fldCharType="separate"/>
      </w:r>
      <w:r w:rsidR="00035740">
        <w:rPr>
          <w:noProof/>
        </w:rPr>
        <w:t>(</w:t>
      </w:r>
      <w:hyperlink w:anchor="_ENREF_313" w:tooltip="Scobie, 2005 #673" w:history="1">
        <w:r w:rsidR="00A67CA9">
          <w:rPr>
            <w:noProof/>
          </w:rPr>
          <w:t>Scobie et al., 2005</w:t>
        </w:r>
      </w:hyperlink>
      <w:r w:rsidR="00035740">
        <w:rPr>
          <w:noProof/>
        </w:rPr>
        <w:t>)</w:t>
      </w:r>
      <w:r w:rsidR="007A5CED">
        <w:fldChar w:fldCharType="end"/>
      </w:r>
      <w:r>
        <w:t xml:space="preserve">. Similarly the Shiga toxin from </w:t>
      </w:r>
      <w:r w:rsidR="00A03E50">
        <w:t>EHEC</w:t>
      </w:r>
      <w:r>
        <w:t>, responsible for causing haemolytic uraemic syndrome</w:t>
      </w:r>
      <w:r w:rsidR="00D57454">
        <w:t>,</w:t>
      </w:r>
      <w:r>
        <w:t xml:space="preserve"> can also be</w:t>
      </w:r>
      <w:r w:rsidR="00A76442">
        <w:t xml:space="preserve"> prevented from causing damage</w:t>
      </w:r>
      <w:r w:rsidR="00D57454">
        <w:t xml:space="preserve"> to the patient’s gastrointestinal tract</w:t>
      </w:r>
      <w:r w:rsidR="00A76442">
        <w:t>. The toxin binds sp</w:t>
      </w:r>
      <w:r w:rsidR="00093620">
        <w:t>ecifically to Gb3 glycolipids. Using m</w:t>
      </w:r>
      <w:r w:rsidR="00A76442">
        <w:t>olecular mimics of Gb3 (</w:t>
      </w:r>
      <w:r w:rsidR="00EE1378">
        <w:t xml:space="preserve">such as </w:t>
      </w:r>
      <w:r w:rsidR="00093620">
        <w:t>Synsorb-Pk</w:t>
      </w:r>
      <w:r w:rsidR="00A76442">
        <w:t xml:space="preserve">) </w:t>
      </w:r>
      <w:r w:rsidR="00093620">
        <w:t>that</w:t>
      </w:r>
      <w:r w:rsidR="00A76442">
        <w:t xml:space="preserve"> competitively inhibit </w:t>
      </w:r>
      <w:r w:rsidR="00093620">
        <w:t>cell</w:t>
      </w:r>
      <w:r w:rsidR="00A76442">
        <w:t xml:space="preserve"> binding, allowing excret</w:t>
      </w:r>
      <w:r w:rsidR="007A5CED">
        <w:t xml:space="preserve">ion of the toxin from the body </w:t>
      </w:r>
      <w:r w:rsidR="007A5CED">
        <w:fldChar w:fldCharType="begin"/>
      </w:r>
      <w:r w:rsidR="00035740">
        <w:instrText xml:space="preserve"> ADDIN EN.CITE &lt;EndNote&gt;&lt;Cite&gt;&lt;Author&gt;Armstrong&lt;/Author&gt;&lt;Year&gt;1995&lt;/Year&gt;&lt;RecNum&gt;0&lt;/RecNum&gt;&lt;IDText&gt;A PHASE-I STUDY OF CHEMICALLY SYNTHESIZED VEROTOXIN (SHIGA-LIKE TOXIN) PK-TRISACCHARIDE RECEPTORS ATTACHED TO CHROMOSORB FOR PREVENTING HEMOLYTIC-UREMIC SYNDROME&lt;/IDText&gt;&lt;DisplayText&gt;(Armstrong et al., 1995)&lt;/DisplayText&gt;&lt;record&gt;&lt;dates&gt;&lt;pub-dates&gt;&lt;date&gt;Apr&lt;/date&gt;&lt;/pub-dates&gt;&lt;year&gt;1995&lt;/year&gt;&lt;/dates&gt;&lt;keywords&gt;&lt;keyword&gt;escherichia-coli&lt;/keyword&gt;&lt;keyword&gt;strains&lt;/keyword&gt;&lt;keyword&gt;genes&lt;/keyword&gt;&lt;keyword&gt;Immunology&lt;/keyword&gt;&lt;keyword&gt;Infectious Diseases&lt;/keyword&gt;&lt;keyword&gt;Microbiology&lt;/keyword&gt;&lt;/keywords&gt;&lt;urls&gt;&lt;related-urls&gt;&lt;url&gt;&amp;lt;Go to ISI&amp;gt;://WOS:A1995QP91200045&lt;/url&gt;&lt;/related-urls&gt;&lt;/urls&gt;&lt;isbn&gt;0022-1899&lt;/isbn&gt;&lt;work-type&gt;Note&lt;/work-type&gt;&lt;titles&gt;&lt;title&gt;A PHASE-I STUDY OF CHEMICALLY SYNTHESIZED VEROTOXIN (SHIGA-LIKE TOXIN) PK-TRISACCHARIDE RECEPTORS ATTACHED TO CHROMOSORB FOR PREVENTING HEMOLYTIC-UREMIC SYNDROME&lt;/title&gt;&lt;secondary-title&gt;Journal of Infectious Diseases&lt;/secondary-title&gt;&lt;/titles&gt;&lt;pages&gt;1042-1045&lt;/pages&gt;&lt;number&gt;4&lt;/number&gt;&lt;contributors&gt;&lt;authors&gt;&lt;author&gt;Armstrong, G. D.&lt;/author&gt;&lt;author&gt;Rowe, P. C.&lt;/author&gt;&lt;author&gt;Goodyer, P.&lt;/author&gt;&lt;author&gt;Orrbine, E.&lt;/author&gt;&lt;author&gt;Klassen, T. P.&lt;/author&gt;&lt;author&gt;Wells, G.&lt;/author&gt;&lt;author&gt;Mackenzie, A.&lt;/author&gt;&lt;author&gt;Lior, H.&lt;/author&gt;&lt;author&gt;Blanchard, C.&lt;/author&gt;&lt;author&gt;Auclair, F.&lt;/author&gt;&lt;author&gt;Thompson, B.&lt;/author&gt;&lt;author&gt;Rafter, D. J.&lt;/author&gt;&lt;author&gt;McLaine, P. N.&lt;/author&gt;&lt;/authors&gt;&lt;/contributors&gt;&lt;language&gt;English&lt;/language&gt;&lt;added-date format="utc"&gt;1440344882&lt;/added-date&gt;&lt;ref-type name="Journal Article"&gt;17&lt;/ref-type&gt;&lt;auth-address&gt;CHILDRENS HOSP EASTERN ONTARIO,CANADIAN PEDIAT KIDNEY DIS RES CTR,SYNSORB PK STUDY GRP,OTTAWA,ON K1H 8L1,CANADA.&lt;/auth-address&gt;&lt;rec-number&gt;674&lt;/rec-number&gt;&lt;last-updated-date format="utc"&gt;1440344882&lt;/last-updated-date&gt;&lt;accession-num&gt;WOS:A1995QP91200045&lt;/accession-num&gt;&lt;volume&gt;171&lt;/volume&gt;&lt;/record&gt;&lt;/Cite&gt;&lt;/EndNote&gt;</w:instrText>
      </w:r>
      <w:r w:rsidR="007A5CED">
        <w:fldChar w:fldCharType="separate"/>
      </w:r>
      <w:r w:rsidR="00035740">
        <w:rPr>
          <w:noProof/>
        </w:rPr>
        <w:t>(</w:t>
      </w:r>
      <w:hyperlink w:anchor="_ENREF_6" w:tooltip="Armstrong, 1995 #674" w:history="1">
        <w:r w:rsidR="00A67CA9">
          <w:rPr>
            <w:noProof/>
          </w:rPr>
          <w:t>Armstrong et al., 1995</w:t>
        </w:r>
      </w:hyperlink>
      <w:r w:rsidR="00035740">
        <w:rPr>
          <w:noProof/>
        </w:rPr>
        <w:t>)</w:t>
      </w:r>
      <w:r w:rsidR="007A5CED">
        <w:fldChar w:fldCharType="end"/>
      </w:r>
      <w:r w:rsidR="00A76442">
        <w:t xml:space="preserve">. </w:t>
      </w:r>
      <w:r w:rsidR="006C5608">
        <w:t xml:space="preserve"> Botulinum neurotoxin serotype A (BoNTA) produced by </w:t>
      </w:r>
      <w:r w:rsidR="006C5608">
        <w:rPr>
          <w:i/>
        </w:rPr>
        <w:t>Clostridium botulinum</w:t>
      </w:r>
      <w:r w:rsidR="006C5608">
        <w:t>, can cause botulism. Small</w:t>
      </w:r>
      <w:r w:rsidR="004721BD">
        <w:t xml:space="preserve"> molecular inhibitors of the BoN</w:t>
      </w:r>
      <w:r w:rsidR="006C5608">
        <w:t>TA endopeptidase domain have protective properties when used to pre</w:t>
      </w:r>
      <w:r w:rsidR="00EE1378">
        <w:t>-</w:t>
      </w:r>
      <w:r w:rsidR="006C5608">
        <w:t>treat mic</w:t>
      </w:r>
      <w:r w:rsidR="007A5CED">
        <w:t xml:space="preserve">e before exposure to the toxin </w:t>
      </w:r>
      <w:r w:rsidR="007A5CED">
        <w:fldChar w:fldCharType="begin">
          <w:fldData xml:space="preserve">PEVuZE5vdGU+PENpdGU+PEF1dGhvcj5QYW5nPC9BdXRob3I+PFllYXI+MjAxMDwvWWVhcj48UmVj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</w:fldData>
        </w:fldChar>
      </w:r>
      <w:r w:rsidR="00035740">
        <w:instrText xml:space="preserve"> ADDIN EN.CITE </w:instrText>
      </w:r>
      <w:r w:rsidR="00035740">
        <w:fldChar w:fldCharType="begin">
          <w:fldData xml:space="preserve">PEVuZE5vdGU+PENpdGU+PEF1dGhvcj5QYW5nPC9BdXRob3I+PFllYXI+MjAxMDwvWWVhcj48UmVj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</w:fldData>
        </w:fldChar>
      </w:r>
      <w:r w:rsidR="00035740">
        <w:instrText xml:space="preserve"> ADDIN EN.CITE.DATA </w:instrText>
      </w:r>
      <w:r w:rsidR="00035740">
        <w:fldChar w:fldCharType="end"/>
      </w:r>
      <w:r w:rsidR="007A5CED">
        <w:fldChar w:fldCharType="separate"/>
      </w:r>
      <w:r w:rsidR="00035740">
        <w:rPr>
          <w:noProof/>
        </w:rPr>
        <w:t>(</w:t>
      </w:r>
      <w:hyperlink w:anchor="_ENREF_268" w:tooltip="Pang, 2010 #671" w:history="1">
        <w:r w:rsidR="00A67CA9">
          <w:rPr>
            <w:noProof/>
          </w:rPr>
          <w:t>Pang et al., 2010</w:t>
        </w:r>
      </w:hyperlink>
      <w:r w:rsidR="00035740">
        <w:rPr>
          <w:noProof/>
        </w:rPr>
        <w:t>)</w:t>
      </w:r>
      <w:r w:rsidR="007A5CED">
        <w:fldChar w:fldCharType="end"/>
      </w:r>
      <w:r w:rsidR="007A5CED">
        <w:t>.</w:t>
      </w:r>
    </w:p>
    <w:p w:rsidR="00B4589C" w:rsidRPr="00EE1378" w:rsidRDefault="002D2C32" w:rsidP="00EE1378">
      <w:pPr>
        <w:pStyle w:val="Heading3"/>
      </w:pPr>
      <w:r w:rsidRPr="00EE1378">
        <w:t>1.2.1</w:t>
      </w:r>
      <w:r w:rsidR="00B4589C" w:rsidRPr="00EE1378">
        <w:t>.2. Targeting secretion systems</w:t>
      </w:r>
    </w:p>
    <w:p w:rsidR="00723B35" w:rsidRPr="00A76729" w:rsidRDefault="00723B35" w:rsidP="00723B35">
      <w:r>
        <w:t>Many pathogenic specie</w:t>
      </w:r>
      <w:r w:rsidR="00EE1378">
        <w:t>s of bacteria produce effectors. These are</w:t>
      </w:r>
      <w:r>
        <w:t xml:space="preserve"> toxin</w:t>
      </w:r>
      <w:r w:rsidR="00EE1378">
        <w:t>s</w:t>
      </w:r>
      <w:r>
        <w:t xml:space="preserve"> which </w:t>
      </w:r>
      <w:r w:rsidR="00093620">
        <w:t>alter the</w:t>
      </w:r>
      <w:r>
        <w:t xml:space="preserve"> functions </w:t>
      </w:r>
      <w:r w:rsidR="00093620">
        <w:t>of host</w:t>
      </w:r>
      <w:r>
        <w:t xml:space="preserve"> cells. They ca</w:t>
      </w:r>
      <w:r w:rsidR="00093620">
        <w:t>n substantially alter</w:t>
      </w:r>
      <w:r>
        <w:t xml:space="preserve"> signalling pathways</w:t>
      </w:r>
      <w:r w:rsidR="00EE1378">
        <w:t>,</w:t>
      </w:r>
      <w:r>
        <w:t xml:space="preserve"> resulting in disease </w:t>
      </w:r>
      <w:r w:rsidR="00093620">
        <w:t>symptoms and increased bacterial survival. This leads to events</w:t>
      </w:r>
      <w:r>
        <w:t xml:space="preserve"> </w:t>
      </w:r>
      <w:r w:rsidR="00691D8B">
        <w:t>including</w:t>
      </w:r>
      <w:r>
        <w:t xml:space="preserve"> </w:t>
      </w:r>
      <w:r w:rsidR="00093620">
        <w:t xml:space="preserve">the </w:t>
      </w:r>
      <w:r>
        <w:t xml:space="preserve">opening </w:t>
      </w:r>
      <w:r w:rsidR="00093620">
        <w:t xml:space="preserve">of </w:t>
      </w:r>
      <w:r>
        <w:t>tight junctions or reorgani</w:t>
      </w:r>
      <w:r w:rsidR="00093620">
        <w:t>sation of</w:t>
      </w:r>
      <w:r w:rsidR="00A03E50">
        <w:t xml:space="preserve"> the cytoskeleton. </w:t>
      </w:r>
      <w:r w:rsidR="00093620">
        <w:t>In order to operate,</w:t>
      </w:r>
      <w:r>
        <w:t xml:space="preserve"> they must enter</w:t>
      </w:r>
      <w:r w:rsidR="00093620">
        <w:t xml:space="preserve"> the cytoplasm of the host cell, delivered through</w:t>
      </w:r>
      <w:r>
        <w:t xml:space="preserve"> specialised secretory systems. Many </w:t>
      </w:r>
      <w:r w:rsidR="00093620">
        <w:t>molecules</w:t>
      </w:r>
      <w:r>
        <w:t xml:space="preserve"> have been designed to inhibit the t</w:t>
      </w:r>
      <w:r w:rsidR="004721BD">
        <w:t>ype III secretion system (T3</w:t>
      </w:r>
      <w:r w:rsidR="00093620">
        <w:t>SS),</w:t>
      </w:r>
      <w:r>
        <w:t xml:space="preserve"> by </w:t>
      </w:r>
      <w:r w:rsidR="00A76729">
        <w:t>inhibiting the assemb</w:t>
      </w:r>
      <w:r w:rsidR="004721BD">
        <w:t>ly of the T3</w:t>
      </w:r>
      <w:r w:rsidR="00A76729">
        <w:t xml:space="preserve">SS, </w:t>
      </w:r>
      <w:r w:rsidR="00EE1378">
        <w:t xml:space="preserve">its </w:t>
      </w:r>
      <w:r w:rsidR="00A76729">
        <w:t>interac</w:t>
      </w:r>
      <w:r w:rsidR="00EE1378">
        <w:t>tion with the host or inhibition of</w:t>
      </w:r>
      <w:r w:rsidR="00A76729">
        <w:t xml:space="preserve"> the secretion of effectors. </w:t>
      </w:r>
      <w:r w:rsidR="00EE1378">
        <w:t>U</w:t>
      </w:r>
      <w:r w:rsidR="00A76729">
        <w:t>sing high-throughput screen</w:t>
      </w:r>
      <w:r w:rsidR="00093620">
        <w:t>ing</w:t>
      </w:r>
      <w:r w:rsidR="00A76729">
        <w:t xml:space="preserve"> of a small molecule library</w:t>
      </w:r>
      <w:r w:rsidR="00EE1378">
        <w:t>,</w:t>
      </w:r>
      <w:r w:rsidR="00A76729">
        <w:t xml:space="preserve"> a class of molecules were shown to block </w:t>
      </w:r>
      <w:r w:rsidR="00EE1378">
        <w:t xml:space="preserve">the </w:t>
      </w:r>
      <w:r w:rsidR="004721BD">
        <w:t>T3</w:t>
      </w:r>
      <w:r w:rsidR="00A76729">
        <w:t xml:space="preserve">SS of </w:t>
      </w:r>
      <w:r w:rsidR="00774917">
        <w:rPr>
          <w:i/>
        </w:rPr>
        <w:t>C</w:t>
      </w:r>
      <w:r w:rsidR="00A76729" w:rsidRPr="00A76729">
        <w:rPr>
          <w:i/>
        </w:rPr>
        <w:t>hlamydia</w:t>
      </w:r>
      <w:r w:rsidR="00A76729">
        <w:t xml:space="preserve"> species and </w:t>
      </w:r>
      <w:r w:rsidR="00A76729">
        <w:rPr>
          <w:i/>
        </w:rPr>
        <w:t>Yesinia pseudotuberculosis</w:t>
      </w:r>
      <w:r w:rsidR="00A76729">
        <w:t>, however the</w:t>
      </w:r>
      <w:r w:rsidR="00535E2B">
        <w:t xml:space="preserve"> mechanism could not be elucidated</w:t>
      </w:r>
      <w:r w:rsidR="007A5CED">
        <w:t xml:space="preserve"> </w:t>
      </w:r>
      <w:r w:rsidR="007A5CED">
        <w:fldChar w:fldCharType="begin">
          <w:fldData xml:space="preserve">PEVuZE5vdGU+PENpdGU+PEF1dGhvcj5NdXNjaGlvbDwvQXV0aG9yPjxZZWFyPjIwMDY8L1llYXI+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</w:fldData>
        </w:fldChar>
      </w:r>
      <w:r w:rsidR="00035740">
        <w:instrText xml:space="preserve"> ADDIN EN.CITE </w:instrText>
      </w:r>
      <w:r w:rsidR="00035740">
        <w:fldChar w:fldCharType="begin">
          <w:fldData xml:space="preserve">PEVuZE5vdGU+PENpdGU+PEF1dGhvcj5NdXNjaGlvbDwvQXV0aG9yPjxZZWFyPjIwMDY8L1llYXI+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</w:fldData>
        </w:fldChar>
      </w:r>
      <w:r w:rsidR="00035740">
        <w:instrText xml:space="preserve"> ADDIN EN.CITE.DATA </w:instrText>
      </w:r>
      <w:r w:rsidR="00035740">
        <w:fldChar w:fldCharType="end"/>
      </w:r>
      <w:r w:rsidR="007A5CED">
        <w:fldChar w:fldCharType="separate"/>
      </w:r>
      <w:r w:rsidR="00035740">
        <w:rPr>
          <w:noProof/>
        </w:rPr>
        <w:t>(</w:t>
      </w:r>
      <w:hyperlink w:anchor="_ENREF_250" w:tooltip="Muschiol, 2006 #675" w:history="1">
        <w:r w:rsidR="00A67CA9">
          <w:rPr>
            <w:noProof/>
          </w:rPr>
          <w:t>Muschiol et al., 2006</w:t>
        </w:r>
      </w:hyperlink>
      <w:r w:rsidR="00035740">
        <w:rPr>
          <w:noProof/>
        </w:rPr>
        <w:t>)</w:t>
      </w:r>
      <w:r w:rsidR="007A5CED">
        <w:fldChar w:fldCharType="end"/>
      </w:r>
      <w:r w:rsidR="00A76729">
        <w:t xml:space="preserve">. Similar studies have identified inhibitors for the TTSS of enteropathogenic </w:t>
      </w:r>
      <w:r w:rsidR="00A76729">
        <w:rPr>
          <w:i/>
        </w:rPr>
        <w:t xml:space="preserve">E. coli </w:t>
      </w:r>
      <w:r w:rsidR="005E5EC1" w:rsidRPr="005E5EC1">
        <w:fldChar w:fldCharType="begin">
          <w:fldData xml:space="preserve">PEVuZE5vdGU+PENpdGU+PEF1dGhvcj5HYXV0aGllcjwvQXV0aG9yPjxZZWFyPjIwMDU8L1llYXI+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</w:fldData>
        </w:fldChar>
      </w:r>
      <w:r w:rsidR="00035740">
        <w:instrText xml:space="preserve"> ADDIN EN.CITE </w:instrText>
      </w:r>
      <w:r w:rsidR="00035740">
        <w:fldChar w:fldCharType="begin">
          <w:fldData xml:space="preserve">PEVuZE5vdGU+PENpdGU+PEF1dGhvcj5HYXV0aGllcjwvQXV0aG9yPjxZZWFyPjIwMDU8L1llYXI+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</w:fldData>
        </w:fldChar>
      </w:r>
      <w:r w:rsidR="00035740">
        <w:instrText xml:space="preserve"> ADDIN EN.CITE.DATA </w:instrText>
      </w:r>
      <w:r w:rsidR="00035740">
        <w:fldChar w:fldCharType="end"/>
      </w:r>
      <w:r w:rsidR="005E5EC1" w:rsidRPr="005E5EC1">
        <w:fldChar w:fldCharType="separate"/>
      </w:r>
      <w:r w:rsidR="00035740">
        <w:rPr>
          <w:noProof/>
        </w:rPr>
        <w:t>(</w:t>
      </w:r>
      <w:hyperlink w:anchor="_ENREF_112" w:tooltip="Gauthier, 2005 #676" w:history="1">
        <w:r w:rsidR="00A67CA9">
          <w:rPr>
            <w:noProof/>
          </w:rPr>
          <w:t>Gauthier et al., 2005</w:t>
        </w:r>
      </w:hyperlink>
      <w:r w:rsidR="00035740">
        <w:rPr>
          <w:noProof/>
        </w:rPr>
        <w:t>)</w:t>
      </w:r>
      <w:r w:rsidR="005E5EC1" w:rsidRPr="005E5EC1">
        <w:fldChar w:fldCharType="end"/>
      </w:r>
      <w:r w:rsidR="00A76729">
        <w:t xml:space="preserve"> and </w:t>
      </w:r>
      <w:r w:rsidR="00A76729">
        <w:rPr>
          <w:i/>
        </w:rPr>
        <w:t xml:space="preserve">Salmonella enterica </w:t>
      </w:r>
      <w:r w:rsidR="00A76729">
        <w:t>serovar Typhimurium</w:t>
      </w:r>
      <w:r w:rsidR="005E5EC1">
        <w:t xml:space="preserve"> </w:t>
      </w:r>
      <w:r w:rsidR="005E5EC1">
        <w:fldChar w:fldCharType="begin">
          <w:fldData xml:space="preserve">PEVuZE5vdGU+PENpdGU+PEF1dGhvcj5GZWxpc2U8L0F1dGhvcj48WWVhcj4yMDA4PC9ZZWFyPjxS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</w:fldData>
        </w:fldChar>
      </w:r>
      <w:r w:rsidR="00035740">
        <w:instrText xml:space="preserve"> ADDIN EN.CITE </w:instrText>
      </w:r>
      <w:r w:rsidR="00035740">
        <w:fldChar w:fldCharType="begin">
          <w:fldData xml:space="preserve">PEVuZE5vdGU+PENpdGU+PEF1dGhvcj5GZWxpc2U8L0F1dGhvcj48WWVhcj4yMDA4PC9ZZWFyPjxS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</w:fldData>
        </w:fldChar>
      </w:r>
      <w:r w:rsidR="00035740">
        <w:instrText xml:space="preserve"> ADDIN EN.CITE.DATA </w:instrText>
      </w:r>
      <w:r w:rsidR="00035740">
        <w:fldChar w:fldCharType="end"/>
      </w:r>
      <w:r w:rsidR="005E5EC1">
        <w:fldChar w:fldCharType="separate"/>
      </w:r>
      <w:r w:rsidR="00035740">
        <w:rPr>
          <w:noProof/>
        </w:rPr>
        <w:t>(</w:t>
      </w:r>
      <w:hyperlink w:anchor="_ENREF_96" w:tooltip="Felise, 2008 #677" w:history="1">
        <w:r w:rsidR="00A67CA9">
          <w:rPr>
            <w:noProof/>
          </w:rPr>
          <w:t>Felise et al., 2008</w:t>
        </w:r>
      </w:hyperlink>
      <w:r w:rsidR="00035740">
        <w:rPr>
          <w:noProof/>
        </w:rPr>
        <w:t>)</w:t>
      </w:r>
      <w:r w:rsidR="005E5EC1">
        <w:fldChar w:fldCharType="end"/>
      </w:r>
      <w:r w:rsidR="00A76729">
        <w:t xml:space="preserve">. </w:t>
      </w:r>
    </w:p>
    <w:p w:rsidR="00B4589C" w:rsidRPr="00EE1378" w:rsidRDefault="002D2C32" w:rsidP="00EE1378">
      <w:pPr>
        <w:pStyle w:val="Heading3"/>
      </w:pPr>
      <w:r w:rsidRPr="00EE1378">
        <w:t>1.2.1</w:t>
      </w:r>
      <w:r w:rsidR="00B4589C" w:rsidRPr="00EE1378">
        <w:t xml:space="preserve">.3. Targeting </w:t>
      </w:r>
      <w:r w:rsidR="00870B80" w:rsidRPr="00EE1378">
        <w:t>Quorum Sensing</w:t>
      </w:r>
    </w:p>
    <w:p w:rsidR="00870B80" w:rsidRDefault="00757B85" w:rsidP="00870B80">
      <w:r>
        <w:t xml:space="preserve">Quorum sensing is </w:t>
      </w:r>
      <w:r w:rsidR="00A03E50">
        <w:t xml:space="preserve">a </w:t>
      </w:r>
      <w:r>
        <w:t>cell-to-cell signalling mechanism</w:t>
      </w:r>
      <w:r w:rsidR="00EE1378">
        <w:t xml:space="preserve"> which has been</w:t>
      </w:r>
      <w:r>
        <w:t xml:space="preserve"> identified in a number of </w:t>
      </w:r>
      <w:r w:rsidR="00EE1378">
        <w:t>bacterial species</w:t>
      </w:r>
      <w:r>
        <w:t>. Through it</w:t>
      </w:r>
      <w:r w:rsidR="00EE1378">
        <w:t>,</w:t>
      </w:r>
      <w:r>
        <w:t xml:space="preserve"> pathogens such as </w:t>
      </w:r>
      <w:r w:rsidR="00A03E50">
        <w:rPr>
          <w:i/>
        </w:rPr>
        <w:t>P.</w:t>
      </w:r>
      <w:r>
        <w:rPr>
          <w:i/>
        </w:rPr>
        <w:t xml:space="preserve"> aeruginosa</w:t>
      </w:r>
      <w:r>
        <w:t xml:space="preserve"> can monitor bacterial popula</w:t>
      </w:r>
      <w:r w:rsidR="00EE1378">
        <w:t>tion number during an infection. This can allow</w:t>
      </w:r>
      <w:r>
        <w:t xml:space="preserve"> for </w:t>
      </w:r>
      <w:r w:rsidR="00EE1378">
        <w:t xml:space="preserve">a </w:t>
      </w:r>
      <w:r>
        <w:t>coordinated</w:t>
      </w:r>
      <w:r w:rsidR="00EE1378">
        <w:t>,</w:t>
      </w:r>
      <w:r>
        <w:t xml:space="preserve"> finely tuned expression of virulence traits in a hierarchical fashion</w:t>
      </w:r>
      <w:r w:rsidR="00A03E50">
        <w:t>,</w:t>
      </w:r>
      <w:r>
        <w:t xml:space="preserve"> over </w:t>
      </w:r>
      <w:r w:rsidR="00EE1378">
        <w:t xml:space="preserve">the course of </w:t>
      </w:r>
      <w:r>
        <w:t>an infection. Some of these quorum sensing mechanisms are common among seve</w:t>
      </w:r>
      <w:r w:rsidR="00EE1378">
        <w:t xml:space="preserve">ral </w:t>
      </w:r>
      <w:r w:rsidR="00EE1378">
        <w:lastRenderedPageBreak/>
        <w:t>pathogenic species</w:t>
      </w:r>
      <w:r w:rsidR="00093620">
        <w:t>, and so</w:t>
      </w:r>
      <w:r>
        <w:t xml:space="preserve"> targeting </w:t>
      </w:r>
      <w:r w:rsidR="00093620">
        <w:t xml:space="preserve">this system </w:t>
      </w:r>
      <w:r>
        <w:t xml:space="preserve">would allow </w:t>
      </w:r>
      <w:r w:rsidR="00EE1378">
        <w:t>for</w:t>
      </w:r>
      <w:r w:rsidR="00093620">
        <w:t xml:space="preserve"> activity against a number of different species</w:t>
      </w:r>
      <w:r>
        <w:t xml:space="preserve">. Small molecules </w:t>
      </w:r>
      <w:r w:rsidR="00093620">
        <w:t>have been developed that</w:t>
      </w:r>
      <w:r>
        <w:t xml:space="preserve"> act as antagonists </w:t>
      </w:r>
      <w:r w:rsidR="00093620">
        <w:t>at quorum sensing</w:t>
      </w:r>
      <w:r>
        <w:t xml:space="preserve"> receptor</w:t>
      </w:r>
      <w:r w:rsidR="00EE1378">
        <w:t>s</w:t>
      </w:r>
      <w:r>
        <w:t xml:space="preserve">. </w:t>
      </w:r>
      <w:r w:rsidR="00C20512">
        <w:t xml:space="preserve">C-30, a competitive inhibitor of the acyl homoserine lactone system in </w:t>
      </w:r>
      <w:r w:rsidR="00C20512" w:rsidRPr="00C20512">
        <w:rPr>
          <w:i/>
        </w:rPr>
        <w:t>Pseudomonas</w:t>
      </w:r>
      <w:r w:rsidR="00C20512">
        <w:t xml:space="preserve">, can inhibit quorum sensing </w:t>
      </w:r>
      <w:r w:rsidR="005E5EC1">
        <w:t>and subsequently</w:t>
      </w:r>
      <w:r w:rsidR="00EE1378">
        <w:t xml:space="preserve"> </w:t>
      </w:r>
      <w:r w:rsidR="00C20512">
        <w:t xml:space="preserve">reduce </w:t>
      </w:r>
      <w:r w:rsidR="00EE1378">
        <w:t xml:space="preserve">the </w:t>
      </w:r>
      <w:r w:rsidR="00C20512">
        <w:t xml:space="preserve">formation of biofilms </w:t>
      </w:r>
      <w:r w:rsidR="005E5EC1">
        <w:fldChar w:fldCharType="begin">
          <w:fldData xml:space="preserve">PEVuZE5vdGU+PENpdGU+PEF1dGhvcj5IZW50emVyPC9BdXRob3I+PFllYXI+MjAwMzwvWWVhcj48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</w:fldData>
        </w:fldChar>
      </w:r>
      <w:r w:rsidR="00035740">
        <w:instrText xml:space="preserve"> ADDIN EN.CITE </w:instrText>
      </w:r>
      <w:r w:rsidR="00035740">
        <w:fldChar w:fldCharType="begin">
          <w:fldData xml:space="preserve">PEVuZE5vdGU+PENpdGU+PEF1dGhvcj5IZW50emVyPC9BdXRob3I+PFllYXI+MjAwMzwvWWVhcj48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</w:fldData>
        </w:fldChar>
      </w:r>
      <w:r w:rsidR="00035740">
        <w:instrText xml:space="preserve"> ADDIN EN.CITE.DATA </w:instrText>
      </w:r>
      <w:r w:rsidR="00035740">
        <w:fldChar w:fldCharType="end"/>
      </w:r>
      <w:r w:rsidR="005E5EC1">
        <w:fldChar w:fldCharType="separate"/>
      </w:r>
      <w:r w:rsidR="00035740">
        <w:rPr>
          <w:noProof/>
        </w:rPr>
        <w:t>(</w:t>
      </w:r>
      <w:hyperlink w:anchor="_ENREF_139" w:tooltip="Hentzer, 2003 #678" w:history="1">
        <w:r w:rsidR="00A67CA9">
          <w:rPr>
            <w:noProof/>
          </w:rPr>
          <w:t>Hentzer et al., 2003</w:t>
        </w:r>
      </w:hyperlink>
      <w:r w:rsidR="00035740">
        <w:rPr>
          <w:noProof/>
        </w:rPr>
        <w:t xml:space="preserve">, </w:t>
      </w:r>
      <w:hyperlink w:anchor="_ENREF_220" w:tooltip="Manefield, 2002 #679" w:history="1">
        <w:r w:rsidR="00A67CA9">
          <w:rPr>
            <w:noProof/>
          </w:rPr>
          <w:t>Manefield et al., 2002</w:t>
        </w:r>
      </w:hyperlink>
      <w:r w:rsidR="00035740">
        <w:rPr>
          <w:noProof/>
        </w:rPr>
        <w:t>)</w:t>
      </w:r>
      <w:r w:rsidR="005E5EC1">
        <w:fldChar w:fldCharType="end"/>
      </w:r>
      <w:r w:rsidR="00C20512">
        <w:t>.</w:t>
      </w:r>
      <w:r w:rsidR="00C20512">
        <w:rPr>
          <w:i/>
        </w:rPr>
        <w:t xml:space="preserve"> </w:t>
      </w:r>
      <w:r w:rsidRPr="00C20512">
        <w:t>Alternatively</w:t>
      </w:r>
      <w:r>
        <w:t xml:space="preserve"> </w:t>
      </w:r>
      <w:r w:rsidR="00C20512">
        <w:t>enzymes can be used to degrade the signal molecule in a stra</w:t>
      </w:r>
      <w:r w:rsidR="005E5EC1">
        <w:t xml:space="preserve">tegy known as quorum quenching </w:t>
      </w:r>
      <w:r w:rsidR="005E5EC1">
        <w:fldChar w:fldCharType="begin"/>
      </w:r>
      <w:r w:rsidR="00035740">
        <w:instrText xml:space="preserve"> ADDIN EN.CITE &lt;EndNote&gt;&lt;Cite&gt;&lt;Author&gt;Dong&lt;/Author&gt;&lt;Year&gt;2001&lt;/Year&gt;&lt;RecNum&gt;0&lt;/RecNum&gt;&lt;IDText&gt;Quenching quorum-sensing-dependent bacterial infection by an N-acyl homoserine lactonase&lt;/IDText&gt;&lt;DisplayText&gt;(Dong et al., 2001)&lt;/DisplayText&gt;&lt;record&gt;&lt;dates&gt;&lt;pub-dates&gt;&lt;date&gt;Jun&lt;/date&gt;&lt;/pub-dates&gt;&lt;year&gt;2001&lt;/year&gt;&lt;/dates&gt;&lt;keywords&gt;&lt;keyword&gt;aeruginosa virulence genes&lt;/keyword&gt;&lt;keyword&gt;pseudomonas-aeruginosa&lt;/keyword&gt;&lt;keyword&gt;erwinia-carotovora&lt;/keyword&gt;&lt;keyword&gt;&lt;/keyword&gt;&lt;keyword&gt;exoenzyme production&lt;/keyword&gt;&lt;keyword&gt;autoinducer&lt;/keyword&gt;&lt;keyword&gt;signal&lt;/keyword&gt;&lt;keyword&gt;expression&lt;/keyword&gt;&lt;keyword&gt;binding&lt;/keyword&gt;&lt;keyword&gt;&lt;/keyword&gt;&lt;keyword&gt;determinants&lt;/keyword&gt;&lt;keyword&gt;specificity&lt;/keyword&gt;&lt;keyword&gt;Science &amp;amp; Technology - Other Topics&lt;/keyword&gt;&lt;/keywords&gt;&lt;urls&gt;&lt;related-urls&gt;&lt;url&gt;&amp;lt;Go to ISI&amp;gt;://WOS:000169246400053&lt;/url&gt;&lt;/related-urls&gt;&lt;/urls&gt;&lt;isbn&gt;0028-0836&lt;/isbn&gt;&lt;work-type&gt;Article&lt;/work-type&gt;&lt;titles&gt;&lt;title&gt;Quenching quorum-sensing-dependent bacterial infection by an N-acyl homoserine lactonase&lt;/title&gt;&lt;secondary-title&gt;Nature&lt;/secondary-title&gt;&lt;/titles&gt;&lt;pages&gt;813-817&lt;/pages&gt;&lt;number&gt;6839&lt;/number&gt;&lt;contributors&gt;&lt;authors&gt;&lt;author&gt;Dong, Y. H.&lt;/author&gt;&lt;author&gt;Wang, L. H.&lt;/author&gt;&lt;author&gt;Xu, J. L.&lt;/author&gt;&lt;author&gt;Zhang, H. B.&lt;/author&gt;&lt;author&gt;Zhang, X. F.&lt;/author&gt;&lt;author&gt;Zhang, L. H.&lt;/author&gt;&lt;/authors&gt;&lt;/contributors&gt;&lt;language&gt;English&lt;/language&gt;&lt;added-date format="utc"&gt;1440345500&lt;/added-date&gt;&lt;ref-type name="Journal Article"&gt;17&lt;/ref-type&gt;&lt;auth-address&gt;Natl Univ Singapore, Inst Mol Agrobiol, Lab Biosignals &amp;amp; Bioengn, Singapore 117604, Singapore.&amp;#xD;Zhang, LH (reprint author), Natl Univ Singapore, Inst Mol Agrobiol, Lab Biosignals &amp;amp; Bioengn, 1 Res Link, Singapore 117604, Singapore.&lt;/auth-address&gt;&lt;rec-number&gt;680&lt;/rec-number&gt;&lt;last-updated-date format="utc"&gt;1440345500&lt;/last-updated-date&gt;&lt;accession-num&gt;WOS:000169246400053&lt;/accession-num&gt;&lt;electronic-resource-num&gt;10.1038/35081101&lt;/electronic-resource-num&gt;&lt;volume&gt;411&lt;/volume&gt;&lt;/record&gt;&lt;/Cite&gt;&lt;/EndNote&gt;</w:instrText>
      </w:r>
      <w:r w:rsidR="005E5EC1">
        <w:fldChar w:fldCharType="separate"/>
      </w:r>
      <w:r w:rsidR="00035740">
        <w:rPr>
          <w:noProof/>
        </w:rPr>
        <w:t>(</w:t>
      </w:r>
      <w:hyperlink w:anchor="_ENREF_78" w:tooltip="Dong, 2001 #680" w:history="1">
        <w:r w:rsidR="00A67CA9">
          <w:rPr>
            <w:noProof/>
          </w:rPr>
          <w:t>Dong et al., 2001</w:t>
        </w:r>
      </w:hyperlink>
      <w:r w:rsidR="00035740">
        <w:rPr>
          <w:noProof/>
        </w:rPr>
        <w:t>)</w:t>
      </w:r>
      <w:r w:rsidR="005E5EC1">
        <w:fldChar w:fldCharType="end"/>
      </w:r>
      <w:r w:rsidR="00C20512">
        <w:t>.</w:t>
      </w:r>
    </w:p>
    <w:p w:rsidR="00EE4281" w:rsidRDefault="002D2C32" w:rsidP="00110A22">
      <w:pPr>
        <w:pStyle w:val="Heading2"/>
      </w:pPr>
      <w:bookmarkStart w:id="6" w:name="_Toc451269830"/>
      <w:r w:rsidRPr="00110A22">
        <w:t>1.2.2</w:t>
      </w:r>
      <w:r w:rsidR="00EE4281" w:rsidRPr="00110A22">
        <w:t>. Anti-adhesion therapies</w:t>
      </w:r>
      <w:bookmarkEnd w:id="6"/>
    </w:p>
    <w:p w:rsidR="00F643FD" w:rsidRPr="00110A22" w:rsidRDefault="002D2C32" w:rsidP="00110A22">
      <w:pPr>
        <w:pStyle w:val="Heading3"/>
      </w:pPr>
      <w:bookmarkStart w:id="7" w:name="_Toc314578376"/>
      <w:r w:rsidRPr="00110A22">
        <w:t>1.2.2</w:t>
      </w:r>
      <w:r w:rsidR="00F643FD" w:rsidRPr="00110A22">
        <w:t>.1. Receptor Analogues as Inhibitors</w:t>
      </w:r>
      <w:bookmarkEnd w:id="7"/>
    </w:p>
    <w:p w:rsidR="00F643FD" w:rsidRPr="00B4589C" w:rsidRDefault="00F643FD" w:rsidP="00F643FD">
      <w:pPr>
        <w:rPr>
          <w:rFonts w:cstheme="minorHAnsi"/>
        </w:rPr>
      </w:pPr>
      <w:r w:rsidRPr="00B4589C">
        <w:rPr>
          <w:rFonts w:cstheme="minorHAnsi"/>
        </w:rPr>
        <w:t>The principle which underlies the use of receptor analogues to inhibit bacterial adhesion is simple. By having excess analogue in the system there is competitive inhibition with host receptors for interactions with bacterial adhesins. Thus there is an overall reduction in the `true` interaction between bacterial adhesins and natural receptors and in turn the likelihood of development of an infection</w:t>
      </w:r>
      <w:r w:rsidR="00A03E50">
        <w:rPr>
          <w:rFonts w:cstheme="minorHAnsi"/>
        </w:rPr>
        <w:t xml:space="preserve"> </w:t>
      </w:r>
      <w:r w:rsidR="00A03E50" w:rsidRPr="00B4589C">
        <w:rPr>
          <w:rFonts w:cstheme="minorHAnsi"/>
        </w:rPr>
        <w:t>(</w:t>
      </w:r>
      <w:r w:rsidR="00A03E50">
        <w:rPr>
          <w:rFonts w:cstheme="minorHAnsi"/>
          <w:b/>
          <w:color w:val="000000" w:themeColor="text1"/>
        </w:rPr>
        <w:t>F</w:t>
      </w:r>
      <w:r w:rsidR="00A03E50" w:rsidRPr="00147932">
        <w:rPr>
          <w:rFonts w:cstheme="minorHAnsi"/>
          <w:b/>
          <w:color w:val="000000" w:themeColor="text1"/>
        </w:rPr>
        <w:t xml:space="preserve">igure </w:t>
      </w:r>
      <w:r w:rsidR="00A03E50">
        <w:rPr>
          <w:rFonts w:cstheme="minorHAnsi"/>
          <w:b/>
          <w:color w:val="000000" w:themeColor="text1"/>
        </w:rPr>
        <w:t>1-</w:t>
      </w:r>
      <w:r w:rsidR="00685C10">
        <w:rPr>
          <w:rFonts w:cstheme="minorHAnsi"/>
          <w:b/>
          <w:color w:val="000000" w:themeColor="text1"/>
        </w:rPr>
        <w:t>3</w:t>
      </w:r>
      <w:r w:rsidR="00A03E50" w:rsidRPr="00147932">
        <w:rPr>
          <w:rFonts w:cstheme="minorHAnsi"/>
          <w:b/>
          <w:color w:val="000000" w:themeColor="text1"/>
        </w:rPr>
        <w:t>A</w:t>
      </w:r>
      <w:r w:rsidR="00A03E50" w:rsidRPr="00B4589C">
        <w:rPr>
          <w:rFonts w:cstheme="minorHAnsi"/>
        </w:rPr>
        <w:t>)</w:t>
      </w:r>
      <w:r w:rsidRPr="00B4589C">
        <w:rPr>
          <w:rFonts w:cstheme="minorHAnsi"/>
        </w:rPr>
        <w:t xml:space="preserve">. </w:t>
      </w:r>
    </w:p>
    <w:p w:rsidR="00F643FD" w:rsidRPr="00147932" w:rsidRDefault="00F643FD" w:rsidP="00F643FD">
      <w:pPr>
        <w:rPr>
          <w:rFonts w:cstheme="minorHAnsi"/>
          <w:sz w:val="22"/>
        </w:rPr>
      </w:pPr>
      <w:r w:rsidRPr="00B4589C">
        <w:rPr>
          <w:rFonts w:cstheme="minorHAnsi"/>
        </w:rPr>
        <w:t xml:space="preserve">As described previously, a large proportion of these interactions involve lectins and carbohydrate-containing receptors. Mimics of these sugar moieties are the main basis of this category of therapy </w:t>
      </w:r>
      <w:r w:rsidRPr="00B4589C">
        <w:rPr>
          <w:rFonts w:cstheme="minorHAnsi"/>
        </w:rPr>
        <w:fldChar w:fldCharType="begin"/>
      </w:r>
      <w:r w:rsidR="00035740">
        <w:rPr>
          <w:rFonts w:cstheme="minorHAnsi"/>
        </w:rPr>
        <w:instrText xml:space="preserve"> ADDIN EN.CITE &lt;EndNote&gt;&lt;Cite&gt;&lt;Author&gt;Sharon&lt;/Author&gt;&lt;Year&gt;2006&lt;/Year&gt;&lt;RecNum&gt;0&lt;/RecNum&gt;&lt;DisplayText&gt;(Sharon, 2006)&lt;/DisplayText&gt;&lt;record&gt;&lt;dates&gt;&lt;pub-dates&gt;&lt;date&gt;Apr&lt;/date&gt;&lt;/pub-dates&gt;&lt;year&gt;2006&lt;/year&gt;&lt;/dates&gt;&lt;urls&gt;&lt;related-urls&gt;&lt;url&gt;&amp;lt;Go to ISI&amp;gt;://WOS:000237374300002&lt;/url&gt;&lt;/related-urls&gt;&lt;/urls&gt;&lt;isbn&gt;0304-4165&lt;/isbn&gt;&lt;titles&gt;&lt;title&gt;Carbohydrates as future anti-adhesion drugs for infectious diseases&lt;/title&gt;&lt;secondary-title&gt;Biochimica Et Biophysica Acta-General Subjects&lt;/secondary-title&gt;&lt;/titles&gt;&lt;pages&gt;527-537&lt;/pages&gt;&lt;number&gt;4&lt;/number&gt;&lt;contributors&gt;&lt;authors&gt;&lt;author&gt;Sharon, N.&lt;/author&gt;&lt;/authors&gt;&lt;/contributors&gt;&lt;added-date format="utc"&gt;1322833561&lt;/added-date&gt;&lt;ref-type name="Journal Article"&gt;17&lt;/ref-type&gt;&lt;rec-number&gt;52&lt;/rec-number&gt;&lt;last-updated-date format="utc"&gt;1322833561&lt;/last-updated-date&gt;&lt;accession-num&gt;WOS:000237374300002&lt;/accession-num&gt;&lt;electronic-resource-num&gt;10.1016/j.bbagen.2005.12.008&lt;/electronic-resource-num&gt;&lt;volume&gt;1760&lt;/volume&gt;&lt;/record&gt;&lt;/Cite&gt;&lt;/EndNote&gt;</w:instrText>
      </w:r>
      <w:r w:rsidRPr="00B4589C">
        <w:rPr>
          <w:rFonts w:cstheme="minorHAnsi"/>
        </w:rPr>
        <w:fldChar w:fldCharType="separate"/>
      </w:r>
      <w:r w:rsidR="00035740">
        <w:rPr>
          <w:rFonts w:cstheme="minorHAnsi"/>
          <w:noProof/>
        </w:rPr>
        <w:t>(</w:t>
      </w:r>
      <w:hyperlink w:anchor="_ENREF_318" w:tooltip="Sharon, 2006 #52" w:history="1">
        <w:r w:rsidR="00A67CA9">
          <w:rPr>
            <w:rFonts w:cstheme="minorHAnsi"/>
            <w:noProof/>
          </w:rPr>
          <w:t>Sharon, 2006</w:t>
        </w:r>
      </w:hyperlink>
      <w:r w:rsidR="00035740">
        <w:rPr>
          <w:rFonts w:cstheme="minorHAnsi"/>
          <w:noProof/>
        </w:rPr>
        <w:t>)</w:t>
      </w:r>
      <w:r w:rsidRPr="00B4589C">
        <w:rPr>
          <w:rFonts w:cstheme="minorHAnsi"/>
        </w:rPr>
        <w:fldChar w:fldCharType="end"/>
      </w:r>
      <w:r w:rsidRPr="00B4589C">
        <w:rPr>
          <w:rFonts w:cstheme="minorHAnsi"/>
        </w:rPr>
        <w:t xml:space="preserve">. These have a key advantage of being unlikely to be toxic or immunogenic, due to their prevalence already within the host. </w:t>
      </w:r>
    </w:p>
    <w:p w:rsidR="00796A17" w:rsidRDefault="00F643FD" w:rsidP="00FE3F74">
      <w:pPr>
        <w:rPr>
          <w:rFonts w:cstheme="minorHAnsi"/>
          <w:i/>
          <w:iCs/>
        </w:rPr>
      </w:pPr>
      <w:r w:rsidRPr="00B4589C">
        <w:rPr>
          <w:rFonts w:cstheme="minorHAnsi"/>
        </w:rPr>
        <w:t xml:space="preserve">The feasibility of such therapy is well established. For example, inoculation of mice with </w:t>
      </w:r>
      <w:r w:rsidRPr="00B4589C">
        <w:rPr>
          <w:rFonts w:cstheme="minorHAnsi"/>
          <w:i/>
          <w:iCs/>
        </w:rPr>
        <w:t>E. coli</w:t>
      </w:r>
      <w:r w:rsidRPr="00B4589C">
        <w:rPr>
          <w:rFonts w:cstheme="minorHAnsi"/>
        </w:rPr>
        <w:t xml:space="preserve"> after treatment with methyl α-D-mannopyranoside reduces the likelihood of bacteriuria. This saccharide molecule is a competitive inhibitor of the interaction between cell-surface mannose and bacterial type I fimbriae </w:t>
      </w:r>
      <w:r w:rsidRPr="00B4589C">
        <w:rPr>
          <w:rFonts w:cstheme="minorHAnsi"/>
        </w:rPr>
        <w:fldChar w:fldCharType="begin"/>
      </w:r>
      <w:r w:rsidR="00035740">
        <w:rPr>
          <w:rFonts w:cstheme="minorHAnsi"/>
        </w:rPr>
        <w:instrText xml:space="preserve"> ADDIN EN.CITE &lt;EndNote&gt;&lt;Cite&gt;&lt;Author&gt;Aronson&lt;/Author&gt;&lt;Year&gt;1979&lt;/Year&gt;&lt;RecNum&gt;0&lt;/RecNum&gt;&lt;DisplayText&gt;(Aronson et al., 1979)&lt;/DisplayText&gt;&lt;record&gt;&lt;dates&gt;&lt;pub-dates&gt;&lt;date&gt;1979&lt;/date&gt;&lt;/pub-dates&gt;&lt;year&gt;1979&lt;/year&gt;&lt;/dates&gt;&lt;urls&gt;&lt;related-urls&gt;&lt;url&gt;&amp;lt;Go to ISI&amp;gt;://WOS:A1979GP24000011&lt;/url&gt;&lt;/related-urls&gt;&lt;/urls&gt;&lt;isbn&gt;0022-1899&lt;/isbn&gt;&lt;titles&gt;&lt;title&gt;PREVENTION OF COLONIZATION OF THE URINARY-TRACT OF MICE WITH ESCHERICHIA-COLI BY BLOCKING OF BACTERIAL ADHERENCE WITH METHYL ALPHA-D-MANNOPYRANOSIDE&lt;/title&gt;&lt;secondary-title&gt;Journal of Infectious Diseases&lt;/secondary-title&gt;&lt;/titles&gt;&lt;pages&gt;329-332&lt;/pages&gt;&lt;number&gt;3&lt;/number&gt;&lt;contributors&gt;&lt;authors&gt;&lt;author&gt;Aronson, M.&lt;/author&gt;&lt;author&gt;Medalia, O.&lt;/author&gt;&lt;author&gt;Schori, L.&lt;/author&gt;&lt;author&gt;Mirelman, D.&lt;/author&gt;&lt;author&gt;Sharon, N.&lt;/author&gt;&lt;author&gt;Ofek, I.&lt;/author&gt;&lt;/authors&gt;&lt;/contributors&gt;&lt;added-date format="utc"&gt;1322825680&lt;/added-date&gt;&lt;ref-type name="Journal Article"&gt;17&lt;/ref-type&gt;&lt;rec-number&gt;48&lt;/rec-number&gt;&lt;last-updated-date format="utc"&gt;1322825680&lt;/last-updated-date&gt;&lt;accession-num&gt;WOS:A1979GP24000011&lt;/accession-num&gt;&lt;volume&gt;139&lt;/volume&gt;&lt;/record&gt;&lt;/Cite&gt;&lt;/EndNote&gt;</w:instrText>
      </w:r>
      <w:r w:rsidRPr="00B4589C">
        <w:rPr>
          <w:rFonts w:cstheme="minorHAnsi"/>
        </w:rPr>
        <w:fldChar w:fldCharType="separate"/>
      </w:r>
      <w:r w:rsidR="00035740">
        <w:rPr>
          <w:rFonts w:cstheme="minorHAnsi"/>
          <w:noProof/>
        </w:rPr>
        <w:t>(</w:t>
      </w:r>
      <w:hyperlink w:anchor="_ENREF_7" w:tooltip="Aronson, 1979 #48" w:history="1">
        <w:r w:rsidR="00A67CA9">
          <w:rPr>
            <w:rFonts w:cstheme="minorHAnsi"/>
            <w:noProof/>
          </w:rPr>
          <w:t>Aronson et al., 1979</w:t>
        </w:r>
      </w:hyperlink>
      <w:r w:rsidR="00035740">
        <w:rPr>
          <w:rFonts w:cstheme="minorHAnsi"/>
          <w:noProof/>
        </w:rPr>
        <w:t>)</w:t>
      </w:r>
      <w:r w:rsidRPr="00B4589C">
        <w:rPr>
          <w:rFonts w:cstheme="minorHAnsi"/>
        </w:rPr>
        <w:fldChar w:fldCharType="end"/>
      </w:r>
      <w:r w:rsidRPr="00B4589C">
        <w:rPr>
          <w:rFonts w:cstheme="minorHAnsi"/>
        </w:rPr>
        <w:t xml:space="preserve">. Further attempts using different pathogenic bacteria in experimental methods </w:t>
      </w:r>
      <w:r w:rsidR="0070029E">
        <w:rPr>
          <w:rFonts w:cstheme="minorHAnsi"/>
        </w:rPr>
        <w:t>have achieved similar results (</w:t>
      </w:r>
      <w:r w:rsidR="0070029E" w:rsidRPr="0070029E">
        <w:rPr>
          <w:rFonts w:cstheme="minorHAnsi"/>
          <w:b/>
        </w:rPr>
        <w:t>T</w:t>
      </w:r>
      <w:r w:rsidRPr="0070029E">
        <w:rPr>
          <w:rFonts w:cstheme="minorHAnsi"/>
          <w:b/>
        </w:rPr>
        <w:t>able 1</w:t>
      </w:r>
      <w:r w:rsidR="0070029E" w:rsidRPr="0070029E">
        <w:rPr>
          <w:rFonts w:cstheme="minorHAnsi"/>
          <w:b/>
        </w:rPr>
        <w:t>-2</w:t>
      </w:r>
      <w:r w:rsidRPr="00B4589C">
        <w:rPr>
          <w:rFonts w:cstheme="minorHAnsi"/>
        </w:rPr>
        <w:t xml:space="preserve">). Sugars have also been shown to prevent </w:t>
      </w:r>
      <w:r w:rsidRPr="00B4589C">
        <w:rPr>
          <w:rFonts w:cstheme="minorHAnsi"/>
          <w:i/>
          <w:iCs/>
        </w:rPr>
        <w:t>H</w:t>
      </w:r>
      <w:r w:rsidR="00A03E50">
        <w:rPr>
          <w:rFonts w:cstheme="minorHAnsi"/>
          <w:i/>
          <w:iCs/>
        </w:rPr>
        <w:t>.</w:t>
      </w:r>
      <w:r w:rsidRPr="00B4589C">
        <w:rPr>
          <w:rFonts w:cstheme="minorHAnsi"/>
          <w:i/>
          <w:iCs/>
        </w:rPr>
        <w:t xml:space="preserve"> pylori-</w:t>
      </w:r>
      <w:r w:rsidRPr="00B4589C">
        <w:rPr>
          <w:rFonts w:cstheme="minorHAnsi"/>
        </w:rPr>
        <w:t>induced peptic ulcer in a mouse model. Infected animals treated with siali</w:t>
      </w:r>
      <w:r w:rsidR="00A03E50">
        <w:rPr>
          <w:rFonts w:cstheme="minorHAnsi"/>
        </w:rPr>
        <w:t>c acid exhibited reduced colonis</w:t>
      </w:r>
      <w:r w:rsidRPr="00B4589C">
        <w:rPr>
          <w:rFonts w:cstheme="minorHAnsi"/>
        </w:rPr>
        <w:t xml:space="preserve">ation after experimental challenge with </w:t>
      </w:r>
      <w:r w:rsidRPr="00B4589C">
        <w:rPr>
          <w:rFonts w:cstheme="minorHAnsi"/>
          <w:i/>
          <w:iCs/>
        </w:rPr>
        <w:t xml:space="preserve">H. </w:t>
      </w:r>
      <w:r w:rsidR="00A03E50" w:rsidRPr="00B4589C">
        <w:rPr>
          <w:rFonts w:cstheme="minorHAnsi"/>
          <w:i/>
          <w:iCs/>
        </w:rPr>
        <w:t>pylori</w:t>
      </w:r>
      <w:r w:rsidR="00A03E50" w:rsidRPr="00B4589C">
        <w:rPr>
          <w:rFonts w:cstheme="minorHAnsi"/>
        </w:rPr>
        <w:t xml:space="preserve">, when used in conjunction with catechins, with efficacy at 100 % </w:t>
      </w:r>
      <w:r w:rsidR="00A03E50" w:rsidRPr="00B4589C">
        <w:rPr>
          <w:rFonts w:cstheme="minorHAnsi"/>
        </w:rPr>
        <w:fldChar w:fldCharType="begin"/>
      </w:r>
      <w:r w:rsidR="00035740">
        <w:rPr>
          <w:rFonts w:cstheme="minorHAnsi"/>
        </w:rPr>
        <w:instrText xml:space="preserve"> ADDIN EN.CITE &lt;EndNote&gt;&lt;Cite&gt;&lt;Author&gt;Yang&lt;/Author&gt;&lt;Year&gt;2008&lt;/Year&gt;&lt;RecNum&gt;0&lt;/RecNum&gt;&lt;DisplayText&gt;(Yang et al., 2008a)&lt;/DisplayText&gt;&lt;record&gt;&lt;dates&gt;&lt;pub-dates&gt;&lt;date&gt;Nov&lt;/date&gt;&lt;/pub-dates&gt;&lt;year&gt;2008&lt;/year&gt;&lt;/dates&gt;&lt;urls&gt;&lt;related-urls&gt;&lt;url&gt;&amp;lt;Go to ISI&amp;gt;://WOS:000260137000007&lt;/url&gt;&lt;/related-urls&gt;&lt;/urls&gt;&lt;isbn&gt;0022-3166&lt;/isbn&gt;&lt;titles&gt;&lt;title&gt;Effective Prevention and Treatment of Helicobacter pylori Infection Using a Combination of Catechins and Sialic Acid in AGS Cells and BALB/c Mice&lt;/title&gt;&lt;secondary-title&gt;Journal of Nutrition&lt;/secondary-title&gt;&lt;/titles&gt;&lt;pages&gt;2084-2090&lt;/pages&gt;&lt;number&gt;11&lt;/number&gt;&lt;contributors&gt;&lt;authors&gt;&lt;author&gt;Yang, Lyh-Chin&lt;/author&gt;&lt;author&gt;Shun, Chia-Tung&lt;/author&gt;&lt;author&gt;Chien, Chiang-Ting&lt;/author&gt;&lt;author&gt;Wang, Teh-Hong&lt;/author&gt;&lt;/authors&gt;&lt;/contributors&gt;&lt;added-date format="utc"&gt;1331561655&lt;/added-date&gt;&lt;ref-type name="Journal Article"&gt;17&lt;/ref-type&gt;&lt;rec-number&gt;128&lt;/rec-number&gt;&lt;last-updated-date format="utc"&gt;1331561655&lt;/last-updated-date&gt;&lt;accession-num&gt;WOS:000260137000007&lt;/accession-num&gt;&lt;electronic-resource-num&gt;10.3945/jn.108.090985&lt;/electronic-resource-num&gt;&lt;volume&gt;138&lt;/volume&gt;&lt;/record&gt;&lt;/Cite&gt;&lt;/EndNote&gt;</w:instrText>
      </w:r>
      <w:r w:rsidR="00A03E50" w:rsidRPr="00B4589C">
        <w:rPr>
          <w:rFonts w:cstheme="minorHAnsi"/>
        </w:rPr>
        <w:fldChar w:fldCharType="separate"/>
      </w:r>
      <w:r w:rsidR="00035740">
        <w:rPr>
          <w:rFonts w:cstheme="minorHAnsi"/>
          <w:noProof/>
        </w:rPr>
        <w:t>(</w:t>
      </w:r>
      <w:hyperlink w:anchor="_ENREF_403" w:tooltip="Yang, 2008 #128" w:history="1">
        <w:r w:rsidR="00A67CA9">
          <w:rPr>
            <w:rFonts w:cstheme="minorHAnsi"/>
            <w:noProof/>
          </w:rPr>
          <w:t>Yang et al., 2008a</w:t>
        </w:r>
      </w:hyperlink>
      <w:r w:rsidR="00035740">
        <w:rPr>
          <w:rFonts w:cstheme="minorHAnsi"/>
          <w:noProof/>
        </w:rPr>
        <w:t>)</w:t>
      </w:r>
      <w:r w:rsidR="00A03E50" w:rsidRPr="00B4589C">
        <w:rPr>
          <w:rFonts w:cstheme="minorHAnsi"/>
        </w:rPr>
        <w:fldChar w:fldCharType="end"/>
      </w:r>
      <w:r w:rsidR="00A03E50" w:rsidRPr="00B4589C">
        <w:rPr>
          <w:rFonts w:cstheme="minorHAnsi"/>
        </w:rPr>
        <w:t xml:space="preserve">. However a phase II clinical study using this novel compound failed to suppress or cure </w:t>
      </w:r>
      <w:r w:rsidR="00A03E50" w:rsidRPr="00B4589C">
        <w:rPr>
          <w:rFonts w:cstheme="minorHAnsi"/>
          <w:i/>
          <w:iCs/>
        </w:rPr>
        <w:t xml:space="preserve">H. pylori </w:t>
      </w:r>
      <w:r w:rsidR="00093620">
        <w:rPr>
          <w:rFonts w:cstheme="minorHAnsi"/>
        </w:rPr>
        <w:t>colonis</w:t>
      </w:r>
      <w:r w:rsidR="00093620" w:rsidRPr="00B4589C">
        <w:rPr>
          <w:rFonts w:cstheme="minorHAnsi"/>
        </w:rPr>
        <w:t xml:space="preserve">ation in humans. This may be due to issues of achieving high enough dosage in the trial at the sight of infection </w:t>
      </w:r>
      <w:r w:rsidR="00093620" w:rsidRPr="00B4589C">
        <w:rPr>
          <w:rFonts w:cstheme="minorHAnsi"/>
        </w:rPr>
        <w:fldChar w:fldCharType="begin"/>
      </w:r>
      <w:r w:rsidR="00093620">
        <w:rPr>
          <w:rFonts w:cstheme="minorHAnsi"/>
        </w:rPr>
        <w:instrText xml:space="preserve"> ADDIN EN.CITE &lt;EndNote&gt;&lt;Cite&gt;&lt;Author&gt;Parente&lt;/Author&gt;&lt;Year&gt;2003&lt;/Year&gt;&lt;RecNum&gt;0&lt;/RecNum&gt;&lt;DisplayText&gt;(Parente et al., 2003)&lt;/DisplayText&gt;&lt;record&gt;&lt;dates&gt;&lt;pub-dates&gt;&lt;date&gt;Aug&lt;/date&gt;&lt;/pub-dates&gt;&lt;year&gt;2003&lt;/year&gt;&lt;/dates&gt;&lt;urls&gt;&lt;related-urls&gt;&lt;url&gt;&amp;lt;Go to ISI&amp;gt;://WOS:000185055800002&lt;/url&gt;&lt;/related-urls&gt;&lt;/urls&gt;&lt;isbn&gt;1083-4389&lt;/isbn&gt;&lt;titles&gt;&lt;title&gt;Treatment of helicobacter pylori infection using a novel antiadhesion compound (3 &amp;apos; sialyllactose sodium salt). A double blind, placebo-controlled clinical&lt;/title&gt;&lt;secondary-title&gt;Helicobacter&lt;/secondary-title&gt;&lt;/titles&gt;&lt;pages&gt;252-256&lt;/pages&gt;&lt;number&gt;4&lt;/number&gt;&lt;contributors&gt;&lt;authors&gt;&lt;author&gt;Parente, F.&lt;/author&gt;&lt;author&gt;Cucino, C.&lt;/author&gt;&lt;author&gt;Anderloni, A.&lt;/author&gt;&lt;author&gt;Grandinetti, G.&lt;/author&gt;&lt;author&gt;Porro, G. B.&lt;/author&gt;&lt;/authors&gt;&lt;/contributors&gt;&lt;added-date format="utc"&gt;1330961089&lt;/added-date&gt;&lt;ref-type name="Journal Article"&gt;17&lt;/ref-type&gt;&lt;rec-number&gt;119&lt;/rec-number&gt;&lt;last-updated-date format="utc"&gt;1330961089&lt;/last-updated-date&gt;&lt;accession-num&gt;WOS:000185055800002&lt;/accession-num&gt;&lt;electronic-resource-num&gt;10.1046/j.1523-5378.2003.00152.x&lt;/electronic-resource-num&gt;&lt;volume&gt;8&lt;/volume&gt;&lt;/record&gt;&lt;/Cite&gt;&lt;/EndNote&gt;</w:instrText>
      </w:r>
      <w:r w:rsidR="00093620" w:rsidRPr="00B4589C">
        <w:rPr>
          <w:rFonts w:cstheme="minorHAnsi"/>
        </w:rPr>
        <w:fldChar w:fldCharType="separate"/>
      </w:r>
      <w:r w:rsidR="00093620">
        <w:rPr>
          <w:rFonts w:cstheme="minorHAnsi"/>
          <w:noProof/>
        </w:rPr>
        <w:t>(</w:t>
      </w:r>
      <w:hyperlink w:anchor="_ENREF_269" w:tooltip="Parente, 2003 #119" w:history="1">
        <w:r w:rsidR="00093620">
          <w:rPr>
            <w:rFonts w:cstheme="minorHAnsi"/>
            <w:noProof/>
          </w:rPr>
          <w:t>Parente et al., 2003</w:t>
        </w:r>
      </w:hyperlink>
      <w:r w:rsidR="00093620">
        <w:rPr>
          <w:rFonts w:cstheme="minorHAnsi"/>
          <w:noProof/>
        </w:rPr>
        <w:t>)</w:t>
      </w:r>
      <w:r w:rsidR="00093620" w:rsidRPr="00B4589C">
        <w:rPr>
          <w:rFonts w:cstheme="minorHAnsi"/>
        </w:rPr>
        <w:fldChar w:fldCharType="end"/>
      </w:r>
      <w:r w:rsidR="00093620" w:rsidRPr="00B4589C">
        <w:rPr>
          <w:rFonts w:cstheme="minorHAnsi"/>
        </w:rPr>
        <w:t>. In a similar vein</w:t>
      </w:r>
      <w:r w:rsidR="00FE3F74">
        <w:rPr>
          <w:rFonts w:cstheme="minorHAnsi"/>
        </w:rPr>
        <w:t>,</w:t>
      </w:r>
      <w:r w:rsidR="00093620" w:rsidRPr="00B4589C">
        <w:rPr>
          <w:rFonts w:cstheme="minorHAnsi"/>
        </w:rPr>
        <w:t xml:space="preserve"> α-methyl-galactoside and α-methyl-fucoside,</w:t>
      </w:r>
      <w:r w:rsidR="00FE3F74">
        <w:rPr>
          <w:rFonts w:cstheme="minorHAnsi"/>
        </w:rPr>
        <w:t xml:space="preserve"> </w:t>
      </w:r>
      <w:r w:rsidR="00093620" w:rsidRPr="00B4589C">
        <w:rPr>
          <w:rFonts w:cstheme="minorHAnsi"/>
        </w:rPr>
        <w:t xml:space="preserve"> lectin-inhibitors </w:t>
      </w:r>
      <w:r w:rsidR="00FE3F74">
        <w:rPr>
          <w:rFonts w:cstheme="minorHAnsi"/>
        </w:rPr>
        <w:t xml:space="preserve"> </w:t>
      </w:r>
      <w:r w:rsidR="00093620" w:rsidRPr="00B4589C">
        <w:rPr>
          <w:rFonts w:cstheme="minorHAnsi"/>
        </w:rPr>
        <w:t xml:space="preserve">of </w:t>
      </w:r>
      <w:r w:rsidR="00FE3F74">
        <w:rPr>
          <w:rFonts w:cstheme="minorHAnsi"/>
        </w:rPr>
        <w:t xml:space="preserve"> </w:t>
      </w:r>
      <w:r w:rsidR="00093620" w:rsidRPr="00B4589C">
        <w:rPr>
          <w:rFonts w:cstheme="minorHAnsi"/>
          <w:i/>
          <w:iCs/>
        </w:rPr>
        <w:t>P</w:t>
      </w:r>
      <w:r w:rsidR="00093620">
        <w:rPr>
          <w:rFonts w:cstheme="minorHAnsi"/>
          <w:i/>
          <w:iCs/>
        </w:rPr>
        <w:t xml:space="preserve">. </w:t>
      </w:r>
      <w:r w:rsidR="00FE3F74">
        <w:rPr>
          <w:rFonts w:cstheme="minorHAnsi"/>
          <w:i/>
          <w:iCs/>
        </w:rPr>
        <w:t xml:space="preserve"> </w:t>
      </w:r>
      <w:r w:rsidR="00093620" w:rsidRPr="00B4589C">
        <w:rPr>
          <w:rFonts w:cstheme="minorHAnsi"/>
          <w:i/>
          <w:iCs/>
        </w:rPr>
        <w:t>aeruginosa</w:t>
      </w:r>
      <w:r w:rsidR="00093620" w:rsidRPr="00B4589C">
        <w:rPr>
          <w:rFonts w:cstheme="minorHAnsi"/>
        </w:rPr>
        <w:t xml:space="preserve"> </w:t>
      </w:r>
      <w:r w:rsidR="00FE3F74">
        <w:rPr>
          <w:rFonts w:cstheme="minorHAnsi"/>
        </w:rPr>
        <w:t xml:space="preserve"> </w:t>
      </w:r>
      <w:r w:rsidR="00093620" w:rsidRPr="00B4589C">
        <w:rPr>
          <w:rFonts w:cstheme="minorHAnsi"/>
        </w:rPr>
        <w:t xml:space="preserve">adhesins </w:t>
      </w:r>
      <w:r w:rsidR="00FE3F74">
        <w:rPr>
          <w:rFonts w:cstheme="minorHAnsi"/>
        </w:rPr>
        <w:t xml:space="preserve"> </w:t>
      </w:r>
      <w:r w:rsidR="00093620" w:rsidRPr="00B4589C">
        <w:rPr>
          <w:rFonts w:cstheme="minorHAnsi"/>
        </w:rPr>
        <w:t xml:space="preserve">LecA </w:t>
      </w:r>
    </w:p>
    <w:p w:rsidR="00796A17" w:rsidRDefault="00796A17" w:rsidP="00796A17"/>
    <w:p w:rsidR="008648A2" w:rsidRDefault="008648A2" w:rsidP="00796A17">
      <w:pPr>
        <w:rPr>
          <w:b/>
          <w:color w:val="000000" w:themeColor="text1"/>
        </w:rPr>
      </w:pPr>
      <w:r>
        <w:rPr>
          <w:b/>
          <w:noProof/>
          <w:color w:val="000000" w:themeColor="text1"/>
          <w:lang w:eastAsia="en-GB" w:bidi="ar-SA"/>
        </w:rPr>
        <w:drawing>
          <wp:inline distT="0" distB="0" distL="0" distR="0">
            <wp:extent cx="5390515" cy="3721100"/>
            <wp:effectExtent l="0" t="0" r="635" b="0"/>
            <wp:docPr id="2105" name="Picture 2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90515" cy="3721100"/>
                    </a:xfrm>
                    <a:prstGeom prst="rect">
                      <a:avLst/>
                    </a:prstGeom>
                    <a:noFill/>
                    <a:ln>
                      <a:noFill/>
                    </a:ln>
                  </pic:spPr>
                </pic:pic>
              </a:graphicData>
            </a:graphic>
          </wp:inline>
        </w:drawing>
      </w:r>
    </w:p>
    <w:p w:rsidR="00796A17" w:rsidRDefault="00685C10" w:rsidP="00796A17">
      <w:pPr>
        <w:rPr>
          <w:b/>
          <w:color w:val="000000" w:themeColor="text1"/>
        </w:rPr>
      </w:pPr>
      <w:r>
        <w:rPr>
          <w:b/>
          <w:color w:val="000000" w:themeColor="text1"/>
        </w:rPr>
        <w:t>Figure 1-3</w:t>
      </w:r>
      <w:r w:rsidR="00796A17" w:rsidRPr="00147932">
        <w:rPr>
          <w:b/>
          <w:color w:val="000000" w:themeColor="text1"/>
        </w:rPr>
        <w:t>. Schematic diagram of several potential anti-adhesive therapies</w:t>
      </w:r>
      <w:r w:rsidR="00796A17">
        <w:rPr>
          <w:b/>
          <w:color w:val="000000" w:themeColor="text1"/>
        </w:rPr>
        <w:t xml:space="preserve">. </w:t>
      </w:r>
    </w:p>
    <w:p w:rsidR="00796A17" w:rsidRPr="00110A22" w:rsidRDefault="00796A17" w:rsidP="00796A17">
      <w:r w:rsidRPr="00E51DCA">
        <w:t>(A) Receptor Analogues as Inhibitors</w:t>
      </w:r>
      <w:r>
        <w:t>. (B)</w:t>
      </w:r>
      <w:r w:rsidRPr="00E51DCA">
        <w:t xml:space="preserve"> </w:t>
      </w:r>
      <w:r w:rsidRPr="00110A22">
        <w:t>Adhesin Analogues as Inhibitors</w:t>
      </w:r>
      <w:r>
        <w:t xml:space="preserve">. (C) </w:t>
      </w:r>
      <w:r w:rsidRPr="00110A22">
        <w:t>Inhi</w:t>
      </w:r>
      <w:r>
        <w:t xml:space="preserve">bitors of Adhesins. (D) </w:t>
      </w:r>
      <w:r w:rsidRPr="00110A22">
        <w:t>Sub Lethal Concentrations of Antibiotics</w:t>
      </w:r>
      <w:r>
        <w:t>. (E) Probiotic</w:t>
      </w:r>
      <w:bookmarkStart w:id="8" w:name="_GoBack"/>
      <w:bookmarkEnd w:id="8"/>
      <w:r>
        <w:t>s.</w:t>
      </w:r>
    </w:p>
    <w:p w:rsidR="00F643FD" w:rsidRPr="00093620" w:rsidRDefault="00796A17" w:rsidP="00F643FD">
      <w:r>
        <w:br w:type="page"/>
      </w:r>
    </w:p>
    <w:p w:rsidR="00FE3F74" w:rsidRDefault="00FE3F74" w:rsidP="00F643FD">
      <w:pPr>
        <w:rPr>
          <w:rFonts w:cstheme="minorHAnsi"/>
        </w:rPr>
      </w:pPr>
      <w:r w:rsidRPr="00B4589C">
        <w:rPr>
          <w:rFonts w:cstheme="minorHAnsi"/>
        </w:rPr>
        <w:lastRenderedPageBreak/>
        <w:t>and LecB within a murine model of</w:t>
      </w:r>
      <w:r>
        <w:rPr>
          <w:rFonts w:cstheme="minorHAnsi"/>
        </w:rPr>
        <w:t xml:space="preserve"> bacteria</w:t>
      </w:r>
      <w:r w:rsidRPr="00B4589C">
        <w:rPr>
          <w:rFonts w:cstheme="minorHAnsi"/>
        </w:rPr>
        <w:t>-induce</w:t>
      </w:r>
      <w:r>
        <w:rPr>
          <w:rFonts w:cstheme="minorHAnsi"/>
        </w:rPr>
        <w:t>d</w:t>
      </w:r>
      <w:r w:rsidRPr="00B4589C">
        <w:rPr>
          <w:rFonts w:cstheme="minorHAnsi"/>
        </w:rPr>
        <w:t xml:space="preserve"> lung damage</w:t>
      </w:r>
      <w:r>
        <w:rPr>
          <w:rFonts w:cstheme="minorHAnsi"/>
        </w:rPr>
        <w:t>,</w:t>
      </w:r>
      <w:r w:rsidRPr="00B4589C">
        <w:rPr>
          <w:rFonts w:cstheme="minorHAnsi"/>
        </w:rPr>
        <w:t xml:space="preserve"> reduced damage or mortality. This is likely through reduction of </w:t>
      </w:r>
      <w:r w:rsidRPr="00B4589C">
        <w:rPr>
          <w:rFonts w:cstheme="minorHAnsi"/>
          <w:i/>
          <w:iCs/>
        </w:rPr>
        <w:t xml:space="preserve">P. aeruginosa </w:t>
      </w:r>
      <w:r w:rsidRPr="00B4589C">
        <w:rPr>
          <w:rFonts w:cstheme="minorHAnsi"/>
        </w:rPr>
        <w:t xml:space="preserve">adhesion, reducing bacterial burden and dissemination </w:t>
      </w:r>
      <w:r w:rsidRPr="00B4589C">
        <w:rPr>
          <w:rFonts w:cstheme="minorHAnsi"/>
        </w:rPr>
        <w:fldChar w:fldCharType="begin">
          <w:fldData xml:space="preserve">PEVuZE5vdGU+PENpdGU+PEF1dGhvcj5DaGVtYW5pPC9BdXRob3I+PFllYXI+MjAwOTwvWWVhcj48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</w:fldData>
        </w:fldChar>
      </w:r>
      <w:r>
        <w:rPr>
          <w:rFonts w:cstheme="minorHAnsi"/>
        </w:rPr>
        <w:instrText xml:space="preserve"> ADDIN EN.CITE </w:instrText>
      </w:r>
      <w:r>
        <w:rPr>
          <w:rFonts w:cstheme="minorHAnsi"/>
        </w:rPr>
        <w:fldChar w:fldCharType="begin">
          <w:fldData xml:space="preserve">PEVuZE5vdGU+PENpdGU+PEF1dGhvcj5DaGVtYW5pPC9BdXRob3I+PFllYXI+MjAwOTwvWWVhcj48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</w:fldData>
        </w:fldChar>
      </w:r>
      <w:r>
        <w:rPr>
          <w:rFonts w:cstheme="minorHAnsi"/>
        </w:rPr>
        <w:instrText xml:space="preserve"> ADDIN EN.CITE.DATA </w:instrText>
      </w:r>
      <w:r>
        <w:rPr>
          <w:rFonts w:cstheme="minorHAnsi"/>
        </w:rPr>
      </w:r>
      <w:r>
        <w:rPr>
          <w:rFonts w:cstheme="minorHAnsi"/>
        </w:rPr>
        <w:fldChar w:fldCharType="end"/>
      </w:r>
      <w:r w:rsidRPr="00B4589C">
        <w:rPr>
          <w:rFonts w:cstheme="minorHAnsi"/>
        </w:rPr>
      </w:r>
      <w:r w:rsidRPr="00B4589C">
        <w:rPr>
          <w:rFonts w:cstheme="minorHAnsi"/>
        </w:rPr>
        <w:fldChar w:fldCharType="separate"/>
      </w:r>
      <w:r>
        <w:rPr>
          <w:rFonts w:cstheme="minorHAnsi"/>
          <w:noProof/>
        </w:rPr>
        <w:t>(</w:t>
      </w:r>
      <w:hyperlink w:anchor="_ENREF_53" w:tooltip="Chemani, 2009 #608" w:history="1">
        <w:r>
          <w:rPr>
            <w:rFonts w:cstheme="minorHAnsi"/>
            <w:noProof/>
          </w:rPr>
          <w:t>Chemani et al., 2009</w:t>
        </w:r>
      </w:hyperlink>
      <w:r>
        <w:rPr>
          <w:rFonts w:cstheme="minorHAnsi"/>
          <w:noProof/>
        </w:rPr>
        <w:t>)</w:t>
      </w:r>
      <w:r w:rsidRPr="00B4589C">
        <w:rPr>
          <w:rFonts w:cstheme="minorHAnsi"/>
        </w:rPr>
        <w:fldChar w:fldCharType="end"/>
      </w:r>
      <w:r w:rsidRPr="00B4589C">
        <w:rPr>
          <w:rFonts w:cstheme="minorHAnsi"/>
        </w:rPr>
        <w:t>.</w:t>
      </w:r>
    </w:p>
    <w:p w:rsidR="00FE3F74" w:rsidRPr="00FE3F74" w:rsidRDefault="00FE3F74" w:rsidP="00F643FD">
      <w:pPr>
        <w:rPr>
          <w:rFonts w:cstheme="minorHAnsi"/>
          <w:b/>
          <w:szCs w:val="24"/>
        </w:rPr>
      </w:pPr>
      <w:r w:rsidRPr="0070029E">
        <w:rPr>
          <w:rFonts w:cstheme="minorHAnsi"/>
          <w:b/>
          <w:szCs w:val="24"/>
        </w:rPr>
        <w:t>Table 1-2. Examples of carbohydrate-based inh</w:t>
      </w:r>
      <w:r w:rsidR="00774917">
        <w:rPr>
          <w:rFonts w:cstheme="minorHAnsi"/>
          <w:b/>
          <w:szCs w:val="24"/>
        </w:rPr>
        <w:t>ibitors of</w:t>
      </w:r>
      <w:r>
        <w:rPr>
          <w:rFonts w:cstheme="minorHAnsi"/>
          <w:b/>
          <w:szCs w:val="24"/>
        </w:rPr>
        <w:t xml:space="preserve"> bacterial pathogen adhesion.</w:t>
      </w:r>
    </w:p>
    <w:tbl>
      <w:tblPr>
        <w:tblStyle w:val="MediumShading1"/>
        <w:tblW w:w="9242" w:type="dxa"/>
        <w:tblLayout w:type="fixed"/>
        <w:tblLook w:val="0420" w:firstRow="1" w:lastRow="0" w:firstColumn="0" w:lastColumn="0" w:noHBand="0" w:noVBand="1"/>
      </w:tblPr>
      <w:tblGrid>
        <w:gridCol w:w="1951"/>
        <w:gridCol w:w="2268"/>
        <w:gridCol w:w="3119"/>
        <w:gridCol w:w="1904"/>
      </w:tblGrid>
      <w:tr w:rsidR="00FE3F74" w:rsidRPr="00B4589C" w:rsidTr="005A7FA0">
        <w:trPr>
          <w:cnfStyle w:val="100000000000" w:firstRow="1" w:lastRow="0" w:firstColumn="0" w:lastColumn="0" w:oddVBand="0" w:evenVBand="0" w:oddHBand="0" w:evenHBand="0" w:firstRowFirstColumn="0" w:firstRowLastColumn="0" w:lastRowFirstColumn="0" w:lastRowLastColumn="0"/>
        </w:trPr>
        <w:tc>
          <w:tcPr>
            <w:tcW w:w="1951" w:type="dxa"/>
          </w:tcPr>
          <w:p w:rsidR="00FE3F74" w:rsidRPr="00B4589C" w:rsidRDefault="00FE3F74" w:rsidP="005A7FA0">
            <w:pPr>
              <w:rPr>
                <w:rFonts w:cstheme="minorHAnsi"/>
                <w:szCs w:val="24"/>
              </w:rPr>
            </w:pPr>
            <w:r w:rsidRPr="00B4589C">
              <w:rPr>
                <w:rFonts w:cstheme="minorHAnsi"/>
                <w:szCs w:val="24"/>
              </w:rPr>
              <w:t>Bacterium</w:t>
            </w:r>
          </w:p>
        </w:tc>
        <w:tc>
          <w:tcPr>
            <w:tcW w:w="2268" w:type="dxa"/>
          </w:tcPr>
          <w:p w:rsidR="00FE3F74" w:rsidRPr="00B4589C" w:rsidRDefault="00FE3F74" w:rsidP="005A7FA0">
            <w:pPr>
              <w:rPr>
                <w:rFonts w:cstheme="minorHAnsi"/>
                <w:iCs/>
                <w:szCs w:val="24"/>
              </w:rPr>
            </w:pPr>
            <w:r w:rsidRPr="00B4589C">
              <w:rPr>
                <w:rFonts w:cstheme="minorHAnsi"/>
                <w:iCs/>
                <w:szCs w:val="24"/>
              </w:rPr>
              <w:t>Experimental Evidence</w:t>
            </w:r>
          </w:p>
        </w:tc>
        <w:tc>
          <w:tcPr>
            <w:tcW w:w="3119" w:type="dxa"/>
          </w:tcPr>
          <w:p w:rsidR="00FE3F74" w:rsidRPr="00B4589C" w:rsidRDefault="00FE3F74" w:rsidP="005A7FA0">
            <w:pPr>
              <w:rPr>
                <w:rFonts w:cstheme="minorHAnsi"/>
                <w:szCs w:val="24"/>
              </w:rPr>
            </w:pPr>
            <w:r w:rsidRPr="00B4589C">
              <w:rPr>
                <w:rFonts w:cstheme="minorHAnsi"/>
                <w:szCs w:val="24"/>
              </w:rPr>
              <w:t>Inhibitor</w:t>
            </w:r>
          </w:p>
        </w:tc>
        <w:tc>
          <w:tcPr>
            <w:tcW w:w="1904" w:type="dxa"/>
          </w:tcPr>
          <w:p w:rsidR="00FE3F74" w:rsidRPr="00B4589C" w:rsidRDefault="00FE3F74" w:rsidP="005A7FA0">
            <w:pPr>
              <w:rPr>
                <w:rFonts w:cstheme="minorHAnsi"/>
                <w:szCs w:val="24"/>
              </w:rPr>
            </w:pPr>
            <w:r w:rsidRPr="00B4589C">
              <w:rPr>
                <w:rFonts w:cstheme="minorHAnsi"/>
                <w:szCs w:val="24"/>
              </w:rPr>
              <w:t>Reference</w:t>
            </w:r>
          </w:p>
        </w:tc>
      </w:tr>
      <w:tr w:rsidR="00FE3F74" w:rsidRPr="00B4589C" w:rsidTr="005A7FA0">
        <w:trPr>
          <w:cnfStyle w:val="000000100000" w:firstRow="0" w:lastRow="0" w:firstColumn="0" w:lastColumn="0" w:oddVBand="0" w:evenVBand="0" w:oddHBand="1" w:evenHBand="0" w:firstRowFirstColumn="0" w:firstRowLastColumn="0" w:lastRowFirstColumn="0" w:lastRowLastColumn="0"/>
        </w:trPr>
        <w:tc>
          <w:tcPr>
            <w:tcW w:w="1951" w:type="dxa"/>
          </w:tcPr>
          <w:p w:rsidR="00FE3F74" w:rsidRPr="00B4589C" w:rsidRDefault="00FE3F74" w:rsidP="005A7FA0">
            <w:pPr>
              <w:rPr>
                <w:rFonts w:cstheme="minorHAnsi"/>
                <w:i/>
                <w:iCs/>
                <w:szCs w:val="24"/>
              </w:rPr>
            </w:pPr>
            <w:r w:rsidRPr="00B4589C">
              <w:rPr>
                <w:rFonts w:cstheme="minorHAnsi"/>
                <w:i/>
                <w:iCs/>
                <w:szCs w:val="24"/>
              </w:rPr>
              <w:t>Campylobacter jejuni</w:t>
            </w:r>
          </w:p>
        </w:tc>
        <w:tc>
          <w:tcPr>
            <w:tcW w:w="2268" w:type="dxa"/>
          </w:tcPr>
          <w:p w:rsidR="00FE3F74" w:rsidRPr="00B4589C" w:rsidRDefault="00FE3F74" w:rsidP="005A7FA0">
            <w:pPr>
              <w:rPr>
                <w:rFonts w:cstheme="minorHAnsi"/>
                <w:szCs w:val="24"/>
              </w:rPr>
            </w:pPr>
            <w:r w:rsidRPr="00B4589C">
              <w:rPr>
                <w:rFonts w:cstheme="minorHAnsi"/>
                <w:szCs w:val="24"/>
              </w:rPr>
              <w:t>Mouse gastrointestinal tract</w:t>
            </w:r>
          </w:p>
        </w:tc>
        <w:tc>
          <w:tcPr>
            <w:tcW w:w="3119" w:type="dxa"/>
          </w:tcPr>
          <w:p w:rsidR="00FE3F74" w:rsidRPr="00B4589C" w:rsidRDefault="00FE3F74" w:rsidP="005A7FA0">
            <w:pPr>
              <w:rPr>
                <w:rFonts w:cstheme="minorHAnsi"/>
                <w:szCs w:val="24"/>
              </w:rPr>
            </w:pPr>
            <w:r w:rsidRPr="00B4589C">
              <w:rPr>
                <w:rFonts w:cstheme="minorHAnsi"/>
                <w:szCs w:val="24"/>
              </w:rPr>
              <w:t>Fucosyloligosaccharides of Human Milk</w:t>
            </w:r>
          </w:p>
        </w:tc>
        <w:tc>
          <w:tcPr>
            <w:tcW w:w="1904" w:type="dxa"/>
          </w:tcPr>
          <w:p w:rsidR="00FE3F74" w:rsidRPr="00B4589C" w:rsidRDefault="00FE3F74" w:rsidP="005A7FA0">
            <w:pPr>
              <w:rPr>
                <w:rFonts w:cstheme="minorHAnsi"/>
                <w:szCs w:val="24"/>
              </w:rPr>
            </w:pPr>
            <w:r w:rsidRPr="00B4589C">
              <w:rPr>
                <w:rFonts w:cstheme="minorHAnsi"/>
                <w:szCs w:val="24"/>
              </w:rPr>
              <w:fldChar w:fldCharType="begin">
                <w:fldData xml:space="preserve">PEVuZE5vdGU+PENpdGU+PEF1dGhvcj5SdWl6LVBhbGFjaW9zPC9BdXRob3I+PFllYXI+MjAwMzwv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==
</w:fldData>
              </w:fldChar>
            </w:r>
            <w:r>
              <w:rPr>
                <w:rFonts w:cstheme="minorHAnsi"/>
                <w:szCs w:val="24"/>
              </w:rPr>
              <w:instrText xml:space="preserve"> ADDIN EN.CITE </w:instrText>
            </w:r>
            <w:r>
              <w:rPr>
                <w:rFonts w:cstheme="minorHAnsi"/>
                <w:szCs w:val="24"/>
              </w:rPr>
              <w:fldChar w:fldCharType="begin">
                <w:fldData xml:space="preserve">PEVuZE5vdGU+PENpdGU+PEF1dGhvcj5SdWl6LVBhbGFjaW9zPC9BdXRob3I+PFllYXI+MjAwMzwv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==
</w:fldData>
              </w:fldChar>
            </w:r>
            <w:r>
              <w:rPr>
                <w:rFonts w:cstheme="minorHAnsi"/>
                <w:szCs w:val="24"/>
              </w:rPr>
              <w:instrText xml:space="preserve"> ADDIN EN.CITE.DATA </w:instrText>
            </w:r>
            <w:r>
              <w:rPr>
                <w:rFonts w:cstheme="minorHAnsi"/>
                <w:szCs w:val="24"/>
              </w:rPr>
            </w:r>
            <w:r>
              <w:rPr>
                <w:rFonts w:cstheme="minorHAnsi"/>
                <w:szCs w:val="24"/>
              </w:rPr>
              <w:fldChar w:fldCharType="end"/>
            </w:r>
            <w:r w:rsidRPr="00B4589C">
              <w:rPr>
                <w:rFonts w:cstheme="minorHAnsi"/>
                <w:szCs w:val="24"/>
              </w:rPr>
            </w:r>
            <w:r w:rsidRPr="00B4589C">
              <w:rPr>
                <w:rFonts w:cstheme="minorHAnsi"/>
                <w:szCs w:val="24"/>
              </w:rPr>
              <w:fldChar w:fldCharType="separate"/>
            </w:r>
            <w:r>
              <w:rPr>
                <w:rFonts w:cstheme="minorHAnsi"/>
                <w:noProof/>
                <w:szCs w:val="24"/>
              </w:rPr>
              <w:t>(</w:t>
            </w:r>
            <w:hyperlink w:anchor="_ENREF_302" w:tooltip="Ruiz-Palacios, 2003 #37" w:history="1">
              <w:r>
                <w:rPr>
                  <w:rFonts w:cstheme="minorHAnsi"/>
                  <w:noProof/>
                  <w:szCs w:val="24"/>
                </w:rPr>
                <w:t>Ruiz-Palacios et al., 2003</w:t>
              </w:r>
            </w:hyperlink>
            <w:r>
              <w:rPr>
                <w:rFonts w:cstheme="minorHAnsi"/>
                <w:noProof/>
                <w:szCs w:val="24"/>
              </w:rPr>
              <w:t>)</w:t>
            </w:r>
            <w:r w:rsidRPr="00B4589C">
              <w:rPr>
                <w:rFonts w:cstheme="minorHAnsi"/>
                <w:szCs w:val="24"/>
              </w:rPr>
              <w:fldChar w:fldCharType="end"/>
            </w:r>
          </w:p>
        </w:tc>
      </w:tr>
      <w:tr w:rsidR="00FE3F74" w:rsidRPr="00B4589C" w:rsidTr="005A7FA0">
        <w:trPr>
          <w:cnfStyle w:val="000000010000" w:firstRow="0" w:lastRow="0" w:firstColumn="0" w:lastColumn="0" w:oddVBand="0" w:evenVBand="0" w:oddHBand="0" w:evenHBand="1" w:firstRowFirstColumn="0" w:firstRowLastColumn="0" w:lastRowFirstColumn="0" w:lastRowLastColumn="0"/>
        </w:trPr>
        <w:tc>
          <w:tcPr>
            <w:tcW w:w="1951" w:type="dxa"/>
          </w:tcPr>
          <w:p w:rsidR="00FE3F74" w:rsidRPr="00B4589C" w:rsidRDefault="00FE3F74" w:rsidP="005A7FA0">
            <w:pPr>
              <w:rPr>
                <w:rFonts w:cstheme="minorHAnsi"/>
                <w:i/>
                <w:iCs/>
                <w:szCs w:val="24"/>
              </w:rPr>
            </w:pPr>
            <w:r w:rsidRPr="00B4589C">
              <w:rPr>
                <w:rFonts w:cstheme="minorHAnsi"/>
                <w:i/>
                <w:iCs/>
                <w:szCs w:val="24"/>
              </w:rPr>
              <w:t>Helicobacter pylori</w:t>
            </w:r>
          </w:p>
        </w:tc>
        <w:tc>
          <w:tcPr>
            <w:tcW w:w="2268" w:type="dxa"/>
          </w:tcPr>
          <w:p w:rsidR="00FE3F74" w:rsidRPr="00B4589C" w:rsidRDefault="00FE3F74" w:rsidP="005A7FA0">
            <w:pPr>
              <w:rPr>
                <w:rFonts w:cstheme="minorHAnsi"/>
                <w:szCs w:val="24"/>
              </w:rPr>
            </w:pPr>
            <w:r w:rsidRPr="00B4589C">
              <w:rPr>
                <w:rFonts w:cstheme="minorHAnsi"/>
                <w:szCs w:val="24"/>
              </w:rPr>
              <w:t>Rhesus monkey stomach</w:t>
            </w:r>
          </w:p>
        </w:tc>
        <w:tc>
          <w:tcPr>
            <w:tcW w:w="3119" w:type="dxa"/>
          </w:tcPr>
          <w:p w:rsidR="00FE3F74" w:rsidRPr="00B4589C" w:rsidRDefault="00FE3F74" w:rsidP="005A7FA0">
            <w:pPr>
              <w:rPr>
                <w:rFonts w:cstheme="minorHAnsi"/>
                <w:szCs w:val="24"/>
              </w:rPr>
            </w:pPr>
            <w:r w:rsidRPr="00B4589C">
              <w:rPr>
                <w:rFonts w:cstheme="minorHAnsi"/>
                <w:szCs w:val="24"/>
              </w:rPr>
              <w:t>3'-sialyllactose</w:t>
            </w:r>
          </w:p>
        </w:tc>
        <w:tc>
          <w:tcPr>
            <w:tcW w:w="1904" w:type="dxa"/>
          </w:tcPr>
          <w:p w:rsidR="00FE3F74" w:rsidRPr="00B4589C" w:rsidRDefault="00FE3F74" w:rsidP="005A7FA0">
            <w:pPr>
              <w:rPr>
                <w:rFonts w:cstheme="minorHAnsi"/>
                <w:szCs w:val="24"/>
              </w:rPr>
            </w:pPr>
            <w:r w:rsidRPr="00B4589C">
              <w:rPr>
                <w:rFonts w:cstheme="minorHAnsi"/>
                <w:szCs w:val="24"/>
              </w:rPr>
              <w:fldChar w:fldCharType="begin"/>
            </w:r>
            <w:r>
              <w:rPr>
                <w:rFonts w:cstheme="minorHAnsi"/>
                <w:szCs w:val="24"/>
              </w:rPr>
              <w:instrText xml:space="preserve"> ADDIN EN.CITE &lt;EndNote&gt;&lt;Cite&gt;&lt;Author&gt;Mysore&lt;/Author&gt;&lt;Year&gt;1999&lt;/Year&gt;&lt;RecNum&gt;0&lt;/RecNum&gt;&lt;IDText&gt;Treatment of Helicobacter pylori infection in rhesus monkeys using a novel antiadhesion compound&lt;/IDText&gt;&lt;DisplayText&gt;(Mysore et al., 1999)&lt;/DisplayText&gt;&lt;record&gt;&lt;foreign-keys&gt;&lt;key app="EN" db-id="9wex059v9fttxvewravxsx21vp59ds5tdf2w"&gt;46&lt;/key&gt;&lt;/foreign-keys&gt;&lt;dates&gt;&lt;pub-dates&gt;&lt;date&gt;Dec&lt;/date&gt;&lt;/pub-dates&gt;&lt;year&gt;1999&lt;/year&gt;&lt;/dates&gt;&lt;urls&gt;&lt;related-urls&gt;&lt;url&gt;&amp;lt;Go to ISI&amp;gt;://WOS:000083952500013&lt;/url&gt;&lt;/related-urls&gt;&lt;/urls&gt;&lt;isbn&gt;0016-5085&lt;/isbn&gt;&lt;titles&gt;&lt;title&gt;Treatment of Helicobacter pylori infection in rhesus monkeys using a novel antiadhesion compound&lt;/title&gt;&lt;secondary-title&gt;Gastroenterology&lt;/secondary-title&gt;&lt;/titles&gt;&lt;pages&gt;1316-1325&lt;/pages&gt;&lt;number&gt;6&lt;/number&gt;&lt;contributors&gt;&lt;authors&gt;&lt;author&gt;Mysore, J. V.&lt;/author&gt;&lt;author&gt;Wigginton, T.&lt;/author&gt;&lt;author&gt;Simon, P. M.&lt;/author&gt;&lt;author&gt;Zopf, D.&lt;/author&gt;&lt;author&gt;Heman-Ackah, L. M.&lt;/author&gt;&lt;author&gt;Dubois, A.&lt;/author&gt;&lt;/authors&gt;&lt;/contributors&gt;&lt;added-date format="utc"&gt;1322829274&lt;/added-date&gt;&lt;ref-type name="Journal Article"&gt;17&lt;/ref-type&gt;&lt;rec-number&gt;50&lt;/rec-number&gt;&lt;last-updated-date format="utc"&gt;1322829274&lt;/last-updated-date&gt;&lt;accession-num&gt;WOS:000083952500013&lt;/accession-num&gt;&lt;electronic-resource-num&gt;10.1016/s0016-5085(99)70282-9&lt;/electronic-resource-num&gt;&lt;volume&gt;117&lt;/volume&gt;&lt;/record&gt;&lt;/Cite&gt;&lt;/EndNote&gt;</w:instrText>
            </w:r>
            <w:r w:rsidRPr="00B4589C">
              <w:rPr>
                <w:rFonts w:cstheme="minorHAnsi"/>
                <w:szCs w:val="24"/>
              </w:rPr>
              <w:fldChar w:fldCharType="separate"/>
            </w:r>
            <w:r>
              <w:rPr>
                <w:rFonts w:cstheme="minorHAnsi"/>
                <w:noProof/>
                <w:szCs w:val="24"/>
              </w:rPr>
              <w:t>(</w:t>
            </w:r>
            <w:hyperlink w:anchor="_ENREF_251" w:tooltip="Mysore, 1999 #50" w:history="1">
              <w:r>
                <w:rPr>
                  <w:rFonts w:cstheme="minorHAnsi"/>
                  <w:noProof/>
                  <w:szCs w:val="24"/>
                </w:rPr>
                <w:t>Mysore et al., 1999</w:t>
              </w:r>
            </w:hyperlink>
            <w:r>
              <w:rPr>
                <w:rFonts w:cstheme="minorHAnsi"/>
                <w:noProof/>
                <w:szCs w:val="24"/>
              </w:rPr>
              <w:t>)</w:t>
            </w:r>
            <w:r w:rsidRPr="00B4589C">
              <w:rPr>
                <w:rFonts w:cstheme="minorHAnsi"/>
                <w:szCs w:val="24"/>
              </w:rPr>
              <w:fldChar w:fldCharType="end"/>
            </w:r>
          </w:p>
        </w:tc>
      </w:tr>
      <w:tr w:rsidR="00FE3F74" w:rsidRPr="00B4589C" w:rsidTr="005A7FA0">
        <w:trPr>
          <w:cnfStyle w:val="000000100000" w:firstRow="0" w:lastRow="0" w:firstColumn="0" w:lastColumn="0" w:oddVBand="0" w:evenVBand="0" w:oddHBand="1" w:evenHBand="0" w:firstRowFirstColumn="0" w:firstRowLastColumn="0" w:lastRowFirstColumn="0" w:lastRowLastColumn="0"/>
        </w:trPr>
        <w:tc>
          <w:tcPr>
            <w:tcW w:w="1951" w:type="dxa"/>
          </w:tcPr>
          <w:p w:rsidR="00FE3F74" w:rsidRPr="00B4589C" w:rsidRDefault="00FE3F74" w:rsidP="005A7FA0">
            <w:pPr>
              <w:rPr>
                <w:rFonts w:cstheme="minorHAnsi"/>
                <w:i/>
                <w:iCs/>
                <w:szCs w:val="24"/>
              </w:rPr>
            </w:pPr>
            <w:r w:rsidRPr="00B4589C">
              <w:rPr>
                <w:rFonts w:cstheme="minorHAnsi"/>
                <w:i/>
                <w:iCs/>
                <w:szCs w:val="24"/>
              </w:rPr>
              <w:t>Listeria monocytogenes</w:t>
            </w:r>
          </w:p>
        </w:tc>
        <w:tc>
          <w:tcPr>
            <w:tcW w:w="2268" w:type="dxa"/>
          </w:tcPr>
          <w:p w:rsidR="00FE3F74" w:rsidRPr="00B4589C" w:rsidRDefault="00FE3F74" w:rsidP="005A7FA0">
            <w:pPr>
              <w:rPr>
                <w:rFonts w:cstheme="minorHAnsi"/>
                <w:color w:val="000000" w:themeColor="text1"/>
                <w:szCs w:val="24"/>
              </w:rPr>
            </w:pPr>
            <w:r w:rsidRPr="00B4589C">
              <w:rPr>
                <w:rFonts w:cstheme="minorHAnsi"/>
                <w:color w:val="000000" w:themeColor="text1"/>
                <w:szCs w:val="24"/>
              </w:rPr>
              <w:t xml:space="preserve">Human </w:t>
            </w:r>
            <w:hyperlink r:id="rId14" w:tooltip="Epithelium" w:history="1">
              <w:r w:rsidRPr="00A03E50">
                <w:rPr>
                  <w:rStyle w:val="Hyperlink"/>
                  <w:rFonts w:cstheme="minorHAnsi"/>
                  <w:color w:val="000000" w:themeColor="text1"/>
                  <w:szCs w:val="24"/>
                  <w:u w:val="none"/>
                </w:rPr>
                <w:t>epithelial</w:t>
              </w:r>
            </w:hyperlink>
            <w:r w:rsidRPr="00A03E50">
              <w:rPr>
                <w:rFonts w:cstheme="minorHAnsi"/>
                <w:color w:val="000000" w:themeColor="text1"/>
                <w:szCs w:val="24"/>
              </w:rPr>
              <w:t xml:space="preserve"> </w:t>
            </w:r>
            <w:hyperlink r:id="rId15" w:tooltip="Colon &#10;(anatomy)" w:history="1">
              <w:r w:rsidRPr="00A03E50">
                <w:rPr>
                  <w:rStyle w:val="Hyperlink"/>
                  <w:rFonts w:cstheme="minorHAnsi"/>
                  <w:color w:val="000000" w:themeColor="text1"/>
                  <w:szCs w:val="24"/>
                  <w:u w:val="none"/>
                </w:rPr>
                <w:t>colorectal</w:t>
              </w:r>
            </w:hyperlink>
            <w:r w:rsidRPr="00B4589C">
              <w:rPr>
                <w:rFonts w:cstheme="minorHAnsi"/>
                <w:color w:val="000000" w:themeColor="text1"/>
                <w:szCs w:val="24"/>
              </w:rPr>
              <w:t xml:space="preserve"> cell line</w:t>
            </w:r>
          </w:p>
        </w:tc>
        <w:tc>
          <w:tcPr>
            <w:tcW w:w="3119" w:type="dxa"/>
          </w:tcPr>
          <w:p w:rsidR="00FE3F74" w:rsidRPr="00B4589C" w:rsidRDefault="00FE3F74" w:rsidP="005A7FA0">
            <w:pPr>
              <w:rPr>
                <w:rFonts w:cstheme="minorHAnsi"/>
                <w:szCs w:val="24"/>
              </w:rPr>
            </w:pPr>
            <w:r w:rsidRPr="00B4589C">
              <w:rPr>
                <w:rFonts w:cstheme="minorHAnsi"/>
                <w:szCs w:val="24"/>
              </w:rPr>
              <w:t>Xylo-oligosaccharides</w:t>
            </w:r>
          </w:p>
        </w:tc>
        <w:tc>
          <w:tcPr>
            <w:tcW w:w="1904" w:type="dxa"/>
          </w:tcPr>
          <w:p w:rsidR="00FE3F74" w:rsidRPr="00B4589C" w:rsidRDefault="00FE3F74" w:rsidP="005A7FA0">
            <w:pPr>
              <w:rPr>
                <w:rFonts w:cstheme="minorHAnsi"/>
                <w:szCs w:val="24"/>
              </w:rPr>
            </w:pPr>
            <w:r w:rsidRPr="00B4589C">
              <w:rPr>
                <w:rFonts w:cstheme="minorHAnsi"/>
                <w:szCs w:val="24"/>
              </w:rPr>
              <w:fldChar w:fldCharType="begin">
                <w:fldData xml:space="preserve">PEVuZE5vdGU+PENpdGU+PEF1dGhvcj5FYmVyc2JhY2g8L0F1dGhvcj48WWVhcj4yMDEyPC9ZZWFy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</w:fldData>
              </w:fldChar>
            </w:r>
            <w:r>
              <w:rPr>
                <w:rFonts w:cstheme="minorHAnsi"/>
                <w:szCs w:val="24"/>
              </w:rPr>
              <w:instrText xml:space="preserve"> ADDIN EN.CITE </w:instrText>
            </w:r>
            <w:r>
              <w:rPr>
                <w:rFonts w:cstheme="minorHAnsi"/>
                <w:szCs w:val="24"/>
              </w:rPr>
              <w:fldChar w:fldCharType="begin">
                <w:fldData xml:space="preserve">PEVuZE5vdGU+PENpdGU+PEF1dGhvcj5FYmVyc2JhY2g8L0F1dGhvcj48WWVhcj4yMDEyPC9ZZWFy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</w:fldData>
              </w:fldChar>
            </w:r>
            <w:r>
              <w:rPr>
                <w:rFonts w:cstheme="minorHAnsi"/>
                <w:szCs w:val="24"/>
              </w:rPr>
              <w:instrText xml:space="preserve"> ADDIN EN.CITE.DATA </w:instrText>
            </w:r>
            <w:r>
              <w:rPr>
                <w:rFonts w:cstheme="minorHAnsi"/>
                <w:szCs w:val="24"/>
              </w:rPr>
            </w:r>
            <w:r>
              <w:rPr>
                <w:rFonts w:cstheme="minorHAnsi"/>
                <w:szCs w:val="24"/>
              </w:rPr>
              <w:fldChar w:fldCharType="end"/>
            </w:r>
            <w:r w:rsidRPr="00B4589C">
              <w:rPr>
                <w:rFonts w:cstheme="minorHAnsi"/>
                <w:szCs w:val="24"/>
              </w:rPr>
            </w:r>
            <w:r w:rsidRPr="00B4589C">
              <w:rPr>
                <w:rFonts w:cstheme="minorHAnsi"/>
                <w:szCs w:val="24"/>
              </w:rPr>
              <w:fldChar w:fldCharType="separate"/>
            </w:r>
            <w:r>
              <w:rPr>
                <w:rFonts w:cstheme="minorHAnsi"/>
                <w:noProof/>
                <w:szCs w:val="24"/>
              </w:rPr>
              <w:t>(</w:t>
            </w:r>
            <w:hyperlink w:anchor="_ENREF_82" w:tooltip="Ebersbach, 2012 #150" w:history="1">
              <w:r>
                <w:rPr>
                  <w:rFonts w:cstheme="minorHAnsi"/>
                  <w:noProof/>
                  <w:szCs w:val="24"/>
                </w:rPr>
                <w:t>Ebersbach et al., 2012</w:t>
              </w:r>
            </w:hyperlink>
            <w:r>
              <w:rPr>
                <w:rFonts w:cstheme="minorHAnsi"/>
                <w:noProof/>
                <w:szCs w:val="24"/>
              </w:rPr>
              <w:t>)</w:t>
            </w:r>
            <w:r w:rsidRPr="00B4589C">
              <w:rPr>
                <w:rFonts w:cstheme="minorHAnsi"/>
                <w:szCs w:val="24"/>
              </w:rPr>
              <w:fldChar w:fldCharType="end"/>
            </w:r>
          </w:p>
        </w:tc>
      </w:tr>
      <w:tr w:rsidR="00FE3F74" w:rsidRPr="00B4589C" w:rsidTr="005A7FA0">
        <w:trPr>
          <w:cnfStyle w:val="000000010000" w:firstRow="0" w:lastRow="0" w:firstColumn="0" w:lastColumn="0" w:oddVBand="0" w:evenVBand="0" w:oddHBand="0" w:evenHBand="1" w:firstRowFirstColumn="0" w:firstRowLastColumn="0" w:lastRowFirstColumn="0" w:lastRowLastColumn="0"/>
        </w:trPr>
        <w:tc>
          <w:tcPr>
            <w:tcW w:w="1951" w:type="dxa"/>
          </w:tcPr>
          <w:p w:rsidR="00FE3F74" w:rsidRPr="00B4589C" w:rsidRDefault="00FE3F74" w:rsidP="005A7FA0">
            <w:pPr>
              <w:rPr>
                <w:rFonts w:cstheme="minorHAnsi"/>
                <w:i/>
                <w:iCs/>
                <w:szCs w:val="24"/>
              </w:rPr>
            </w:pPr>
            <w:r w:rsidRPr="00B4589C">
              <w:rPr>
                <w:rFonts w:cstheme="minorHAnsi"/>
                <w:i/>
                <w:iCs/>
                <w:szCs w:val="24"/>
              </w:rPr>
              <w:t>Pseudomonas aeruginosa</w:t>
            </w:r>
          </w:p>
        </w:tc>
        <w:tc>
          <w:tcPr>
            <w:tcW w:w="2268" w:type="dxa"/>
          </w:tcPr>
          <w:p w:rsidR="00FE3F74" w:rsidRPr="00B4589C" w:rsidRDefault="00FE3F74" w:rsidP="005A7FA0">
            <w:pPr>
              <w:rPr>
                <w:rFonts w:cstheme="minorHAnsi"/>
                <w:szCs w:val="24"/>
              </w:rPr>
            </w:pPr>
            <w:r w:rsidRPr="00B4589C">
              <w:rPr>
                <w:rFonts w:cstheme="minorHAnsi"/>
                <w:szCs w:val="24"/>
              </w:rPr>
              <w:t>Mouse respiratory tract</w:t>
            </w:r>
          </w:p>
        </w:tc>
        <w:tc>
          <w:tcPr>
            <w:tcW w:w="3119" w:type="dxa"/>
          </w:tcPr>
          <w:p w:rsidR="00FE3F74" w:rsidRPr="00B4589C" w:rsidRDefault="00FE3F74" w:rsidP="005A7FA0">
            <w:pPr>
              <w:rPr>
                <w:rFonts w:cstheme="minorHAnsi"/>
                <w:szCs w:val="24"/>
              </w:rPr>
            </w:pPr>
            <w:r w:rsidRPr="00B4589C">
              <w:rPr>
                <w:rFonts w:cstheme="minorHAnsi"/>
                <w:szCs w:val="24"/>
              </w:rPr>
              <w:t>methyl-α-D-galactoside and methyl-α-L-fucoside</w:t>
            </w:r>
          </w:p>
        </w:tc>
        <w:tc>
          <w:tcPr>
            <w:tcW w:w="1904" w:type="dxa"/>
          </w:tcPr>
          <w:p w:rsidR="00FE3F74" w:rsidRPr="00B4589C" w:rsidRDefault="00FE3F74" w:rsidP="005A7FA0">
            <w:pPr>
              <w:rPr>
                <w:rFonts w:cstheme="minorHAnsi"/>
                <w:szCs w:val="24"/>
              </w:rPr>
            </w:pPr>
            <w:r w:rsidRPr="00B4589C">
              <w:rPr>
                <w:rFonts w:cstheme="minorHAnsi"/>
                <w:szCs w:val="24"/>
              </w:rPr>
              <w:fldChar w:fldCharType="begin">
                <w:fldData xml:space="preserve">PEVuZE5vdGU+PENpdGU+PEF1dGhvcj5DaGVtYW5pPC9BdXRob3I+PFllYXI+MjAwOTwvWWVhcj48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=
</w:fldData>
              </w:fldChar>
            </w:r>
            <w:r>
              <w:rPr>
                <w:rFonts w:cstheme="minorHAnsi"/>
                <w:szCs w:val="24"/>
              </w:rPr>
              <w:instrText xml:space="preserve"> ADDIN EN.CITE </w:instrText>
            </w:r>
            <w:r>
              <w:rPr>
                <w:rFonts w:cstheme="minorHAnsi"/>
                <w:szCs w:val="24"/>
              </w:rPr>
              <w:fldChar w:fldCharType="begin">
                <w:fldData xml:space="preserve">PEVuZE5vdGU+PENpdGU+PEF1dGhvcj5DaGVtYW5pPC9BdXRob3I+PFllYXI+MjAwOTwvWWVhcj48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=
</w:fldData>
              </w:fldChar>
            </w:r>
            <w:r>
              <w:rPr>
                <w:rFonts w:cstheme="minorHAnsi"/>
                <w:szCs w:val="24"/>
              </w:rPr>
              <w:instrText xml:space="preserve"> ADDIN EN.CITE.DATA </w:instrText>
            </w:r>
            <w:r>
              <w:rPr>
                <w:rFonts w:cstheme="minorHAnsi"/>
                <w:szCs w:val="24"/>
              </w:rPr>
            </w:r>
            <w:r>
              <w:rPr>
                <w:rFonts w:cstheme="minorHAnsi"/>
                <w:szCs w:val="24"/>
              </w:rPr>
              <w:fldChar w:fldCharType="end"/>
            </w:r>
            <w:r w:rsidRPr="00B4589C">
              <w:rPr>
                <w:rFonts w:cstheme="minorHAnsi"/>
                <w:szCs w:val="24"/>
              </w:rPr>
            </w:r>
            <w:r w:rsidRPr="00B4589C">
              <w:rPr>
                <w:rFonts w:cstheme="minorHAnsi"/>
                <w:szCs w:val="24"/>
              </w:rPr>
              <w:fldChar w:fldCharType="separate"/>
            </w:r>
            <w:r>
              <w:rPr>
                <w:rFonts w:cstheme="minorHAnsi"/>
                <w:noProof/>
                <w:szCs w:val="24"/>
              </w:rPr>
              <w:t>(</w:t>
            </w:r>
            <w:hyperlink w:anchor="_ENREF_53" w:tooltip="Chemani, 2009 #608" w:history="1">
              <w:r>
                <w:rPr>
                  <w:rFonts w:cstheme="minorHAnsi"/>
                  <w:noProof/>
                  <w:szCs w:val="24"/>
                </w:rPr>
                <w:t>Chemani et al., 2009</w:t>
              </w:r>
            </w:hyperlink>
            <w:r>
              <w:rPr>
                <w:rFonts w:cstheme="minorHAnsi"/>
                <w:noProof/>
                <w:szCs w:val="24"/>
              </w:rPr>
              <w:t>)</w:t>
            </w:r>
            <w:r w:rsidRPr="00B4589C">
              <w:rPr>
                <w:rFonts w:cstheme="minorHAnsi"/>
                <w:szCs w:val="24"/>
              </w:rPr>
              <w:fldChar w:fldCharType="end"/>
            </w:r>
          </w:p>
        </w:tc>
      </w:tr>
      <w:tr w:rsidR="00FE3F74" w:rsidRPr="00B4589C" w:rsidTr="005A7FA0">
        <w:trPr>
          <w:cnfStyle w:val="000000100000" w:firstRow="0" w:lastRow="0" w:firstColumn="0" w:lastColumn="0" w:oddVBand="0" w:evenVBand="0" w:oddHBand="1" w:evenHBand="0" w:firstRowFirstColumn="0" w:firstRowLastColumn="0" w:lastRowFirstColumn="0" w:lastRowLastColumn="0"/>
        </w:trPr>
        <w:tc>
          <w:tcPr>
            <w:tcW w:w="1951" w:type="dxa"/>
          </w:tcPr>
          <w:p w:rsidR="00FE3F74" w:rsidRPr="00B4589C" w:rsidRDefault="00FE3F74" w:rsidP="005A7FA0">
            <w:pPr>
              <w:rPr>
                <w:rFonts w:cstheme="minorHAnsi"/>
                <w:i/>
                <w:iCs/>
                <w:szCs w:val="24"/>
              </w:rPr>
            </w:pPr>
            <w:r w:rsidRPr="00B4589C">
              <w:rPr>
                <w:rFonts w:cstheme="minorHAnsi"/>
                <w:i/>
                <w:iCs/>
                <w:szCs w:val="24"/>
              </w:rPr>
              <w:t>Streptococcus pneumoniae</w:t>
            </w:r>
          </w:p>
        </w:tc>
        <w:tc>
          <w:tcPr>
            <w:tcW w:w="2268" w:type="dxa"/>
          </w:tcPr>
          <w:p w:rsidR="00FE3F74" w:rsidRPr="00B4589C" w:rsidRDefault="00FE3F74" w:rsidP="005A7FA0">
            <w:pPr>
              <w:rPr>
                <w:rFonts w:cstheme="minorHAnsi"/>
                <w:szCs w:val="24"/>
              </w:rPr>
            </w:pPr>
            <w:r w:rsidRPr="00B4589C">
              <w:rPr>
                <w:rFonts w:cstheme="minorHAnsi"/>
                <w:szCs w:val="24"/>
              </w:rPr>
              <w:t xml:space="preserve">Rabbit and rat nasopharynx </w:t>
            </w:r>
          </w:p>
        </w:tc>
        <w:tc>
          <w:tcPr>
            <w:tcW w:w="3119" w:type="dxa"/>
          </w:tcPr>
          <w:p w:rsidR="00FE3F74" w:rsidRPr="00B4589C" w:rsidRDefault="00FE3F74" w:rsidP="005A7FA0">
            <w:pPr>
              <w:rPr>
                <w:rFonts w:cstheme="minorHAnsi"/>
                <w:szCs w:val="24"/>
              </w:rPr>
            </w:pPr>
            <w:r w:rsidRPr="00B4589C">
              <w:rPr>
                <w:rFonts w:cstheme="minorHAnsi"/>
                <w:szCs w:val="24"/>
              </w:rPr>
              <w:t>6’-sialylneolactotetraose</w:t>
            </w:r>
          </w:p>
        </w:tc>
        <w:tc>
          <w:tcPr>
            <w:tcW w:w="1904" w:type="dxa"/>
          </w:tcPr>
          <w:p w:rsidR="00FE3F74" w:rsidRPr="00B4589C" w:rsidRDefault="00FE3F74" w:rsidP="005A7FA0">
            <w:pPr>
              <w:rPr>
                <w:rFonts w:cstheme="minorHAnsi"/>
                <w:szCs w:val="24"/>
              </w:rPr>
            </w:pPr>
            <w:r w:rsidRPr="00B4589C">
              <w:rPr>
                <w:rFonts w:cstheme="minorHAnsi"/>
                <w:szCs w:val="24"/>
              </w:rPr>
              <w:fldChar w:fldCharType="begin"/>
            </w:r>
            <w:r>
              <w:rPr>
                <w:rFonts w:cstheme="minorHAnsi"/>
                <w:szCs w:val="24"/>
              </w:rPr>
              <w:instrText xml:space="preserve"> ADDIN EN.CITE &lt;EndNote&gt;&lt;Cite&gt;&lt;Author&gt;IdanpaanHeikkila&lt;/Author&gt;&lt;Year&gt;1997&lt;/Year&gt;&lt;RecNum&gt;0&lt;/RecNum&gt;&lt;DisplayText&gt;(IdanpaanHeikkila et al., 1997)&lt;/DisplayText&gt;&lt;record&gt;&lt;dates&gt;&lt;pub-dates&gt;&lt;date&gt;Sep&lt;/date&gt;&lt;/pub-dates&gt;&lt;year&gt;1997&lt;/year&gt;&lt;/dates&gt;&lt;urls&gt;&lt;related-urls&gt;&lt;url&gt;&amp;lt;Go to ISI&amp;gt;://WOS:A1997XT81900022&lt;/url&gt;&lt;/related-urls&gt;&lt;/urls&gt;&lt;isbn&gt;0022-1899&lt;/isbn&gt;&lt;titles&gt;&lt;title&gt;Oligosaccharides interfere with the establishment and progression of experimental pneumococcal pneumonia&lt;/title&gt;&lt;secondary-title&gt;Journal of Infectious Diseases&lt;/secondary-title&gt;&lt;/titles&gt;&lt;pages&gt;704-712&lt;/pages&gt;&lt;number&gt;3&lt;/number&gt;&lt;contributors&gt;&lt;authors&gt;&lt;author&gt;IdanpaanHeikkila, I.&lt;/author&gt;&lt;author&gt;Simon, P. M.&lt;/author&gt;&lt;author&gt;Zopf, D.&lt;/author&gt;&lt;author&gt;Vullo, T.&lt;/author&gt;&lt;author&gt;Cahill, P.&lt;/author&gt;&lt;author&gt;Sokol, K.&lt;/author&gt;&lt;author&gt;Tuomanen, E.&lt;/author&gt;&lt;/authors&gt;&lt;/contributors&gt;&lt;added-date format="utc"&gt;1323794915&lt;/added-date&gt;&lt;ref-type name="Journal Article"&gt;17&lt;/ref-type&gt;&lt;rec-number&gt;88&lt;/rec-number&gt;&lt;last-updated-date format="utc"&gt;1323794915&lt;/last-updated-date&gt;&lt;accession-num&gt;WOS:A1997XT81900022&lt;/accession-num&gt;&lt;volume&gt;176&lt;/volume&gt;&lt;/record&gt;&lt;/Cite&gt;&lt;/EndNote&gt;</w:instrText>
            </w:r>
            <w:r w:rsidRPr="00B4589C">
              <w:rPr>
                <w:rFonts w:cstheme="minorHAnsi"/>
                <w:szCs w:val="24"/>
              </w:rPr>
              <w:fldChar w:fldCharType="separate"/>
            </w:r>
            <w:r>
              <w:rPr>
                <w:rFonts w:cstheme="minorHAnsi"/>
                <w:noProof/>
                <w:szCs w:val="24"/>
              </w:rPr>
              <w:t>(</w:t>
            </w:r>
            <w:hyperlink w:anchor="_ENREF_155" w:tooltip="IdanpaanHeikkila, 1997 #88" w:history="1">
              <w:r>
                <w:rPr>
                  <w:rFonts w:cstheme="minorHAnsi"/>
                  <w:noProof/>
                  <w:szCs w:val="24"/>
                </w:rPr>
                <w:t>IdanpaanHeikkila et al., 1997</w:t>
              </w:r>
            </w:hyperlink>
            <w:r>
              <w:rPr>
                <w:rFonts w:cstheme="minorHAnsi"/>
                <w:noProof/>
                <w:szCs w:val="24"/>
              </w:rPr>
              <w:t>)</w:t>
            </w:r>
            <w:r w:rsidRPr="00B4589C">
              <w:rPr>
                <w:rFonts w:cstheme="minorHAnsi"/>
                <w:szCs w:val="24"/>
              </w:rPr>
              <w:fldChar w:fldCharType="end"/>
            </w:r>
          </w:p>
        </w:tc>
      </w:tr>
      <w:tr w:rsidR="00FE3F74" w:rsidRPr="00B4589C" w:rsidTr="005A7FA0">
        <w:trPr>
          <w:cnfStyle w:val="000000010000" w:firstRow="0" w:lastRow="0" w:firstColumn="0" w:lastColumn="0" w:oddVBand="0" w:evenVBand="0" w:oddHBand="0" w:evenHBand="1" w:firstRowFirstColumn="0" w:firstRowLastColumn="0" w:lastRowFirstColumn="0" w:lastRowLastColumn="0"/>
        </w:trPr>
        <w:tc>
          <w:tcPr>
            <w:tcW w:w="1951" w:type="dxa"/>
          </w:tcPr>
          <w:p w:rsidR="00FE3F74" w:rsidRPr="00B4589C" w:rsidRDefault="00FE3F74" w:rsidP="005A7FA0">
            <w:pPr>
              <w:rPr>
                <w:rFonts w:cstheme="minorHAnsi"/>
                <w:i/>
                <w:iCs/>
                <w:szCs w:val="24"/>
              </w:rPr>
            </w:pPr>
            <w:r w:rsidRPr="00B4589C">
              <w:rPr>
                <w:rFonts w:cstheme="minorHAnsi"/>
                <w:iCs/>
                <w:szCs w:val="24"/>
              </w:rPr>
              <w:t xml:space="preserve">Uropathogenic </w:t>
            </w:r>
            <w:r w:rsidRPr="00B4589C">
              <w:rPr>
                <w:rFonts w:cstheme="minorHAnsi"/>
                <w:i/>
                <w:iCs/>
                <w:szCs w:val="24"/>
              </w:rPr>
              <w:t>Escherichia coli</w:t>
            </w:r>
          </w:p>
        </w:tc>
        <w:tc>
          <w:tcPr>
            <w:tcW w:w="2268" w:type="dxa"/>
          </w:tcPr>
          <w:p w:rsidR="00FE3F74" w:rsidRPr="00B4589C" w:rsidRDefault="00FE3F74" w:rsidP="005A7FA0">
            <w:pPr>
              <w:rPr>
                <w:rFonts w:cstheme="minorHAnsi"/>
                <w:szCs w:val="24"/>
              </w:rPr>
            </w:pPr>
            <w:r w:rsidRPr="00B4589C">
              <w:rPr>
                <w:rFonts w:cstheme="minorHAnsi"/>
                <w:szCs w:val="24"/>
              </w:rPr>
              <w:t>Mouse urinary tract</w:t>
            </w:r>
          </w:p>
        </w:tc>
        <w:tc>
          <w:tcPr>
            <w:tcW w:w="3119" w:type="dxa"/>
          </w:tcPr>
          <w:p w:rsidR="00FE3F74" w:rsidRPr="00B4589C" w:rsidRDefault="00FE3F74" w:rsidP="005A7FA0">
            <w:pPr>
              <w:rPr>
                <w:rFonts w:cstheme="minorHAnsi"/>
                <w:szCs w:val="24"/>
              </w:rPr>
            </w:pPr>
            <w:r w:rsidRPr="00B4589C">
              <w:rPr>
                <w:rFonts w:cstheme="minorHAnsi"/>
                <w:szCs w:val="24"/>
              </w:rPr>
              <w:t>methyl α-D-mannopyranoside</w:t>
            </w:r>
          </w:p>
        </w:tc>
        <w:tc>
          <w:tcPr>
            <w:tcW w:w="1904" w:type="dxa"/>
          </w:tcPr>
          <w:p w:rsidR="00FE3F74" w:rsidRPr="00B4589C" w:rsidRDefault="00FE3F74" w:rsidP="005A7FA0">
            <w:pPr>
              <w:rPr>
                <w:rFonts w:cstheme="minorHAnsi"/>
                <w:szCs w:val="24"/>
              </w:rPr>
            </w:pPr>
            <w:r w:rsidRPr="00B4589C">
              <w:rPr>
                <w:rFonts w:cstheme="minorHAnsi"/>
                <w:szCs w:val="24"/>
              </w:rPr>
              <w:fldChar w:fldCharType="begin"/>
            </w:r>
            <w:r>
              <w:rPr>
                <w:rFonts w:cstheme="minorHAnsi"/>
                <w:szCs w:val="24"/>
              </w:rPr>
              <w:instrText xml:space="preserve"> ADDIN EN.CITE &lt;EndNote&gt;&lt;Cite&gt;&lt;Author&gt;Aronson&lt;/Author&gt;&lt;Year&gt;1979&lt;/Year&gt;&lt;RecNum&gt;0&lt;/RecNum&gt;&lt;IDText&gt;PREVENTION OF COLONIZATION OF THE URINARY-TRACT OF MICE WITH ESCHERICHIA-COLI BY BLOCKING OF BACTERIAL ADHERENCE WITH METHYL ALPHA-D-MANNOPYRANOSIDE&lt;/IDText&gt;&lt;DisplayText&gt;(Aronson et al., 1979)&lt;/DisplayText&gt;&lt;record&gt;&lt;foreign-keys&gt;&lt;key app="EN" db-id="9wexvztajxw0v2ezpzqpdszbtptfxexxwedw"&gt;2&lt;/key&gt;&lt;/foreign-keys&gt;&lt;dates&gt;&lt;pub-dates&gt;&lt;date&gt;1979&lt;/date&gt;&lt;/pub-dates&gt;&lt;year&gt;1979&lt;/year&gt;&lt;/dates&gt;&lt;urls&gt;&lt;related-urls&gt;&lt;url&gt;&amp;lt;Go to ISI&amp;gt;://WOS:A1979GP24000011&lt;/url&gt;&lt;/related-urls&gt;&lt;/urls&gt;&lt;isbn&gt;0022-1899&lt;/isbn&gt;&lt;titles&gt;&lt;title&gt;PREVENTION OF COLONIZATION OF THE URINARY-TRACT OF MICE WITH ESCHERICHIA-COLI BY BLOCKING OF BACTERIAL ADHERENCE WITH METHYL ALPHA-D-MANNOPYRANOSIDE&lt;/title&gt;&lt;secondary-title&gt;Journal of Infectious Diseases&lt;/secondary-title&gt;&lt;/titles&gt;&lt;pages&gt;329-332&lt;/pages&gt;&lt;number&gt;3&lt;/number&gt;&lt;contributors&gt;&lt;authors&gt;&lt;author&gt;Aronson, M.&lt;/author&gt;&lt;author&gt;Medalia, O.&lt;/author&gt;&lt;author&gt;Schori, L.&lt;/author&gt;&lt;author&gt;Mirelman, D.&lt;/author&gt;&lt;author&gt;Sharon, N.&lt;/author&gt;&lt;author&gt;Ofek, I.&lt;/author&gt;&lt;/authors&gt;&lt;/contributors&gt;&lt;added-date format="utc"&gt;1322825680&lt;/added-date&gt;&lt;ref-type name="Journal Article"&gt;17&lt;/ref-type&gt;&lt;rec-number&gt;48&lt;/rec-number&gt;&lt;last-updated-date format="utc"&gt;1322825680&lt;/last-updated-date&gt;&lt;accession-num&gt;WOS:A1979GP24000011&lt;/accession-num&gt;&lt;volume&gt;139&lt;/volume&gt;&lt;/record&gt;&lt;/Cite&gt;&lt;/EndNote&gt;</w:instrText>
            </w:r>
            <w:r w:rsidRPr="00B4589C">
              <w:rPr>
                <w:rFonts w:cstheme="minorHAnsi"/>
                <w:szCs w:val="24"/>
              </w:rPr>
              <w:fldChar w:fldCharType="separate"/>
            </w:r>
            <w:r>
              <w:rPr>
                <w:rFonts w:cstheme="minorHAnsi"/>
                <w:noProof/>
                <w:szCs w:val="24"/>
              </w:rPr>
              <w:t>(</w:t>
            </w:r>
            <w:hyperlink w:anchor="_ENREF_7" w:tooltip="Aronson, 1979 #48" w:history="1">
              <w:r>
                <w:rPr>
                  <w:rFonts w:cstheme="minorHAnsi"/>
                  <w:noProof/>
                  <w:szCs w:val="24"/>
                </w:rPr>
                <w:t>Aronson et al., 1979</w:t>
              </w:r>
            </w:hyperlink>
            <w:r>
              <w:rPr>
                <w:rFonts w:cstheme="minorHAnsi"/>
                <w:noProof/>
                <w:szCs w:val="24"/>
              </w:rPr>
              <w:t>)</w:t>
            </w:r>
            <w:r w:rsidRPr="00B4589C">
              <w:rPr>
                <w:rFonts w:cstheme="minorHAnsi"/>
                <w:szCs w:val="24"/>
              </w:rPr>
              <w:fldChar w:fldCharType="end"/>
            </w:r>
          </w:p>
        </w:tc>
      </w:tr>
      <w:tr w:rsidR="00FE3F74" w:rsidRPr="00B4589C" w:rsidTr="005A7FA0">
        <w:trPr>
          <w:cnfStyle w:val="000000100000" w:firstRow="0" w:lastRow="0" w:firstColumn="0" w:lastColumn="0" w:oddVBand="0" w:evenVBand="0" w:oddHBand="1" w:evenHBand="0" w:firstRowFirstColumn="0" w:firstRowLastColumn="0" w:lastRowFirstColumn="0" w:lastRowLastColumn="0"/>
        </w:trPr>
        <w:tc>
          <w:tcPr>
            <w:tcW w:w="1951" w:type="dxa"/>
          </w:tcPr>
          <w:p w:rsidR="00FE3F74" w:rsidRPr="00B4589C" w:rsidRDefault="00FE3F74" w:rsidP="005A7FA0">
            <w:pPr>
              <w:rPr>
                <w:rFonts w:cstheme="minorHAnsi"/>
                <w:i/>
                <w:iCs/>
                <w:szCs w:val="24"/>
              </w:rPr>
            </w:pPr>
            <w:r w:rsidRPr="00B4589C">
              <w:rPr>
                <w:rFonts w:cstheme="minorHAnsi"/>
                <w:i/>
                <w:iCs/>
                <w:szCs w:val="24"/>
              </w:rPr>
              <w:t>Yersinia pestis</w:t>
            </w:r>
          </w:p>
        </w:tc>
        <w:tc>
          <w:tcPr>
            <w:tcW w:w="2268" w:type="dxa"/>
          </w:tcPr>
          <w:p w:rsidR="00FE3F74" w:rsidRPr="00B4589C" w:rsidRDefault="00FE3F74" w:rsidP="005A7FA0">
            <w:pPr>
              <w:rPr>
                <w:rFonts w:cstheme="minorHAnsi"/>
                <w:szCs w:val="24"/>
              </w:rPr>
            </w:pPr>
            <w:r w:rsidRPr="00B4589C">
              <w:rPr>
                <w:rStyle w:val="hithilite"/>
                <w:rFonts w:cstheme="minorHAnsi"/>
                <w:szCs w:val="24"/>
              </w:rPr>
              <w:t>Human</w:t>
            </w:r>
            <w:r w:rsidRPr="00B4589C">
              <w:rPr>
                <w:rFonts w:cstheme="minorHAnsi"/>
                <w:szCs w:val="24"/>
              </w:rPr>
              <w:t xml:space="preserve"> epithelial </w:t>
            </w:r>
            <w:r w:rsidRPr="00B4589C">
              <w:rPr>
                <w:rStyle w:val="hithilite"/>
                <w:rFonts w:cstheme="minorHAnsi"/>
                <w:szCs w:val="24"/>
              </w:rPr>
              <w:t>respiratory cell</w:t>
            </w:r>
            <w:r w:rsidRPr="00B4589C">
              <w:rPr>
                <w:rFonts w:cstheme="minorHAnsi"/>
                <w:szCs w:val="24"/>
              </w:rPr>
              <w:t xml:space="preserve"> </w:t>
            </w:r>
            <w:r w:rsidRPr="00B4589C">
              <w:rPr>
                <w:rStyle w:val="hithilite"/>
                <w:rFonts w:cstheme="minorHAnsi"/>
                <w:szCs w:val="24"/>
              </w:rPr>
              <w:t>line</w:t>
            </w:r>
          </w:p>
        </w:tc>
        <w:tc>
          <w:tcPr>
            <w:tcW w:w="3119" w:type="dxa"/>
          </w:tcPr>
          <w:p w:rsidR="00FE3F74" w:rsidRPr="00B4589C" w:rsidRDefault="00FE3F74" w:rsidP="005A7FA0">
            <w:pPr>
              <w:rPr>
                <w:rFonts w:cstheme="minorHAnsi"/>
                <w:szCs w:val="24"/>
              </w:rPr>
            </w:pPr>
            <w:r w:rsidRPr="00B4589C">
              <w:rPr>
                <w:rFonts w:cstheme="minorHAnsi"/>
                <w:szCs w:val="24"/>
              </w:rPr>
              <w:t>GaINAcβ1-3Gal and GaINAcβ1-4Gal</w:t>
            </w:r>
          </w:p>
        </w:tc>
        <w:tc>
          <w:tcPr>
            <w:tcW w:w="1904" w:type="dxa"/>
          </w:tcPr>
          <w:p w:rsidR="00FE3F74" w:rsidRPr="00B4589C" w:rsidRDefault="00FE3F74" w:rsidP="005A7FA0">
            <w:pPr>
              <w:rPr>
                <w:rFonts w:cstheme="minorHAnsi"/>
                <w:szCs w:val="24"/>
              </w:rPr>
            </w:pPr>
            <w:r w:rsidRPr="00B4589C">
              <w:rPr>
                <w:rFonts w:cstheme="minorHAnsi"/>
                <w:szCs w:val="24"/>
              </w:rPr>
              <w:fldChar w:fldCharType="begin"/>
            </w:r>
            <w:r>
              <w:rPr>
                <w:rFonts w:cstheme="minorHAnsi"/>
                <w:szCs w:val="24"/>
              </w:rPr>
              <w:instrText xml:space="preserve"> ADDIN EN.CITE &lt;EndNote&gt;&lt;Cite&gt;&lt;Author&gt;Thomas&lt;/Author&gt;&lt;Year&gt;2006&lt;/Year&gt;&lt;RecNum&gt;0&lt;/RecNum&gt;&lt;DisplayText&gt;(Thomas and Brooks, 2006)&lt;/DisplayText&gt;&lt;record&gt;&lt;dates&gt;&lt;pub-dates&gt;&lt;date&gt;Mar&lt;/date&gt;&lt;/pub-dates&gt;&lt;year&gt;2006&lt;/year&gt;&lt;/dates&gt;&lt;keywords&gt;&lt;keyword&gt;PSEUDOMONAS-AERUGINOSA ADHERENCE&lt;/keyword&gt;&lt;keyword&gt;EPITHELIAL-CELLS&lt;/keyword&gt;&lt;keyword&gt;&lt;/keyword&gt;&lt;keyword&gt;PLASMINOGEN-ACTIVATOR&lt;/keyword&gt;&lt;keyword&gt;PATHOGENIC BACTERIA&lt;/keyword&gt;&lt;keyword&gt;PNEUMONIC PLAGUE&lt;/keyword&gt;&lt;keyword&gt;PH-6&lt;/keyword&gt;&lt;keyword&gt;ANTIGEN&lt;/keyword&gt;&lt;keyword&gt;INFECTION&lt;/keyword&gt;&lt;keyword&gt;RECEPTORS&lt;/keyword&gt;&lt;keyword&gt;ADHESINS&lt;/keyword&gt;&lt;keyword&gt;EFFICACY&lt;/keyword&gt;&lt;/keywords&gt;&lt;urls&gt;&lt;related-urls&gt;&lt;url&gt;&amp;lt;Go to ISI&amp;gt;://WOS:000235980600009&lt;/url&gt;&lt;/related-urls&gt;&lt;/urls&gt;&lt;isbn&gt;0022-2615&lt;/isbn&gt;&lt;work-type&gt;Article&lt;/work-type&gt;&lt;titles&gt;&lt;title&gt;Attachment of Yersinia pestis to human respiratory cell lines is inhibited by certain oligosaccharides&lt;/title&gt;&lt;secondary-title&gt;Journal of Medical Microbiology&lt;/secondary-title&gt;&lt;alt-title&gt;J. Med. Microbiol.&lt;/alt-title&gt;&lt;/titles&gt;&lt;pages&gt;309-315&lt;/pages&gt;&lt;number&gt;3&lt;/number&gt;&lt;contributors&gt;&lt;authors&gt;&lt;author&gt;Thomas, R.&lt;/author&gt;&lt;author&gt;Brooks, T.&lt;/author&gt;&lt;/authors&gt;&lt;/contributors&gt;&lt;language&gt;English&lt;/language&gt;&lt;added-date format="utc"&gt;1323795594&lt;/added-date&gt;&lt;ref-type name="Journal Article"&gt;17&lt;/ref-type&gt;&lt;auth-address&gt;Def Sci &amp;amp; Technol Labs, Salisbury SP4 0JQ, Wilts, England. Hlth Protect Agcy, Salisbury SP4 0JQ, Wilts, England.&amp;#xD;Thomas, R (reprint author), Def Sci &amp;amp; Technol Labs, Porton Down, Salisbury SP4 0JQ, Wilts, England&amp;#xD;rjthomas@dstl.gov.uk&lt;/auth-address&gt;&lt;rec-number&gt;89&lt;/rec-number&gt;&lt;last-updated-date format="utc"&gt;1323795594&lt;/last-updated-date&gt;&lt;accession-num&gt;WOS:000235980600009&lt;/accession-num&gt;&lt;electronic-resource-num&gt;10.1099/jmm.0.46102-0&lt;/electronic-resource-num&gt;&lt;volume&gt;55&lt;/volume&gt;&lt;/record&gt;&lt;/Cite&gt;&lt;/EndNote&gt;</w:instrText>
            </w:r>
            <w:r w:rsidRPr="00B4589C">
              <w:rPr>
                <w:rFonts w:cstheme="minorHAnsi"/>
                <w:szCs w:val="24"/>
              </w:rPr>
              <w:fldChar w:fldCharType="separate"/>
            </w:r>
            <w:r>
              <w:rPr>
                <w:rFonts w:cstheme="minorHAnsi"/>
                <w:noProof/>
                <w:szCs w:val="24"/>
              </w:rPr>
              <w:t>(</w:t>
            </w:r>
            <w:hyperlink w:anchor="_ENREF_350" w:tooltip="Thomas, 2006 #89" w:history="1">
              <w:r>
                <w:rPr>
                  <w:rFonts w:cstheme="minorHAnsi"/>
                  <w:noProof/>
                  <w:szCs w:val="24"/>
                </w:rPr>
                <w:t>Thomas and Brooks, 2006</w:t>
              </w:r>
            </w:hyperlink>
            <w:r>
              <w:rPr>
                <w:rFonts w:cstheme="minorHAnsi"/>
                <w:noProof/>
                <w:szCs w:val="24"/>
              </w:rPr>
              <w:t>)</w:t>
            </w:r>
            <w:r w:rsidRPr="00B4589C">
              <w:rPr>
                <w:rFonts w:cstheme="minorHAnsi"/>
                <w:szCs w:val="24"/>
              </w:rPr>
              <w:fldChar w:fldCharType="end"/>
            </w:r>
          </w:p>
        </w:tc>
      </w:tr>
    </w:tbl>
    <w:p w:rsidR="00FE3F74" w:rsidRDefault="00FE3F74" w:rsidP="00F643FD">
      <w:pPr>
        <w:rPr>
          <w:rFonts w:cstheme="minorHAnsi"/>
        </w:rPr>
      </w:pPr>
    </w:p>
    <w:p w:rsidR="00F643FD" w:rsidRPr="00B4589C" w:rsidRDefault="00F643FD" w:rsidP="00F643FD">
      <w:pPr>
        <w:rPr>
          <w:rFonts w:cstheme="minorHAnsi"/>
        </w:rPr>
      </w:pPr>
      <w:r w:rsidRPr="00B4589C">
        <w:rPr>
          <w:rFonts w:cstheme="minorHAnsi"/>
        </w:rPr>
        <w:t xml:space="preserve">The concentrations of sugar analogues that are required to achieve inhibition of adhesion </w:t>
      </w:r>
      <w:r w:rsidRPr="00B4589C">
        <w:rPr>
          <w:rFonts w:cstheme="minorHAnsi"/>
          <w:i/>
          <w:iCs/>
        </w:rPr>
        <w:t>in vivo</w:t>
      </w:r>
      <w:r w:rsidRPr="00B4589C">
        <w:rPr>
          <w:rFonts w:cstheme="minorHAnsi"/>
        </w:rPr>
        <w:t xml:space="preserve"> are usually high due to their relatively low affinity for the target adhesin. However this can be overcome by linking the saccharide to hydrophobic residues. Alkyl-substituted mannose residues have affinities for the </w:t>
      </w:r>
      <w:r w:rsidRPr="00B4589C">
        <w:rPr>
          <w:rFonts w:cstheme="minorHAnsi"/>
          <w:i/>
          <w:iCs/>
        </w:rPr>
        <w:t xml:space="preserve">E. coli </w:t>
      </w:r>
      <w:r w:rsidRPr="00B4589C">
        <w:rPr>
          <w:rFonts w:cstheme="minorHAnsi"/>
        </w:rPr>
        <w:t xml:space="preserve">adhesin FimH that are 100-fold higher then mannose </w:t>
      </w:r>
      <w:r w:rsidRPr="00B4589C">
        <w:rPr>
          <w:rFonts w:cstheme="minorHAnsi"/>
        </w:rPr>
        <w:fldChar w:fldCharType="begin"/>
      </w:r>
      <w:r w:rsidR="00035740">
        <w:rPr>
          <w:rFonts w:cstheme="minorHAnsi"/>
        </w:rPr>
        <w:instrText xml:space="preserve"> ADDIN EN.CITE &lt;EndNote&gt;&lt;Cite&gt;&lt;Author&gt;Bouckaert&lt;/Author&gt;&lt;Year&gt;2005&lt;/Year&gt;&lt;RecNum&gt;0&lt;/RecNum&gt;&lt;DisplayText&gt;(Bouckaert et al., 2005)&lt;/DisplayText&gt;&lt;record&gt;&lt;dates&gt;&lt;pub-dates&gt;&lt;date&gt;Jan&lt;/date&gt;&lt;/pub-dates&gt;&lt;year&gt;2005&lt;/year&gt;&lt;/dates&gt;&lt;urls&gt;&lt;related-urls&gt;&lt;url&gt;&amp;lt;Go to ISI&amp;gt;://WOS:000226421500010&lt;/url&gt;&lt;/related-urls&gt;&lt;/urls&gt;&lt;isbn&gt;0950-382X&lt;/isbn&gt;&lt;titles&gt;&lt;title&gt;Receptor binding studies disclose a novel class of high-affinity inhibitors of the Escherichia coli FimH adhesin&lt;/title&gt;&lt;secondary-title&gt;Molecular Microbiology&lt;/secondary-title&gt;&lt;/titles&gt;&lt;pages&gt;441-455&lt;/pages&gt;&lt;number&gt;2&lt;/number&gt;&lt;contributors&gt;&lt;authors&gt;&lt;author&gt;Bouckaert, J.&lt;/author&gt;&lt;author&gt;Berglund, J.&lt;/author&gt;&lt;author&gt;Schembri, M.&lt;/author&gt;&lt;author&gt;De Genst, E.&lt;/author&gt;&lt;author&gt;Cools, L.&lt;/author&gt;&lt;author&gt;Wuhrer, M.&lt;/author&gt;&lt;author&gt;Hung, C. S.&lt;/author&gt;&lt;author&gt;Pinkner, J.&lt;/author&gt;&lt;author&gt;Slattegard, R.&lt;/author&gt;&lt;author&gt;Zavialov, A.&lt;/author&gt;&lt;author&gt;Choudhury, D.&lt;/author&gt;&lt;author&gt;Langermann, S.&lt;/author&gt;&lt;author&gt;Hultgren, S. J.&lt;/author&gt;&lt;author&gt;Wyns, L.&lt;/author&gt;&lt;author&gt;Klemm, P.&lt;/author&gt;&lt;author&gt;Oscarson, S.&lt;/author&gt;&lt;author&gt;Knight, S. D.&lt;/author&gt;&lt;author&gt;De Greve, H.&lt;/author&gt;&lt;/authors&gt;&lt;/contributors&gt;&lt;added-date format="utc"&gt;1322828510&lt;/added-date&gt;&lt;ref-type name="Journal Article"&gt;17&lt;/ref-type&gt;&lt;rec-number&gt;49&lt;/rec-number&gt;&lt;last-updated-date format="utc"&gt;1322828510&lt;/last-updated-date&gt;&lt;accession-num&gt;WOS:000226421500010&lt;/accession-num&gt;&lt;electronic-resource-num&gt;10.1111/j.1365-2958.2004.04415.x&lt;/electronic-resource-num&gt;&lt;volume&gt;55&lt;/volume&gt;&lt;/record&gt;&lt;/Cite&gt;&lt;/EndNote&gt;</w:instrText>
      </w:r>
      <w:r w:rsidRPr="00B4589C">
        <w:rPr>
          <w:rFonts w:cstheme="minorHAnsi"/>
        </w:rPr>
        <w:fldChar w:fldCharType="separate"/>
      </w:r>
      <w:r w:rsidR="00035740">
        <w:rPr>
          <w:rFonts w:cstheme="minorHAnsi"/>
          <w:noProof/>
        </w:rPr>
        <w:t>(</w:t>
      </w:r>
      <w:hyperlink w:anchor="_ENREF_35" w:tooltip="Bouckaert, 2005 #49" w:history="1">
        <w:r w:rsidR="00A67CA9">
          <w:rPr>
            <w:rFonts w:cstheme="minorHAnsi"/>
            <w:noProof/>
          </w:rPr>
          <w:t>Bouckaert et al., 2005</w:t>
        </w:r>
      </w:hyperlink>
      <w:r w:rsidR="00035740">
        <w:rPr>
          <w:rFonts w:cstheme="minorHAnsi"/>
          <w:noProof/>
        </w:rPr>
        <w:t>)</w:t>
      </w:r>
      <w:r w:rsidRPr="00B4589C">
        <w:rPr>
          <w:rFonts w:cstheme="minorHAnsi"/>
        </w:rPr>
        <w:fldChar w:fldCharType="end"/>
      </w:r>
      <w:r w:rsidRPr="00B4589C">
        <w:rPr>
          <w:rFonts w:cstheme="minorHAnsi"/>
        </w:rPr>
        <w:t xml:space="preserve">. Arylmannoside has been shown to have nanomolar affinities for FimH, likely due to hydrophobic interactions with an isoleucine and two tyrosines lining the binding pocket </w:t>
      </w:r>
      <w:r w:rsidRPr="00B4589C">
        <w:rPr>
          <w:rFonts w:cstheme="minorHAnsi"/>
        </w:rPr>
        <w:fldChar w:fldCharType="begin"/>
      </w:r>
      <w:r w:rsidR="00035740">
        <w:rPr>
          <w:rFonts w:cstheme="minorHAnsi"/>
        </w:rPr>
        <w:instrText xml:space="preserve"> ADDIN EN.CITE &lt;EndNote&gt;&lt;Cite&gt;&lt;Author&gt;Han&lt;/Author&gt;&lt;Year&gt;2010&lt;/Year&gt;&lt;RecNum&gt;0&lt;/RecNum&gt;&lt;DisplayText&gt;(Han et al., 2010)&lt;/DisplayText&gt;&lt;record&gt;&lt;dates&gt;&lt;pub-dates&gt;&lt;date&gt;Jun 24&lt;/date&gt;&lt;/pub-dates&gt;&lt;year&gt;2010&lt;/year&gt;&lt;/dates&gt;&lt;urls&gt;&lt;related-urls&gt;&lt;url&gt;&amp;lt;Go to ISI&amp;gt;://WOS:000278805500018&lt;/url&gt;&lt;/related-urls&gt;&lt;/urls&gt;&lt;isbn&gt;0022-2623&lt;/isbn&gt;&lt;titles&gt;&lt;title&gt;Structure-Based Drug Design and Optimization of Mannoside Bacterial FimH Antagonists&lt;/title&gt;&lt;secondary-title&gt;Journal of Medicinal Chemistry&lt;/secondary-title&gt;&lt;/titles&gt;&lt;pages&gt;4779-4792&lt;/pages&gt;&lt;number&gt;12&lt;/number&gt;&lt;contributors&gt;&lt;authors&gt;&lt;author&gt;Han, Zhenfu&lt;/author&gt;&lt;author&gt;Pinkner, Jerome S.&lt;/author&gt;&lt;author&gt;Ford, Bradley&lt;/author&gt;&lt;author&gt;Obermann, Robert&lt;/author&gt;&lt;author&gt;Nolan, William&lt;/author&gt;&lt;author&gt;Wildman, Scott A.&lt;/author&gt;&lt;author&gt;Hobbs, Doug&lt;/author&gt;&lt;author&gt;Ellenberger, Tom&lt;/author&gt;&lt;author&gt;Cusumano, Corinne K.&lt;/author&gt;&lt;author&gt;Hultgren, Scott J.&lt;/author&gt;&lt;author&gt;Janetka, James W.&lt;/author&gt;&lt;/authors&gt;&lt;/contributors&gt;&lt;added-date format="utc"&gt;1331560228&lt;/added-date&gt;&lt;ref-type name="Journal Article"&gt;17&lt;/ref-type&gt;&lt;rec-number&gt;126&lt;/rec-number&gt;&lt;last-updated-date format="utc"&gt;1331560228&lt;/last-updated-date&gt;&lt;accession-num&gt;WOS:000278805500018&lt;/accession-num&gt;&lt;electronic-resource-num&gt;10.1021/jm100438s&lt;/electronic-resource-num&gt;&lt;volume&gt;53&lt;/volume&gt;&lt;/record&gt;&lt;/Cite&gt;&lt;/EndNote&gt;</w:instrText>
      </w:r>
      <w:r w:rsidRPr="00B4589C">
        <w:rPr>
          <w:rFonts w:cstheme="minorHAnsi"/>
        </w:rPr>
        <w:fldChar w:fldCharType="separate"/>
      </w:r>
      <w:r w:rsidR="00035740">
        <w:rPr>
          <w:rFonts w:cstheme="minorHAnsi"/>
          <w:noProof/>
        </w:rPr>
        <w:t>(</w:t>
      </w:r>
      <w:hyperlink w:anchor="_ENREF_126" w:tooltip="Han, 2010 #126" w:history="1">
        <w:r w:rsidR="00A67CA9">
          <w:rPr>
            <w:rFonts w:cstheme="minorHAnsi"/>
            <w:noProof/>
          </w:rPr>
          <w:t>Han et al., 2010</w:t>
        </w:r>
      </w:hyperlink>
      <w:r w:rsidR="00035740">
        <w:rPr>
          <w:rFonts w:cstheme="minorHAnsi"/>
          <w:noProof/>
        </w:rPr>
        <w:t>)</w:t>
      </w:r>
      <w:r w:rsidRPr="00B4589C">
        <w:rPr>
          <w:rFonts w:cstheme="minorHAnsi"/>
        </w:rPr>
        <w:fldChar w:fldCharType="end"/>
      </w:r>
      <w:r w:rsidRPr="00B4589C">
        <w:rPr>
          <w:rFonts w:cstheme="minorHAnsi"/>
        </w:rPr>
        <w:t xml:space="preserve">. This improved affinity greatly increases the feasibility for use of potential carbohydrate-based drugs. The pharmokinetics of these antagonists have been shown to be appropriate for intravenous use for urinary tract infections (UTI) in a preclinical </w:t>
      </w:r>
      <w:r w:rsidRPr="00B4589C">
        <w:rPr>
          <w:rFonts w:cstheme="minorHAnsi"/>
        </w:rPr>
        <w:lastRenderedPageBreak/>
        <w:t xml:space="preserve">murine model, with reductions in colony forming units comparable to the antibiotic ciprofloxacin. The indole derivatives of mannose used in this study also exhibited longer renal retention, extending the period of protection </w:t>
      </w:r>
      <w:r w:rsidRPr="00B4589C">
        <w:rPr>
          <w:rFonts w:cstheme="minorHAnsi"/>
        </w:rPr>
        <w:fldChar w:fldCharType="begin">
          <w:fldData xml:space="preserve">PEVuZE5vdGU+PENpdGU+PEF1dGhvcj5KaWFuZzwvQXV0aG9yPjxZZWFyPjIwMTI8L1llYXI+PFJl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</w:fldData>
        </w:fldChar>
      </w:r>
      <w:r w:rsidR="00035740">
        <w:rPr>
          <w:rFonts w:cstheme="minorHAnsi"/>
        </w:rPr>
        <w:instrText xml:space="preserve"> ADDIN EN.CITE </w:instrText>
      </w:r>
      <w:r w:rsidR="00035740">
        <w:rPr>
          <w:rFonts w:cstheme="minorHAnsi"/>
        </w:rPr>
        <w:fldChar w:fldCharType="begin">
          <w:fldData xml:space="preserve">PEVuZE5vdGU+PENpdGU+PEF1dGhvcj5KaWFuZzwvQXV0aG9yPjxZZWFyPjIwMTI8L1llYXI+PFJl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</w:fldData>
        </w:fldChar>
      </w:r>
      <w:r w:rsidR="00035740">
        <w:rPr>
          <w:rFonts w:cstheme="minorHAnsi"/>
        </w:rPr>
        <w:instrText xml:space="preserve"> ADDIN EN.CITE.DATA </w:instrText>
      </w:r>
      <w:r w:rsidR="00035740">
        <w:rPr>
          <w:rFonts w:cstheme="minorHAnsi"/>
        </w:rPr>
      </w:r>
      <w:r w:rsidR="00035740">
        <w:rPr>
          <w:rFonts w:cstheme="minorHAnsi"/>
        </w:rPr>
        <w:fldChar w:fldCharType="end"/>
      </w:r>
      <w:r w:rsidRPr="00B4589C">
        <w:rPr>
          <w:rFonts w:cstheme="minorHAnsi"/>
        </w:rPr>
      </w:r>
      <w:r w:rsidRPr="00B4589C">
        <w:rPr>
          <w:rFonts w:cstheme="minorHAnsi"/>
        </w:rPr>
        <w:fldChar w:fldCharType="separate"/>
      </w:r>
      <w:r w:rsidR="00035740">
        <w:rPr>
          <w:rFonts w:cstheme="minorHAnsi"/>
          <w:noProof/>
        </w:rPr>
        <w:t>(</w:t>
      </w:r>
      <w:hyperlink w:anchor="_ENREF_163" w:tooltip="Jiang, 2012 #625" w:history="1">
        <w:r w:rsidR="00A67CA9">
          <w:rPr>
            <w:rFonts w:cstheme="minorHAnsi"/>
            <w:noProof/>
          </w:rPr>
          <w:t>Jiang et al., 2012</w:t>
        </w:r>
      </w:hyperlink>
      <w:r w:rsidR="00035740">
        <w:rPr>
          <w:rFonts w:cstheme="minorHAnsi"/>
          <w:noProof/>
        </w:rPr>
        <w:t>)</w:t>
      </w:r>
      <w:r w:rsidRPr="00B4589C">
        <w:rPr>
          <w:rFonts w:cstheme="minorHAnsi"/>
        </w:rPr>
        <w:fldChar w:fldCharType="end"/>
      </w:r>
      <w:r w:rsidRPr="00B4589C">
        <w:rPr>
          <w:rFonts w:cstheme="minorHAnsi"/>
        </w:rPr>
        <w:t>.</w:t>
      </w:r>
    </w:p>
    <w:p w:rsidR="00F643FD" w:rsidRPr="00B4589C" w:rsidRDefault="00F643FD" w:rsidP="00F643FD">
      <w:pPr>
        <w:rPr>
          <w:rFonts w:cstheme="minorHAnsi"/>
        </w:rPr>
      </w:pPr>
      <w:r w:rsidRPr="00B4589C">
        <w:rPr>
          <w:rFonts w:cstheme="minorHAnsi"/>
        </w:rPr>
        <w:t xml:space="preserve">However this method has not been entirely successful in treating bacterial infections during clinical trials. 3’-sialyllacto-N-neotetraose failed to reduce recurrent acute otitis media, caused by </w:t>
      </w:r>
      <w:r w:rsidRPr="00B4589C">
        <w:rPr>
          <w:rFonts w:cstheme="minorHAnsi"/>
          <w:i/>
          <w:iCs/>
        </w:rPr>
        <w:t>S. pneumoniae, H</w:t>
      </w:r>
      <w:r w:rsidR="00A03E50">
        <w:rPr>
          <w:rFonts w:cstheme="minorHAnsi"/>
          <w:i/>
          <w:iCs/>
        </w:rPr>
        <w:t>.</w:t>
      </w:r>
      <w:r w:rsidRPr="00B4589C">
        <w:rPr>
          <w:rFonts w:cstheme="minorHAnsi"/>
          <w:i/>
          <w:iCs/>
        </w:rPr>
        <w:t xml:space="preserve"> influenzae </w:t>
      </w:r>
      <w:r w:rsidRPr="00B4589C">
        <w:rPr>
          <w:rFonts w:cstheme="minorHAnsi"/>
        </w:rPr>
        <w:t xml:space="preserve">and </w:t>
      </w:r>
      <w:r w:rsidRPr="00B4589C">
        <w:rPr>
          <w:rFonts w:cstheme="minorHAnsi"/>
          <w:i/>
          <w:iCs/>
        </w:rPr>
        <w:t>M</w:t>
      </w:r>
      <w:r w:rsidR="00A03E50">
        <w:rPr>
          <w:rFonts w:cstheme="minorHAnsi"/>
          <w:i/>
          <w:iCs/>
        </w:rPr>
        <w:t>.</w:t>
      </w:r>
      <w:r w:rsidRPr="00B4589C">
        <w:rPr>
          <w:rFonts w:cstheme="minorHAnsi"/>
          <w:i/>
          <w:iCs/>
        </w:rPr>
        <w:t xml:space="preserve"> catarrhalis,</w:t>
      </w:r>
      <w:r w:rsidRPr="00B4589C">
        <w:rPr>
          <w:rFonts w:cstheme="minorHAnsi"/>
        </w:rPr>
        <w:t xml:space="preserve"> when administered as intranasal sprays twice daily for 90 days in children in </w:t>
      </w:r>
      <w:r w:rsidR="00A03E50">
        <w:rPr>
          <w:rFonts w:cstheme="minorHAnsi"/>
        </w:rPr>
        <w:t>an attempt to prevent colonis</w:t>
      </w:r>
      <w:r w:rsidRPr="00B4589C">
        <w:rPr>
          <w:rFonts w:cstheme="minorHAnsi"/>
        </w:rPr>
        <w:t xml:space="preserve">ation of the nasopharynx </w:t>
      </w:r>
      <w:r w:rsidRPr="00B4589C">
        <w:rPr>
          <w:rFonts w:cstheme="minorHAnsi"/>
        </w:rPr>
        <w:fldChar w:fldCharType="begin"/>
      </w:r>
      <w:r w:rsidR="00035740">
        <w:rPr>
          <w:rFonts w:cstheme="minorHAnsi"/>
        </w:rPr>
        <w:instrText xml:space="preserve"> ADDIN EN.CITE &lt;EndNote&gt;&lt;Cite&gt;&lt;Author&gt;Ukkonen&lt;/Author&gt;&lt;Year&gt;2000&lt;/Year&gt;&lt;RecNum&gt;0&lt;/RecNum&gt;&lt;DisplayText&gt;(Ukkonen et al., 2000)&lt;/DisplayText&gt;&lt;record&gt;&lt;dates&gt;&lt;pub-dates&gt;&lt;date&gt;Oct 21&lt;/date&gt;&lt;/pub-dates&gt;&lt;year&gt;2000&lt;/year&gt;&lt;/dates&gt;&lt;urls&gt;&lt;related-urls&gt;&lt;url&gt;&amp;lt;Go to ISI&amp;gt;://WOS:000089976100013&lt;/url&gt;&lt;/related-urls&gt;&lt;/urls&gt;&lt;isbn&gt;0140-6736&lt;/isbn&gt;&lt;titles&gt;&lt;title&gt;Treatment of acute otitis media with an antiadhesive oligosaccharide: a randomised, double-blind, placebo-controlled trial&lt;/title&gt;&lt;secondary-title&gt;Lancet&lt;/secondary-title&gt;&lt;/titles&gt;&lt;pages&gt;1398-1402&lt;/pages&gt;&lt;number&gt;9239&lt;/number&gt;&lt;contributors&gt;&lt;authors&gt;&lt;author&gt;Ukkonen, P.&lt;/author&gt;&lt;author&gt;Varis, K.&lt;/author&gt;&lt;author&gt;Jernfors, M.&lt;/author&gt;&lt;author&gt;Herva, E.&lt;/author&gt;&lt;author&gt;Jokinen, J.&lt;/author&gt;&lt;author&gt;Ruokokoski, E.&lt;/author&gt;&lt;author&gt;Zopf, D.&lt;/author&gt;&lt;author&gt;Kilpi, T.&lt;/author&gt;&lt;/authors&gt;&lt;/contributors&gt;&lt;added-date format="utc"&gt;1322832470&lt;/added-date&gt;&lt;ref-type name="Journal Article"&gt;17&lt;/ref-type&gt;&lt;rec-number&gt;51&lt;/rec-number&gt;&lt;last-updated-date format="utc"&gt;1322832470&lt;/last-updated-date&gt;&lt;accession-num&gt;WOS:000089976100013&lt;/accession-num&gt;&lt;electronic-resource-num&gt;10.1016/s0140-6736(00)02843-9&lt;/electronic-resource-num&gt;&lt;volume&gt;356&lt;/volume&gt;&lt;/record&gt;&lt;/Cite&gt;&lt;/EndNote&gt;</w:instrText>
      </w:r>
      <w:r w:rsidRPr="00B4589C">
        <w:rPr>
          <w:rFonts w:cstheme="minorHAnsi"/>
        </w:rPr>
        <w:fldChar w:fldCharType="separate"/>
      </w:r>
      <w:r w:rsidR="00035740">
        <w:rPr>
          <w:rFonts w:cstheme="minorHAnsi"/>
          <w:noProof/>
        </w:rPr>
        <w:t>(</w:t>
      </w:r>
      <w:hyperlink w:anchor="_ENREF_364" w:tooltip="Ukkonen, 2000 #51" w:history="1">
        <w:r w:rsidR="00A67CA9">
          <w:rPr>
            <w:rFonts w:cstheme="minorHAnsi"/>
            <w:noProof/>
          </w:rPr>
          <w:t>Ukkonen et al., 2000</w:t>
        </w:r>
      </w:hyperlink>
      <w:r w:rsidR="00035740">
        <w:rPr>
          <w:rFonts w:cstheme="minorHAnsi"/>
          <w:noProof/>
        </w:rPr>
        <w:t>)</w:t>
      </w:r>
      <w:r w:rsidRPr="00B4589C">
        <w:rPr>
          <w:rFonts w:cstheme="minorHAnsi"/>
        </w:rPr>
        <w:fldChar w:fldCharType="end"/>
      </w:r>
      <w:r w:rsidRPr="00B4589C">
        <w:rPr>
          <w:rFonts w:cstheme="minorHAnsi"/>
        </w:rPr>
        <w:t xml:space="preserve">. This may be due to the fact that multiple adhesins are utilized by a pathogen during an infection. These have diverse specificities and therefore require multiple inhibitors in order to prevent adhesion, especially in a tissue as complex as the nasopharynx. This is a recurring issue for </w:t>
      </w:r>
      <w:r w:rsidRPr="00B4589C">
        <w:rPr>
          <w:rFonts w:cstheme="minorHAnsi"/>
          <w:i/>
          <w:iCs/>
        </w:rPr>
        <w:t>in vivo</w:t>
      </w:r>
      <w:r w:rsidRPr="00B4589C">
        <w:rPr>
          <w:rFonts w:cstheme="minorHAnsi"/>
        </w:rPr>
        <w:t xml:space="preserve"> trials for receptor mimics and may account for the high rate of failure of clinical trials. It is likely that drug cocktails of multiple sugar receptor analogues will be the only viable strategy for this type of therapeutic </w:t>
      </w:r>
      <w:r w:rsidR="00FE3F74">
        <w:rPr>
          <w:rFonts w:cstheme="minorHAnsi"/>
        </w:rPr>
        <w:t xml:space="preserve">agent </w:t>
      </w:r>
      <w:r w:rsidRPr="00B4589C">
        <w:rPr>
          <w:rFonts w:cstheme="minorHAnsi"/>
        </w:rPr>
        <w:t xml:space="preserve">in the future. Other explanations for the failure of positive results in </w:t>
      </w:r>
      <w:r w:rsidRPr="00B4589C">
        <w:rPr>
          <w:rFonts w:cstheme="minorHAnsi"/>
          <w:i/>
          <w:iCs/>
        </w:rPr>
        <w:t>in vivo</w:t>
      </w:r>
      <w:r w:rsidRPr="00B4589C">
        <w:rPr>
          <w:rFonts w:cstheme="minorHAnsi"/>
        </w:rPr>
        <w:t xml:space="preserve"> use may be due to the difficulty of maintaining inhibitory concentrations of molecules in the tissue for extended periods. Many epithelial surfaces such as the nasopharynx and gastrointestinal tract experience a high flow rate, which may dislodge the sugar mimics, removing the protection. Frequent replenishing of the drug may counteract </w:t>
      </w:r>
      <w:r w:rsidR="00A03E50" w:rsidRPr="00B4589C">
        <w:rPr>
          <w:rFonts w:cstheme="minorHAnsi"/>
        </w:rPr>
        <w:t>this</w:t>
      </w:r>
      <w:r w:rsidR="00FE3F74">
        <w:rPr>
          <w:rFonts w:cstheme="minorHAnsi"/>
        </w:rPr>
        <w:t>,</w:t>
      </w:r>
      <w:r w:rsidRPr="00B4589C">
        <w:rPr>
          <w:rFonts w:cstheme="minorHAnsi"/>
        </w:rPr>
        <w:t xml:space="preserve"> nevertheless it is no</w:t>
      </w:r>
      <w:r w:rsidR="00FE3F74">
        <w:rPr>
          <w:rFonts w:cstheme="minorHAnsi"/>
        </w:rPr>
        <w:t>t a practical solution. H</w:t>
      </w:r>
      <w:r w:rsidRPr="00B4589C">
        <w:rPr>
          <w:rFonts w:cstheme="minorHAnsi"/>
        </w:rPr>
        <w:t>owever</w:t>
      </w:r>
      <w:r w:rsidR="00FE3F74">
        <w:rPr>
          <w:rFonts w:cstheme="minorHAnsi"/>
        </w:rPr>
        <w:t>,</w:t>
      </w:r>
      <w:r w:rsidRPr="00B4589C">
        <w:rPr>
          <w:rFonts w:cstheme="minorHAnsi"/>
        </w:rPr>
        <w:t xml:space="preserve"> gel formulations may provide delayed clearance. Increasing potency is therefore the preferred method for topical anti-adherence treatment</w:t>
      </w:r>
    </w:p>
    <w:p w:rsidR="00F643FD" w:rsidRPr="00110A22" w:rsidRDefault="002D2C32" w:rsidP="00110A22">
      <w:pPr>
        <w:pStyle w:val="Heading3"/>
      </w:pPr>
      <w:bookmarkStart w:id="9" w:name="_Toc314578377"/>
      <w:r w:rsidRPr="00110A22">
        <w:t>1.2.2</w:t>
      </w:r>
      <w:r w:rsidR="00F643FD" w:rsidRPr="00110A22">
        <w:t>.2. Adhesin Analogues as Inhibitors</w:t>
      </w:r>
      <w:bookmarkEnd w:id="9"/>
    </w:p>
    <w:p w:rsidR="00F643FD" w:rsidRPr="00B4589C" w:rsidRDefault="00F643FD" w:rsidP="00F643FD">
      <w:pPr>
        <w:rPr>
          <w:rFonts w:cstheme="minorHAnsi"/>
        </w:rPr>
      </w:pPr>
      <w:r w:rsidRPr="00B4589C">
        <w:rPr>
          <w:rFonts w:cstheme="minorHAnsi"/>
        </w:rPr>
        <w:t>Adhesin analogues also competitively inhibit attachment (</w:t>
      </w:r>
      <w:r w:rsidR="00147932" w:rsidRPr="00147932">
        <w:rPr>
          <w:rFonts w:cstheme="minorHAnsi"/>
          <w:b/>
          <w:color w:val="000000" w:themeColor="text1"/>
        </w:rPr>
        <w:t>F</w:t>
      </w:r>
      <w:r w:rsidRPr="00147932">
        <w:rPr>
          <w:rFonts w:cstheme="minorHAnsi"/>
          <w:b/>
          <w:color w:val="000000" w:themeColor="text1"/>
        </w:rPr>
        <w:t xml:space="preserve">igure </w:t>
      </w:r>
      <w:r w:rsidR="00147932" w:rsidRPr="00147932">
        <w:rPr>
          <w:rFonts w:cstheme="minorHAnsi"/>
          <w:b/>
          <w:color w:val="000000" w:themeColor="text1"/>
        </w:rPr>
        <w:t>1-</w:t>
      </w:r>
      <w:r w:rsidR="00685C10">
        <w:rPr>
          <w:rFonts w:cstheme="minorHAnsi"/>
          <w:b/>
          <w:color w:val="000000" w:themeColor="text1"/>
        </w:rPr>
        <w:t>3</w:t>
      </w:r>
      <w:r w:rsidRPr="00147932">
        <w:rPr>
          <w:rFonts w:cstheme="minorHAnsi"/>
          <w:b/>
          <w:color w:val="000000" w:themeColor="text1"/>
        </w:rPr>
        <w:t>B</w:t>
      </w:r>
      <w:r w:rsidRPr="00B4589C">
        <w:rPr>
          <w:rFonts w:cstheme="minorHAnsi"/>
        </w:rPr>
        <w:t>) but unlike the use of receptor analogues there is an increased chance of toxic and immunogenic side-effects, as such structures are foreign to healthy individuals. Furthermore large quantities of these molecules would need to be employed in order to significantly reduce bacterial adhesion. As such to overcome these issues</w:t>
      </w:r>
      <w:r w:rsidR="00A03E50">
        <w:rPr>
          <w:rFonts w:cstheme="minorHAnsi"/>
        </w:rPr>
        <w:t>,</w:t>
      </w:r>
      <w:r w:rsidRPr="00B4589C">
        <w:rPr>
          <w:rFonts w:cstheme="minorHAnsi"/>
        </w:rPr>
        <w:t xml:space="preserve"> synthetic </w:t>
      </w:r>
      <w:r w:rsidR="00FE3F74" w:rsidRPr="00B4589C">
        <w:rPr>
          <w:rFonts w:cstheme="minorHAnsi"/>
        </w:rPr>
        <w:t>analogues</w:t>
      </w:r>
      <w:r w:rsidRPr="00B4589C">
        <w:rPr>
          <w:rFonts w:cstheme="minorHAnsi"/>
        </w:rPr>
        <w:t xml:space="preserve"> are utilized as an alternative to whole macromolecules.</w:t>
      </w:r>
    </w:p>
    <w:p w:rsidR="00F643FD" w:rsidRPr="00B4589C" w:rsidRDefault="00F643FD" w:rsidP="00F643FD">
      <w:pPr>
        <w:rPr>
          <w:rFonts w:cstheme="minorHAnsi"/>
        </w:rPr>
      </w:pPr>
      <w:r w:rsidRPr="00B4589C">
        <w:rPr>
          <w:rFonts w:cstheme="minorHAnsi"/>
        </w:rPr>
        <w:t xml:space="preserve"> A synthetic peptide based on a </w:t>
      </w:r>
      <w:r w:rsidRPr="00B4589C">
        <w:rPr>
          <w:rFonts w:cstheme="minorHAnsi"/>
          <w:i/>
        </w:rPr>
        <w:t>Streptococcus mutans</w:t>
      </w:r>
      <w:r w:rsidRPr="00B4589C">
        <w:rPr>
          <w:rFonts w:cstheme="minorHAnsi"/>
        </w:rPr>
        <w:t xml:space="preserve"> surface adhesin, when applied to the teeth of hu</w:t>
      </w:r>
      <w:r w:rsidR="00A03E50">
        <w:rPr>
          <w:rFonts w:cstheme="minorHAnsi"/>
        </w:rPr>
        <w:t>man volunteers, prevents colonis</w:t>
      </w:r>
      <w:r w:rsidRPr="00B4589C">
        <w:rPr>
          <w:rFonts w:cstheme="minorHAnsi"/>
        </w:rPr>
        <w:t xml:space="preserve">ation by </w:t>
      </w:r>
      <w:r w:rsidRPr="00B4589C">
        <w:rPr>
          <w:rFonts w:cstheme="minorHAnsi"/>
          <w:i/>
          <w:iCs/>
        </w:rPr>
        <w:t>S. mutans</w:t>
      </w:r>
      <w:r w:rsidRPr="00B4589C">
        <w:rPr>
          <w:rFonts w:cstheme="minorHAnsi"/>
        </w:rPr>
        <w:t xml:space="preserve">, but not by </w:t>
      </w:r>
      <w:r w:rsidRPr="00B4589C">
        <w:rPr>
          <w:rFonts w:cstheme="minorHAnsi"/>
          <w:i/>
        </w:rPr>
        <w:t>Actinomyces</w:t>
      </w:r>
      <w:r w:rsidRPr="00B4589C">
        <w:rPr>
          <w:rFonts w:cstheme="minorHAnsi"/>
        </w:rPr>
        <w:t xml:space="preserve">, suggesting specificity to the pathogen. This inhibition of the pathogen outlasted the length of time the peptide was present on the teeth, suggesting that other </w:t>
      </w:r>
      <w:r w:rsidRPr="00B4589C">
        <w:rPr>
          <w:rFonts w:cstheme="minorHAnsi"/>
        </w:rPr>
        <w:lastRenderedPageBreak/>
        <w:t xml:space="preserve">flora of the mouth replace </w:t>
      </w:r>
      <w:r w:rsidRPr="00B4589C">
        <w:rPr>
          <w:rFonts w:cstheme="minorHAnsi"/>
          <w:i/>
          <w:iCs/>
        </w:rPr>
        <w:t>S. mutans</w:t>
      </w:r>
      <w:r w:rsidR="00A03E50">
        <w:rPr>
          <w:rFonts w:cstheme="minorHAnsi"/>
        </w:rPr>
        <w:t>, generating</w:t>
      </w:r>
      <w:r w:rsidRPr="00B4589C">
        <w:rPr>
          <w:rFonts w:cstheme="minorHAnsi"/>
        </w:rPr>
        <w:t xml:space="preserve"> a probiotic effect </w:t>
      </w:r>
      <w:r w:rsidRPr="00B4589C">
        <w:rPr>
          <w:rFonts w:cstheme="minorHAnsi"/>
        </w:rPr>
        <w:fldChar w:fldCharType="begin"/>
      </w:r>
      <w:r w:rsidR="00035740">
        <w:rPr>
          <w:rFonts w:cstheme="minorHAnsi"/>
        </w:rPr>
        <w:instrText xml:space="preserve"> ADDIN EN.CITE &lt;EndNote&gt;&lt;Cite&gt;&lt;Author&gt;Kelly&lt;/Author&gt;&lt;Year&gt;2007&lt;/Year&gt;&lt;RecNum&gt;0&lt;/RecNum&gt;&lt;DisplayText&gt;(Kelly and Lehner, 2007)&lt;/DisplayText&gt;&lt;record&gt;&lt;dates&gt;&lt;pub-dates&gt;&lt;date&gt;Dec&lt;/date&gt;&lt;/pub-dates&gt;&lt;year&gt;2007&lt;/year&gt;&lt;/dates&gt;&lt;urls&gt;&lt;related-urls&gt;&lt;url&gt;&amp;lt;Go to ISI&amp;gt;://WOS:000250721900006&lt;/url&gt;&lt;/related-urls&gt;&lt;/urls&gt;&lt;isbn&gt;1573-3149&lt;/isbn&gt;&lt;titles&gt;&lt;title&gt;Peptide inhibitors of Streptococcus mutans in the control of dental caries&lt;/title&gt;&lt;secondary-title&gt;International Journal of Peptide Research and Therapeutics&lt;/secondary-title&gt;&lt;/titles&gt;&lt;pages&gt;517-523&lt;/pages&gt;&lt;number&gt;4&lt;/number&gt;&lt;contributors&gt;&lt;authors&gt;&lt;author&gt;Kelly, Charles G.&lt;/author&gt;&lt;author&gt;Lehner, Thomas&lt;/author&gt;&lt;/authors&gt;&lt;/contributors&gt;&lt;added-date format="utc"&gt;1331720278&lt;/added-date&gt;&lt;ref-type name="Journal Article"&gt;17&lt;/ref-type&gt;&lt;rec-number&gt;134&lt;/rec-number&gt;&lt;last-updated-date format="utc"&gt;1331720278&lt;/last-updated-date&gt;&lt;accession-num&gt;WOS:000250721900006&lt;/accession-num&gt;&lt;electronic-resource-num&gt;10.1007/s10989-007-9100-5&lt;/electronic-resource-num&gt;&lt;volume&gt;13&lt;/volume&gt;&lt;/record&gt;&lt;/Cite&gt;&lt;/EndNote&gt;</w:instrText>
      </w:r>
      <w:r w:rsidRPr="00B4589C">
        <w:rPr>
          <w:rFonts w:cstheme="minorHAnsi"/>
        </w:rPr>
        <w:fldChar w:fldCharType="separate"/>
      </w:r>
      <w:r w:rsidR="00035740">
        <w:rPr>
          <w:rFonts w:cstheme="minorHAnsi"/>
          <w:noProof/>
        </w:rPr>
        <w:t>(</w:t>
      </w:r>
      <w:hyperlink w:anchor="_ENREF_178" w:tooltip="Kelly, 2007 #134" w:history="1">
        <w:r w:rsidR="00A67CA9">
          <w:rPr>
            <w:rFonts w:cstheme="minorHAnsi"/>
            <w:noProof/>
          </w:rPr>
          <w:t>Kelly and Lehner, 2007</w:t>
        </w:r>
      </w:hyperlink>
      <w:r w:rsidR="00035740">
        <w:rPr>
          <w:rFonts w:cstheme="minorHAnsi"/>
          <w:noProof/>
        </w:rPr>
        <w:t>)</w:t>
      </w:r>
      <w:r w:rsidRPr="00B4589C">
        <w:rPr>
          <w:rFonts w:cstheme="minorHAnsi"/>
        </w:rPr>
        <w:fldChar w:fldCharType="end"/>
      </w:r>
      <w:r w:rsidRPr="00B4589C">
        <w:rPr>
          <w:rFonts w:cstheme="minorHAnsi"/>
        </w:rPr>
        <w:t xml:space="preserve">. Similar use of synthetic adhesin-based peptide epitopes have been shown to be effective </w:t>
      </w:r>
      <w:r w:rsidRPr="00B4589C">
        <w:rPr>
          <w:rFonts w:cstheme="minorHAnsi"/>
          <w:i/>
        </w:rPr>
        <w:t xml:space="preserve">in vitro. </w:t>
      </w:r>
      <w:r w:rsidRPr="00B4589C">
        <w:rPr>
          <w:rFonts w:cstheme="minorHAnsi"/>
          <w:iCs/>
        </w:rPr>
        <w:t xml:space="preserve">These include </w:t>
      </w:r>
      <w:r w:rsidRPr="00B4589C">
        <w:rPr>
          <w:rFonts w:cstheme="minorHAnsi"/>
          <w:i/>
          <w:iCs/>
        </w:rPr>
        <w:t xml:space="preserve">Streptococcus gordonii </w:t>
      </w:r>
      <w:r w:rsidRPr="00B4589C">
        <w:rPr>
          <w:rFonts w:cstheme="minorHAnsi"/>
        </w:rPr>
        <w:t xml:space="preserve">using adhesin SspB </w:t>
      </w:r>
      <w:r w:rsidRPr="00B4589C">
        <w:rPr>
          <w:rFonts w:cstheme="minorHAnsi"/>
        </w:rPr>
        <w:fldChar w:fldCharType="begin"/>
      </w:r>
      <w:r w:rsidR="00035740">
        <w:rPr>
          <w:rFonts w:cstheme="minorHAnsi"/>
        </w:rPr>
        <w:instrText xml:space="preserve"> ADDIN EN.CITE &lt;EndNote&gt;&lt;Cite&gt;&lt;Author&gt;Okuda&lt;/Author&gt;&lt;Year&gt;2010&lt;/Year&gt;&lt;RecNum&gt;0&lt;/RecNum&gt;&lt;DisplayText&gt;(Okuda et al., 2010)&lt;/DisplayText&gt;&lt;record&gt;&lt;dates&gt;&lt;pub-dates&gt;&lt;date&gt;Oct&lt;/date&gt;&lt;/pub-dates&gt;&lt;year&gt;2010&lt;/year&gt;&lt;/dates&gt;&lt;urls&gt;&lt;related-urls&gt;&lt;url&gt;&amp;lt;Go to ISI&amp;gt;://WOS:000282399100005&lt;/url&gt;&lt;/related-urls&gt;&lt;/urls&gt;&lt;isbn&gt;0003-9969&lt;/isbn&gt;&lt;titles&gt;&lt;title&gt;Inhibition of Streptococcus mutans adherence and biofilm formation using analogues of the SspB peptide&lt;/title&gt;&lt;secondary-title&gt;Archives of Oral Biology&lt;/secondary-title&gt;&lt;/titles&gt;&lt;pages&gt;754-762&lt;/pages&gt;&lt;number&gt;10&lt;/number&gt;&lt;contributors&gt;&lt;authors&gt;&lt;author&gt;Okuda, Kentaro&lt;/author&gt;&lt;author&gt;Hanada, Nobuhiro&lt;/author&gt;&lt;author&gt;Usui, Yoshie&lt;/author&gt;&lt;author&gt;Takeuchi, Hiroaki&lt;/author&gt;&lt;author&gt;Koba, Hidehiko&lt;/author&gt;&lt;author&gt;Nakao, Ryoma&lt;/author&gt;&lt;author&gt;Watanabe, Haruo&lt;/author&gt;&lt;author&gt;Senpuku, Hidenobu&lt;/author&gt;&lt;/authors&gt;&lt;/contributors&gt;&lt;added-date format="utc"&gt;1331724362&lt;/added-date&gt;&lt;ref-type name="Journal Article"&gt;17&lt;/ref-type&gt;&lt;rec-number&gt;138&lt;/rec-number&gt;&lt;last-updated-date format="utc"&gt;1331724362&lt;/last-updated-date&gt;&lt;accession-num&gt;WOS:000282399100005&lt;/accession-num&gt;&lt;electronic-resource-num&gt;10.1016/j.archoralbio.2010.06.014&lt;/electronic-resource-num&gt;&lt;volume&gt;55&lt;/volume&gt;&lt;/record&gt;&lt;/Cite&gt;&lt;/EndNote&gt;</w:instrText>
      </w:r>
      <w:r w:rsidRPr="00B4589C">
        <w:rPr>
          <w:rFonts w:cstheme="minorHAnsi"/>
        </w:rPr>
        <w:fldChar w:fldCharType="separate"/>
      </w:r>
      <w:r w:rsidR="00035740">
        <w:rPr>
          <w:rFonts w:cstheme="minorHAnsi"/>
          <w:noProof/>
        </w:rPr>
        <w:t>(</w:t>
      </w:r>
      <w:hyperlink w:anchor="_ENREF_264" w:tooltip="Okuda, 2010 #138" w:history="1">
        <w:r w:rsidR="00A67CA9">
          <w:rPr>
            <w:rFonts w:cstheme="minorHAnsi"/>
            <w:noProof/>
          </w:rPr>
          <w:t>Okuda et al., 2010</w:t>
        </w:r>
      </w:hyperlink>
      <w:r w:rsidR="00035740">
        <w:rPr>
          <w:rFonts w:cstheme="minorHAnsi"/>
          <w:noProof/>
        </w:rPr>
        <w:t>)</w:t>
      </w:r>
      <w:r w:rsidRPr="00B4589C">
        <w:rPr>
          <w:rFonts w:cstheme="minorHAnsi"/>
        </w:rPr>
        <w:fldChar w:fldCharType="end"/>
      </w:r>
      <w:r w:rsidRPr="00B4589C">
        <w:rPr>
          <w:rFonts w:cstheme="minorHAnsi"/>
        </w:rPr>
        <w:t xml:space="preserve"> and enterotoxigenic </w:t>
      </w:r>
      <w:r w:rsidRPr="00B4589C">
        <w:rPr>
          <w:rFonts w:cstheme="minorHAnsi"/>
          <w:i/>
        </w:rPr>
        <w:t>E.</w:t>
      </w:r>
      <w:r w:rsidRPr="00B4589C">
        <w:rPr>
          <w:rFonts w:cstheme="minorHAnsi"/>
        </w:rPr>
        <w:t xml:space="preserve"> </w:t>
      </w:r>
      <w:r w:rsidRPr="00B4589C">
        <w:rPr>
          <w:rFonts w:cstheme="minorHAnsi"/>
          <w:i/>
        </w:rPr>
        <w:t>coli</w:t>
      </w:r>
      <w:r w:rsidRPr="00B4589C">
        <w:rPr>
          <w:rFonts w:cstheme="minorHAnsi"/>
        </w:rPr>
        <w:t xml:space="preserve">, based on K99 pili </w:t>
      </w:r>
      <w:r w:rsidRPr="00B4589C">
        <w:rPr>
          <w:rFonts w:cstheme="minorHAnsi"/>
        </w:rPr>
        <w:fldChar w:fldCharType="begin">
          <w:fldData xml:space="preserve">PEVuZE5vdGU+PENpdGU+PEF1dGhvcj5KYXk8L0F1dGhvcj48WWVhcj4yMDA0PC9ZZWFyPjxSZWNO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</w:fldData>
        </w:fldChar>
      </w:r>
      <w:r w:rsidR="00035740">
        <w:rPr>
          <w:rFonts w:cstheme="minorHAnsi"/>
        </w:rPr>
        <w:instrText xml:space="preserve"> ADDIN EN.CITE </w:instrText>
      </w:r>
      <w:r w:rsidR="00035740">
        <w:rPr>
          <w:rFonts w:cstheme="minorHAnsi"/>
        </w:rPr>
        <w:fldChar w:fldCharType="begin">
          <w:fldData xml:space="preserve">PEVuZE5vdGU+PENpdGU+PEF1dGhvcj5KYXk8L0F1dGhvcj48WWVhcj4yMDA0PC9ZZWFyPjxSZWNO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</w:fldData>
        </w:fldChar>
      </w:r>
      <w:r w:rsidR="00035740">
        <w:rPr>
          <w:rFonts w:cstheme="minorHAnsi"/>
        </w:rPr>
        <w:instrText xml:space="preserve"> ADDIN EN.CITE.DATA </w:instrText>
      </w:r>
      <w:r w:rsidR="00035740">
        <w:rPr>
          <w:rFonts w:cstheme="minorHAnsi"/>
        </w:rPr>
      </w:r>
      <w:r w:rsidR="00035740">
        <w:rPr>
          <w:rFonts w:cstheme="minorHAnsi"/>
        </w:rPr>
        <w:fldChar w:fldCharType="end"/>
      </w:r>
      <w:r w:rsidRPr="00B4589C">
        <w:rPr>
          <w:rFonts w:cstheme="minorHAnsi"/>
        </w:rPr>
      </w:r>
      <w:r w:rsidRPr="00B4589C">
        <w:rPr>
          <w:rFonts w:cstheme="minorHAnsi"/>
        </w:rPr>
        <w:fldChar w:fldCharType="separate"/>
      </w:r>
      <w:r w:rsidR="00035740">
        <w:rPr>
          <w:rFonts w:cstheme="minorHAnsi"/>
          <w:noProof/>
        </w:rPr>
        <w:t>(</w:t>
      </w:r>
      <w:hyperlink w:anchor="_ENREF_161" w:tooltip="Jay, 2004 #56" w:history="1">
        <w:r w:rsidR="00A67CA9">
          <w:rPr>
            <w:rFonts w:cstheme="minorHAnsi"/>
            <w:noProof/>
          </w:rPr>
          <w:t>Jay et al., 2004</w:t>
        </w:r>
      </w:hyperlink>
      <w:r w:rsidR="00035740">
        <w:rPr>
          <w:rFonts w:cstheme="minorHAnsi"/>
          <w:noProof/>
        </w:rPr>
        <w:t>)</w:t>
      </w:r>
      <w:r w:rsidRPr="00B4589C">
        <w:rPr>
          <w:rFonts w:cstheme="minorHAnsi"/>
        </w:rPr>
        <w:fldChar w:fldCharType="end"/>
      </w:r>
      <w:r w:rsidRPr="00B4589C">
        <w:rPr>
          <w:rFonts w:cstheme="minorHAnsi"/>
        </w:rPr>
        <w:t>. This suggests that such methods for anti-adherence therapeutics may be widely successful when applied to specific pathogens. However maintaining an effective concentration of these peptides in the body is an issue. In order to maintain a functional concentration, repeat application is required, a difficulty shared by other potential anti-adhesive therapies. However, it is possible that longer protection may result from the probiotic effect.</w:t>
      </w:r>
    </w:p>
    <w:p w:rsidR="00F643FD" w:rsidRPr="00110A22" w:rsidRDefault="002D2C32" w:rsidP="00110A22">
      <w:pPr>
        <w:pStyle w:val="Heading3"/>
      </w:pPr>
      <w:bookmarkStart w:id="10" w:name="_Toc314578378"/>
      <w:r w:rsidRPr="00110A22">
        <w:t>1.2.2</w:t>
      </w:r>
      <w:r w:rsidR="00F643FD" w:rsidRPr="00110A22">
        <w:t>.3. Adhesin-Based Vaccines</w:t>
      </w:r>
      <w:bookmarkEnd w:id="10"/>
    </w:p>
    <w:p w:rsidR="00F643FD" w:rsidRPr="00B4589C" w:rsidRDefault="00F643FD" w:rsidP="00F643FD">
      <w:pPr>
        <w:rPr>
          <w:rFonts w:cstheme="minorHAnsi"/>
        </w:rPr>
      </w:pPr>
      <w:r w:rsidRPr="00B4589C">
        <w:rPr>
          <w:rFonts w:cstheme="minorHAnsi"/>
        </w:rPr>
        <w:t>The roles of vaccines are to produce long-term protective immunity against a pathogen through the activation of the systematic humoral antibody response and cytotoxic T cells. Prevention of bacterial infections based on blocking bacterial adhesion using adhesin-based vaccinations can be achieved through multiple mechanisms. Adhesins are favorable vaccine candidates due to their requirement in infection development and due to being surface-located, allowing ease of access for protective antibodies.</w:t>
      </w:r>
    </w:p>
    <w:p w:rsidR="00F643FD" w:rsidRPr="00B4589C" w:rsidRDefault="00F643FD" w:rsidP="00F643FD">
      <w:pPr>
        <w:rPr>
          <w:rFonts w:cstheme="minorHAnsi"/>
        </w:rPr>
      </w:pPr>
      <w:r w:rsidRPr="00B4589C">
        <w:rPr>
          <w:rFonts w:cstheme="minorHAnsi"/>
        </w:rPr>
        <w:t xml:space="preserve">Many bacteria produce pili and other proteinaceous appendages to host receptors. By inducing an antibody response towards the attaching agent, adhesion should be abrogated, and therefore infection prevented </w:t>
      </w:r>
      <w:r w:rsidRPr="00B4589C">
        <w:rPr>
          <w:rFonts w:cstheme="minorHAnsi"/>
        </w:rPr>
        <w:fldChar w:fldCharType="begin"/>
      </w:r>
      <w:r w:rsidR="00035740">
        <w:rPr>
          <w:rFonts w:cstheme="minorHAnsi"/>
        </w:rPr>
        <w:instrText xml:space="preserve"> ADDIN EN.CITE &lt;EndNote&gt;&lt;Cite&gt;&lt;Author&gt;Wizemann&lt;/Author&gt;&lt;Year&gt;1999&lt;/Year&gt;&lt;RecNum&gt;0&lt;/RecNum&gt;&lt;DisplayText&gt;(Wizemann et al., 1999)&lt;/DisplayText&gt;&lt;record&gt;&lt;dates&gt;&lt;pub-dates&gt;&lt;date&gt;May-Jun&lt;/date&gt;&lt;/pub-dates&gt;&lt;year&gt;1999&lt;/year&gt;&lt;/dates&gt;&lt;keywords&gt;&lt;keyword&gt;FIBRONECTIN-BINDING PROTEIN&lt;/keyword&gt;&lt;keyword&gt;NONTYPABLE HAEMOPHILUS-INFLUENZAE&lt;/keyword&gt;&lt;keyword&gt;&lt;/keyword&gt;&lt;keyword&gt;ENTEROPATHOGENIC ESCHERICHIA-COLI&lt;/keyword&gt;&lt;keyword&gt;BACTERIUM STREPTOCOCCUS-GORDONII&lt;/keyword&gt;&lt;keyword&gt;&lt;/keyword&gt;&lt;keyword&gt;URINARY-TRACT INFECTIONS&lt;/keyword&gt;&lt;keyword&gt;STAPHYLOCOCCUS-AUREUS&lt;/keyword&gt;&lt;keyword&gt;EPITHELIAL-CELLS&lt;/keyword&gt;&lt;keyword&gt;&lt;/keyword&gt;&lt;keyword&gt;PATHOGENIC BACTERIA&lt;/keyword&gt;&lt;keyword&gt;MUCOSAL SURFACES&lt;/keyword&gt;&lt;keyword&gt;ADHERENCE&lt;/keyword&gt;&lt;/keywords&gt;&lt;urls&gt;&lt;related-urls&gt;&lt;url&gt;&amp;lt;Go to ISI&amp;gt;://WOS:000080827600010&lt;/url&gt;&lt;/related-urls&gt;&lt;/urls&gt;&lt;isbn&gt;1080-6040&lt;/isbn&gt;&lt;work-type&gt;Article&lt;/work-type&gt;&lt;titles&gt;&lt;title&gt;Adhesins as targets for vaccine development&lt;/title&gt;&lt;secondary-title&gt;Emerging Infectious Diseases&lt;/secondary-title&gt;&lt;alt-title&gt;Emerg. Infect. Dis&lt;/alt-title&gt;&lt;/titles&gt;&lt;pages&gt;395-403&lt;/pages&gt;&lt;number&gt;3&lt;/number&gt;&lt;contributors&gt;&lt;authors&gt;&lt;author&gt;Wizemann, T. M.&lt;/author&gt;&lt;author&gt;Adamou, J. E.&lt;/author&gt;&lt;author&gt;Langermann, S.&lt;/author&gt;&lt;/authors&gt;&lt;/contributors&gt;&lt;language&gt;English&lt;/language&gt;&lt;added-date format="utc"&gt;1322147464&lt;/added-date&gt;&lt;ref-type name="Journal Article"&gt;17&lt;/ref-type&gt;&lt;auth-address&gt;Medimmune Inc, Dept Immunol &amp;amp; Mol Genet, Gaithersburg, MD 20878 USA.&amp;#xD;Langermann, S (reprint author), Medimmune Inc, Dept Immunol &amp;amp; Mol Genet, 35 W Watkins Mill Rd, Gaithersburg, MD 20878 USA&amp;#xD;langermanns@medimmune.com&lt;/auth-address&gt;&lt;rec-number&gt;24&lt;/rec-number&gt;&lt;last-updated-date format="utc"&gt;1322147464&lt;/last-updated-date&gt;&lt;accession-num&gt;WOS:000080827600010&lt;/accession-num&gt;&lt;volume&gt;5&lt;/volume&gt;&lt;/record&gt;&lt;/Cite&gt;&lt;/EndNote&gt;</w:instrText>
      </w:r>
      <w:r w:rsidRPr="00B4589C">
        <w:rPr>
          <w:rFonts w:cstheme="minorHAnsi"/>
        </w:rPr>
        <w:fldChar w:fldCharType="separate"/>
      </w:r>
      <w:r w:rsidR="00035740">
        <w:rPr>
          <w:rFonts w:cstheme="minorHAnsi"/>
          <w:noProof/>
        </w:rPr>
        <w:t>(</w:t>
      </w:r>
      <w:hyperlink w:anchor="_ENREF_388" w:tooltip="Wizemann, 1999 #24" w:history="1">
        <w:r w:rsidR="00A67CA9">
          <w:rPr>
            <w:rFonts w:cstheme="minorHAnsi"/>
            <w:noProof/>
          </w:rPr>
          <w:t>Wizemann et al., 1999</w:t>
        </w:r>
      </w:hyperlink>
      <w:r w:rsidR="00035740">
        <w:rPr>
          <w:rFonts w:cstheme="minorHAnsi"/>
          <w:noProof/>
        </w:rPr>
        <w:t>)</w:t>
      </w:r>
      <w:r w:rsidRPr="00B4589C">
        <w:rPr>
          <w:rFonts w:cstheme="minorHAnsi"/>
        </w:rPr>
        <w:fldChar w:fldCharType="end"/>
      </w:r>
      <w:r w:rsidRPr="00B4589C">
        <w:rPr>
          <w:rFonts w:cstheme="minorHAnsi"/>
        </w:rPr>
        <w:t xml:space="preserve">. The immune response tends to focus onto structural proteins of the pili, as opposed to the specific adhesin, a small component of the pilus. This proves highly problematic in most cases because of the high degree of variation in the protein sequence between strains, due to allelic variation </w:t>
      </w:r>
      <w:r w:rsidRPr="00B4589C">
        <w:rPr>
          <w:rFonts w:cstheme="minorHAnsi"/>
        </w:rPr>
        <w:fldChar w:fldCharType="begin"/>
      </w:r>
      <w:r w:rsidR="00035740">
        <w:rPr>
          <w:rFonts w:cstheme="minorHAnsi"/>
        </w:rPr>
        <w:instrText xml:space="preserve"> ADDIN EN.CITE &lt;EndNote&gt;&lt;Cite&gt;&lt;Author&gt;Klemm&lt;/Author&gt;&lt;Year&gt;2010&lt;/Year&gt;&lt;RecNum&gt;0&lt;/RecNum&gt;&lt;DisplayText&gt;(Klemm et al., 2010)&lt;/DisplayText&gt;&lt;record&gt;&lt;dates&gt;&lt;pub-dates&gt;&lt;date&gt;Sep&lt;/date&gt;&lt;/pub-dates&gt;&lt;year&gt;2010&lt;/year&gt;&lt;/dates&gt;&lt;urls&gt;&lt;related-urls&gt;&lt;url&gt;&amp;lt;Go to ISI&amp;gt;://WOS:000281161300005&lt;/url&gt;&lt;/related-urls&gt;&lt;/urls&gt;&lt;isbn&gt;0175-7598&lt;/isbn&gt;&lt;titles&gt;&lt;title&gt;Prevention of bacterial adhesion&lt;/title&gt;&lt;secondary-title&gt;Applied Microbiology and Biotechnology&lt;/secondary-title&gt;&lt;/titles&gt;&lt;pages&gt;451-459&lt;/pages&gt;&lt;number&gt;2&lt;/number&gt;&lt;contributors&gt;&lt;authors&gt;&lt;author&gt;Klemm, Per&lt;/author&gt;&lt;author&gt;Vejborg, Rebecca Munk&lt;/author&gt;&lt;author&gt;Hancock, Viktoria&lt;/author&gt;&lt;/authors&gt;&lt;/contributors&gt;&lt;added-date format="utc"&gt;1322312313&lt;/added-date&gt;&lt;ref-type name="Journal Article"&gt;17&lt;/ref-type&gt;&lt;rec-number&gt;26&lt;/rec-number&gt;&lt;last-updated-date format="utc"&gt;1322312313&lt;/last-updated-date&gt;&lt;accession-num&gt;WOS:000281161300005&lt;/accession-num&gt;&lt;electronic-resource-num&gt;10.1007/s00253-010-2805-y&lt;/electronic-resource-num&gt;&lt;volume&gt;88&lt;/volume&gt;&lt;/record&gt;&lt;/Cite&gt;&lt;/EndNote&gt;</w:instrText>
      </w:r>
      <w:r w:rsidRPr="00B4589C">
        <w:rPr>
          <w:rFonts w:cstheme="minorHAnsi"/>
        </w:rPr>
        <w:fldChar w:fldCharType="separate"/>
      </w:r>
      <w:r w:rsidR="00035740">
        <w:rPr>
          <w:rFonts w:cstheme="minorHAnsi"/>
          <w:noProof/>
        </w:rPr>
        <w:t>(</w:t>
      </w:r>
      <w:hyperlink w:anchor="_ENREF_185" w:tooltip="Klemm, 2010 #26" w:history="1">
        <w:r w:rsidR="00A67CA9">
          <w:rPr>
            <w:rFonts w:cstheme="minorHAnsi"/>
            <w:noProof/>
          </w:rPr>
          <w:t>Klemm et al., 2010</w:t>
        </w:r>
      </w:hyperlink>
      <w:r w:rsidR="00035740">
        <w:rPr>
          <w:rFonts w:cstheme="minorHAnsi"/>
          <w:noProof/>
        </w:rPr>
        <w:t>)</w:t>
      </w:r>
      <w:r w:rsidRPr="00B4589C">
        <w:rPr>
          <w:rFonts w:cstheme="minorHAnsi"/>
        </w:rPr>
        <w:fldChar w:fldCharType="end"/>
      </w:r>
      <w:r w:rsidRPr="00B4589C">
        <w:rPr>
          <w:rFonts w:cstheme="minorHAnsi"/>
        </w:rPr>
        <w:t>. There has been some success however in the development of passive immunity</w:t>
      </w:r>
      <w:r w:rsidR="0061351B">
        <w:rPr>
          <w:rFonts w:cstheme="minorHAnsi"/>
        </w:rPr>
        <w:t>, short-term immunity resulting from the injection of antibodies,</w:t>
      </w:r>
      <w:r w:rsidRPr="00B4589C">
        <w:rPr>
          <w:rFonts w:cstheme="minorHAnsi"/>
        </w:rPr>
        <w:t xml:space="preserve"> against UPEC using FimH-based vaccines, which has become the paradigm for the development of adhesin-based vaccines. This utilizes antibodies against more conserved protein sequence at the distal tip of the pili, as opposed to the variable structural proteins. Immunization with pilin prevented 99% of infections in a murine cystitis model </w:t>
      </w:r>
      <w:r w:rsidRPr="00B4589C">
        <w:rPr>
          <w:rFonts w:cstheme="minorHAnsi"/>
        </w:rPr>
        <w:fldChar w:fldCharType="begin"/>
      </w:r>
      <w:r w:rsidR="00035740">
        <w:rPr>
          <w:rFonts w:cstheme="minorHAnsi"/>
        </w:rPr>
        <w:instrText xml:space="preserve"> ADDIN EN.CITE &lt;EndNote&gt;&lt;Cite&gt;&lt;Author&gt;Langermann&lt;/Author&gt;&lt;Year&gt;1997&lt;/Year&gt;&lt;RecNum&gt;0&lt;/RecNum&gt;&lt;DisplayText&gt;(Langermann et al., 1997)&lt;/DisplayText&gt;&lt;record&gt;&lt;dates&gt;&lt;pub-dates&gt;&lt;date&gt;Apr 25&lt;/date&gt;&lt;/pub-dates&gt;&lt;year&gt;1997&lt;/year&gt;&lt;/dates&gt;&lt;urls&gt;&lt;related-urls&gt;&lt;url&gt;&amp;lt;Go to ISI&amp;gt;://WOS:A1997WV72100049&lt;/url&gt;&lt;/related-urls&gt;&lt;/urls&gt;&lt;isbn&gt;0036-8075&lt;/isbn&gt;&lt;titles&gt;&lt;title&gt;Prevention of mucosal Escherichia coli infection by FimH-adhesin-based systemic vaccination&lt;/title&gt;&lt;secondary-title&gt;Science&lt;/secondary-title&gt;&lt;/titles&gt;&lt;pages&gt;607-611&lt;/pages&gt;&lt;number&gt;5312&lt;/number&gt;&lt;contributors&gt;&lt;authors&gt;&lt;author&gt;Langermann, S.&lt;/author&gt;&lt;author&gt;Palaszynski, S.&lt;/author&gt;&lt;author&gt;Barnhart, M.&lt;/author&gt;&lt;author&gt;Auguste, G.&lt;/author&gt;&lt;author&gt;Pinkner, J. S.&lt;/author&gt;&lt;author&gt;Burlein, J.&lt;/author&gt;&lt;author&gt;Barren, P.&lt;/author&gt;&lt;author&gt;Koenig, S.&lt;/author&gt;&lt;author&gt;Leath, S.&lt;/author&gt;&lt;author&gt;Jones, C. H.&lt;/author&gt;&lt;author&gt;Hultgren, S. J.&lt;/author&gt;&lt;/authors&gt;&lt;/contributors&gt;&lt;added-date format="utc"&gt;1322928775&lt;/added-date&gt;&lt;ref-type name="Journal Article"&gt;17&lt;/ref-type&gt;&lt;rec-number&gt;59&lt;/rec-number&gt;&lt;last-updated-date format="utc"&gt;1322928775&lt;/last-updated-date&gt;&lt;accession-num&gt;WOS:A1997WV72100049&lt;/accession-num&gt;&lt;electronic-resource-num&gt;10.1126/science.276.5312.607&lt;/electronic-resource-num&gt;&lt;volume&gt;276&lt;/volume&gt;&lt;/record&gt;&lt;/Cite&gt;&lt;/EndNote&gt;</w:instrText>
      </w:r>
      <w:r w:rsidRPr="00B4589C">
        <w:rPr>
          <w:rFonts w:cstheme="minorHAnsi"/>
        </w:rPr>
        <w:fldChar w:fldCharType="separate"/>
      </w:r>
      <w:r w:rsidR="00035740">
        <w:rPr>
          <w:rFonts w:cstheme="minorHAnsi"/>
          <w:noProof/>
        </w:rPr>
        <w:t>(</w:t>
      </w:r>
      <w:hyperlink w:anchor="_ENREF_199" w:tooltip="Langermann, 1997 #59" w:history="1">
        <w:r w:rsidR="00A67CA9">
          <w:rPr>
            <w:rFonts w:cstheme="minorHAnsi"/>
            <w:noProof/>
          </w:rPr>
          <w:t>Langermann et al., 1997</w:t>
        </w:r>
      </w:hyperlink>
      <w:r w:rsidR="00035740">
        <w:rPr>
          <w:rFonts w:cstheme="minorHAnsi"/>
          <w:noProof/>
        </w:rPr>
        <w:t>)</w:t>
      </w:r>
      <w:r w:rsidRPr="00B4589C">
        <w:rPr>
          <w:rFonts w:cstheme="minorHAnsi"/>
        </w:rPr>
        <w:fldChar w:fldCharType="end"/>
      </w:r>
      <w:r w:rsidRPr="00B4589C">
        <w:rPr>
          <w:rFonts w:cstheme="minorHAnsi"/>
        </w:rPr>
        <w:t>.</w:t>
      </w:r>
    </w:p>
    <w:p w:rsidR="00F643FD" w:rsidRPr="00B4589C" w:rsidRDefault="00F643FD" w:rsidP="00F643FD">
      <w:pPr>
        <w:rPr>
          <w:rFonts w:cstheme="minorHAnsi"/>
          <w:color w:val="000000" w:themeColor="text1"/>
        </w:rPr>
      </w:pPr>
      <w:r w:rsidRPr="00B4589C">
        <w:rPr>
          <w:rFonts w:cstheme="minorHAnsi"/>
        </w:rPr>
        <w:t xml:space="preserve">Similar mechanisms can be used for non-fimbrial adhesins. </w:t>
      </w:r>
      <w:r w:rsidRPr="00B4589C">
        <w:rPr>
          <w:rFonts w:cstheme="minorHAnsi"/>
          <w:i/>
        </w:rPr>
        <w:t>Bordetella pertussis</w:t>
      </w:r>
      <w:r w:rsidRPr="00B4589C">
        <w:rPr>
          <w:rFonts w:cstheme="minorHAnsi"/>
        </w:rPr>
        <w:t xml:space="preserve"> contains at least two such adhesins on its surface, filamentous hemagglutinin (FHA) and pertactin </w:t>
      </w:r>
      <w:r w:rsidRPr="00B4589C">
        <w:rPr>
          <w:rFonts w:cstheme="minorHAnsi"/>
        </w:rPr>
        <w:fldChar w:fldCharType="begin"/>
      </w:r>
      <w:r w:rsidR="00035740">
        <w:rPr>
          <w:rFonts w:cstheme="minorHAnsi"/>
        </w:rPr>
        <w:instrText xml:space="preserve"> ADDIN EN.CITE &lt;EndNote&gt;&lt;Cite&gt;&lt;Author&gt;Bassinet&lt;/Author&gt;&lt;Year&gt;2000&lt;/Year&gt;&lt;RecNum&gt;0&lt;/RecNum&gt;&lt;DisplayText&gt;(Bassinet et al., 2000)&lt;/DisplayText&gt;&lt;record&gt;&lt;dates&gt;&lt;pub-dates&gt;&lt;date&gt;Apr&lt;/date&gt;&lt;/pub-dates&gt;&lt;year&gt;2000&lt;/year&gt;&lt;/dates&gt;&lt;urls&gt;&lt;related-urls&gt;&lt;url&gt;&amp;lt;Go to ISI&amp;gt;://WOS:000086010300026&lt;/url&gt;&lt;/related-urls&gt;&lt;/urls&gt;&lt;isbn&gt;0019-9567&lt;/isbn&gt;&lt;titles&gt;&lt;title&gt;Role of adhesins and toxins in invasion of human tracheal epithelial cells by Bordetella pertussis&lt;/title&gt;&lt;secondary-title&gt;Infection and Immunity&lt;/secondary-title&gt;&lt;/titles&gt;&lt;pages&gt;1934-1941&lt;/pages&gt;&lt;number&gt;4&lt;/number&gt;&lt;contributors&gt;&lt;authors&gt;&lt;author&gt;Bassinet, L.&lt;/author&gt;&lt;author&gt;Gueirard, P.&lt;/author&gt;&lt;author&gt;Maitre, B.&lt;/author&gt;&lt;author&gt;Housset, B.&lt;/author&gt;&lt;author&gt;Gounon, P.&lt;/author&gt;&lt;author&gt;Guiso, N.&lt;/author&gt;&lt;/authors&gt;&lt;/contributors&gt;&lt;added-date format="utc"&gt;1322929404&lt;/added-date&gt;&lt;ref-type name="Journal Article"&gt;17&lt;/ref-type&gt;&lt;rec-number&gt;60&lt;/rec-number&gt;&lt;last-updated-date format="utc"&gt;1322929404&lt;/last-updated-date&gt;&lt;accession-num&gt;WOS:000086010300026&lt;/accession-num&gt;&lt;electronic-resource-num&gt;10.1128/iai.68.4.1934-1941.2000&lt;/electronic-resource-num&gt;&lt;volume&gt;68&lt;/volume&gt;&lt;/record&gt;&lt;/Cite&gt;&lt;/EndNote&gt;</w:instrText>
      </w:r>
      <w:r w:rsidRPr="00B4589C">
        <w:rPr>
          <w:rFonts w:cstheme="minorHAnsi"/>
        </w:rPr>
        <w:fldChar w:fldCharType="separate"/>
      </w:r>
      <w:r w:rsidR="00035740">
        <w:rPr>
          <w:rFonts w:cstheme="minorHAnsi"/>
          <w:noProof/>
        </w:rPr>
        <w:t>(</w:t>
      </w:r>
      <w:hyperlink w:anchor="_ENREF_18" w:tooltip="Bassinet, 2000 #60" w:history="1">
        <w:r w:rsidR="00A67CA9">
          <w:rPr>
            <w:rFonts w:cstheme="minorHAnsi"/>
            <w:noProof/>
          </w:rPr>
          <w:t>Bassinet et al., 2000</w:t>
        </w:r>
      </w:hyperlink>
      <w:r w:rsidR="00035740">
        <w:rPr>
          <w:rFonts w:cstheme="minorHAnsi"/>
          <w:noProof/>
        </w:rPr>
        <w:t>)</w:t>
      </w:r>
      <w:r w:rsidRPr="00B4589C">
        <w:rPr>
          <w:rFonts w:cstheme="minorHAnsi"/>
        </w:rPr>
        <w:fldChar w:fldCharType="end"/>
      </w:r>
      <w:r w:rsidRPr="00B4589C">
        <w:rPr>
          <w:rFonts w:cstheme="minorHAnsi"/>
        </w:rPr>
        <w:t xml:space="preserve">. Both of these adhesins are present within vaccines </w:t>
      </w:r>
      <w:r w:rsidRPr="00B4589C">
        <w:rPr>
          <w:rFonts w:cstheme="minorHAnsi"/>
        </w:rPr>
        <w:lastRenderedPageBreak/>
        <w:t xml:space="preserve">effective against the bacteria </w:t>
      </w:r>
      <w:r w:rsidRPr="00B4589C">
        <w:rPr>
          <w:rFonts w:cstheme="minorHAnsi"/>
        </w:rPr>
        <w:fldChar w:fldCharType="begin">
          <w:fldData xml:space="preserve">PEVuZE5vdGU+PENpdGU+PEF1dGhvcj5HcmVjbzwvQXV0aG9yPjxZZWFyPjE5OTY8L1llYXI+PFJl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==
</w:fldData>
        </w:fldChar>
      </w:r>
      <w:r w:rsidR="00035740">
        <w:rPr>
          <w:rFonts w:cstheme="minorHAnsi"/>
        </w:rPr>
        <w:instrText xml:space="preserve"> ADDIN EN.CITE </w:instrText>
      </w:r>
      <w:r w:rsidR="00035740">
        <w:rPr>
          <w:rFonts w:cstheme="minorHAnsi"/>
        </w:rPr>
        <w:fldChar w:fldCharType="begin">
          <w:fldData xml:space="preserve">PEVuZE5vdGU+PENpdGU+PEF1dGhvcj5HcmVjbzwvQXV0aG9yPjxZZWFyPjE5OTY8L1llYXI+PFJl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==
</w:fldData>
        </w:fldChar>
      </w:r>
      <w:r w:rsidR="00035740">
        <w:rPr>
          <w:rFonts w:cstheme="minorHAnsi"/>
        </w:rPr>
        <w:instrText xml:space="preserve"> ADDIN EN.CITE.DATA </w:instrText>
      </w:r>
      <w:r w:rsidR="00035740">
        <w:rPr>
          <w:rFonts w:cstheme="minorHAnsi"/>
        </w:rPr>
      </w:r>
      <w:r w:rsidR="00035740">
        <w:rPr>
          <w:rFonts w:cstheme="minorHAnsi"/>
        </w:rPr>
        <w:fldChar w:fldCharType="end"/>
      </w:r>
      <w:r w:rsidRPr="00B4589C">
        <w:rPr>
          <w:rFonts w:cstheme="minorHAnsi"/>
        </w:rPr>
      </w:r>
      <w:r w:rsidRPr="00B4589C">
        <w:rPr>
          <w:rFonts w:cstheme="minorHAnsi"/>
        </w:rPr>
        <w:fldChar w:fldCharType="separate"/>
      </w:r>
      <w:r w:rsidR="00035740">
        <w:rPr>
          <w:rFonts w:cstheme="minorHAnsi"/>
          <w:noProof/>
        </w:rPr>
        <w:t>(</w:t>
      </w:r>
      <w:hyperlink w:anchor="_ENREF_115" w:tooltip="Greco, 1996 #61" w:history="1">
        <w:r w:rsidR="00A67CA9">
          <w:rPr>
            <w:rFonts w:cstheme="minorHAnsi"/>
            <w:noProof/>
          </w:rPr>
          <w:t>Greco et al., 1996</w:t>
        </w:r>
      </w:hyperlink>
      <w:r w:rsidR="00035740">
        <w:rPr>
          <w:rFonts w:cstheme="minorHAnsi"/>
          <w:noProof/>
        </w:rPr>
        <w:t>)</w:t>
      </w:r>
      <w:r w:rsidRPr="00B4589C">
        <w:rPr>
          <w:rFonts w:cstheme="minorHAnsi"/>
        </w:rPr>
        <w:fldChar w:fldCharType="end"/>
      </w:r>
      <w:r w:rsidRPr="00B4589C">
        <w:rPr>
          <w:rFonts w:cstheme="minorHAnsi"/>
        </w:rPr>
        <w:t>.</w:t>
      </w:r>
      <w:r w:rsidRPr="00B4589C">
        <w:rPr>
          <w:rFonts w:cstheme="minorHAnsi"/>
          <w:color w:val="000000" w:themeColor="text1"/>
        </w:rPr>
        <w:t xml:space="preserve"> Antibodies against these adhesins, along with other components of the bacteria provide protection against pertussis which is at least partly due to inhibition of adherence to the cells of the respiratory tract. The sustained use of these acellular vaccines has ensured continued high level of disease prevention </w:t>
      </w:r>
      <w:r w:rsidRPr="00B4589C">
        <w:rPr>
          <w:rFonts w:cstheme="minorHAnsi"/>
          <w:color w:val="000000" w:themeColor="text1"/>
        </w:rPr>
        <w:fldChar w:fldCharType="begin"/>
      </w:r>
      <w:r w:rsidR="00035740">
        <w:rPr>
          <w:rFonts w:cstheme="minorHAnsi"/>
          <w:color w:val="000000" w:themeColor="text1"/>
        </w:rPr>
        <w:instrText xml:space="preserve"> ADDIN EN.CITE &lt;EndNote&gt;&lt;Cite&gt;&lt;Author&gt;Poolman&lt;/Author&gt;&lt;Year&gt;2007&lt;/Year&gt;&lt;RecNum&gt;0&lt;/RecNum&gt;&lt;DisplayText&gt;(Poolman and Hallander, 2007)&lt;/DisplayText&gt;&lt;record&gt;&lt;dates&gt;&lt;pub-dates&gt;&lt;date&gt;Feb&lt;/date&gt;&lt;/pub-dates&gt;&lt;year&gt;2007&lt;/year&gt;&lt;/dates&gt;&lt;keywords&gt;&lt;keyword&gt;acellular pertussis&lt;/keyword&gt;&lt;keyword&gt;Bordetella pertussis polymorphism&lt;/keyword&gt;&lt;keyword&gt;vaccine&lt;/keyword&gt;&lt;keyword&gt;efficacy&lt;/keyword&gt;&lt;keyword&gt;vaccines&lt;/keyword&gt;&lt;keyword&gt;INTRANASAL MURINE MODEL&lt;/keyword&gt;&lt;keyword&gt;BORDETELLA-PERTUSSIS&lt;/keyword&gt;&lt;keyword&gt;CONTROLLED TRIAL&lt;/keyword&gt;&lt;keyword&gt;&lt;/keyword&gt;&lt;keyword&gt;VACCINATION PROGRAMS&lt;/keyword&gt;&lt;keyword&gt;COMPARATIVE EFFICACY&lt;/keyword&gt;&lt;keyword&gt;EUROPEAN COUNTRIES&lt;/keyword&gt;&lt;keyword&gt;&lt;/keyword&gt;&lt;keyword&gt;HOUSEHOLD EXPOSURE&lt;/keyword&gt;&lt;keyword&gt;CONJUGATE VACCINE&lt;/keyword&gt;&lt;keyword&gt;TEMPORAL TRENDS&lt;/keyword&gt;&lt;keyword&gt;UNITED-STATES&lt;/keyword&gt;&lt;/keywords&gt;&lt;urls&gt;&lt;related-urls&gt;&lt;url&gt;&amp;lt;Go to ISI&amp;gt;://WOS:000244234800015&lt;/url&gt;&lt;/related-urls&gt;&lt;/urls&gt;&lt;isbn&gt;1476-0584&lt;/isbn&gt;&lt;work-type&gt;Review&lt;/work-type&gt;&lt;titles&gt;&lt;title&gt;Acellular pertussis vaccines and the role of pertactin and fimbriae&lt;/title&gt;&lt;secondary-title&gt;Expert Review of Vaccines&lt;/secondary-title&gt;&lt;alt-title&gt;Expert Rev. Vaccines&lt;/alt-title&gt;&lt;/titles&gt;&lt;pages&gt;47-56&lt;/pages&gt;&lt;number&gt;1&lt;/number&gt;&lt;contributors&gt;&lt;authors&gt;&lt;author&gt;Poolman, J. T.&lt;/author&gt;&lt;author&gt;Hallander, H. O.&lt;/author&gt;&lt;/authors&gt;&lt;/contributors&gt;&lt;language&gt;English&lt;/language&gt;&lt;added-date format="utc"&gt;1331566977&lt;/added-date&gt;&lt;ref-type name="Journal Article"&gt;17&lt;/ref-type&gt;&lt;auth-address&gt;GlaxoSmithKline Biol, R&amp;amp;D Bacterial Vaccine Program, B-1330 Rixensart, Belgium. Swedish Inst Infect Dis Control, Dept Immunol &amp;amp; Vaccine Res, S-17182 Solna, Sweden.&amp;#xD;Poolman, JT (reprint author), GlaxoSmithKline Biol, R&amp;amp;D Bacterial Vaccine Program, Rue Inst 89, B-1330 Rixensart, Belgium&amp;#xD;jan.poolman@gskbio.com&lt;/auth-address&gt;&lt;rec-number&gt;129&lt;/rec-number&gt;&lt;last-updated-date format="utc"&gt;1331566977&lt;/last-updated-date&gt;&lt;accession-num&gt;WOS:000244234800015&lt;/accession-num&gt;&lt;electronic-resource-num&gt;10.1586/14760584.6.1.47&lt;/electronic-resource-num&gt;&lt;volume&gt;6&lt;/volume&gt;&lt;/record&gt;&lt;/Cite&gt;&lt;/EndNote&gt;</w:instrText>
      </w:r>
      <w:r w:rsidRPr="00B4589C">
        <w:rPr>
          <w:rFonts w:cstheme="minorHAnsi"/>
          <w:color w:val="000000" w:themeColor="text1"/>
        </w:rPr>
        <w:fldChar w:fldCharType="separate"/>
      </w:r>
      <w:r w:rsidR="00035740">
        <w:rPr>
          <w:rFonts w:cstheme="minorHAnsi"/>
          <w:noProof/>
          <w:color w:val="000000" w:themeColor="text1"/>
        </w:rPr>
        <w:t>(</w:t>
      </w:r>
      <w:hyperlink w:anchor="_ENREF_280" w:tooltip="Poolman, 2007 #129" w:history="1">
        <w:r w:rsidR="00A67CA9">
          <w:rPr>
            <w:rFonts w:cstheme="minorHAnsi"/>
            <w:noProof/>
            <w:color w:val="000000" w:themeColor="text1"/>
          </w:rPr>
          <w:t>Poolman and Hallander, 2007</w:t>
        </w:r>
      </w:hyperlink>
      <w:r w:rsidR="00035740">
        <w:rPr>
          <w:rFonts w:cstheme="minorHAnsi"/>
          <w:noProof/>
          <w:color w:val="000000" w:themeColor="text1"/>
        </w:rPr>
        <w:t>)</w:t>
      </w:r>
      <w:r w:rsidRPr="00B4589C">
        <w:rPr>
          <w:rFonts w:cstheme="minorHAnsi"/>
          <w:color w:val="000000" w:themeColor="text1"/>
        </w:rPr>
        <w:fldChar w:fldCharType="end"/>
      </w:r>
      <w:r w:rsidRPr="00B4589C">
        <w:rPr>
          <w:rFonts w:cstheme="minorHAnsi"/>
          <w:color w:val="000000" w:themeColor="text1"/>
        </w:rPr>
        <w:t>.</w:t>
      </w:r>
    </w:p>
    <w:p w:rsidR="00F643FD" w:rsidRPr="00B4589C" w:rsidRDefault="00F643FD" w:rsidP="00F643FD">
      <w:pPr>
        <w:rPr>
          <w:rFonts w:cstheme="minorHAnsi"/>
          <w:szCs w:val="24"/>
        </w:rPr>
      </w:pPr>
      <w:r w:rsidRPr="00B4589C">
        <w:rPr>
          <w:rFonts w:cstheme="minorHAnsi"/>
          <w:color w:val="000000" w:themeColor="text1"/>
        </w:rPr>
        <w:t xml:space="preserve">An intranasal vaccine developed based on </w:t>
      </w:r>
      <w:r w:rsidRPr="00B4589C">
        <w:rPr>
          <w:rFonts w:cstheme="minorHAnsi"/>
          <w:i/>
          <w:iCs/>
          <w:color w:val="000000" w:themeColor="text1"/>
        </w:rPr>
        <w:t>S</w:t>
      </w:r>
      <w:r w:rsidR="006C5FCA">
        <w:rPr>
          <w:rFonts w:cstheme="minorHAnsi"/>
          <w:i/>
          <w:iCs/>
          <w:color w:val="000000" w:themeColor="text1"/>
        </w:rPr>
        <w:t>.</w:t>
      </w:r>
      <w:r w:rsidRPr="00B4589C">
        <w:rPr>
          <w:rFonts w:cstheme="minorHAnsi"/>
          <w:i/>
          <w:iCs/>
          <w:color w:val="000000" w:themeColor="text1"/>
        </w:rPr>
        <w:t xml:space="preserve"> pneumoniae </w:t>
      </w:r>
      <w:r w:rsidRPr="00B4589C">
        <w:rPr>
          <w:rFonts w:cstheme="minorHAnsi"/>
          <w:color w:val="000000" w:themeColor="text1"/>
        </w:rPr>
        <w:t xml:space="preserve">pneumococcal surface adhesin A (PsaA) has </w:t>
      </w:r>
      <w:r w:rsidRPr="00B4589C">
        <w:rPr>
          <w:rFonts w:cstheme="minorHAnsi"/>
        </w:rPr>
        <w:t xml:space="preserve">shown successful protection at reducing carriage rates in mice. This is increased when used in conjunction with pneumococcal </w:t>
      </w:r>
      <w:r w:rsidRPr="00B4589C">
        <w:rPr>
          <w:rFonts w:cstheme="minorHAnsi"/>
          <w:szCs w:val="24"/>
        </w:rPr>
        <w:t>surface prote</w:t>
      </w:r>
      <w:r w:rsidR="006C5FCA">
        <w:rPr>
          <w:rFonts w:cstheme="minorHAnsi"/>
          <w:szCs w:val="24"/>
        </w:rPr>
        <w:t>in A (PspA). By reducing colonis</w:t>
      </w:r>
      <w:r w:rsidRPr="00B4589C">
        <w:rPr>
          <w:rFonts w:cstheme="minorHAnsi"/>
          <w:szCs w:val="24"/>
        </w:rPr>
        <w:t xml:space="preserve">ation (and therefore successful transmission between hosts) such vaccines elicit herd immunity </w:t>
      </w:r>
      <w:r w:rsidRPr="00B4589C">
        <w:rPr>
          <w:rFonts w:cstheme="minorHAnsi"/>
          <w:szCs w:val="24"/>
        </w:rPr>
        <w:fldChar w:fldCharType="begin">
          <w:fldData xml:space="preserve">PEVuZE5vdGU+PENpdGU+PEF1dGhvcj5CcmlsZXM8L0F1dGhvcj48WWVhcj4yMDAwPC9ZZWFyPjxS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</w:fldData>
        </w:fldChar>
      </w:r>
      <w:r w:rsidR="00035740">
        <w:rPr>
          <w:rFonts w:cstheme="minorHAnsi"/>
          <w:szCs w:val="24"/>
        </w:rPr>
        <w:instrText xml:space="preserve"> ADDIN EN.CITE </w:instrText>
      </w:r>
      <w:r w:rsidR="00035740">
        <w:rPr>
          <w:rFonts w:cstheme="minorHAnsi"/>
          <w:szCs w:val="24"/>
        </w:rPr>
        <w:fldChar w:fldCharType="begin">
          <w:fldData xml:space="preserve">PEVuZE5vdGU+PENpdGU+PEF1dGhvcj5CcmlsZXM8L0F1dGhvcj48WWVhcj4yMDAwPC9ZZWFyPjxS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</w:fldData>
        </w:fldChar>
      </w:r>
      <w:r w:rsidR="00035740">
        <w:rPr>
          <w:rFonts w:cstheme="minorHAnsi"/>
          <w:szCs w:val="24"/>
        </w:rPr>
        <w:instrText xml:space="preserve"> ADDIN EN.CITE.DATA </w:instrText>
      </w:r>
      <w:r w:rsidR="00035740">
        <w:rPr>
          <w:rFonts w:cstheme="minorHAnsi"/>
          <w:szCs w:val="24"/>
        </w:rPr>
      </w:r>
      <w:r w:rsidR="00035740">
        <w:rPr>
          <w:rFonts w:cstheme="minorHAnsi"/>
          <w:szCs w:val="24"/>
        </w:rPr>
        <w:fldChar w:fldCharType="end"/>
      </w:r>
      <w:r w:rsidRPr="00B4589C">
        <w:rPr>
          <w:rFonts w:cstheme="minorHAnsi"/>
          <w:szCs w:val="24"/>
        </w:rPr>
      </w:r>
      <w:r w:rsidRPr="00B4589C">
        <w:rPr>
          <w:rFonts w:cstheme="minorHAnsi"/>
          <w:szCs w:val="24"/>
        </w:rPr>
        <w:fldChar w:fldCharType="separate"/>
      </w:r>
      <w:r w:rsidR="00035740">
        <w:rPr>
          <w:rFonts w:cstheme="minorHAnsi"/>
          <w:noProof/>
          <w:szCs w:val="24"/>
        </w:rPr>
        <w:t>(</w:t>
      </w:r>
      <w:hyperlink w:anchor="_ENREF_37" w:tooltip="Briles, 2000 #111" w:history="1">
        <w:r w:rsidR="00A67CA9">
          <w:rPr>
            <w:rFonts w:cstheme="minorHAnsi"/>
            <w:noProof/>
            <w:szCs w:val="24"/>
          </w:rPr>
          <w:t>Briles et al., 2000</w:t>
        </w:r>
      </w:hyperlink>
      <w:r w:rsidR="00035740">
        <w:rPr>
          <w:rFonts w:cstheme="minorHAnsi"/>
          <w:noProof/>
          <w:szCs w:val="24"/>
        </w:rPr>
        <w:t>)</w:t>
      </w:r>
      <w:r w:rsidRPr="00B4589C">
        <w:rPr>
          <w:rFonts w:cstheme="minorHAnsi"/>
          <w:szCs w:val="24"/>
        </w:rPr>
        <w:fldChar w:fldCharType="end"/>
      </w:r>
      <w:r w:rsidRPr="00B4589C">
        <w:rPr>
          <w:rFonts w:cstheme="minorHAnsi"/>
          <w:szCs w:val="24"/>
        </w:rPr>
        <w:t xml:space="preserve">. Other bacterial adhesin proteins show potential as vaccine targets include an outer membrane protein of </w:t>
      </w:r>
      <w:r w:rsidRPr="00B4589C">
        <w:rPr>
          <w:rFonts w:cstheme="minorHAnsi"/>
          <w:i/>
          <w:szCs w:val="24"/>
        </w:rPr>
        <w:t>S</w:t>
      </w:r>
      <w:r w:rsidR="006C5FCA">
        <w:rPr>
          <w:rFonts w:cstheme="minorHAnsi"/>
          <w:i/>
          <w:szCs w:val="24"/>
        </w:rPr>
        <w:t>.</w:t>
      </w:r>
      <w:r w:rsidRPr="00B4589C">
        <w:rPr>
          <w:rFonts w:cstheme="minorHAnsi"/>
          <w:i/>
          <w:szCs w:val="24"/>
        </w:rPr>
        <w:t xml:space="preserve"> enterica</w:t>
      </w:r>
      <w:r w:rsidRPr="00B4589C">
        <w:rPr>
          <w:rFonts w:cstheme="minorHAnsi"/>
          <w:szCs w:val="24"/>
        </w:rPr>
        <w:t xml:space="preserve"> serovar Typhi </w:t>
      </w:r>
      <w:r w:rsidRPr="00B4589C">
        <w:rPr>
          <w:rFonts w:cstheme="minorHAnsi"/>
          <w:szCs w:val="24"/>
        </w:rPr>
        <w:fldChar w:fldCharType="begin"/>
      </w:r>
      <w:r w:rsidR="00035740">
        <w:rPr>
          <w:rFonts w:cstheme="minorHAnsi"/>
          <w:szCs w:val="24"/>
        </w:rPr>
        <w:instrText xml:space="preserve"> ADDIN EN.CITE &lt;EndNote&gt;&lt;Cite&gt;&lt;Author&gt;Ghosh&lt;/Author&gt;&lt;Year&gt;2011&lt;/Year&gt;&lt;RecNum&gt;0&lt;/RecNum&gt;&lt;DisplayText&gt;(Ghosh et al., 2011)&lt;/DisplayText&gt;&lt;record&gt;&lt;dates&gt;&lt;pub-dates&gt;&lt;date&gt;Feb 22&lt;/date&gt;&lt;/pub-dates&gt;&lt;year&gt;2011&lt;/year&gt;&lt;/dates&gt;&lt;urls&gt;&lt;related-urls&gt;&lt;url&gt;&amp;lt;Go to ISI&amp;gt;://WOS:000287580400052&lt;/url&gt;&lt;/related-urls&gt;&lt;/urls&gt;&lt;isbn&gt;0027-8424&lt;/isbn&gt;&lt;titles&gt;&lt;title&gt;An adhesion protein of Salmonella enterica serovar Typhi is required for pathogenesis and potential target for vaccine development&lt;/title&gt;&lt;secondary-title&gt;Proceedings of the National Academy of Sciences of the United States of America&lt;/secondary-title&gt;&lt;/titles&gt;&lt;pages&gt;3348-3353&lt;/pages&gt;&lt;number&gt;8&lt;/number&gt;&lt;contributors&gt;&lt;authors&gt;&lt;author&gt;Ghosh, Shubhamoy&lt;/author&gt;&lt;author&gt;Chakraborty, Krishnendu&lt;/author&gt;&lt;author&gt;Nagaraja, Theeya&lt;/author&gt;&lt;author&gt;Basak, Surajit&lt;/author&gt;&lt;author&gt;Koley, Hemanta&lt;/author&gt;&lt;author&gt;Dutta, Shanta&lt;/author&gt;&lt;author&gt;Mitra, Utpala&lt;/author&gt;&lt;author&gt;Das, Santasabuj&lt;/author&gt;&lt;/authors&gt;&lt;/contributors&gt;&lt;added-date format="utc"&gt;1330535125&lt;/added-date&gt;&lt;ref-type name="Journal Article"&gt;17&lt;/ref-type&gt;&lt;rec-number&gt;112&lt;/rec-number&gt;&lt;last-updated-date format="utc"&gt;1330535125&lt;/last-updated-date&gt;&lt;accession-num&gt;WOS:000287580400052&lt;/accession-num&gt;&lt;electronic-resource-num&gt;10.1073/pnas.1016180108&lt;/electronic-resource-num&gt;&lt;volume&gt;108&lt;/volume&gt;&lt;/record&gt;&lt;/Cite&gt;&lt;/EndNote&gt;</w:instrText>
      </w:r>
      <w:r w:rsidRPr="00B4589C">
        <w:rPr>
          <w:rFonts w:cstheme="minorHAnsi"/>
          <w:szCs w:val="24"/>
        </w:rPr>
        <w:fldChar w:fldCharType="separate"/>
      </w:r>
      <w:r w:rsidR="00035740">
        <w:rPr>
          <w:rFonts w:cstheme="minorHAnsi"/>
          <w:noProof/>
          <w:szCs w:val="24"/>
        </w:rPr>
        <w:t>(</w:t>
      </w:r>
      <w:hyperlink w:anchor="_ENREF_113" w:tooltip="Ghosh, 2011 #112" w:history="1">
        <w:r w:rsidR="00A67CA9">
          <w:rPr>
            <w:rFonts w:cstheme="minorHAnsi"/>
            <w:noProof/>
            <w:szCs w:val="24"/>
          </w:rPr>
          <w:t>Ghosh et al., 2011</w:t>
        </w:r>
      </w:hyperlink>
      <w:r w:rsidR="00035740">
        <w:rPr>
          <w:rFonts w:cstheme="minorHAnsi"/>
          <w:noProof/>
          <w:szCs w:val="24"/>
        </w:rPr>
        <w:t>)</w:t>
      </w:r>
      <w:r w:rsidRPr="00B4589C">
        <w:rPr>
          <w:rFonts w:cstheme="minorHAnsi"/>
          <w:szCs w:val="24"/>
        </w:rPr>
        <w:fldChar w:fldCharType="end"/>
      </w:r>
      <w:r w:rsidRPr="00B4589C">
        <w:rPr>
          <w:rFonts w:cstheme="minorHAnsi"/>
          <w:szCs w:val="24"/>
        </w:rPr>
        <w:t xml:space="preserve">, clumping factor A and fibronectin-binding protein A in </w:t>
      </w:r>
      <w:r w:rsidRPr="00B4589C">
        <w:rPr>
          <w:rFonts w:cstheme="minorHAnsi"/>
          <w:i/>
          <w:iCs/>
          <w:szCs w:val="24"/>
        </w:rPr>
        <w:t>S</w:t>
      </w:r>
      <w:r w:rsidR="006C5FCA">
        <w:rPr>
          <w:rFonts w:cstheme="minorHAnsi"/>
          <w:i/>
          <w:iCs/>
          <w:szCs w:val="24"/>
        </w:rPr>
        <w:t>.</w:t>
      </w:r>
      <w:r w:rsidRPr="00B4589C">
        <w:rPr>
          <w:rFonts w:cstheme="minorHAnsi"/>
          <w:i/>
          <w:iCs/>
          <w:szCs w:val="24"/>
        </w:rPr>
        <w:t xml:space="preserve"> aureus </w:t>
      </w:r>
      <w:r w:rsidRPr="00B4589C">
        <w:rPr>
          <w:rFonts w:cstheme="minorHAnsi"/>
          <w:szCs w:val="24"/>
        </w:rPr>
        <w:fldChar w:fldCharType="begin"/>
      </w:r>
      <w:r w:rsidR="00035740">
        <w:rPr>
          <w:rFonts w:cstheme="minorHAnsi"/>
          <w:szCs w:val="24"/>
        </w:rPr>
        <w:instrText xml:space="preserve"> ADDIN EN.CITE &lt;EndNote&gt;&lt;Cite&gt;&lt;Author&gt;Arrecubieta&lt;/Author&gt;&lt;Year&gt;2008&lt;/Year&gt;&lt;RecNum&gt;0&lt;/RecNum&gt;&lt;DisplayText&gt;(Arrecubieta et al., 2008)&lt;/DisplayText&gt;&lt;record&gt;&lt;dates&gt;&lt;pub-dates&gt;&lt;date&gt;Aug 15&lt;/date&gt;&lt;/pub-dates&gt;&lt;year&gt;2008&lt;/year&gt;&lt;/dates&gt;&lt;urls&gt;&lt;related-urls&gt;&lt;url&gt;&amp;lt;Go to ISI&amp;gt;://WOS:000257893300015&lt;/url&gt;&lt;/related-urls&gt;&lt;/urls&gt;&lt;isbn&gt;1537-6613&lt;/isbn&gt;&lt;titles&gt;&lt;title&gt;Vaccination with clumping factor A and fibronectin binding protein A to prevent Staphylococcus aureus infection of an aortic patch in mice&lt;/title&gt;&lt;secondary-title&gt;Journal of Infectious Diseases&lt;/secondary-title&gt;&lt;/titles&gt;&lt;pages&gt;571-575&lt;/pages&gt;&lt;number&gt;4&lt;/number&gt;&lt;contributors&gt;&lt;authors&gt;&lt;author&gt;Arrecubieta, Carlos&lt;/author&gt;&lt;author&gt;Matsunaga, Iwao&lt;/author&gt;&lt;author&gt;Asai, Tomohiro&lt;/author&gt;&lt;author&gt;Naka, Yoshifumi&lt;/author&gt;&lt;author&gt;Deng, Mario C.&lt;/author&gt;&lt;author&gt;Lowy, Franklin D.&lt;/author&gt;&lt;/authors&gt;&lt;/contributors&gt;&lt;added-date format="utc"&gt;1330536090&lt;/added-date&gt;&lt;ref-type name="Journal Article"&gt;17&lt;/ref-type&gt;&lt;rec-number&gt;113&lt;/rec-number&gt;&lt;last-updated-date format="utc"&gt;1330536090&lt;/last-updated-date&gt;&lt;accession-num&gt;WOS:000257893300015&lt;/accession-num&gt;&lt;electronic-resource-num&gt;10.1086/590210&lt;/electronic-resource-num&gt;&lt;volume&gt;198&lt;/volume&gt;&lt;/record&gt;&lt;/Cite&gt;&lt;/EndNote&gt;</w:instrText>
      </w:r>
      <w:r w:rsidRPr="00B4589C">
        <w:rPr>
          <w:rFonts w:cstheme="minorHAnsi"/>
          <w:szCs w:val="24"/>
        </w:rPr>
        <w:fldChar w:fldCharType="separate"/>
      </w:r>
      <w:r w:rsidR="00035740">
        <w:rPr>
          <w:rFonts w:cstheme="minorHAnsi"/>
          <w:noProof/>
          <w:szCs w:val="24"/>
        </w:rPr>
        <w:t>(</w:t>
      </w:r>
      <w:hyperlink w:anchor="_ENREF_8" w:tooltip="Arrecubieta, 2008 #113" w:history="1">
        <w:r w:rsidR="00A67CA9">
          <w:rPr>
            <w:rFonts w:cstheme="minorHAnsi"/>
            <w:noProof/>
            <w:szCs w:val="24"/>
          </w:rPr>
          <w:t>Arrecubieta et al., 2008</w:t>
        </w:r>
      </w:hyperlink>
      <w:r w:rsidR="00035740">
        <w:rPr>
          <w:rFonts w:cstheme="minorHAnsi"/>
          <w:noProof/>
          <w:szCs w:val="24"/>
        </w:rPr>
        <w:t>)</w:t>
      </w:r>
      <w:r w:rsidRPr="00B4589C">
        <w:rPr>
          <w:rFonts w:cstheme="minorHAnsi"/>
          <w:szCs w:val="24"/>
        </w:rPr>
        <w:fldChar w:fldCharType="end"/>
      </w:r>
      <w:r w:rsidRPr="00B4589C">
        <w:rPr>
          <w:rFonts w:cstheme="minorHAnsi"/>
          <w:i/>
          <w:iCs/>
          <w:szCs w:val="24"/>
        </w:rPr>
        <w:t xml:space="preserve"> </w:t>
      </w:r>
    </w:p>
    <w:p w:rsidR="00F643FD" w:rsidRPr="00B4589C" w:rsidRDefault="00F643FD" w:rsidP="00F643FD">
      <w:pPr>
        <w:rPr>
          <w:rFonts w:cstheme="minorHAnsi"/>
          <w:sz w:val="19"/>
          <w:szCs w:val="19"/>
        </w:rPr>
      </w:pPr>
      <w:r w:rsidRPr="00B4589C">
        <w:rPr>
          <w:rFonts w:cstheme="minorHAnsi"/>
          <w:szCs w:val="24"/>
        </w:rPr>
        <w:t>However the most striking effect has been observed with the conjugate polysaccharide vaccines. Notably, pneumococcal vaccination results i</w:t>
      </w:r>
      <w:r w:rsidR="006C5FCA">
        <w:rPr>
          <w:rFonts w:cstheme="minorHAnsi"/>
          <w:szCs w:val="24"/>
        </w:rPr>
        <w:t>n reduced nasopharyngeal colonis</w:t>
      </w:r>
      <w:r w:rsidRPr="00B4589C">
        <w:rPr>
          <w:rFonts w:cstheme="minorHAnsi"/>
          <w:szCs w:val="24"/>
        </w:rPr>
        <w:t xml:space="preserve">ation by </w:t>
      </w:r>
      <w:r w:rsidRPr="00B4589C">
        <w:rPr>
          <w:rFonts w:cstheme="minorHAnsi"/>
          <w:i/>
          <w:iCs/>
          <w:szCs w:val="24"/>
        </w:rPr>
        <w:t>S. pneumoniae</w:t>
      </w:r>
      <w:r w:rsidRPr="00B4589C">
        <w:rPr>
          <w:rFonts w:cstheme="minorHAnsi"/>
          <w:szCs w:val="24"/>
        </w:rPr>
        <w:t xml:space="preserve"> strains expressing cognate polysaccharide capsule </w:t>
      </w:r>
      <w:r w:rsidRPr="00B4589C">
        <w:rPr>
          <w:rFonts w:cstheme="minorHAnsi"/>
          <w:szCs w:val="24"/>
        </w:rPr>
        <w:fldChar w:fldCharType="begin"/>
      </w:r>
      <w:r w:rsidR="00035740">
        <w:rPr>
          <w:rFonts w:cstheme="minorHAnsi"/>
          <w:szCs w:val="24"/>
        </w:rPr>
        <w:instrText xml:space="preserve"> ADDIN EN.CITE &lt;EndNote&gt;&lt;Cite&gt;&lt;Author&gt;Whitney&lt;/Author&gt;&lt;Year&gt;2003&lt;/Year&gt;&lt;RecNum&gt;0&lt;/RecNum&gt;&lt;DisplayText&gt;(Whitney et al., 2003)&lt;/DisplayText&gt;&lt;record&gt;&lt;dates&gt;&lt;pub-dates&gt;&lt;date&gt;May 1&lt;/date&gt;&lt;/pub-dates&gt;&lt;year&gt;2003&lt;/year&gt;&lt;/dates&gt;&lt;urls&gt;&lt;related-urls&gt;&lt;url&gt;&amp;lt;Go to ISI&amp;gt;://WOS:000182543500002&lt;/url&gt;&lt;/related-urls&gt;&lt;/urls&gt;&lt;isbn&gt;0028-4793&lt;/isbn&gt;&lt;titles&gt;&lt;title&gt;Decline in invasive pneumococcal disease after the introduction of protein-polysaccharide conjugate vaccine&lt;/title&gt;&lt;secondary-title&gt;New England Journal of Medicine&lt;/secondary-title&gt;&lt;/titles&gt;&lt;pages&gt;1737-1746&lt;/pages&gt;&lt;number&gt;18&lt;/number&gt;&lt;contributors&gt;&lt;authors&gt;&lt;author&gt;Whitney, C. G.&lt;/author&gt;&lt;author&gt;Farley, M. M.&lt;/author&gt;&lt;author&gt;Hadler, J.&lt;/author&gt;&lt;author&gt;Harrison, L. H.&lt;/author&gt;&lt;author&gt;Bennett, N. M.&lt;/author&gt;&lt;author&gt;Lynfield, R.&lt;/author&gt;&lt;author&gt;Reingold, A.&lt;/author&gt;&lt;author&gt;Cieslak, P. R.&lt;/author&gt;&lt;author&gt;Pilishvili, T.&lt;/author&gt;&lt;author&gt;Jackson, D.&lt;/author&gt;&lt;author&gt;Facklam, R. R.&lt;/author&gt;&lt;author&gt;Jorgensen, J. H.&lt;/author&gt;&lt;author&gt;Schuchat, A.&lt;/author&gt;&lt;author&gt;Active Bacterial Core, Surveillance&lt;/author&gt;&lt;/authors&gt;&lt;/contributors&gt;&lt;added-date format="utc"&gt;1333014764&lt;/added-date&gt;&lt;ref-type name="Journal Article"&gt;17&lt;/ref-type&gt;&lt;rec-number&gt;156&lt;/rec-number&gt;&lt;last-updated-date format="utc"&gt;1333014764&lt;/last-updated-date&gt;&lt;accession-num&gt;WOS:000182543500002&lt;/accession-num&gt;&lt;electronic-resource-num&gt;10.1056/NEJMoa022823&lt;/electronic-resource-num&gt;&lt;volume&gt;348&lt;/volume&gt;&lt;/record&gt;&lt;/Cite&gt;&lt;/EndNote&gt;</w:instrText>
      </w:r>
      <w:r w:rsidRPr="00B4589C">
        <w:rPr>
          <w:rFonts w:cstheme="minorHAnsi"/>
          <w:szCs w:val="24"/>
        </w:rPr>
        <w:fldChar w:fldCharType="separate"/>
      </w:r>
      <w:r w:rsidR="00035740">
        <w:rPr>
          <w:rFonts w:cstheme="minorHAnsi"/>
          <w:noProof/>
          <w:szCs w:val="24"/>
        </w:rPr>
        <w:t>(</w:t>
      </w:r>
      <w:hyperlink w:anchor="_ENREF_385" w:tooltip="Whitney, 2003 #156" w:history="1">
        <w:r w:rsidR="00A67CA9">
          <w:rPr>
            <w:rFonts w:cstheme="minorHAnsi"/>
            <w:noProof/>
            <w:szCs w:val="24"/>
          </w:rPr>
          <w:t>Whitney et al., 2003</w:t>
        </w:r>
      </w:hyperlink>
      <w:r w:rsidR="00035740">
        <w:rPr>
          <w:rFonts w:cstheme="minorHAnsi"/>
          <w:noProof/>
          <w:szCs w:val="24"/>
        </w:rPr>
        <w:t>)</w:t>
      </w:r>
      <w:r w:rsidRPr="00B4589C">
        <w:rPr>
          <w:rFonts w:cstheme="minorHAnsi"/>
          <w:szCs w:val="24"/>
        </w:rPr>
        <w:fldChar w:fldCharType="end"/>
      </w:r>
      <w:r w:rsidRPr="00B4589C">
        <w:rPr>
          <w:rFonts w:cstheme="minorHAnsi"/>
          <w:szCs w:val="24"/>
        </w:rPr>
        <w:t xml:space="preserve">. Likewise, there is epidemiological evidence that meningococcal polysaccharide vaccination reduces carriage of </w:t>
      </w:r>
      <w:r w:rsidRPr="00B4589C">
        <w:rPr>
          <w:rFonts w:cstheme="minorHAnsi"/>
          <w:i/>
          <w:iCs/>
          <w:szCs w:val="24"/>
        </w:rPr>
        <w:t>N. meningitidis</w:t>
      </w:r>
      <w:r w:rsidRPr="00B4589C">
        <w:rPr>
          <w:rFonts w:cstheme="minorHAnsi"/>
          <w:szCs w:val="24"/>
        </w:rPr>
        <w:t xml:space="preserve"> expressing the cognate polysialic acid </w:t>
      </w:r>
      <w:r w:rsidRPr="00B4589C">
        <w:rPr>
          <w:rFonts w:cstheme="minorHAnsi"/>
          <w:szCs w:val="24"/>
        </w:rPr>
        <w:fldChar w:fldCharType="begin"/>
      </w:r>
      <w:r w:rsidR="00035740">
        <w:rPr>
          <w:rFonts w:cstheme="minorHAnsi"/>
          <w:szCs w:val="24"/>
        </w:rPr>
        <w:instrText xml:space="preserve"> ADDIN EN.CITE &lt;EndNote&gt;&lt;Cite&gt;&lt;Author&gt;Maiden&lt;/Author&gt;&lt;Year&gt;2002&lt;/Year&gt;&lt;RecNum&gt;0&lt;/RecNum&gt;&lt;DisplayText&gt;(Maiden et al., 2002)&lt;/DisplayText&gt;&lt;record&gt;&lt;dates&gt;&lt;pub-dates&gt;&lt;date&gt;May 25&lt;/date&gt;&lt;/pub-dates&gt;&lt;year&gt;2002&lt;/year&gt;&lt;/dates&gt;&lt;urls&gt;&lt;related-urls&gt;&lt;url&gt;&amp;lt;Go to ISI&amp;gt;://WOS:000175775500013&lt;/url&gt;&lt;/related-urls&gt;&lt;/urls&gt;&lt;isbn&gt;0140-6736&lt;/isbn&gt;&lt;titles&gt;&lt;title&gt;Carriage of serogroup C meningococci 1 year after meningococcal C conjugate polysaccharide vaccination&lt;/title&gt;&lt;secondary-title&gt;Lancet&lt;/secondary-title&gt;&lt;/titles&gt;&lt;pages&gt;1829-1830&lt;/pages&gt;&lt;number&gt;9320&lt;/number&gt;&lt;contributors&gt;&lt;authors&gt;&lt;author&gt;Maiden, M. C. J.&lt;/author&gt;&lt;author&gt;Stuart, J. M.&lt;/author&gt;&lt;author&gt;U. K. Meningococcal Carriage Grp&lt;/author&gt;&lt;/authors&gt;&lt;/contributors&gt;&lt;added-date format="utc"&gt;1333012152&lt;/added-date&gt;&lt;ref-type name="Journal Article"&gt;17&lt;/ref-type&gt;&lt;rec-number&gt;154&lt;/rec-number&gt;&lt;last-updated-date format="utc"&gt;1333012152&lt;/last-updated-date&gt;&lt;accession-num&gt;WOS:000175775500013&lt;/accession-num&gt;&lt;electronic-resource-num&gt;10.1016/s0140-6736(02)08679-8&lt;/electronic-resource-num&gt;&lt;volume&gt;359&lt;/volume&gt;&lt;/record&gt;&lt;/Cite&gt;&lt;/EndNote&gt;</w:instrText>
      </w:r>
      <w:r w:rsidRPr="00B4589C">
        <w:rPr>
          <w:rFonts w:cstheme="minorHAnsi"/>
          <w:szCs w:val="24"/>
        </w:rPr>
        <w:fldChar w:fldCharType="separate"/>
      </w:r>
      <w:r w:rsidR="00035740">
        <w:rPr>
          <w:rFonts w:cstheme="minorHAnsi"/>
          <w:noProof/>
          <w:szCs w:val="24"/>
        </w:rPr>
        <w:t>(</w:t>
      </w:r>
      <w:hyperlink w:anchor="_ENREF_219" w:tooltip="Maiden, 2002 #154" w:history="1">
        <w:r w:rsidR="00A67CA9">
          <w:rPr>
            <w:rFonts w:cstheme="minorHAnsi"/>
            <w:noProof/>
            <w:szCs w:val="24"/>
          </w:rPr>
          <w:t>Maiden et al., 2002</w:t>
        </w:r>
      </w:hyperlink>
      <w:r w:rsidR="00035740">
        <w:rPr>
          <w:rFonts w:cstheme="minorHAnsi"/>
          <w:noProof/>
          <w:szCs w:val="24"/>
        </w:rPr>
        <w:t>)</w:t>
      </w:r>
      <w:r w:rsidRPr="00B4589C">
        <w:rPr>
          <w:rFonts w:cstheme="minorHAnsi"/>
          <w:szCs w:val="24"/>
        </w:rPr>
        <w:fldChar w:fldCharType="end"/>
      </w:r>
      <w:r w:rsidRPr="00B4589C">
        <w:rPr>
          <w:rFonts w:cstheme="minorHAnsi"/>
          <w:szCs w:val="24"/>
        </w:rPr>
        <w:t xml:space="preserve">. In each of these cases it is likely that the reduction in bacterial carriage was due to transudation of immunoglobulin into the nasopharynx as a result of high concentrations of circulating antibody generated by the vaccine but this mechanism is unproven. The secretory </w:t>
      </w:r>
      <w:r w:rsidR="006C5FCA">
        <w:rPr>
          <w:rFonts w:cstheme="minorHAnsi"/>
          <w:szCs w:val="24"/>
        </w:rPr>
        <w:t>immunoglobin A (</w:t>
      </w:r>
      <w:r w:rsidRPr="00B4589C">
        <w:rPr>
          <w:rFonts w:cstheme="minorHAnsi"/>
          <w:szCs w:val="24"/>
        </w:rPr>
        <w:t>IgA</w:t>
      </w:r>
      <w:r w:rsidR="006C5FCA">
        <w:rPr>
          <w:rFonts w:cstheme="minorHAnsi"/>
          <w:szCs w:val="24"/>
        </w:rPr>
        <w:t>)</w:t>
      </w:r>
      <w:r w:rsidRPr="00B4589C">
        <w:rPr>
          <w:rFonts w:cstheme="minorHAnsi"/>
          <w:szCs w:val="24"/>
        </w:rPr>
        <w:t xml:space="preserve"> once transudated into the nasopharyngeal region can play a role in preventing bacterial adhesion through immune exclusion </w:t>
      </w:r>
      <w:r w:rsidRPr="00B4589C">
        <w:rPr>
          <w:rFonts w:cstheme="minorHAnsi"/>
          <w:szCs w:val="24"/>
        </w:rPr>
        <w:fldChar w:fldCharType="begin"/>
      </w:r>
      <w:r w:rsidR="00035740">
        <w:rPr>
          <w:rFonts w:cstheme="minorHAnsi"/>
          <w:szCs w:val="24"/>
        </w:rPr>
        <w:instrText xml:space="preserve"> ADDIN EN.CITE &lt;EndNote&gt;&lt;Cite&gt;&lt;Author&gt;Brandtzaeg&lt;/Author&gt;&lt;Year&gt;2003&lt;/Year&gt;&lt;RecNum&gt;0&lt;/RecNum&gt;&lt;DisplayText&gt;(Brandtzaeg, 2003)&lt;/DisplayText&gt;&lt;record&gt;&lt;dates&gt;&lt;pub-dates&gt;&lt;date&gt;Apr&lt;/date&gt;&lt;/pub-dates&gt;&lt;year&gt;2003&lt;/year&gt;&lt;/dates&gt;&lt;keywords&gt;&lt;keyword&gt;immunoglobulin A (IgA)&lt;/keyword&gt;&lt;keyword&gt;secretory IgA&lt;/keyword&gt;&lt;keyword&gt;secretory component&lt;/keyword&gt;&lt;keyword&gt;secretory&lt;/keyword&gt;&lt;keyword&gt;IgM&lt;/keyword&gt;&lt;keyword&gt;IgG&lt;/keyword&gt;&lt;keyword&gt;mucosal immunity&lt;/keyword&gt;&lt;keyword&gt;polymeric Ig receptor&lt;/keyword&gt;&lt;keyword&gt;POLYMERIC IG RECEPTOR&lt;/keyword&gt;&lt;keyword&gt;MUCOSAL IMMUNE-SYSTEM&lt;/keyword&gt;&lt;keyword&gt;PARENTERAL INFLUENZA&lt;/keyword&gt;&lt;keyword&gt;VACCINATION&lt;/keyword&gt;&lt;keyword&gt;HEAT-LABILE TOXIN&lt;/keyword&gt;&lt;keyword&gt;IMMUNOGLOBULIN-A&lt;/keyword&gt;&lt;keyword&gt;J-CHAIN&lt;/keyword&gt;&lt;keyword&gt;&lt;/keyword&gt;&lt;keyword&gt;ESCHERICHIA-COLI&lt;/keyword&gt;&lt;keyword&gt;HUMAN-MILK&lt;/keyword&gt;&lt;keyword&gt;EPITHELIAL-CELLS&lt;/keyword&gt;&lt;keyword&gt;REGIONAL SPECIALIZATION&lt;/keyword&gt;&lt;/keywords&gt;&lt;urls&gt;&lt;related-urls&gt;&lt;url&gt;&amp;lt;Go to ISI&amp;gt;://WOS:000182992400002&lt;/url&gt;&lt;/related-urls&gt;&lt;/urls&gt;&lt;isbn&gt;1438-4221&lt;/isbn&gt;&lt;work-type&gt;Review&lt;/work-type&gt;&lt;titles&gt;&lt;title&gt;Role of secretory antibodies in the defence against infections&lt;/title&gt;&lt;secondary-title&gt;International Journal of Medical Microbiology&lt;/secondary-title&gt;&lt;alt-title&gt;Int. J. Med. Microbiol.&lt;/alt-title&gt;&lt;/titles&gt;&lt;pages&gt;3-15&lt;/pages&gt;&lt;number&gt;1&lt;/number&gt;&lt;contributors&gt;&lt;authors&gt;&lt;author&gt;Brandtzaeg, P.&lt;/author&gt;&lt;/authors&gt;&lt;/contributors&gt;&lt;language&gt;English&lt;/language&gt;&lt;added-date format="utc"&gt;1346343736&lt;/added-date&gt;&lt;ref-type name="Journal Article"&gt;17&lt;/ref-type&gt;&lt;auth-address&gt;Univ Oslo, LIIPAT, Inst Pathol, Rikshosp, N-0027 Oslo, Norway.&amp;#xD;Brandtzaeg, P (reprint author), Univ Oslo, LIIPAT, Inst Pathol, Rikshosp, N-0027 Oslo, Norway.&lt;/auth-address&gt;&lt;rec-number&gt;623&lt;/rec-number&gt;&lt;last-updated-date format="utc"&gt;1346343736&lt;/last-updated-date&gt;&lt;accession-num&gt;WOS:000182992400002&lt;/accession-num&gt;&lt;electronic-resource-num&gt;10.1078/1438-4221-00241&lt;/electronic-resource-num&gt;&lt;volume&gt;293&lt;/volume&gt;&lt;/record&gt;&lt;/Cite&gt;&lt;/EndNote&gt;</w:instrText>
      </w:r>
      <w:r w:rsidRPr="00B4589C">
        <w:rPr>
          <w:rFonts w:cstheme="minorHAnsi"/>
          <w:szCs w:val="24"/>
        </w:rPr>
        <w:fldChar w:fldCharType="separate"/>
      </w:r>
      <w:r w:rsidR="00035740">
        <w:rPr>
          <w:rFonts w:cstheme="minorHAnsi"/>
          <w:noProof/>
          <w:szCs w:val="24"/>
        </w:rPr>
        <w:t>(</w:t>
      </w:r>
      <w:hyperlink w:anchor="_ENREF_36" w:tooltip="Brandtzaeg, 2003 #623" w:history="1">
        <w:r w:rsidR="00A67CA9">
          <w:rPr>
            <w:rFonts w:cstheme="minorHAnsi"/>
            <w:noProof/>
            <w:szCs w:val="24"/>
          </w:rPr>
          <w:t>Brandtzaeg, 2003</w:t>
        </w:r>
      </w:hyperlink>
      <w:r w:rsidR="00035740">
        <w:rPr>
          <w:rFonts w:cstheme="minorHAnsi"/>
          <w:noProof/>
          <w:szCs w:val="24"/>
        </w:rPr>
        <w:t>)</w:t>
      </w:r>
      <w:r w:rsidRPr="00B4589C">
        <w:rPr>
          <w:rFonts w:cstheme="minorHAnsi"/>
          <w:szCs w:val="24"/>
        </w:rPr>
        <w:fldChar w:fldCharType="end"/>
      </w:r>
      <w:r w:rsidRPr="00B4589C">
        <w:rPr>
          <w:rFonts w:cstheme="minorHAnsi"/>
          <w:szCs w:val="24"/>
        </w:rPr>
        <w:t>. Besides capsular polysaccharide vaccine, carriage reduction has also been produced by outer membrane vesicle vaccine</w:t>
      </w:r>
      <w:r w:rsidR="0061351B">
        <w:rPr>
          <w:rFonts w:cstheme="minorHAnsi"/>
          <w:szCs w:val="24"/>
        </w:rPr>
        <w:t>s. Work in our laboratory</w:t>
      </w:r>
      <w:r w:rsidRPr="00B4589C">
        <w:rPr>
          <w:rFonts w:cstheme="minorHAnsi"/>
          <w:szCs w:val="24"/>
        </w:rPr>
        <w:t xml:space="preserve"> established a human experimental challenge model of </w:t>
      </w:r>
      <w:r w:rsidRPr="00B4589C">
        <w:rPr>
          <w:rFonts w:cstheme="minorHAnsi"/>
          <w:i/>
          <w:iCs/>
          <w:szCs w:val="24"/>
        </w:rPr>
        <w:t xml:space="preserve">Neisseria lactamica </w:t>
      </w:r>
      <w:r w:rsidRPr="00B4589C">
        <w:rPr>
          <w:rFonts w:cstheme="minorHAnsi"/>
          <w:szCs w:val="24"/>
        </w:rPr>
        <w:t xml:space="preserve">carriage and found that humans who had received a </w:t>
      </w:r>
      <w:r w:rsidRPr="00B4589C">
        <w:rPr>
          <w:rFonts w:cstheme="minorHAnsi"/>
          <w:i/>
          <w:iCs/>
          <w:szCs w:val="24"/>
        </w:rPr>
        <w:t>N. lactamica</w:t>
      </w:r>
      <w:r w:rsidRPr="00B4589C">
        <w:rPr>
          <w:rFonts w:cstheme="minorHAnsi"/>
          <w:szCs w:val="24"/>
        </w:rPr>
        <w:t xml:space="preserve"> outer-membrane vesicle (OMV) vaccine just prior to inoculation with the seed-bank strain of the organism intranasally, generated mucosal antibodies to the vaccine strain, and exhibited reduced colonization after challenge </w:t>
      </w:r>
      <w:r w:rsidRPr="00B4589C">
        <w:rPr>
          <w:rFonts w:cstheme="minorHAnsi"/>
          <w:szCs w:val="24"/>
        </w:rPr>
        <w:fldChar w:fldCharType="begin">
          <w:fldData xml:space="preserve">PEVuZE5vdGU+PENpdGU+PEF1dGhvcj5FdmFuczwvQXV0aG9yPjxZZWFyPjIwMTE8L1llYXI+PFJl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</w:fldData>
        </w:fldChar>
      </w:r>
      <w:r w:rsidR="00035740">
        <w:rPr>
          <w:rFonts w:cstheme="minorHAnsi"/>
          <w:szCs w:val="24"/>
        </w:rPr>
        <w:instrText xml:space="preserve"> ADDIN EN.CITE </w:instrText>
      </w:r>
      <w:r w:rsidR="00035740">
        <w:rPr>
          <w:rFonts w:cstheme="minorHAnsi"/>
          <w:szCs w:val="24"/>
        </w:rPr>
        <w:fldChar w:fldCharType="begin">
          <w:fldData xml:space="preserve">PEVuZE5vdGU+PENpdGU+PEF1dGhvcj5FdmFuczwvQXV0aG9yPjxZZWFyPjIwMTE8L1llYXI+PFJl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</w:fldData>
        </w:fldChar>
      </w:r>
      <w:r w:rsidR="00035740">
        <w:rPr>
          <w:rFonts w:cstheme="minorHAnsi"/>
          <w:szCs w:val="24"/>
        </w:rPr>
        <w:instrText xml:space="preserve"> ADDIN EN.CITE.DATA </w:instrText>
      </w:r>
      <w:r w:rsidR="00035740">
        <w:rPr>
          <w:rFonts w:cstheme="minorHAnsi"/>
          <w:szCs w:val="24"/>
        </w:rPr>
      </w:r>
      <w:r w:rsidR="00035740">
        <w:rPr>
          <w:rFonts w:cstheme="minorHAnsi"/>
          <w:szCs w:val="24"/>
        </w:rPr>
        <w:fldChar w:fldCharType="end"/>
      </w:r>
      <w:r w:rsidRPr="00B4589C">
        <w:rPr>
          <w:rFonts w:cstheme="minorHAnsi"/>
          <w:szCs w:val="24"/>
        </w:rPr>
      </w:r>
      <w:r w:rsidRPr="00B4589C">
        <w:rPr>
          <w:rFonts w:cstheme="minorHAnsi"/>
          <w:szCs w:val="24"/>
        </w:rPr>
        <w:fldChar w:fldCharType="separate"/>
      </w:r>
      <w:r w:rsidR="00035740">
        <w:rPr>
          <w:rFonts w:cstheme="minorHAnsi"/>
          <w:noProof/>
          <w:szCs w:val="24"/>
        </w:rPr>
        <w:t>(</w:t>
      </w:r>
      <w:hyperlink w:anchor="_ENREF_91" w:tooltip="Evans, 2011 #155" w:history="1">
        <w:r w:rsidR="00A67CA9">
          <w:rPr>
            <w:rFonts w:cstheme="minorHAnsi"/>
            <w:noProof/>
            <w:szCs w:val="24"/>
          </w:rPr>
          <w:t>Evans et al., 2011</w:t>
        </w:r>
      </w:hyperlink>
      <w:r w:rsidR="00035740">
        <w:rPr>
          <w:rFonts w:cstheme="minorHAnsi"/>
          <w:noProof/>
          <w:szCs w:val="24"/>
        </w:rPr>
        <w:t>)</w:t>
      </w:r>
      <w:r w:rsidRPr="00B4589C">
        <w:rPr>
          <w:rFonts w:cstheme="minorHAnsi"/>
          <w:szCs w:val="24"/>
        </w:rPr>
        <w:fldChar w:fldCharType="end"/>
      </w:r>
      <w:r w:rsidRPr="00B4589C">
        <w:rPr>
          <w:rFonts w:cstheme="minorHAnsi"/>
          <w:szCs w:val="24"/>
        </w:rPr>
        <w:t>.</w:t>
      </w:r>
    </w:p>
    <w:p w:rsidR="00F643FD" w:rsidRPr="00B4589C" w:rsidRDefault="00F643FD" w:rsidP="00F643FD">
      <w:pPr>
        <w:rPr>
          <w:rFonts w:cstheme="minorHAnsi"/>
        </w:rPr>
      </w:pPr>
      <w:r w:rsidRPr="00B4589C">
        <w:rPr>
          <w:rFonts w:cstheme="minorHAnsi"/>
        </w:rPr>
        <w:t xml:space="preserve">Some vaccines may have more esoteric mechanisms. Certain bacteria secrete their own receptor for embedding into host membranes; this can theoretically be blocked using </w:t>
      </w:r>
      <w:r w:rsidRPr="00B4589C">
        <w:rPr>
          <w:rFonts w:cstheme="minorHAnsi"/>
        </w:rPr>
        <w:lastRenderedPageBreak/>
        <w:t>antibodies generated by vaccination. An example</w:t>
      </w:r>
      <w:r w:rsidR="00FE3F74">
        <w:rPr>
          <w:rFonts w:cstheme="minorHAnsi"/>
        </w:rPr>
        <w:t xml:space="preserve"> of this is the translocated</w:t>
      </w:r>
      <w:r w:rsidRPr="00B4589C">
        <w:rPr>
          <w:rFonts w:cstheme="minorHAnsi"/>
        </w:rPr>
        <w:t xml:space="preserve"> intimin receptor (Tir) in </w:t>
      </w:r>
      <w:r w:rsidR="006C5FCA">
        <w:rPr>
          <w:rFonts w:cstheme="minorHAnsi"/>
        </w:rPr>
        <w:t>EHEC</w:t>
      </w:r>
      <w:r w:rsidR="00FE3F74">
        <w:rPr>
          <w:rFonts w:cstheme="minorHAnsi"/>
        </w:rPr>
        <w:t>, which is required</w:t>
      </w:r>
      <w:r w:rsidRPr="00B4589C">
        <w:rPr>
          <w:rFonts w:cstheme="minorHAnsi"/>
        </w:rPr>
        <w:t xml:space="preserve"> for attachment onto epithelial cells. By blocking this process, it was found to be critical to virulence </w:t>
      </w:r>
      <w:r w:rsidRPr="00B4589C">
        <w:rPr>
          <w:rFonts w:cstheme="minorHAnsi"/>
        </w:rPr>
        <w:fldChar w:fldCharType="begin"/>
      </w:r>
      <w:r w:rsidR="00035740">
        <w:rPr>
          <w:rFonts w:cstheme="minorHAnsi"/>
        </w:rPr>
        <w:instrText xml:space="preserve"> ADDIN EN.CITE &lt;EndNote&gt;&lt;Cite&gt;&lt;Author&gt;Kenny&lt;/Author&gt;&lt;Year&gt;1997&lt;/Year&gt;&lt;RecNum&gt;0&lt;/RecNum&gt;&lt;DisplayText&gt;(Kenny et al., 1997)&lt;/DisplayText&gt;&lt;record&gt;&lt;dates&gt;&lt;pub-dates&gt;&lt;date&gt;Nov 14&lt;/date&gt;&lt;/pub-dates&gt;&lt;year&gt;1997&lt;/year&gt;&lt;/dates&gt;&lt;urls&gt;&lt;related-urls&gt;&lt;url&gt;&amp;lt;Go to ISI&amp;gt;://WOS:A1997YG49200012&lt;/url&gt;&lt;/related-urls&gt;&lt;/urls&gt;&lt;isbn&gt;0092-8674&lt;/isbn&gt;&lt;titles&gt;&lt;title&gt;Enteropathogenic E-coli (EPEC) transfers its receptor for intimate adherence into mammalian cells&lt;/title&gt;&lt;secondary-title&gt;Cell&lt;/secondary-title&gt;&lt;/titles&gt;&lt;pages&gt;511-520&lt;/pages&gt;&lt;number&gt;4&lt;/number&gt;&lt;contributors&gt;&lt;authors&gt;&lt;author&gt;Kenny, B.&lt;/author&gt;&lt;author&gt;DeVinney, R.&lt;/author&gt;&lt;author&gt;Stein, M.&lt;/author&gt;&lt;author&gt;Reinscheid, D. J.&lt;/author&gt;&lt;author&gt;Frey, E. A.&lt;/author&gt;&lt;author&gt;Finlay, B. B.&lt;/author&gt;&lt;/authors&gt;&lt;/contributors&gt;&lt;added-date format="utc"&gt;1323078960&lt;/added-date&gt;&lt;ref-type name="Journal Article"&gt;17&lt;/ref-type&gt;&lt;rec-number&gt;62&lt;/rec-number&gt;&lt;last-updated-date format="utc"&gt;1323078960&lt;/last-updated-date&gt;&lt;accession-num&gt;WOS:A1997YG49200012&lt;/accession-num&gt;&lt;electronic-resource-num&gt;10.1016/s0092-8674(00)80437-7&lt;/electronic-resource-num&gt;&lt;volume&gt;91&lt;/volume&gt;&lt;/record&gt;&lt;/Cite&gt;&lt;/EndNote&gt;</w:instrText>
      </w:r>
      <w:r w:rsidRPr="00B4589C">
        <w:rPr>
          <w:rFonts w:cstheme="minorHAnsi"/>
        </w:rPr>
        <w:fldChar w:fldCharType="separate"/>
      </w:r>
      <w:r w:rsidR="00035740">
        <w:rPr>
          <w:rFonts w:cstheme="minorHAnsi"/>
          <w:noProof/>
        </w:rPr>
        <w:t>(</w:t>
      </w:r>
      <w:hyperlink w:anchor="_ENREF_179" w:tooltip="Kenny, 1997 #62" w:history="1">
        <w:r w:rsidR="00A67CA9">
          <w:rPr>
            <w:rFonts w:cstheme="minorHAnsi"/>
            <w:noProof/>
          </w:rPr>
          <w:t>Kenny et al., 1997</w:t>
        </w:r>
      </w:hyperlink>
      <w:r w:rsidR="00035740">
        <w:rPr>
          <w:rFonts w:cstheme="minorHAnsi"/>
          <w:noProof/>
        </w:rPr>
        <w:t>)</w:t>
      </w:r>
      <w:r w:rsidRPr="00B4589C">
        <w:rPr>
          <w:rFonts w:cstheme="minorHAnsi"/>
        </w:rPr>
        <w:fldChar w:fldCharType="end"/>
      </w:r>
      <w:r w:rsidRPr="00B4589C">
        <w:rPr>
          <w:rFonts w:cstheme="minorHAnsi"/>
        </w:rPr>
        <w:t>. Therefore a vaccine that results in an immunogenic effect again</w:t>
      </w:r>
      <w:r w:rsidR="006C5FCA">
        <w:rPr>
          <w:rFonts w:cstheme="minorHAnsi"/>
        </w:rPr>
        <w:t>st this protein may halt colonis</w:t>
      </w:r>
      <w:r w:rsidRPr="00B4589C">
        <w:rPr>
          <w:rFonts w:cstheme="minorHAnsi"/>
        </w:rPr>
        <w:t xml:space="preserve">ation. When Tir was used as an intranasal vaccine in mice prior to infection with EHEC there was increased survival and reduced </w:t>
      </w:r>
      <w:r w:rsidR="00FE3F74" w:rsidRPr="00B4589C">
        <w:rPr>
          <w:rFonts w:cstheme="minorHAnsi"/>
        </w:rPr>
        <w:t>faecal</w:t>
      </w:r>
      <w:r w:rsidRPr="00B4589C">
        <w:rPr>
          <w:rFonts w:cstheme="minorHAnsi"/>
        </w:rPr>
        <w:t xml:space="preserve"> shredding of the bacteria, suggesting potential as a mucosal vaccine </w:t>
      </w:r>
      <w:r w:rsidRPr="00B4589C">
        <w:rPr>
          <w:rFonts w:cstheme="minorHAnsi"/>
        </w:rPr>
        <w:fldChar w:fldCharType="begin"/>
      </w:r>
      <w:r w:rsidR="00035740">
        <w:rPr>
          <w:rFonts w:cstheme="minorHAnsi"/>
        </w:rPr>
        <w:instrText xml:space="preserve"> ADDIN EN.CITE &lt;EndNote&gt;&lt;Cite&gt;&lt;Author&gt;Fan&lt;/Author&gt;&lt;Year&gt;2012&lt;/Year&gt;&lt;RecNum&gt;0&lt;/RecNum&gt;&lt;DisplayText&gt;(Fan et al., 2012)&lt;/DisplayText&gt;&lt;record&gt;&lt;dates&gt;&lt;pub-dates&gt;&lt;date&gt;Feb&lt;/date&gt;&lt;/pub-dates&gt;&lt;year&gt;2012&lt;/year&gt;&lt;/dates&gt;&lt;urls&gt;&lt;related-urls&gt;&lt;url&gt;&amp;lt;Go to ISI&amp;gt;://WOS:000298751300025&lt;/url&gt;&lt;/related-urls&gt;&lt;/urls&gt;&lt;isbn&gt;0301-4851&lt;/isbn&gt;&lt;titles&gt;&lt;title&gt;Protection against Escherichia coli O157:H7 challenge by immunization of mice with purified Tir proteins&lt;/title&gt;&lt;secondary-title&gt;Molecular Biology Reports&lt;/secondary-title&gt;&lt;/titles&gt;&lt;pages&gt;989-997&lt;/pages&gt;&lt;number&gt;2&lt;/number&gt;&lt;contributors&gt;&lt;authors&gt;&lt;author&gt;Fan, Hong-ying&lt;/author&gt;&lt;author&gt;Wang, Ling&lt;/author&gt;&lt;author&gt;Luo, Jun&lt;/author&gt;&lt;author&gt;Long, Bei-guo&lt;/author&gt;&lt;/authors&gt;&lt;/contributors&gt;&lt;added-date format="utc"&gt;1331298236&lt;/added-date&gt;&lt;ref-type name="Journal Article"&gt;17&lt;/ref-type&gt;&lt;rec-number&gt;122&lt;/rec-number&gt;&lt;last-updated-date format="utc"&gt;1331298236&lt;/last-updated-date&gt;&lt;accession-num&gt;WOS:000298751300025&lt;/accession-num&gt;&lt;electronic-resource-num&gt;10.1007/s11033-011-0824-0&lt;/electronic-resource-num&gt;&lt;volume&gt;39&lt;/volume&gt;&lt;/record&gt;&lt;/Cite&gt;&lt;/EndNote&gt;</w:instrText>
      </w:r>
      <w:r w:rsidRPr="00B4589C">
        <w:rPr>
          <w:rFonts w:cstheme="minorHAnsi"/>
        </w:rPr>
        <w:fldChar w:fldCharType="separate"/>
      </w:r>
      <w:r w:rsidR="00035740">
        <w:rPr>
          <w:rFonts w:cstheme="minorHAnsi"/>
          <w:noProof/>
        </w:rPr>
        <w:t>(</w:t>
      </w:r>
      <w:hyperlink w:anchor="_ENREF_92" w:tooltip="Fan, 2012 #122" w:history="1">
        <w:r w:rsidR="00A67CA9">
          <w:rPr>
            <w:rFonts w:cstheme="minorHAnsi"/>
            <w:noProof/>
          </w:rPr>
          <w:t>Fan et al., 2012</w:t>
        </w:r>
      </w:hyperlink>
      <w:r w:rsidR="00035740">
        <w:rPr>
          <w:rFonts w:cstheme="minorHAnsi"/>
          <w:noProof/>
        </w:rPr>
        <w:t>)</w:t>
      </w:r>
      <w:r w:rsidRPr="00B4589C">
        <w:rPr>
          <w:rFonts w:cstheme="minorHAnsi"/>
        </w:rPr>
        <w:fldChar w:fldCharType="end"/>
      </w:r>
      <w:r w:rsidRPr="00B4589C">
        <w:rPr>
          <w:rFonts w:cstheme="minorHAnsi"/>
        </w:rPr>
        <w:t>.</w:t>
      </w:r>
    </w:p>
    <w:p w:rsidR="00F643FD" w:rsidRPr="00B4589C" w:rsidRDefault="00F643FD" w:rsidP="00F643FD">
      <w:pPr>
        <w:rPr>
          <w:rFonts w:cstheme="minorHAnsi"/>
        </w:rPr>
      </w:pPr>
      <w:r w:rsidRPr="00B4589C">
        <w:rPr>
          <w:rFonts w:cstheme="minorHAnsi"/>
        </w:rPr>
        <w:t xml:space="preserve">Unfortunately vaccines directed against adhesins can have detrimental side effects when administered in humans, not otherwise seen in animal models. A FimH-based vaccine that prevented adherence of </w:t>
      </w:r>
      <w:r w:rsidRPr="00B4589C">
        <w:rPr>
          <w:rFonts w:cstheme="minorHAnsi"/>
          <w:i/>
          <w:iCs/>
        </w:rPr>
        <w:t xml:space="preserve">E. coli </w:t>
      </w:r>
      <w:r w:rsidRPr="00B4589C">
        <w:rPr>
          <w:rFonts w:cstheme="minorHAnsi"/>
        </w:rPr>
        <w:t xml:space="preserve">to the bladder uroepithelium triggered severe autoimmune disease (pauci-immune focal necrotizing glomerulonephritis) due to molecular mimicry between FimH and human </w:t>
      </w:r>
      <w:r w:rsidR="006C5FCA">
        <w:rPr>
          <w:rFonts w:cstheme="minorHAnsi"/>
        </w:rPr>
        <w:t xml:space="preserve">lysosomal-associated membrane </w:t>
      </w:r>
      <w:r w:rsidRPr="00B4589C">
        <w:rPr>
          <w:rFonts w:cstheme="minorHAnsi"/>
        </w:rPr>
        <w:t>protein</w:t>
      </w:r>
      <w:r w:rsidR="006C5FCA">
        <w:rPr>
          <w:rFonts w:cstheme="minorHAnsi"/>
        </w:rPr>
        <w:t xml:space="preserve"> 2</w:t>
      </w:r>
      <w:r w:rsidRPr="00B4589C">
        <w:rPr>
          <w:rFonts w:cstheme="minorHAnsi"/>
        </w:rPr>
        <w:t xml:space="preserve"> </w:t>
      </w:r>
      <w:r w:rsidRPr="00B4589C">
        <w:rPr>
          <w:rFonts w:cstheme="minorHAnsi"/>
        </w:rPr>
        <w:fldChar w:fldCharType="begin"/>
      </w:r>
      <w:r w:rsidR="00035740">
        <w:rPr>
          <w:rFonts w:cstheme="minorHAnsi"/>
        </w:rPr>
        <w:instrText xml:space="preserve"> ADDIN EN.CITE &lt;EndNote&gt;&lt;Cite&gt;&lt;Author&gt;Kain&lt;/Author&gt;&lt;Year&gt;2008&lt;/Year&gt;&lt;RecNum&gt;0&lt;/RecNum&gt;&lt;DisplayText&gt;(Kain et al., 2008)&lt;/DisplayText&gt;&lt;record&gt;&lt;dates&gt;&lt;pub-dates&gt;&lt;date&gt;Oct&lt;/date&gt;&lt;/pub-dates&gt;&lt;year&gt;2008&lt;/year&gt;&lt;/dates&gt;&lt;urls&gt;&lt;related-urls&gt;&lt;url&gt;&amp;lt;Go to ISI&amp;gt;://WOS:000259892300039&lt;/url&gt;&lt;/related-urls&gt;&lt;/urls&gt;&lt;isbn&gt;1078-8956&lt;/isbn&gt;&lt;titles&gt;&lt;title&gt;Molecular mimicry in pauci-immune focal necrotizing glomerulonephritis&lt;/title&gt;&lt;secondary-title&gt;Nature Medicine&lt;/secondary-title&gt;&lt;/titles&gt;&lt;pages&gt;1088-1096&lt;/pages&gt;&lt;number&gt;10&lt;/number&gt;&lt;contributors&gt;&lt;authors&gt;&lt;author&gt;Kain, Renate&lt;/author&gt;&lt;author&gt;Exner, Markus&lt;/author&gt;&lt;author&gt;Brandes, Ricarda&lt;/author&gt;&lt;author&gt;Ziebermayr, Reinhard&lt;/author&gt;&lt;author&gt;Cunningham, Dawn&lt;/author&gt;&lt;author&gt;Alderson, Carol A.&lt;/author&gt;&lt;author&gt;Davidovits, Agnes&lt;/author&gt;&lt;author&gt;Raab, Ingrid&lt;/author&gt;&lt;author&gt;Jahn, Renate&lt;/author&gt;&lt;author&gt;Ashour, Oliver&lt;/author&gt;&lt;author&gt;Spitzauer, Susanne&lt;/author&gt;&lt;author&gt;Sunder-Plassmann, Gere&lt;/author&gt;&lt;author&gt;Fukuda, Minoru&lt;/author&gt;&lt;author&gt;Klemm, Per&lt;/author&gt;&lt;author&gt;Rees, Andrew J.&lt;/author&gt;&lt;author&gt;Kerjaschki, Dontscho&lt;/author&gt;&lt;/authors&gt;&lt;/contributors&gt;&lt;added-date format="utc"&gt;1323079059&lt;/added-date&gt;&lt;ref-type name="Journal Article"&gt;17&lt;/ref-type&gt;&lt;rec-number&gt;63&lt;/rec-number&gt;&lt;last-updated-date format="utc"&gt;1323079059&lt;/last-updated-date&gt;&lt;accession-num&gt;WOS:000259892300039&lt;/accession-num&gt;&lt;electronic-resource-num&gt;10.1038/nm.1874&lt;/electronic-resource-num&gt;&lt;volume&gt;14&lt;/volume&gt;&lt;/record&gt;&lt;/Cite&gt;&lt;/EndNote&gt;</w:instrText>
      </w:r>
      <w:r w:rsidRPr="00B4589C">
        <w:rPr>
          <w:rFonts w:cstheme="minorHAnsi"/>
        </w:rPr>
        <w:fldChar w:fldCharType="separate"/>
      </w:r>
      <w:r w:rsidR="00035740">
        <w:rPr>
          <w:rFonts w:cstheme="minorHAnsi"/>
          <w:noProof/>
        </w:rPr>
        <w:t>(</w:t>
      </w:r>
      <w:hyperlink w:anchor="_ENREF_169" w:tooltip="Kain, 2008 #63" w:history="1">
        <w:r w:rsidR="00A67CA9">
          <w:rPr>
            <w:rFonts w:cstheme="minorHAnsi"/>
            <w:noProof/>
          </w:rPr>
          <w:t>Kain et al., 2008</w:t>
        </w:r>
      </w:hyperlink>
      <w:r w:rsidR="00035740">
        <w:rPr>
          <w:rFonts w:cstheme="minorHAnsi"/>
          <w:noProof/>
        </w:rPr>
        <w:t>)</w:t>
      </w:r>
      <w:r w:rsidRPr="00B4589C">
        <w:rPr>
          <w:rFonts w:cstheme="minorHAnsi"/>
        </w:rPr>
        <w:fldChar w:fldCharType="end"/>
      </w:r>
      <w:r w:rsidRPr="00B4589C">
        <w:rPr>
          <w:rFonts w:cstheme="minorHAnsi"/>
        </w:rPr>
        <w:t>.</w:t>
      </w:r>
    </w:p>
    <w:p w:rsidR="00F643FD" w:rsidRPr="00110A22" w:rsidRDefault="002D2C32" w:rsidP="00110A22">
      <w:pPr>
        <w:pStyle w:val="Heading3"/>
      </w:pPr>
      <w:bookmarkStart w:id="11" w:name="_Toc314578379"/>
      <w:r w:rsidRPr="00110A22">
        <w:t>1.2.2</w:t>
      </w:r>
      <w:r w:rsidR="00F643FD" w:rsidRPr="00110A22">
        <w:t>.4. Inhibitors of Adhesin</w:t>
      </w:r>
      <w:bookmarkEnd w:id="11"/>
      <w:r w:rsidR="00F643FD" w:rsidRPr="00110A22">
        <w:t>s and Receptors</w:t>
      </w:r>
    </w:p>
    <w:p w:rsidR="00F643FD" w:rsidRPr="00B4589C" w:rsidRDefault="00F643FD" w:rsidP="00F643FD">
      <w:pPr>
        <w:rPr>
          <w:rFonts w:cstheme="minorHAnsi"/>
        </w:rPr>
      </w:pPr>
      <w:r w:rsidRPr="00B4589C">
        <w:rPr>
          <w:rFonts w:cstheme="minorHAnsi"/>
        </w:rPr>
        <w:t>A simple method to block adhesion of bacteria is to inhibit the biosynthesis or activity of the molecules the organism use to gain attachment, in order to prevent colonization and as such infection (</w:t>
      </w:r>
      <w:r w:rsidR="00147932">
        <w:rPr>
          <w:rFonts w:cstheme="minorHAnsi"/>
          <w:b/>
          <w:color w:val="000000" w:themeColor="text1"/>
        </w:rPr>
        <w:t>F</w:t>
      </w:r>
      <w:r w:rsidRPr="00147932">
        <w:rPr>
          <w:rFonts w:cstheme="minorHAnsi"/>
          <w:b/>
          <w:color w:val="000000" w:themeColor="text1"/>
        </w:rPr>
        <w:t xml:space="preserve">igure </w:t>
      </w:r>
      <w:r w:rsidR="00147932">
        <w:rPr>
          <w:rFonts w:cstheme="minorHAnsi"/>
          <w:b/>
          <w:color w:val="000000" w:themeColor="text1"/>
        </w:rPr>
        <w:t>1-</w:t>
      </w:r>
      <w:r w:rsidR="00685C10">
        <w:rPr>
          <w:rFonts w:cstheme="minorHAnsi"/>
          <w:b/>
          <w:color w:val="000000" w:themeColor="text1"/>
        </w:rPr>
        <w:t>3</w:t>
      </w:r>
      <w:r w:rsidRPr="00147932">
        <w:rPr>
          <w:rFonts w:cstheme="minorHAnsi"/>
          <w:b/>
          <w:color w:val="000000" w:themeColor="text1"/>
        </w:rPr>
        <w:t>C</w:t>
      </w:r>
      <w:r w:rsidRPr="00B4589C">
        <w:rPr>
          <w:rFonts w:cstheme="minorHAnsi"/>
        </w:rPr>
        <w:t xml:space="preserve">). These inhibitors, like antibiotics, must not have detrimental effects on the patient. Due to the complexity involved in the construction and positioning of multimeric protein structures such as fimbriae, there are many potential targets for drugs that can result in the disruption of the formation of these molecules. These toxins are known as ‘pilicides’. By inhibiting the chaperone-usher pathway in Gram-negative organelles using bicyclic 2-pyridones, adhesion to cell lines was reduced by 90%. The inhibitor targets pilus chaperone PapD, stopping its interaction with the Usher pathway, interrupting assembly </w:t>
      </w:r>
      <w:r w:rsidRPr="00B4589C">
        <w:rPr>
          <w:rFonts w:cstheme="minorHAnsi"/>
        </w:rPr>
        <w:fldChar w:fldCharType="begin">
          <w:fldData xml:space="preserve">PEVuZE5vdGU+PENpdGU+PEF1dGhvcj5QaW5rbmVyPC9BdXRob3I+PFllYXI+MjAwNjwvWWVhcj48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</w:fldData>
        </w:fldChar>
      </w:r>
      <w:r w:rsidR="00035740">
        <w:rPr>
          <w:rFonts w:cstheme="minorHAnsi"/>
        </w:rPr>
        <w:instrText xml:space="preserve"> ADDIN EN.CITE </w:instrText>
      </w:r>
      <w:r w:rsidR="00035740">
        <w:rPr>
          <w:rFonts w:cstheme="minorHAnsi"/>
        </w:rPr>
        <w:fldChar w:fldCharType="begin">
          <w:fldData xml:space="preserve">PEVuZE5vdGU+PENpdGU+PEF1dGhvcj5QaW5rbmVyPC9BdXRob3I+PFllYXI+MjAwNjwvWWVhcj48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</w:fldData>
        </w:fldChar>
      </w:r>
      <w:r w:rsidR="00035740">
        <w:rPr>
          <w:rFonts w:cstheme="minorHAnsi"/>
        </w:rPr>
        <w:instrText xml:space="preserve"> ADDIN EN.CITE.DATA </w:instrText>
      </w:r>
      <w:r w:rsidR="00035740">
        <w:rPr>
          <w:rFonts w:cstheme="minorHAnsi"/>
        </w:rPr>
      </w:r>
      <w:r w:rsidR="00035740">
        <w:rPr>
          <w:rFonts w:cstheme="minorHAnsi"/>
        </w:rPr>
        <w:fldChar w:fldCharType="end"/>
      </w:r>
      <w:r w:rsidRPr="00B4589C">
        <w:rPr>
          <w:rFonts w:cstheme="minorHAnsi"/>
        </w:rPr>
      </w:r>
      <w:r w:rsidRPr="00B4589C">
        <w:rPr>
          <w:rFonts w:cstheme="minorHAnsi"/>
        </w:rPr>
        <w:fldChar w:fldCharType="separate"/>
      </w:r>
      <w:r w:rsidR="00035740">
        <w:rPr>
          <w:rFonts w:cstheme="minorHAnsi"/>
          <w:noProof/>
        </w:rPr>
        <w:t>(</w:t>
      </w:r>
      <w:hyperlink w:anchor="_ENREF_276" w:tooltip="Pinkner, 2006 #64" w:history="1">
        <w:r w:rsidR="00A67CA9">
          <w:rPr>
            <w:rFonts w:cstheme="minorHAnsi"/>
            <w:noProof/>
          </w:rPr>
          <w:t>Pinkner et al., 2006</w:t>
        </w:r>
      </w:hyperlink>
      <w:r w:rsidR="00035740">
        <w:rPr>
          <w:rFonts w:cstheme="minorHAnsi"/>
          <w:noProof/>
        </w:rPr>
        <w:t>)</w:t>
      </w:r>
      <w:r w:rsidRPr="00B4589C">
        <w:rPr>
          <w:rFonts w:cstheme="minorHAnsi"/>
        </w:rPr>
        <w:fldChar w:fldCharType="end"/>
      </w:r>
      <w:r w:rsidRPr="00B4589C">
        <w:rPr>
          <w:rFonts w:cstheme="minorHAnsi"/>
        </w:rPr>
        <w:t xml:space="preserve">. The small molecular weight compounds have been shown to be orally bioactive in a murine model and therapeutically effective at treating established UTIs </w:t>
      </w:r>
      <w:r w:rsidRPr="00B4589C">
        <w:rPr>
          <w:rFonts w:cstheme="minorHAnsi"/>
        </w:rPr>
        <w:fldChar w:fldCharType="begin">
          <w:fldData xml:space="preserve">PEVuZE5vdGU+PENpdGU+PEF1dGhvcj5DdXN1bWFubzwvQXV0aG9yPjxZZWFyPjIwMTE8L1llYXI+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</w:fldData>
        </w:fldChar>
      </w:r>
      <w:r w:rsidR="00035740">
        <w:rPr>
          <w:rFonts w:cstheme="minorHAnsi"/>
        </w:rPr>
        <w:instrText xml:space="preserve"> ADDIN EN.CITE </w:instrText>
      </w:r>
      <w:r w:rsidR="00035740">
        <w:rPr>
          <w:rFonts w:cstheme="minorHAnsi"/>
        </w:rPr>
        <w:fldChar w:fldCharType="begin">
          <w:fldData xml:space="preserve">PEVuZE5vdGU+PENpdGU+PEF1dGhvcj5DdXN1bWFubzwvQXV0aG9yPjxZZWFyPjIwMTE8L1llYXI+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</w:fldData>
        </w:fldChar>
      </w:r>
      <w:r w:rsidR="00035740">
        <w:rPr>
          <w:rFonts w:cstheme="minorHAnsi"/>
        </w:rPr>
        <w:instrText xml:space="preserve"> ADDIN EN.CITE.DATA </w:instrText>
      </w:r>
      <w:r w:rsidR="00035740">
        <w:rPr>
          <w:rFonts w:cstheme="minorHAnsi"/>
        </w:rPr>
      </w:r>
      <w:r w:rsidR="00035740">
        <w:rPr>
          <w:rFonts w:cstheme="minorHAnsi"/>
        </w:rPr>
        <w:fldChar w:fldCharType="end"/>
      </w:r>
      <w:r w:rsidRPr="00B4589C">
        <w:rPr>
          <w:rFonts w:cstheme="minorHAnsi"/>
        </w:rPr>
      </w:r>
      <w:r w:rsidRPr="00B4589C">
        <w:rPr>
          <w:rFonts w:cstheme="minorHAnsi"/>
        </w:rPr>
        <w:fldChar w:fldCharType="separate"/>
      </w:r>
      <w:r w:rsidR="00035740">
        <w:rPr>
          <w:rFonts w:cstheme="minorHAnsi"/>
          <w:noProof/>
        </w:rPr>
        <w:t>(</w:t>
      </w:r>
      <w:hyperlink w:anchor="_ENREF_72" w:tooltip="Cusumano, 2011 #120" w:history="1">
        <w:r w:rsidR="00A67CA9">
          <w:rPr>
            <w:rFonts w:cstheme="minorHAnsi"/>
            <w:noProof/>
          </w:rPr>
          <w:t>Cusumano et al., 2011</w:t>
        </w:r>
      </w:hyperlink>
      <w:r w:rsidR="00035740">
        <w:rPr>
          <w:rFonts w:cstheme="minorHAnsi"/>
          <w:noProof/>
        </w:rPr>
        <w:t>)</w:t>
      </w:r>
      <w:r w:rsidRPr="00B4589C">
        <w:rPr>
          <w:rFonts w:cstheme="minorHAnsi"/>
        </w:rPr>
        <w:fldChar w:fldCharType="end"/>
      </w:r>
      <w:r w:rsidRPr="00B4589C">
        <w:rPr>
          <w:rFonts w:cstheme="minorHAnsi"/>
        </w:rPr>
        <w:t xml:space="preserve">. Affinity data for one of these pilicides has indicated a high micromolar range, suggesting bioactive concentrations of the drug could be reached in humans after oral administration </w:t>
      </w:r>
      <w:r w:rsidRPr="00B4589C">
        <w:rPr>
          <w:rFonts w:cstheme="minorHAnsi"/>
        </w:rPr>
        <w:fldChar w:fldCharType="begin">
          <w:fldData xml:space="preserve">PEVuZE5vdGU+PENpdGU+PEF1dGhvcj5QaW5rbmVyPC9BdXRob3I+PFllYXI+MjAwNjwvWWVhcj48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==
</w:fldData>
        </w:fldChar>
      </w:r>
      <w:r w:rsidR="00035740">
        <w:rPr>
          <w:rFonts w:cstheme="minorHAnsi"/>
        </w:rPr>
        <w:instrText xml:space="preserve"> ADDIN EN.CITE </w:instrText>
      </w:r>
      <w:r w:rsidR="00035740">
        <w:rPr>
          <w:rFonts w:cstheme="minorHAnsi"/>
        </w:rPr>
        <w:fldChar w:fldCharType="begin">
          <w:fldData xml:space="preserve">PEVuZE5vdGU+PENpdGU+PEF1dGhvcj5QaW5rbmVyPC9BdXRob3I+PFllYXI+MjAwNjwvWWVhcj48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==
</w:fldData>
        </w:fldChar>
      </w:r>
      <w:r w:rsidR="00035740">
        <w:rPr>
          <w:rFonts w:cstheme="minorHAnsi"/>
        </w:rPr>
        <w:instrText xml:space="preserve"> ADDIN EN.CITE.DATA </w:instrText>
      </w:r>
      <w:r w:rsidR="00035740">
        <w:rPr>
          <w:rFonts w:cstheme="minorHAnsi"/>
        </w:rPr>
      </w:r>
      <w:r w:rsidR="00035740">
        <w:rPr>
          <w:rFonts w:cstheme="minorHAnsi"/>
        </w:rPr>
        <w:fldChar w:fldCharType="end"/>
      </w:r>
      <w:r w:rsidRPr="00B4589C">
        <w:rPr>
          <w:rFonts w:cstheme="minorHAnsi"/>
        </w:rPr>
      </w:r>
      <w:r w:rsidRPr="00B4589C">
        <w:rPr>
          <w:rFonts w:cstheme="minorHAnsi"/>
        </w:rPr>
        <w:fldChar w:fldCharType="separate"/>
      </w:r>
      <w:r w:rsidR="00035740">
        <w:rPr>
          <w:rFonts w:cstheme="minorHAnsi"/>
          <w:noProof/>
        </w:rPr>
        <w:t>(</w:t>
      </w:r>
      <w:hyperlink w:anchor="_ENREF_276" w:tooltip="Pinkner, 2006 #64" w:history="1">
        <w:r w:rsidR="00A67CA9">
          <w:rPr>
            <w:rFonts w:cstheme="minorHAnsi"/>
            <w:noProof/>
          </w:rPr>
          <w:t>Pinkner et al., 2006</w:t>
        </w:r>
      </w:hyperlink>
      <w:r w:rsidR="00035740">
        <w:rPr>
          <w:rFonts w:cstheme="minorHAnsi"/>
          <w:noProof/>
        </w:rPr>
        <w:t>)</w:t>
      </w:r>
      <w:r w:rsidRPr="00B4589C">
        <w:rPr>
          <w:rFonts w:cstheme="minorHAnsi"/>
        </w:rPr>
        <w:fldChar w:fldCharType="end"/>
      </w:r>
      <w:r w:rsidRPr="00B4589C">
        <w:rPr>
          <w:rFonts w:cstheme="minorHAnsi"/>
        </w:rPr>
        <w:t xml:space="preserve">. </w:t>
      </w:r>
    </w:p>
    <w:p w:rsidR="00F643FD" w:rsidRPr="00B4589C" w:rsidRDefault="00F643FD" w:rsidP="00F643FD">
      <w:pPr>
        <w:rPr>
          <w:rFonts w:cstheme="minorHAnsi"/>
        </w:rPr>
      </w:pPr>
      <w:r w:rsidRPr="00B4589C">
        <w:rPr>
          <w:rFonts w:cstheme="minorHAnsi"/>
        </w:rPr>
        <w:t xml:space="preserve">These pilicides have also been shown to be effective at inhibiting curli formation in UPEC, preventing the polymerization of the major curli subunit protein CsgA. Pre-treatment of UPEC with these inhibitors attenuates virulence in a mouse model </w:t>
      </w:r>
      <w:r w:rsidRPr="00B4589C">
        <w:rPr>
          <w:rFonts w:cstheme="minorHAnsi"/>
        </w:rPr>
        <w:lastRenderedPageBreak/>
        <w:fldChar w:fldCharType="begin"/>
      </w:r>
      <w:r w:rsidR="00035740">
        <w:rPr>
          <w:rFonts w:cstheme="minorHAnsi"/>
        </w:rPr>
        <w:instrText xml:space="preserve"> ADDIN EN.CITE &lt;EndNote&gt;&lt;Cite&gt;&lt;Author&gt;Cegelski&lt;/Author&gt;&lt;Year&gt;2009&lt;/Year&gt;&lt;RecNum&gt;0&lt;/RecNum&gt;&lt;DisplayText&gt;(Cegelski et al., 2009)&lt;/DisplayText&gt;&lt;record&gt;&lt;dates&gt;&lt;pub-dates&gt;&lt;date&gt;Dec&lt;/date&gt;&lt;/pub-dates&gt;&lt;year&gt;2009&lt;/year&gt;&lt;/dates&gt;&lt;urls&gt;&lt;related-urls&gt;&lt;url&gt;&amp;lt;Go to ISI&amp;gt;://WOS:000271756900014&lt;/url&gt;&lt;/related-urls&gt;&lt;/urls&gt;&lt;isbn&gt;1552-4450&lt;/isbn&gt;&lt;titles&gt;&lt;title&gt;Small-molecule inhibitors target Escherichia coli amyloid biogenesis and biofilm formation&lt;/title&gt;&lt;secondary-title&gt;Nature Chemical Biology&lt;/secondary-title&gt;&lt;/titles&gt;&lt;pages&gt;913-919&lt;/pages&gt;&lt;number&gt;12&lt;/number&gt;&lt;contributors&gt;&lt;authors&gt;&lt;author&gt;Cegelski, Lynette&lt;/author&gt;&lt;author&gt;Pinkner, Jerome S.&lt;/author&gt;&lt;author&gt;Hammer, Neal D.&lt;/author&gt;&lt;author&gt;Cusumano, Corinne K.&lt;/author&gt;&lt;author&gt;Hung, Chia S.&lt;/author&gt;&lt;author&gt;Chorell, Erik&lt;/author&gt;&lt;author&gt;Aberg, Veronica&lt;/author&gt;&lt;author&gt;Walker, Jennifer N.&lt;/author&gt;&lt;author&gt;Seed, Patrick C.&lt;/author&gt;&lt;author&gt;Almqvist, Fredrik&lt;/author&gt;&lt;author&gt;Chapman, Matthew R.&lt;/author&gt;&lt;author&gt;Hultgren, Scott J.&lt;/author&gt;&lt;/authors&gt;&lt;/contributors&gt;&lt;added-date format="utc"&gt;1323082742&lt;/added-date&gt;&lt;ref-type name="Journal Article"&gt;17&lt;/ref-type&gt;&lt;rec-number&gt;65&lt;/rec-number&gt;&lt;last-updated-date format="utc"&gt;1323082742&lt;/last-updated-date&gt;&lt;accession-num&gt;WOS:000271756900014&lt;/accession-num&gt;&lt;electronic-resource-num&gt;10.1038/nchembio.242&lt;/electronic-resource-num&gt;&lt;volume&gt;5&lt;/volume&gt;&lt;/record&gt;&lt;/Cite&gt;&lt;/EndNote&gt;</w:instrText>
      </w:r>
      <w:r w:rsidRPr="00B4589C">
        <w:rPr>
          <w:rFonts w:cstheme="minorHAnsi"/>
        </w:rPr>
        <w:fldChar w:fldCharType="separate"/>
      </w:r>
      <w:r w:rsidR="00035740">
        <w:rPr>
          <w:rFonts w:cstheme="minorHAnsi"/>
          <w:noProof/>
        </w:rPr>
        <w:t>(</w:t>
      </w:r>
      <w:hyperlink w:anchor="_ENREF_44" w:tooltip="Cegelski, 2009 #65" w:history="1">
        <w:r w:rsidR="00A67CA9">
          <w:rPr>
            <w:rFonts w:cstheme="minorHAnsi"/>
            <w:noProof/>
          </w:rPr>
          <w:t>Cegelski et al., 2009</w:t>
        </w:r>
      </w:hyperlink>
      <w:r w:rsidR="00035740">
        <w:rPr>
          <w:rFonts w:cstheme="minorHAnsi"/>
          <w:noProof/>
        </w:rPr>
        <w:t>)</w:t>
      </w:r>
      <w:r w:rsidRPr="00B4589C">
        <w:rPr>
          <w:rFonts w:cstheme="minorHAnsi"/>
        </w:rPr>
        <w:fldChar w:fldCharType="end"/>
      </w:r>
      <w:r w:rsidRPr="00B4589C">
        <w:rPr>
          <w:rFonts w:cstheme="minorHAnsi"/>
        </w:rPr>
        <w:t>. These pilicides may also be active against FimC, the chaperone protein of the type I pili. The key hydrophobic residues Leu32 and Ile90 are conserved between FimC and PapD, and are responsible of interacting with the pilicides. This suggests that</w:t>
      </w:r>
      <w:r w:rsidR="00FE3F74">
        <w:rPr>
          <w:rFonts w:cstheme="minorHAnsi"/>
        </w:rPr>
        <w:t xml:space="preserve"> pilicides may target both pili</w:t>
      </w:r>
      <w:r w:rsidRPr="00B4589C">
        <w:rPr>
          <w:rFonts w:cstheme="minorHAnsi"/>
        </w:rPr>
        <w:t xml:space="preserve"> responsible for adhesion in UPEC </w:t>
      </w:r>
      <w:r w:rsidRPr="00B4589C">
        <w:rPr>
          <w:rFonts w:cstheme="minorHAnsi"/>
        </w:rPr>
        <w:fldChar w:fldCharType="begin"/>
      </w:r>
      <w:r w:rsidR="00035740">
        <w:rPr>
          <w:rFonts w:cstheme="minorHAnsi"/>
        </w:rPr>
        <w:instrText xml:space="preserve"> ADDIN EN.CITE &lt;EndNote&gt;&lt;Cite&gt;&lt;Author&gt;Eidam&lt;/Author&gt;&lt;Year&gt;2008&lt;/Year&gt;&lt;RecNum&gt;0&lt;/RecNum&gt;&lt;DisplayText&gt;(Eidam et al., 2008)&lt;/DisplayText&gt;&lt;record&gt;&lt;dates&gt;&lt;pub-dates&gt;&lt;date&gt;Mar&lt;/date&gt;&lt;/pub-dates&gt;&lt;year&gt;2008&lt;/year&gt;&lt;/dates&gt;&lt;keywords&gt;&lt;keyword&gt;type 1 pilus&lt;/keyword&gt;&lt;keyword&gt;outer membrane usher&lt;/keyword&gt;&lt;keyword&gt;FimD&lt;/keyword&gt;&lt;keyword&gt;chaperone-subunit complex&lt;/keyword&gt;&lt;keyword&gt;&lt;/keyword&gt;&lt;keyword&gt;macromolecular recognition&lt;/keyword&gt;&lt;keyword&gt;ASSEMBLY PLATFORM FIMD&lt;/keyword&gt;&lt;keyword&gt;ESCHERICHIA-COLI&lt;/keyword&gt;&lt;keyword&gt;BIOGENESIS&lt;/keyword&gt;&lt;keyword&gt;DOMAIN&lt;/keyword&gt;&lt;/keywords&gt;&lt;urls&gt;&lt;related-urls&gt;&lt;url&gt;&amp;lt;Go to ISI&amp;gt;://WOS:000257670100018&lt;/url&gt;&lt;/related-urls&gt;&lt;/urls&gt;&lt;isbn&gt;0014-5793&lt;/isbn&gt;&lt;work-type&gt;Article&lt;/work-type&gt;&lt;titles&gt;&lt;title&gt;Crystal structure of the ternary FimC-FimF(t)-FimD(N) complex indicates conserved pilus chaperone-subunit complex recognition by the usher FimD&lt;/title&gt;&lt;secondary-title&gt;Febs Letters&lt;/secondary-title&gt;&lt;alt-title&gt;FEBS Lett.&lt;/alt-title&gt;&lt;/titles&gt;&lt;pages&gt;651-655&lt;/pages&gt;&lt;number&gt;5&lt;/number&gt;&lt;contributors&gt;&lt;authors&gt;&lt;author&gt;Eidam, O.&lt;/author&gt;&lt;author&gt;Dworkowski, F. S. N.&lt;/author&gt;&lt;author&gt;Glockshuber, R.&lt;/author&gt;&lt;author&gt;Grutter, M. G.&lt;/author&gt;&lt;author&gt;Capitani, G.&lt;/author&gt;&lt;/authors&gt;&lt;/contributors&gt;&lt;language&gt;English&lt;/language&gt;&lt;added-date format="utc"&gt;1344863698&lt;/added-date&gt;&lt;ref-type name="Journal Article"&gt;17&lt;/ref-type&gt;&lt;auth-address&gt;[Eidam, Oliv&amp;#xD;Gruetter, Markus G.&amp;#xD;Capitani, Guido] Univ Zurich, Dept Biochem, CH-8057 Zurich, Switzerland. [Dworkowski, Florian S. N.&amp;#xD;Glockshuber, Rudi] ETH, Inst Mol Biol &amp;amp; Biophys, CH-8093 Zurich, Switzerland.&amp;#xD;Grutter, MG (reprint author), Univ Zurich, Dept Biochem, Winterthurerstr 190, CH-8057 Zurich, Switzerland.&amp;#xD;gruetter@bioc.uzh.ch&amp;#xD;capitani@bioc.uzh.ch&lt;/auth-address&gt;&lt;rec-number&gt;614&lt;/rec-number&gt;&lt;last-updated-date format="utc"&gt;1344863698&lt;/last-updated-date&gt;&lt;accession-num&gt;WOS:000257670100018&lt;/accession-num&gt;&lt;electronic-resource-num&gt;10.1016/j.febslet.2008.01.030&lt;/electronic-resource-num&gt;&lt;volume&gt;582&lt;/volume&gt;&lt;/record&gt;&lt;/Cite&gt;&lt;/EndNote&gt;</w:instrText>
      </w:r>
      <w:r w:rsidRPr="00B4589C">
        <w:rPr>
          <w:rFonts w:cstheme="minorHAnsi"/>
        </w:rPr>
        <w:fldChar w:fldCharType="separate"/>
      </w:r>
      <w:r w:rsidR="00035740">
        <w:rPr>
          <w:rFonts w:cstheme="minorHAnsi"/>
          <w:noProof/>
        </w:rPr>
        <w:t>(</w:t>
      </w:r>
      <w:hyperlink w:anchor="_ENREF_84" w:tooltip="Eidam, 2008 #614" w:history="1">
        <w:r w:rsidR="00A67CA9">
          <w:rPr>
            <w:rFonts w:cstheme="minorHAnsi"/>
            <w:noProof/>
          </w:rPr>
          <w:t>Eidam et al., 2008</w:t>
        </w:r>
      </w:hyperlink>
      <w:r w:rsidR="00035740">
        <w:rPr>
          <w:rFonts w:cstheme="minorHAnsi"/>
          <w:noProof/>
        </w:rPr>
        <w:t>)</w:t>
      </w:r>
      <w:r w:rsidRPr="00B4589C">
        <w:rPr>
          <w:rFonts w:cstheme="minorHAnsi"/>
        </w:rPr>
        <w:fldChar w:fldCharType="end"/>
      </w:r>
      <w:r w:rsidRPr="00B4589C">
        <w:rPr>
          <w:rFonts w:cstheme="minorHAnsi"/>
        </w:rPr>
        <w:t>.</w:t>
      </w:r>
    </w:p>
    <w:p w:rsidR="00F643FD" w:rsidRPr="00B4589C" w:rsidRDefault="00F643FD" w:rsidP="00F643FD">
      <w:pPr>
        <w:rPr>
          <w:rFonts w:cstheme="minorHAnsi"/>
        </w:rPr>
      </w:pPr>
      <w:r w:rsidRPr="00B4589C">
        <w:rPr>
          <w:rFonts w:cstheme="minorHAnsi"/>
        </w:rPr>
        <w:t>Post-translational modification of pili can also be used to disrupt bacterial adherence. Pili can coil and uncoil their quaternary structure in order t</w:t>
      </w:r>
      <w:r w:rsidR="00FE3F74">
        <w:rPr>
          <w:rFonts w:cstheme="minorHAnsi"/>
        </w:rPr>
        <w:t>o redistribute pressures of shea</w:t>
      </w:r>
      <w:r w:rsidRPr="00B4589C">
        <w:rPr>
          <w:rFonts w:cstheme="minorHAnsi"/>
        </w:rPr>
        <w:t xml:space="preserve">r force, </w:t>
      </w:r>
      <w:r w:rsidR="00691D8B">
        <w:rPr>
          <w:rFonts w:cstheme="minorHAnsi"/>
        </w:rPr>
        <w:t>for example</w:t>
      </w:r>
      <w:r w:rsidRPr="00B4589C">
        <w:rPr>
          <w:rFonts w:cstheme="minorHAnsi"/>
        </w:rPr>
        <w:t xml:space="preserve"> the </w:t>
      </w:r>
      <w:r w:rsidR="006C5FCA">
        <w:rPr>
          <w:rFonts w:cstheme="minorHAnsi"/>
        </w:rPr>
        <w:t>flow of urine, promoting colonis</w:t>
      </w:r>
      <w:r w:rsidRPr="00B4589C">
        <w:rPr>
          <w:rFonts w:cstheme="minorHAnsi"/>
        </w:rPr>
        <w:t xml:space="preserve">ation </w:t>
      </w:r>
      <w:r w:rsidRPr="00B4589C">
        <w:rPr>
          <w:rFonts w:cstheme="minorHAnsi"/>
        </w:rPr>
        <w:fldChar w:fldCharType="begin"/>
      </w:r>
      <w:r w:rsidR="00035740">
        <w:rPr>
          <w:rFonts w:cstheme="minorHAnsi"/>
        </w:rPr>
        <w:instrText xml:space="preserve"> ADDIN EN.CITE &lt;EndNote&gt;&lt;Cite&gt;&lt;Author&gt;Bjornham&lt;/Author&gt;&lt;Year&gt;2008&lt;/Year&gt;&lt;RecNum&gt;0&lt;/RecNum&gt;&lt;DisplayText&gt;(Bjornham et al., 2008)&lt;/DisplayText&gt;&lt;record&gt;&lt;dates&gt;&lt;pub-dates&gt;&lt;date&gt;Apr&lt;/date&gt;&lt;/pub-dates&gt;&lt;year&gt;2008&lt;/year&gt;&lt;/dates&gt;&lt;urls&gt;&lt;related-urls&gt;&lt;url&gt;&amp;lt;Go to ISI&amp;gt;://WOS:000254235700004&lt;/url&gt;&lt;/related-urls&gt;&lt;/urls&gt;&lt;isbn&gt;0175-7571&lt;/isbn&gt;&lt;titles&gt;&lt;title&gt;Modeling of the elongation and retraction of Escherichia coli P pili under strain by Monte Carlo simulations&lt;/title&gt;&lt;secondary-title&gt;European Biophysics Journal with Biophysics Letters&lt;/secondary-title&gt;&lt;/titles&gt;&lt;number&gt;4&lt;/number&gt;&lt;contributors&gt;&lt;authors&gt;&lt;author&gt;Bjornham, Oscar&lt;/author&gt;&lt;author&gt;Axner, Ove&lt;/author&gt;&lt;author&gt;Andersson, Magnus&lt;/author&gt;&lt;/authors&gt;&lt;/contributors&gt;&lt;added-date format="utc"&gt;1344593474&lt;/added-date&gt;&lt;ref-type name="Journal Article"&gt;17&lt;/ref-type&gt;&lt;rec-number&gt;609&lt;/rec-number&gt;&lt;last-updated-date format="utc"&gt;1344593474&lt;/last-updated-date&gt;&lt;accession-num&gt;WOS:000254235700004&lt;/accession-num&gt;&lt;electronic-resource-num&gt;10.1007/s00249-007-0223-6&lt;/electronic-resource-num&gt;&lt;volume&gt;37&lt;/volume&gt;&lt;/record&gt;&lt;/Cite&gt;&lt;/EndNote&gt;</w:instrText>
      </w:r>
      <w:r w:rsidRPr="00B4589C">
        <w:rPr>
          <w:rFonts w:cstheme="minorHAnsi"/>
        </w:rPr>
        <w:fldChar w:fldCharType="separate"/>
      </w:r>
      <w:r w:rsidR="00035740">
        <w:rPr>
          <w:rFonts w:cstheme="minorHAnsi"/>
          <w:noProof/>
        </w:rPr>
        <w:t>(</w:t>
      </w:r>
      <w:hyperlink w:anchor="_ENREF_28" w:tooltip="Bjornham, 2008 #609" w:history="1">
        <w:r w:rsidR="00A67CA9">
          <w:rPr>
            <w:rFonts w:cstheme="minorHAnsi"/>
            <w:noProof/>
          </w:rPr>
          <w:t>Bjornham et al., 2008</w:t>
        </w:r>
      </w:hyperlink>
      <w:r w:rsidR="00035740">
        <w:rPr>
          <w:rFonts w:cstheme="minorHAnsi"/>
          <w:noProof/>
        </w:rPr>
        <w:t>)</w:t>
      </w:r>
      <w:r w:rsidRPr="00B4589C">
        <w:rPr>
          <w:rFonts w:cstheme="minorHAnsi"/>
        </w:rPr>
        <w:fldChar w:fldCharType="end"/>
      </w:r>
      <w:r w:rsidRPr="00B4589C">
        <w:rPr>
          <w:rFonts w:cstheme="minorHAnsi"/>
        </w:rPr>
        <w:t xml:space="preserve">. Purified PapD can be used to inhibit this process, impairing the bacterium’s ability to resist strong rinsing flow, consequently being removed from the host. This potential novel drug group are known as ‘coilicides’ and could be used in conjunction with ‘pilicides’ </w:t>
      </w:r>
      <w:r w:rsidRPr="00B4589C">
        <w:rPr>
          <w:rFonts w:cstheme="minorHAnsi"/>
        </w:rPr>
        <w:fldChar w:fldCharType="begin"/>
      </w:r>
      <w:r w:rsidR="00035740">
        <w:rPr>
          <w:rFonts w:cstheme="minorHAnsi"/>
        </w:rPr>
        <w:instrText xml:space="preserve"> ADDIN EN.CITE &lt;EndNote&gt;&lt;Cite&gt;&lt;Author&gt;Klinth&lt;/Author&gt;&lt;Year&gt;2012&lt;/Year&gt;&lt;RecNum&gt;0&lt;/RecNum&gt;&lt;DisplayText&gt;(Klinth et al., 2012)&lt;/DisplayText&gt;&lt;record&gt;&lt;dates&gt;&lt;pub-dates&gt;&lt;date&gt;2012-Mar&lt;/date&gt;&lt;/pub-dates&gt;&lt;year&gt;2012&lt;/year&gt;&lt;/dates&gt;&lt;urls&gt;&lt;related-urls&gt;&lt;url&gt;&amp;lt;Go to ISI&amp;gt;://MEDLINE:22237603&lt;/url&gt;&lt;/related-urls&gt;&lt;/urls&gt;&lt;isbn&gt;1432-1017&lt;/isbn&gt;&lt;titles&gt;&lt;title&gt;Impairment of the biomechanical compliance of P pili: a novel means of inhibiting uropathogenic bacterial infections?&lt;/title&gt;&lt;secondary-title&gt;European biophysics journal : EBJ&lt;/secondary-title&gt;&lt;/titles&gt;&lt;pages&gt;285-95&lt;/pages&gt;&lt;number&gt;3&lt;/number&gt;&lt;contributors&gt;&lt;authors&gt;&lt;author&gt;Klinth, Jeanna E.&lt;/author&gt;&lt;author&gt;Pinkner, Jerome S.&lt;/author&gt;&lt;author&gt;Hultgren, Scott J.&lt;/author&gt;&lt;author&gt;Almqvist, Fredrik&lt;/author&gt;&lt;author&gt;Uhlin, Bernt Eric&lt;/author&gt;&lt;author&gt;Axner, Ove&lt;/author&gt;&lt;/authors&gt;&lt;/contributors&gt;&lt;added-date format="utc"&gt;1331290819&lt;/added-date&gt;&lt;ref-type name="Journal Article"&gt;17&lt;/ref-type&gt;&lt;rec-number&gt;121&lt;/rec-number&gt;&lt;last-updated-date format="utc"&gt;1331290819&lt;/last-updated-date&gt;&lt;accession-num&gt;MEDLINE:22237603&lt;/accession-num&gt;&lt;volume&gt;41&lt;/volume&gt;&lt;/record&gt;&lt;/Cite&gt;&lt;/EndNote&gt;</w:instrText>
      </w:r>
      <w:r w:rsidRPr="00B4589C">
        <w:rPr>
          <w:rFonts w:cstheme="minorHAnsi"/>
        </w:rPr>
        <w:fldChar w:fldCharType="separate"/>
      </w:r>
      <w:r w:rsidR="00035740">
        <w:rPr>
          <w:rFonts w:cstheme="minorHAnsi"/>
          <w:noProof/>
        </w:rPr>
        <w:t>(</w:t>
      </w:r>
      <w:hyperlink w:anchor="_ENREF_186" w:tooltip="Klinth, 2012 #121" w:history="1">
        <w:r w:rsidR="00A67CA9">
          <w:rPr>
            <w:rFonts w:cstheme="minorHAnsi"/>
            <w:noProof/>
          </w:rPr>
          <w:t>Klinth et al., 2012</w:t>
        </w:r>
      </w:hyperlink>
      <w:r w:rsidR="00035740">
        <w:rPr>
          <w:rFonts w:cstheme="minorHAnsi"/>
          <w:noProof/>
        </w:rPr>
        <w:t>)</w:t>
      </w:r>
      <w:r w:rsidRPr="00B4589C">
        <w:rPr>
          <w:rFonts w:cstheme="minorHAnsi"/>
        </w:rPr>
        <w:fldChar w:fldCharType="end"/>
      </w:r>
      <w:r w:rsidRPr="00B4589C">
        <w:rPr>
          <w:rFonts w:cstheme="minorHAnsi"/>
        </w:rPr>
        <w:t xml:space="preserve">. </w:t>
      </w:r>
    </w:p>
    <w:p w:rsidR="00F643FD" w:rsidRPr="00B4589C" w:rsidRDefault="00F643FD" w:rsidP="00F643FD">
      <w:pPr>
        <w:rPr>
          <w:rFonts w:cstheme="minorHAnsi"/>
        </w:rPr>
      </w:pPr>
      <w:r w:rsidRPr="00B4589C">
        <w:rPr>
          <w:rFonts w:cstheme="minorHAnsi"/>
        </w:rPr>
        <w:t>In terms of Gram-positive bacteria, sortase</w:t>
      </w:r>
      <w:r w:rsidR="0061351B">
        <w:rPr>
          <w:rFonts w:cstheme="minorHAnsi"/>
        </w:rPr>
        <w:t>s catalyse</w:t>
      </w:r>
      <w:r w:rsidRPr="00B4589C">
        <w:rPr>
          <w:rFonts w:cstheme="minorHAnsi"/>
        </w:rPr>
        <w:t xml:space="preserve"> the formation of surface adhesins and pili in </w:t>
      </w:r>
      <w:r w:rsidR="0061351B">
        <w:rPr>
          <w:rFonts w:cstheme="minorHAnsi"/>
        </w:rPr>
        <w:t>the cell envelope. As such they are</w:t>
      </w:r>
      <w:r w:rsidRPr="00B4589C">
        <w:rPr>
          <w:rFonts w:cstheme="minorHAnsi"/>
        </w:rPr>
        <w:t xml:space="preserve"> the target for several potential drug inhibitors, both synthetic </w:t>
      </w:r>
      <w:r w:rsidRPr="00B4589C">
        <w:rPr>
          <w:rFonts w:cstheme="minorHAnsi"/>
        </w:rPr>
        <w:fldChar w:fldCharType="begin"/>
      </w:r>
      <w:r w:rsidR="00035740">
        <w:rPr>
          <w:rFonts w:cstheme="minorHAnsi"/>
        </w:rPr>
        <w:instrText xml:space="preserve"> ADDIN EN.CITE &lt;EndNote&gt;&lt;Cite&gt;&lt;Author&gt;Ton-That&lt;/Author&gt;&lt;Year&gt;1999&lt;/Year&gt;&lt;RecNum&gt;0&lt;/RecNum&gt;&lt;DisplayText&gt;(Ton-That and Schneewind, 1999)&lt;/DisplayText&gt;&lt;record&gt;&lt;dates&gt;&lt;pub-dates&gt;&lt;date&gt;Aug 20&lt;/date&gt;&lt;/pub-dates&gt;&lt;year&gt;1999&lt;/year&gt;&lt;/dates&gt;&lt;urls&gt;&lt;related-urls&gt;&lt;url&gt;&amp;lt;Go to ISI&amp;gt;://WOS:000082110900087&lt;/url&gt;&lt;/related-urls&gt;&lt;/urls&gt;&lt;isbn&gt;0021-9258&lt;/isbn&gt;&lt;titles&gt;&lt;title&gt;Anchor structure of staphylococcal surface proteins IV. Inhibitors of the cell wall sorting reaction&lt;/title&gt;&lt;secondary-title&gt;Journal of Biological Chemistry&lt;/secondary-title&gt;&lt;/titles&gt;&lt;pages&gt;24316-24320&lt;/pages&gt;&lt;number&gt;34&lt;/number&gt;&lt;contributors&gt;&lt;authors&gt;&lt;author&gt;Ton-That, H.&lt;/author&gt;&lt;author&gt;Schneewind, O.&lt;/author&gt;&lt;/authors&gt;&lt;/contributors&gt;&lt;added-date format="utc"&gt;1323084057&lt;/added-date&gt;&lt;ref-type name="Journal Article"&gt;17&lt;/ref-type&gt;&lt;rec-number&gt;67&lt;/rec-number&gt;&lt;last-updated-date format="utc"&gt;1323084057&lt;/last-updated-date&gt;&lt;accession-num&gt;WOS:000082110900087&lt;/accession-num&gt;&lt;electronic-resource-num&gt;10.1074/jbc.274.34.24316&lt;/electronic-resource-num&gt;&lt;volume&gt;274&lt;/volume&gt;&lt;/record&gt;&lt;/Cite&gt;&lt;/EndNote&gt;</w:instrText>
      </w:r>
      <w:r w:rsidRPr="00B4589C">
        <w:rPr>
          <w:rFonts w:cstheme="minorHAnsi"/>
        </w:rPr>
        <w:fldChar w:fldCharType="separate"/>
      </w:r>
      <w:r w:rsidR="00035740">
        <w:rPr>
          <w:rFonts w:cstheme="minorHAnsi"/>
          <w:noProof/>
        </w:rPr>
        <w:t>(</w:t>
      </w:r>
      <w:hyperlink w:anchor="_ENREF_354" w:tooltip="Ton-That, 1999 #67" w:history="1">
        <w:r w:rsidR="00A67CA9">
          <w:rPr>
            <w:rFonts w:cstheme="minorHAnsi"/>
            <w:noProof/>
          </w:rPr>
          <w:t>Ton-That and Schneewind, 1999</w:t>
        </w:r>
      </w:hyperlink>
      <w:r w:rsidR="00035740">
        <w:rPr>
          <w:rFonts w:cstheme="minorHAnsi"/>
          <w:noProof/>
        </w:rPr>
        <w:t>)</w:t>
      </w:r>
      <w:r w:rsidRPr="00B4589C">
        <w:rPr>
          <w:rFonts w:cstheme="minorHAnsi"/>
        </w:rPr>
        <w:fldChar w:fldCharType="end"/>
      </w:r>
      <w:r w:rsidRPr="00B4589C">
        <w:rPr>
          <w:rFonts w:cstheme="minorHAnsi"/>
        </w:rPr>
        <w:t xml:space="preserve"> and naturally derived (from the sponge</w:t>
      </w:r>
      <w:r w:rsidRPr="00B4589C">
        <w:rPr>
          <w:rFonts w:cstheme="minorHAnsi"/>
          <w:color w:val="141314"/>
          <w:sz w:val="18"/>
          <w:szCs w:val="18"/>
        </w:rPr>
        <w:t xml:space="preserve"> </w:t>
      </w:r>
      <w:r w:rsidRPr="00B4589C">
        <w:rPr>
          <w:rFonts w:cstheme="minorHAnsi"/>
          <w:i/>
          <w:iCs/>
        </w:rPr>
        <w:t>Aplysinella rhax</w:t>
      </w:r>
      <w:r w:rsidRPr="00B4589C">
        <w:rPr>
          <w:rFonts w:cstheme="minorHAnsi"/>
        </w:rPr>
        <w:t xml:space="preserve"> and the goldthread plant </w:t>
      </w:r>
      <w:r w:rsidRPr="00B4589C">
        <w:rPr>
          <w:rFonts w:cstheme="minorHAnsi"/>
          <w:i/>
          <w:iCs/>
        </w:rPr>
        <w:t>Coptis chinensis</w:t>
      </w:r>
      <w:r w:rsidRPr="00B4589C">
        <w:rPr>
          <w:rFonts w:cstheme="minorHAnsi"/>
        </w:rPr>
        <w:t xml:space="preserve"> </w:t>
      </w:r>
      <w:r w:rsidRPr="00B4589C">
        <w:rPr>
          <w:rFonts w:cstheme="minorHAnsi"/>
        </w:rPr>
        <w:fldChar w:fldCharType="begin"/>
      </w:r>
      <w:r w:rsidR="00035740">
        <w:rPr>
          <w:rFonts w:cstheme="minorHAnsi"/>
        </w:rPr>
        <w:instrText xml:space="preserve"> ADDIN EN.CITE &lt;EndNote&gt;&lt;Cite&gt;&lt;Author&gt;Oh&lt;/Author&gt;&lt;Year&gt;2006&lt;/Year&gt;&lt;RecNum&gt;0&lt;/RecNum&gt;&lt;DisplayText&gt;(Oh et al., 2006)&lt;/DisplayText&gt;&lt;record&gt;&lt;dates&gt;&lt;pub-dates&gt;&lt;date&gt;Mar&lt;/date&gt;&lt;/pub-dates&gt;&lt;year&gt;2006&lt;/year&gt;&lt;/dates&gt;&lt;urls&gt;&lt;related-urls&gt;&lt;url&gt;&amp;lt;Go to ISI&amp;gt;://WOS:000235306800015&lt;/url&gt;&lt;/related-urls&gt;&lt;/urls&gt;&lt;isbn&gt;0175-7598&lt;/isbn&gt;&lt;titles&gt;&lt;title&gt;Inhibition of sortase-mediated Staphylococcus aureus adhesion to fibronectin via fibronectin-binding protein by sortase inhibitors&lt;/title&gt;&lt;secondary-title&gt;Applied Microbiology and Biotechnology&lt;/secondary-title&gt;&lt;/titles&gt;&lt;pages&gt;102-106&lt;/pages&gt;&lt;number&gt;1&lt;/number&gt;&lt;contributors&gt;&lt;authors&gt;&lt;author&gt;Oh, K. B.&lt;/author&gt;&lt;author&gt;Oh, M. N.&lt;/author&gt;&lt;author&gt;Kim, J. G.&lt;/author&gt;&lt;author&gt;Shin, D. S.&lt;/author&gt;&lt;author&gt;Shin, J.&lt;/author&gt;&lt;/authors&gt;&lt;/contributors&gt;&lt;added-date format="utc"&gt;1323084335&lt;/added-date&gt;&lt;ref-type name="Journal Article"&gt;17&lt;/ref-type&gt;&lt;rec-number&gt;68&lt;/rec-number&gt;&lt;last-updated-date format="utc"&gt;1323084335&lt;/last-updated-date&gt;&lt;accession-num&gt;WOS:000235306800015&lt;/accession-num&gt;&lt;electronic-resource-num&gt;10.1007/s00253-005-0040-8&lt;/electronic-resource-num&gt;&lt;volume&gt;70&lt;/volume&gt;&lt;/record&gt;&lt;/Cite&gt;&lt;/EndNote&gt;</w:instrText>
      </w:r>
      <w:r w:rsidRPr="00B4589C">
        <w:rPr>
          <w:rFonts w:cstheme="minorHAnsi"/>
        </w:rPr>
        <w:fldChar w:fldCharType="separate"/>
      </w:r>
      <w:r w:rsidR="00035740">
        <w:rPr>
          <w:rFonts w:cstheme="minorHAnsi"/>
          <w:noProof/>
        </w:rPr>
        <w:t>(</w:t>
      </w:r>
      <w:hyperlink w:anchor="_ENREF_263" w:tooltip="Oh, 2006 #68" w:history="1">
        <w:r w:rsidR="00A67CA9">
          <w:rPr>
            <w:rFonts w:cstheme="minorHAnsi"/>
            <w:noProof/>
          </w:rPr>
          <w:t>Oh et al., 2006</w:t>
        </w:r>
      </w:hyperlink>
      <w:r w:rsidR="00035740">
        <w:rPr>
          <w:rFonts w:cstheme="minorHAnsi"/>
          <w:noProof/>
        </w:rPr>
        <w:t>)</w:t>
      </w:r>
      <w:r w:rsidRPr="00B4589C">
        <w:rPr>
          <w:rFonts w:cstheme="minorHAnsi"/>
        </w:rPr>
        <w:fldChar w:fldCharType="end"/>
      </w:r>
      <w:r w:rsidRPr="00B4589C">
        <w:rPr>
          <w:rFonts w:cstheme="minorHAnsi"/>
        </w:rPr>
        <w:t>). These may be capable of preventing the maturation of bacteria</w:t>
      </w:r>
      <w:r w:rsidR="006C5FCA">
        <w:rPr>
          <w:rFonts w:cstheme="minorHAnsi"/>
        </w:rPr>
        <w:t>l adhesins and therefore colonis</w:t>
      </w:r>
      <w:r w:rsidRPr="00B4589C">
        <w:rPr>
          <w:rFonts w:cstheme="minorHAnsi"/>
        </w:rPr>
        <w:t xml:space="preserve">ation </w:t>
      </w:r>
      <w:r w:rsidRPr="00B4589C">
        <w:rPr>
          <w:rFonts w:cstheme="minorHAnsi"/>
        </w:rPr>
        <w:fldChar w:fldCharType="begin"/>
      </w:r>
      <w:r w:rsidR="00035740">
        <w:rPr>
          <w:rFonts w:cstheme="minorHAnsi"/>
        </w:rPr>
        <w:instrText xml:space="preserve"> ADDIN EN.CITE &lt;EndNote&gt;&lt;Cite&gt;&lt;Author&gt;Maresso&lt;/Author&gt;&lt;Year&gt;2008&lt;/Year&gt;&lt;RecNum&gt;0&lt;/RecNum&gt;&lt;DisplayText&gt;(Maresso and Schneewind, 2008)&lt;/DisplayText&gt;&lt;record&gt;&lt;dates&gt;&lt;pub-dates&gt;&lt;date&gt;Mar&lt;/date&gt;&lt;/pub-dates&gt;&lt;year&gt;2008&lt;/year&gt;&lt;/dates&gt;&lt;urls&gt;&lt;related-urls&gt;&lt;url&gt;&amp;lt;Go to ISI&amp;gt;://WOS:000254127200004&lt;/url&gt;&lt;/related-urls&gt;&lt;/urls&gt;&lt;isbn&gt;0031-6997&lt;/isbn&gt;&lt;titles&gt;&lt;title&gt;Sortase as a target of anti-infective therapy&lt;/title&gt;&lt;secondary-title&gt;Pharmacological Reviews&lt;/secondary-title&gt;&lt;/titles&gt;&lt;pages&gt;128-141&lt;/pages&gt;&lt;number&gt;1&lt;/number&gt;&lt;contributors&gt;&lt;authors&gt;&lt;author&gt;Maresso, Anthony W.&lt;/author&gt;&lt;author&gt;Schneewind, Olaf&lt;/author&gt;&lt;/authors&gt;&lt;/contributors&gt;&lt;added-date format="utc"&gt;1323083592&lt;/added-date&gt;&lt;ref-type name="Journal Article"&gt;17&lt;/ref-type&gt;&lt;rec-number&gt;66&lt;/rec-number&gt;&lt;last-updated-date format="utc"&gt;1323083592&lt;/last-updated-date&gt;&lt;accession-num&gt;WOS:000254127200004&lt;/accession-num&gt;&lt;electronic-resource-num&gt;10.1124/pr.107.07110&lt;/electronic-resource-num&gt;&lt;volume&gt;60&lt;/volume&gt;&lt;/record&gt;&lt;/Cite&gt;&lt;/EndNote&gt;</w:instrText>
      </w:r>
      <w:r w:rsidRPr="00B4589C">
        <w:rPr>
          <w:rFonts w:cstheme="minorHAnsi"/>
        </w:rPr>
        <w:fldChar w:fldCharType="separate"/>
      </w:r>
      <w:r w:rsidR="00035740">
        <w:rPr>
          <w:rFonts w:cstheme="minorHAnsi"/>
          <w:noProof/>
        </w:rPr>
        <w:t>(</w:t>
      </w:r>
      <w:hyperlink w:anchor="_ENREF_223" w:tooltip="Maresso, 2008 #66" w:history="1">
        <w:r w:rsidR="00A67CA9">
          <w:rPr>
            <w:rFonts w:cstheme="minorHAnsi"/>
            <w:noProof/>
          </w:rPr>
          <w:t>Maresso and Schneewind, 2008</w:t>
        </w:r>
      </w:hyperlink>
      <w:r w:rsidR="00035740">
        <w:rPr>
          <w:rFonts w:cstheme="minorHAnsi"/>
          <w:noProof/>
        </w:rPr>
        <w:t>)</w:t>
      </w:r>
      <w:r w:rsidRPr="00B4589C">
        <w:rPr>
          <w:rFonts w:cstheme="minorHAnsi"/>
        </w:rPr>
        <w:fldChar w:fldCharType="end"/>
      </w:r>
      <w:r w:rsidRPr="00B4589C">
        <w:rPr>
          <w:rFonts w:cstheme="minorHAnsi"/>
        </w:rPr>
        <w:t>. However these are still in the early stages of development, th</w:t>
      </w:r>
      <w:r w:rsidR="006C5FCA">
        <w:rPr>
          <w:rFonts w:cstheme="minorHAnsi"/>
        </w:rPr>
        <w:t>ere is still significant optimis</w:t>
      </w:r>
      <w:r w:rsidRPr="00B4589C">
        <w:rPr>
          <w:rFonts w:cstheme="minorHAnsi"/>
        </w:rPr>
        <w:t>ation and testing required until they can be investigated as anti-virulence drugs. Computer-b</w:t>
      </w:r>
      <w:r w:rsidR="006C5FCA">
        <w:rPr>
          <w:rFonts w:cstheme="minorHAnsi"/>
        </w:rPr>
        <w:t>ased drug design is being utilis</w:t>
      </w:r>
      <w:r w:rsidRPr="00B4589C">
        <w:rPr>
          <w:rFonts w:cstheme="minorHAnsi"/>
        </w:rPr>
        <w:t>ed to rationally design sortase inhibitors based on pharmacophore mode</w:t>
      </w:r>
      <w:r w:rsidR="006C5FCA">
        <w:rPr>
          <w:rFonts w:cstheme="minorHAnsi"/>
        </w:rPr>
        <w:t>l</w:t>
      </w:r>
      <w:r w:rsidRPr="00B4589C">
        <w:rPr>
          <w:rFonts w:cstheme="minorHAnsi"/>
        </w:rPr>
        <w:t xml:space="preserve">ling </w:t>
      </w:r>
      <w:r w:rsidRPr="00B4589C">
        <w:rPr>
          <w:rFonts w:cstheme="minorHAnsi"/>
        </w:rPr>
        <w:fldChar w:fldCharType="begin"/>
      </w:r>
      <w:r w:rsidR="00035740">
        <w:rPr>
          <w:rFonts w:cstheme="minorHAnsi"/>
        </w:rPr>
        <w:instrText xml:space="preserve"> ADDIN EN.CITE &lt;EndNote&gt;&lt;Cite&gt;&lt;Author&gt;Uddin&lt;/Author&gt;&lt;Year&gt;2012&lt;/Year&gt;&lt;RecNum&gt;0&lt;/RecNum&gt;&lt;DisplayText&gt;(Uddin et al., 2012)&lt;/DisplayText&gt;&lt;record&gt;&lt;dates&gt;&lt;pub-dates&gt;&lt;date&gt;2012-Aug&lt;/date&gt;&lt;/pub-dates&gt;&lt;year&gt;2012&lt;/year&gt;&lt;/dates&gt;&lt;urls&gt;&lt;related-urls&gt;&lt;url&gt;&amp;lt;Go to ISI&amp;gt;://MEDLINE:22553957&lt;/url&gt;&lt;/related-urls&gt;&lt;/urls&gt;&lt;isbn&gt;1747-0285&lt;/isbn&gt;&lt;titles&gt;&lt;title&gt;Combined Pharmacophore and 3D-QSAR Study on A Series of Staphylococcus aureus Sortase A inhibitors&lt;/title&gt;&lt;secondary-title&gt;Chemical biology &amp;amp; drug design&lt;/secondary-title&gt;&lt;/titles&gt;&lt;number&gt;2&lt;/number&gt;&lt;contributors&gt;&lt;authors&gt;&lt;author&gt;Uddin, Reaz&lt;/author&gt;&lt;author&gt;Lodhi, Mazhar U.&lt;/author&gt;&lt;author&gt;Ul-Haq, Zaheer&lt;/author&gt;&lt;/authors&gt;&lt;/contributors&gt;&lt;added-date format="utc"&gt;1344336453&lt;/added-date&gt;&lt;ref-type name="Journal Article"&gt;17&lt;/ref-type&gt;&lt;rec-number&gt;605&lt;/rec-number&gt;&lt;last-updated-date format="utc"&gt;1344336453&lt;/last-updated-date&gt;&lt;accession-num&gt;MEDLINE:22553957&lt;/accession-num&gt;&lt;electronic-resource-num&gt;10.1111/j.1747-0285.2012.01403.x&lt;/electronic-resource-num&gt;&lt;volume&gt;80&lt;/volume&gt;&lt;/record&gt;&lt;/Cite&gt;&lt;/EndNote&gt;</w:instrText>
      </w:r>
      <w:r w:rsidRPr="00B4589C">
        <w:rPr>
          <w:rFonts w:cstheme="minorHAnsi"/>
        </w:rPr>
        <w:fldChar w:fldCharType="separate"/>
      </w:r>
      <w:r w:rsidR="00035740">
        <w:rPr>
          <w:rFonts w:cstheme="minorHAnsi"/>
          <w:noProof/>
        </w:rPr>
        <w:t>(</w:t>
      </w:r>
      <w:hyperlink w:anchor="_ENREF_362" w:tooltip="Uddin, 2012 #605" w:history="1">
        <w:r w:rsidR="00A67CA9">
          <w:rPr>
            <w:rFonts w:cstheme="minorHAnsi"/>
            <w:noProof/>
          </w:rPr>
          <w:t>Uddin et al., 2012</w:t>
        </w:r>
      </w:hyperlink>
      <w:r w:rsidR="00035740">
        <w:rPr>
          <w:rFonts w:cstheme="minorHAnsi"/>
          <w:noProof/>
        </w:rPr>
        <w:t>)</w:t>
      </w:r>
      <w:r w:rsidRPr="00B4589C">
        <w:rPr>
          <w:rFonts w:cstheme="minorHAnsi"/>
        </w:rPr>
        <w:fldChar w:fldCharType="end"/>
      </w:r>
      <w:r w:rsidRPr="00B4589C">
        <w:rPr>
          <w:rFonts w:cstheme="minorHAnsi"/>
        </w:rPr>
        <w:t>.</w:t>
      </w:r>
    </w:p>
    <w:p w:rsidR="00F643FD" w:rsidRPr="00B4589C" w:rsidRDefault="00F643FD" w:rsidP="00F643FD">
      <w:pPr>
        <w:rPr>
          <w:rFonts w:cstheme="minorHAnsi"/>
        </w:rPr>
      </w:pPr>
      <w:r w:rsidRPr="00B4589C">
        <w:rPr>
          <w:rFonts w:cstheme="minorHAnsi"/>
        </w:rPr>
        <w:t>As noted above</w:t>
      </w:r>
      <w:r w:rsidR="006C5FCA">
        <w:rPr>
          <w:rFonts w:cstheme="minorHAnsi"/>
        </w:rPr>
        <w:t>,</w:t>
      </w:r>
      <w:r w:rsidRPr="00B4589C">
        <w:rPr>
          <w:rFonts w:cstheme="minorHAnsi"/>
        </w:rPr>
        <w:t xml:space="preserve"> saccharides in the capsule and bacterial surface also mediate bacterial adherence. S-carboxymethylcysteine (</w:t>
      </w:r>
      <w:r w:rsidRPr="00B4589C">
        <w:rPr>
          <w:rFonts w:cstheme="minorHAnsi"/>
          <w:i/>
          <w:iCs/>
        </w:rPr>
        <w:t>S</w:t>
      </w:r>
      <w:r w:rsidRPr="00B4589C">
        <w:rPr>
          <w:rFonts w:cstheme="minorHAnsi"/>
        </w:rPr>
        <w:t xml:space="preserve">-CMC) removes carbohydrates from the host surface and inhibits </w:t>
      </w:r>
      <w:r w:rsidRPr="00B4589C">
        <w:rPr>
          <w:rStyle w:val="hithilite"/>
          <w:rFonts w:cstheme="minorHAnsi"/>
        </w:rPr>
        <w:t>epithelial</w:t>
      </w:r>
      <w:r w:rsidRPr="00B4589C">
        <w:rPr>
          <w:rFonts w:cstheme="minorHAnsi"/>
        </w:rPr>
        <w:t xml:space="preserve"> receptors that interact with </w:t>
      </w:r>
      <w:r w:rsidRPr="0061351B">
        <w:rPr>
          <w:rFonts w:cstheme="minorHAnsi"/>
          <w:i/>
        </w:rPr>
        <w:t xml:space="preserve">S. </w:t>
      </w:r>
      <w:r w:rsidRPr="0061351B">
        <w:rPr>
          <w:rStyle w:val="hithilite"/>
          <w:rFonts w:cstheme="minorHAnsi"/>
          <w:i/>
        </w:rPr>
        <w:t>pneumoniae</w:t>
      </w:r>
      <w:r w:rsidRPr="00B4589C">
        <w:rPr>
          <w:rFonts w:cstheme="minorHAnsi"/>
        </w:rPr>
        <w:t xml:space="preserve">. </w:t>
      </w:r>
      <w:r w:rsidRPr="00B4589C">
        <w:rPr>
          <w:rFonts w:cstheme="minorHAnsi"/>
          <w:i/>
          <w:iCs/>
        </w:rPr>
        <w:t>S</w:t>
      </w:r>
      <w:r w:rsidRPr="00B4589C">
        <w:rPr>
          <w:rFonts w:cstheme="minorHAnsi"/>
        </w:rPr>
        <w:t xml:space="preserve">-CMC has the ability to inhibit the attachment of </w:t>
      </w:r>
      <w:r w:rsidRPr="00B4589C">
        <w:rPr>
          <w:rFonts w:cstheme="minorHAnsi"/>
          <w:i/>
          <w:iCs/>
        </w:rPr>
        <w:t xml:space="preserve">S. pneumoniae </w:t>
      </w:r>
      <w:r w:rsidRPr="00B4589C">
        <w:rPr>
          <w:rFonts w:cstheme="minorHAnsi"/>
        </w:rPr>
        <w:t xml:space="preserve">to human pharyngeal and alveolar epithelial cells </w:t>
      </w:r>
      <w:r w:rsidRPr="00B4589C">
        <w:rPr>
          <w:rFonts w:cstheme="minorHAnsi"/>
        </w:rPr>
        <w:fldChar w:fldCharType="begin">
          <w:fldData xml:space="preserve">PEVuZE5vdGU+PENpdGU+PEF1dGhvcj5DYWthbjwvQXV0aG9yPjxZZWFyPjIwMDM8L1llYXI+PFJl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</w:fldData>
        </w:fldChar>
      </w:r>
      <w:r w:rsidR="00035740">
        <w:rPr>
          <w:rFonts w:cstheme="minorHAnsi"/>
        </w:rPr>
        <w:instrText xml:space="preserve"> ADDIN EN.CITE </w:instrText>
      </w:r>
      <w:r w:rsidR="00035740">
        <w:rPr>
          <w:rFonts w:cstheme="minorHAnsi"/>
        </w:rPr>
        <w:fldChar w:fldCharType="begin">
          <w:fldData xml:space="preserve">PEVuZE5vdGU+PENpdGU+PEF1dGhvcj5DYWthbjwvQXV0aG9yPjxZZWFyPjIwMDM8L1llYXI+PFJl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</w:fldData>
        </w:fldChar>
      </w:r>
      <w:r w:rsidR="00035740">
        <w:rPr>
          <w:rFonts w:cstheme="minorHAnsi"/>
        </w:rPr>
        <w:instrText xml:space="preserve"> ADDIN EN.CITE.DATA </w:instrText>
      </w:r>
      <w:r w:rsidR="00035740">
        <w:rPr>
          <w:rFonts w:cstheme="minorHAnsi"/>
        </w:rPr>
      </w:r>
      <w:r w:rsidR="00035740">
        <w:rPr>
          <w:rFonts w:cstheme="minorHAnsi"/>
        </w:rPr>
        <w:fldChar w:fldCharType="end"/>
      </w:r>
      <w:r w:rsidRPr="00B4589C">
        <w:rPr>
          <w:rFonts w:cstheme="minorHAnsi"/>
        </w:rPr>
      </w:r>
      <w:r w:rsidRPr="00B4589C">
        <w:rPr>
          <w:rFonts w:cstheme="minorHAnsi"/>
        </w:rPr>
        <w:fldChar w:fldCharType="separate"/>
      </w:r>
      <w:r w:rsidR="00035740">
        <w:rPr>
          <w:rFonts w:cstheme="minorHAnsi"/>
          <w:noProof/>
        </w:rPr>
        <w:t>(</w:t>
      </w:r>
      <w:hyperlink w:anchor="_ENREF_39" w:tooltip="Cakan, 2003 #124" w:history="1">
        <w:r w:rsidR="00A67CA9">
          <w:rPr>
            <w:rFonts w:cstheme="minorHAnsi"/>
            <w:noProof/>
          </w:rPr>
          <w:t>Cakan et al., 2003</w:t>
        </w:r>
      </w:hyperlink>
      <w:r w:rsidR="00035740">
        <w:rPr>
          <w:rFonts w:cstheme="minorHAnsi"/>
          <w:noProof/>
        </w:rPr>
        <w:t xml:space="preserve">, </w:t>
      </w:r>
      <w:hyperlink w:anchor="_ENREF_336" w:tooltip="Sumitomo, 2012 #125" w:history="1">
        <w:r w:rsidR="00A67CA9">
          <w:rPr>
            <w:rFonts w:cstheme="minorHAnsi"/>
            <w:noProof/>
          </w:rPr>
          <w:t>Sumitomo et al., 2012</w:t>
        </w:r>
      </w:hyperlink>
      <w:r w:rsidR="00035740">
        <w:rPr>
          <w:rFonts w:cstheme="minorHAnsi"/>
          <w:noProof/>
        </w:rPr>
        <w:t>)</w:t>
      </w:r>
      <w:r w:rsidRPr="00B4589C">
        <w:rPr>
          <w:rFonts w:cstheme="minorHAnsi"/>
        </w:rPr>
        <w:fldChar w:fldCharType="end"/>
      </w:r>
      <w:r w:rsidRPr="00B4589C">
        <w:rPr>
          <w:rFonts w:cstheme="minorHAnsi"/>
        </w:rPr>
        <w:t>.</w:t>
      </w:r>
      <w:bookmarkStart w:id="12" w:name="_Toc314578380"/>
    </w:p>
    <w:p w:rsidR="00F643FD" w:rsidRPr="00110A22" w:rsidRDefault="002D2C32" w:rsidP="00110A22">
      <w:pPr>
        <w:pStyle w:val="Heading3"/>
      </w:pPr>
      <w:r w:rsidRPr="00110A22">
        <w:t>1.2.2</w:t>
      </w:r>
      <w:r w:rsidR="00F643FD" w:rsidRPr="00110A22">
        <w:t xml:space="preserve">.5. </w:t>
      </w:r>
      <w:r w:rsidR="00F643FD" w:rsidRPr="00110A22">
        <w:fldChar w:fldCharType="begin"/>
      </w:r>
      <w:r w:rsidR="00F643FD" w:rsidRPr="00110A22">
        <w:instrText xml:space="preserve"> ADDIN EN.REFLIST </w:instrText>
      </w:r>
      <w:r w:rsidR="00F643FD" w:rsidRPr="00110A22">
        <w:fldChar w:fldCharType="end"/>
      </w:r>
      <w:r w:rsidR="00F643FD" w:rsidRPr="00110A22">
        <w:t>Sub Lethal Concentrations of Antibiotics</w:t>
      </w:r>
      <w:bookmarkEnd w:id="12"/>
    </w:p>
    <w:p w:rsidR="00F643FD" w:rsidRPr="00B4589C" w:rsidRDefault="00F643FD" w:rsidP="00F643FD">
      <w:pPr>
        <w:rPr>
          <w:rFonts w:cstheme="minorHAnsi"/>
          <w:iCs/>
        </w:rPr>
      </w:pPr>
      <w:r w:rsidRPr="00B4589C">
        <w:rPr>
          <w:rFonts w:cstheme="minorHAnsi"/>
        </w:rPr>
        <w:t>It is well established that concentrations of antibiotics, below that which are lethal to the bacteria</w:t>
      </w:r>
      <w:r w:rsidR="006C5FCA">
        <w:rPr>
          <w:rFonts w:cstheme="minorHAnsi"/>
        </w:rPr>
        <w:t>,</w:t>
      </w:r>
      <w:r w:rsidRPr="00B4589C">
        <w:rPr>
          <w:rFonts w:cstheme="minorHAnsi"/>
        </w:rPr>
        <w:t xml:space="preserve"> are capable of disrupting several regulatory mechanisms of organisms, affecting the biochemistry of the cell at several levels, including the expression of </w:t>
      </w:r>
      <w:r w:rsidRPr="00B4589C">
        <w:rPr>
          <w:rFonts w:cstheme="minorHAnsi"/>
        </w:rPr>
        <w:lastRenderedPageBreak/>
        <w:t>adhesins and the properties of the bacterial surface. It has been shown that sub</w:t>
      </w:r>
      <w:r w:rsidR="00093620">
        <w:rPr>
          <w:rFonts w:cstheme="minorHAnsi"/>
        </w:rPr>
        <w:t>-</w:t>
      </w:r>
      <w:r w:rsidRPr="00B4589C">
        <w:rPr>
          <w:rFonts w:cstheme="minorHAnsi"/>
        </w:rPr>
        <w:t>minimal inhibitory concentration</w:t>
      </w:r>
      <w:r w:rsidR="00093620">
        <w:rPr>
          <w:rFonts w:cstheme="minorHAnsi"/>
        </w:rPr>
        <w:t>s</w:t>
      </w:r>
      <w:r w:rsidRPr="00B4589C">
        <w:rPr>
          <w:rFonts w:cstheme="minorHAnsi"/>
        </w:rPr>
        <w:t xml:space="preserve"> (sub-MIC) </w:t>
      </w:r>
      <w:r w:rsidR="00093620">
        <w:rPr>
          <w:rFonts w:cstheme="minorHAnsi"/>
        </w:rPr>
        <w:t xml:space="preserve">of </w:t>
      </w:r>
      <w:r w:rsidRPr="00B4589C">
        <w:rPr>
          <w:rFonts w:cstheme="minorHAnsi"/>
        </w:rPr>
        <w:t xml:space="preserve">antibiotics can reduce adhesion to numerous surfaces, both biotic and abiotic </w:t>
      </w:r>
      <w:r w:rsidRPr="00B4589C">
        <w:rPr>
          <w:rFonts w:cstheme="minorHAnsi"/>
        </w:rPr>
        <w:fldChar w:fldCharType="begin"/>
      </w:r>
      <w:r w:rsidR="00035740">
        <w:rPr>
          <w:rFonts w:cstheme="minorHAnsi"/>
        </w:rPr>
        <w:instrText xml:space="preserve"> ADDIN EN.CITE &lt;EndNote&gt;&lt;Cite&gt;&lt;Author&gt;Mortensen&lt;/Author&gt;&lt;Year&gt;2011&lt;/Year&gt;&lt;RecNum&gt;0&lt;/RecNum&gt;&lt;DisplayText&gt;(Mortensen et al., 2011)&lt;/DisplayText&gt;&lt;record&gt;&lt;dates&gt;&lt;pub-dates&gt;&lt;date&gt;Jul&lt;/date&gt;&lt;/pub-dates&gt;&lt;year&gt;2011&lt;/year&gt;&lt;/dates&gt;&lt;urls&gt;&lt;related-urls&gt;&lt;url&gt;&amp;lt;Go to ISI&amp;gt;://WOS:000291202600005&lt;/url&gt;&lt;/related-urls&gt;&lt;/urls&gt;&lt;isbn&gt;0924-8579&lt;/isbn&gt;&lt;titles&gt;&lt;title&gt;Effects of sub-minimum inhibitory concentrations of ciprofloxacin on enteroaggregative Escherichia coli and the role of the surface protein dispersin&lt;/title&gt;&lt;secondary-title&gt;International Journal of Antimicrobial Agents&lt;/secondary-title&gt;&lt;/titles&gt;&lt;pages&gt;27-34&lt;/pages&gt;&lt;number&gt;1&lt;/number&gt;&lt;contributors&gt;&lt;authors&gt;&lt;author&gt;Mortensen, Ninell P.&lt;/author&gt;&lt;author&gt;Fowlkes, Jason D.&lt;/author&gt;&lt;author&gt;Maggart, Michael&lt;/author&gt;&lt;author&gt;Doktycz, Mitchel J.&lt;/author&gt;&lt;author&gt;Nataro, James P.&lt;/author&gt;&lt;author&gt;Drusano, George&lt;/author&gt;&lt;author&gt;Allison, David P.&lt;/author&gt;&lt;/authors&gt;&lt;/contributors&gt;&lt;added-date format="utc"&gt;1322753037&lt;/added-date&gt;&lt;ref-type name="Journal Article"&gt;17&lt;/ref-type&gt;&lt;rec-number&gt;44&lt;/rec-number&gt;&lt;last-updated-date format="utc"&gt;1322753037&lt;/last-updated-date&gt;&lt;accession-num&gt;WOS:000291202600005&lt;/accession-num&gt;&lt;electronic-resource-num&gt;10.1016/j.ijantimicag.2011.03.011&lt;/electronic-resource-num&gt;&lt;volume&gt;38&lt;/volume&gt;&lt;/record&gt;&lt;/Cite&gt;&lt;/EndNote&gt;</w:instrText>
      </w:r>
      <w:r w:rsidRPr="00B4589C">
        <w:rPr>
          <w:rFonts w:cstheme="minorHAnsi"/>
        </w:rPr>
        <w:fldChar w:fldCharType="separate"/>
      </w:r>
      <w:r w:rsidR="00035740">
        <w:rPr>
          <w:rFonts w:cstheme="minorHAnsi"/>
          <w:noProof/>
        </w:rPr>
        <w:t>(</w:t>
      </w:r>
      <w:hyperlink w:anchor="_ENREF_245" w:tooltip="Mortensen, 2011 #44" w:history="1">
        <w:r w:rsidR="00A67CA9">
          <w:rPr>
            <w:rFonts w:cstheme="minorHAnsi"/>
            <w:noProof/>
          </w:rPr>
          <w:t>Mortensen et al., 2011</w:t>
        </w:r>
      </w:hyperlink>
      <w:r w:rsidR="00035740">
        <w:rPr>
          <w:rFonts w:cstheme="minorHAnsi"/>
          <w:noProof/>
        </w:rPr>
        <w:t>)</w:t>
      </w:r>
      <w:r w:rsidRPr="00B4589C">
        <w:rPr>
          <w:rFonts w:cstheme="minorHAnsi"/>
        </w:rPr>
        <w:fldChar w:fldCharType="end"/>
      </w:r>
      <w:r w:rsidRPr="00B4589C">
        <w:rPr>
          <w:rFonts w:cstheme="minorHAnsi"/>
        </w:rPr>
        <w:t xml:space="preserve"> (</w:t>
      </w:r>
      <w:r w:rsidR="00E51DCA">
        <w:rPr>
          <w:rFonts w:cstheme="minorHAnsi"/>
          <w:b/>
          <w:color w:val="000000" w:themeColor="text1"/>
        </w:rPr>
        <w:t>F</w:t>
      </w:r>
      <w:r w:rsidRPr="00E51DCA">
        <w:rPr>
          <w:rFonts w:cstheme="minorHAnsi"/>
          <w:b/>
          <w:color w:val="000000" w:themeColor="text1"/>
        </w:rPr>
        <w:t xml:space="preserve">igure </w:t>
      </w:r>
      <w:r w:rsidR="00E51DCA">
        <w:rPr>
          <w:rFonts w:cstheme="minorHAnsi"/>
          <w:b/>
          <w:color w:val="000000" w:themeColor="text1"/>
        </w:rPr>
        <w:t>1-</w:t>
      </w:r>
      <w:r w:rsidR="00685C10">
        <w:rPr>
          <w:rFonts w:cstheme="minorHAnsi"/>
          <w:b/>
          <w:color w:val="000000" w:themeColor="text1"/>
        </w:rPr>
        <w:t>3</w:t>
      </w:r>
      <w:r w:rsidRPr="00E51DCA">
        <w:rPr>
          <w:rFonts w:cstheme="minorHAnsi"/>
          <w:b/>
          <w:color w:val="000000" w:themeColor="text1"/>
        </w:rPr>
        <w:t>D</w:t>
      </w:r>
      <w:r w:rsidRPr="00B4589C">
        <w:rPr>
          <w:rFonts w:cstheme="minorHAnsi"/>
        </w:rPr>
        <w:t>). This has been linked to changes to the surface hydrophobicity of the ba</w:t>
      </w:r>
      <w:r w:rsidR="006C5FCA">
        <w:rPr>
          <w:rFonts w:cstheme="minorHAnsi"/>
        </w:rPr>
        <w:t xml:space="preserve">cteria, </w:t>
      </w:r>
      <w:r w:rsidR="00093620">
        <w:rPr>
          <w:rFonts w:cstheme="minorHAnsi"/>
        </w:rPr>
        <w:t xml:space="preserve">that is required </w:t>
      </w:r>
      <w:r w:rsidRPr="00B4589C">
        <w:rPr>
          <w:rFonts w:cstheme="minorHAnsi"/>
        </w:rPr>
        <w:t xml:space="preserve">by the pathogen in the first stage of interaction </w:t>
      </w:r>
      <w:r w:rsidR="00093620">
        <w:rPr>
          <w:rFonts w:cstheme="minorHAnsi"/>
        </w:rPr>
        <w:t>with</w:t>
      </w:r>
      <w:r w:rsidRPr="00B4589C">
        <w:rPr>
          <w:rFonts w:cstheme="minorHAnsi"/>
        </w:rPr>
        <w:t xml:space="preserve"> host tissue. Sub-MIC levels of ciprofloxacin caused a reduction in the hydrophobic nature of the bacterial surface in uropathogenic </w:t>
      </w:r>
      <w:r w:rsidRPr="00B4589C">
        <w:rPr>
          <w:rFonts w:cstheme="minorHAnsi"/>
          <w:i/>
          <w:iCs/>
        </w:rPr>
        <w:t>E. coli</w:t>
      </w:r>
      <w:r w:rsidRPr="00B4589C">
        <w:rPr>
          <w:rFonts w:cstheme="minorHAnsi"/>
        </w:rPr>
        <w:t xml:space="preserve">, as well as their ability to adhere to epithelial cells </w:t>
      </w:r>
      <w:r w:rsidRPr="00B4589C">
        <w:rPr>
          <w:rFonts w:cstheme="minorHAnsi"/>
        </w:rPr>
        <w:fldChar w:fldCharType="begin"/>
      </w:r>
      <w:r w:rsidR="00035740">
        <w:rPr>
          <w:rFonts w:cstheme="minorHAnsi"/>
        </w:rPr>
        <w:instrText xml:space="preserve"> ADDIN EN.CITE &lt;EndNote&gt;&lt;Cite&gt;&lt;Author&gt;Wojnicz&lt;/Author&gt;&lt;Year&gt;2007&lt;/Year&gt;&lt;RecNum&gt;0&lt;/RecNum&gt;&lt;DisplayText&gt;(Wojnicz and Jankowski, 2007)&lt;/DisplayText&gt;&lt;record&gt;&lt;dates&gt;&lt;pub-dates&gt;&lt;date&gt;Jun&lt;/date&gt;&lt;/pub-dates&gt;&lt;year&gt;2007&lt;/year&gt;&lt;/dates&gt;&lt;urls&gt;&lt;related-urls&gt;&lt;url&gt;&amp;lt;Go to ISI&amp;gt;://WOS:000247110300013&lt;/url&gt;&lt;/related-urls&gt;&lt;/urls&gt;&lt;isbn&gt;0924-8579&lt;/isbn&gt;&lt;titles&gt;&lt;title&gt;Effects of subinhibitory concentrations of amikacin and ciprofloxacin on the hydrophobicity and adherence to epithelial cells of uropathogenic Escherichia coli strains&lt;/title&gt;&lt;secondary-title&gt;International Journal of Antimicrobial Agents&lt;/secondary-title&gt;&lt;/titles&gt;&lt;pages&gt;700-704&lt;/pages&gt;&lt;number&gt;6&lt;/number&gt;&lt;contributors&gt;&lt;authors&gt;&lt;author&gt;Wojnicz, Dorota&lt;/author&gt;&lt;author&gt;Jankowski, Stanislaw&lt;/author&gt;&lt;/authors&gt;&lt;/contributors&gt;&lt;added-date format="utc"&gt;1322753676&lt;/added-date&gt;&lt;ref-type name="Journal Article"&gt;17&lt;/ref-type&gt;&lt;rec-number&gt;45&lt;/rec-number&gt;&lt;last-updated-date format="utc"&gt;1322753676&lt;/last-updated-date&gt;&lt;accession-num&gt;WOS:000247110300013&lt;/accession-num&gt;&lt;electronic-resource-num&gt;10.1016/j.ijantimicag.2007.01.007&lt;/electronic-resource-num&gt;&lt;volume&gt;29&lt;/volume&gt;&lt;/record&gt;&lt;/Cite&gt;&lt;/EndNote&gt;</w:instrText>
      </w:r>
      <w:r w:rsidRPr="00B4589C">
        <w:rPr>
          <w:rFonts w:cstheme="minorHAnsi"/>
        </w:rPr>
        <w:fldChar w:fldCharType="separate"/>
      </w:r>
      <w:r w:rsidR="00035740">
        <w:rPr>
          <w:rFonts w:cstheme="minorHAnsi"/>
          <w:noProof/>
        </w:rPr>
        <w:t>(</w:t>
      </w:r>
      <w:hyperlink w:anchor="_ENREF_389" w:tooltip="Wojnicz, 2007 #45" w:history="1">
        <w:r w:rsidR="00A67CA9">
          <w:rPr>
            <w:rFonts w:cstheme="minorHAnsi"/>
            <w:noProof/>
          </w:rPr>
          <w:t>Wojnicz and Jankowski, 2007</w:t>
        </w:r>
      </w:hyperlink>
      <w:r w:rsidR="00035740">
        <w:rPr>
          <w:rFonts w:cstheme="minorHAnsi"/>
          <w:noProof/>
        </w:rPr>
        <w:t>)</w:t>
      </w:r>
      <w:r w:rsidRPr="00B4589C">
        <w:rPr>
          <w:rFonts w:cstheme="minorHAnsi"/>
        </w:rPr>
        <w:fldChar w:fldCharType="end"/>
      </w:r>
      <w:r w:rsidRPr="00B4589C">
        <w:rPr>
          <w:rFonts w:cstheme="minorHAnsi"/>
        </w:rPr>
        <w:t>. Sub-MIC β-lactams piperacillin and imipenem also have an inhibitory effect</w:t>
      </w:r>
      <w:r w:rsidR="00093620">
        <w:rPr>
          <w:rFonts w:cstheme="minorHAnsi"/>
        </w:rPr>
        <w:t>s</w:t>
      </w:r>
      <w:r w:rsidRPr="00B4589C">
        <w:rPr>
          <w:rFonts w:cstheme="minorHAnsi"/>
        </w:rPr>
        <w:t xml:space="preserve"> on adherence of </w:t>
      </w:r>
      <w:r w:rsidRPr="00B4589C">
        <w:rPr>
          <w:rFonts w:cstheme="minorHAnsi"/>
          <w:i/>
        </w:rPr>
        <w:t>P. aeruginosa</w:t>
      </w:r>
      <w:r w:rsidRPr="00B4589C">
        <w:rPr>
          <w:rFonts w:cstheme="minorHAnsi"/>
          <w:iCs/>
        </w:rPr>
        <w:t xml:space="preserve">, through </w:t>
      </w:r>
      <w:r w:rsidR="006C5FCA" w:rsidRPr="00B4589C">
        <w:rPr>
          <w:rFonts w:cstheme="minorHAnsi"/>
          <w:iCs/>
        </w:rPr>
        <w:t>effects</w:t>
      </w:r>
      <w:r w:rsidRPr="00B4589C">
        <w:rPr>
          <w:rFonts w:cstheme="minorHAnsi"/>
          <w:iCs/>
        </w:rPr>
        <w:t xml:space="preserve"> on morphology, motility and hydrophobicity </w:t>
      </w:r>
      <w:r w:rsidRPr="00B4589C">
        <w:rPr>
          <w:rFonts w:cstheme="minorHAnsi"/>
          <w:iCs/>
        </w:rPr>
        <w:fldChar w:fldCharType="begin"/>
      </w:r>
      <w:r w:rsidR="00035740">
        <w:rPr>
          <w:rFonts w:cstheme="minorHAnsi"/>
          <w:iCs/>
        </w:rPr>
        <w:instrText xml:space="preserve"> ADDIN EN.CITE &lt;EndNote&gt;&lt;Cite&gt;&lt;Author&gt;Fonseca&lt;/Author&gt;&lt;Year&gt;2007&lt;/Year&gt;&lt;RecNum&gt;0&lt;/RecNum&gt;&lt;DisplayText&gt;(Fonseca and Sousa, 2007)&lt;/DisplayText&gt;&lt;record&gt;&lt;dates&gt;&lt;pub-dates&gt;&lt;date&gt;Nov&lt;/date&gt;&lt;/pub-dates&gt;&lt;year&gt;2007&lt;/year&gt;&lt;/dates&gt;&lt;urls&gt;&lt;related-urls&gt;&lt;url&gt;&amp;lt;Go to ISI&amp;gt;://WOS:000250263400049&lt;/url&gt;&lt;/related-urls&gt;&lt;/urls&gt;&lt;isbn&gt;1364-5072&lt;/isbn&gt;&lt;titles&gt;&lt;title&gt;Effect of antibiotic-induced morphological changes on surface properties, motility and adhesion of nosocomial Pseudomonas aeruginosa strains under different physiological states&lt;/title&gt;&lt;secondary-title&gt;Journal of Applied Microbiology&lt;/secondary-title&gt;&lt;/titles&gt;&lt;pages&gt;1828-1837&lt;/pages&gt;&lt;number&gt;5&lt;/number&gt;&lt;contributors&gt;&lt;authors&gt;&lt;author&gt;Fonseca, A. P.&lt;/author&gt;&lt;author&gt;Sousa, J. C.&lt;/author&gt;&lt;/authors&gt;&lt;/contributors&gt;&lt;added-date format="utc"&gt;1331644777&lt;/added-date&gt;&lt;ref-type name="Journal Article"&gt;17&lt;/ref-type&gt;&lt;rec-number&gt;133&lt;/rec-number&gt;&lt;last-updated-date format="utc"&gt;1331644777&lt;/last-updated-date&gt;&lt;accession-num&gt;WOS:000250263400049&lt;/accession-num&gt;&lt;electronic-resource-num&gt;10.1111/j.1365-2672.2007.03422.x&lt;/electronic-resource-num&gt;&lt;volume&gt;103&lt;/volume&gt;&lt;/record&gt;&lt;/Cite&gt;&lt;/EndNote&gt;</w:instrText>
      </w:r>
      <w:r w:rsidRPr="00B4589C">
        <w:rPr>
          <w:rFonts w:cstheme="minorHAnsi"/>
          <w:iCs/>
        </w:rPr>
        <w:fldChar w:fldCharType="separate"/>
      </w:r>
      <w:r w:rsidR="00035740">
        <w:rPr>
          <w:rFonts w:cstheme="minorHAnsi"/>
          <w:iCs/>
          <w:noProof/>
        </w:rPr>
        <w:t>(</w:t>
      </w:r>
      <w:hyperlink w:anchor="_ENREF_105" w:tooltip="Fonseca, 2007 #133" w:history="1">
        <w:r w:rsidR="00A67CA9">
          <w:rPr>
            <w:rFonts w:cstheme="minorHAnsi"/>
            <w:iCs/>
            <w:noProof/>
          </w:rPr>
          <w:t>Fonseca and Sousa, 2007</w:t>
        </w:r>
      </w:hyperlink>
      <w:r w:rsidR="00035740">
        <w:rPr>
          <w:rFonts w:cstheme="minorHAnsi"/>
          <w:iCs/>
          <w:noProof/>
        </w:rPr>
        <w:t>)</w:t>
      </w:r>
      <w:r w:rsidRPr="00B4589C">
        <w:rPr>
          <w:rFonts w:cstheme="minorHAnsi"/>
          <w:iCs/>
        </w:rPr>
        <w:fldChar w:fldCharType="end"/>
      </w:r>
      <w:r w:rsidRPr="00B4589C">
        <w:rPr>
          <w:rFonts w:cstheme="minorHAnsi"/>
          <w:iCs/>
        </w:rPr>
        <w:t xml:space="preserve">. Sub-MIC concentrations of antibiotics have also been shown to reduce injury to the mucosal surface during infection of human respiratory mucosa with </w:t>
      </w:r>
      <w:r w:rsidRPr="00B4589C">
        <w:rPr>
          <w:rFonts w:cstheme="minorHAnsi"/>
          <w:i/>
          <w:iCs/>
        </w:rPr>
        <w:t>H. influenza</w:t>
      </w:r>
      <w:r w:rsidRPr="00B4589C">
        <w:rPr>
          <w:rFonts w:cstheme="minorHAnsi"/>
          <w:iCs/>
        </w:rPr>
        <w:t xml:space="preserve"> </w:t>
      </w:r>
      <w:r w:rsidRPr="00B4589C">
        <w:rPr>
          <w:rFonts w:cstheme="minorHAnsi"/>
          <w:i/>
        </w:rPr>
        <w:t>ex vivo</w:t>
      </w:r>
      <w:r w:rsidRPr="00B4589C">
        <w:rPr>
          <w:rFonts w:cstheme="minorHAnsi"/>
          <w:iCs/>
        </w:rPr>
        <w:t xml:space="preserve"> </w:t>
      </w:r>
      <w:r w:rsidRPr="00B4589C">
        <w:rPr>
          <w:rFonts w:cstheme="minorHAnsi"/>
          <w:iCs/>
        </w:rPr>
        <w:fldChar w:fldCharType="begin"/>
      </w:r>
      <w:r w:rsidR="00035740">
        <w:rPr>
          <w:rFonts w:cstheme="minorHAnsi"/>
          <w:iCs/>
        </w:rPr>
        <w:instrText xml:space="preserve"> ADDIN EN.CITE &lt;EndNote&gt;&lt;Cite&gt;&lt;Author&gt;Tsang&lt;/Author&gt;&lt;Year&gt;1993&lt;/Year&gt;&lt;RecNum&gt;0&lt;/RecNum&gt;&lt;DisplayText&gt;(Tsang et al., 1993)&lt;/DisplayText&gt;&lt;record&gt;&lt;dates&gt;&lt;pub-dates&gt;&lt;date&gt;Jul&lt;/date&gt;&lt;/pub-dates&gt;&lt;year&gt;1993&lt;/year&gt;&lt;/dates&gt;&lt;urls&gt;&lt;related-urls&gt;&lt;url&gt;&amp;lt;Go to ISI&amp;gt;://WOS:A1993LV44700034&lt;/url&gt;&lt;/related-urls&gt;&lt;/urls&gt;&lt;isbn&gt;0003-0805&lt;/isbn&gt;&lt;titles&gt;&lt;title&gt;HAEMOPHILUS-INFLUENZAE INFECTION OF HUMAN RESPIRATORY MUCOSA IN LOW CONCENTRATIONS OF ANTIBIOTICS&lt;/title&gt;&lt;secondary-title&gt;American Review of Respiratory Disease&lt;/secondary-title&gt;&lt;/titles&gt;&lt;pages&gt;201-207&lt;/pages&gt;&lt;number&gt;1&lt;/number&gt;&lt;contributors&gt;&lt;authors&gt;&lt;author&gt;Tsang, K. W.&lt;/author&gt;&lt;author&gt;Rutman, A.&lt;/author&gt;&lt;author&gt;Kanthakumar, K.&lt;/author&gt;&lt;author&gt;Belcher, J.&lt;/author&gt;&lt;author&gt;Lund, V.&lt;/author&gt;&lt;author&gt;Roberts, D. E.&lt;/author&gt;&lt;author&gt;Read, R. C.&lt;/author&gt;&lt;author&gt;Cole, P. J.&lt;/author&gt;&lt;author&gt;Wilson, R.&lt;/author&gt;&lt;/authors&gt;&lt;/contributors&gt;&lt;added-date format="utc"&gt;1333018207&lt;/added-date&gt;&lt;ref-type name="Journal Article"&gt;17&lt;/ref-type&gt;&lt;rec-number&gt;157&lt;/rec-number&gt;&lt;last-updated-date format="utc"&gt;1333018207&lt;/last-updated-date&gt;&lt;accession-num&gt;WOS:A1993LV44700034&lt;/accession-num&gt;&lt;volume&gt;148&lt;/volume&gt;&lt;/record&gt;&lt;/Cite&gt;&lt;/EndNote&gt;</w:instrText>
      </w:r>
      <w:r w:rsidRPr="00B4589C">
        <w:rPr>
          <w:rFonts w:cstheme="minorHAnsi"/>
          <w:iCs/>
        </w:rPr>
        <w:fldChar w:fldCharType="separate"/>
      </w:r>
      <w:r w:rsidR="00035740">
        <w:rPr>
          <w:rFonts w:cstheme="minorHAnsi"/>
          <w:iCs/>
          <w:noProof/>
        </w:rPr>
        <w:t>(</w:t>
      </w:r>
      <w:hyperlink w:anchor="_ENREF_360" w:tooltip="Tsang, 1993 #157" w:history="1">
        <w:r w:rsidR="00A67CA9">
          <w:rPr>
            <w:rFonts w:cstheme="minorHAnsi"/>
            <w:iCs/>
            <w:noProof/>
          </w:rPr>
          <w:t>Tsang et al., 1993</w:t>
        </w:r>
      </w:hyperlink>
      <w:r w:rsidR="00035740">
        <w:rPr>
          <w:rFonts w:cstheme="minorHAnsi"/>
          <w:iCs/>
          <w:noProof/>
        </w:rPr>
        <w:t>)</w:t>
      </w:r>
      <w:r w:rsidRPr="00B4589C">
        <w:rPr>
          <w:rFonts w:cstheme="minorHAnsi"/>
          <w:iCs/>
        </w:rPr>
        <w:fldChar w:fldCharType="end"/>
      </w:r>
      <w:r w:rsidRPr="00B4589C">
        <w:rPr>
          <w:rFonts w:cstheme="minorHAnsi"/>
          <w:iCs/>
        </w:rPr>
        <w:t xml:space="preserve">, an effect which is likely relevant in conditions such as otitis media and chronic obstructive pulmonary disease. </w:t>
      </w:r>
    </w:p>
    <w:p w:rsidR="006C5FCA" w:rsidRPr="006C5FCA" w:rsidRDefault="00F643FD" w:rsidP="00F643FD">
      <w:pPr>
        <w:rPr>
          <w:rFonts w:cstheme="minorHAnsi"/>
        </w:rPr>
      </w:pPr>
      <w:r w:rsidRPr="00B4589C">
        <w:rPr>
          <w:rFonts w:cstheme="minorHAnsi"/>
          <w:iCs/>
        </w:rPr>
        <w:t>Otherwise, there has been little progress in this area. There have also been reports that sub</w:t>
      </w:r>
      <w:r w:rsidR="00FE3F74">
        <w:rPr>
          <w:rFonts w:cstheme="minorHAnsi"/>
          <w:iCs/>
        </w:rPr>
        <w:t>-</w:t>
      </w:r>
      <w:r w:rsidRPr="00B4589C">
        <w:rPr>
          <w:rFonts w:cstheme="minorHAnsi"/>
          <w:iCs/>
        </w:rPr>
        <w:t xml:space="preserve">lethal levels of antibiotics may actually increase levels of adhesion of certain bacteria, </w:t>
      </w:r>
      <w:r w:rsidR="00691D8B">
        <w:rPr>
          <w:rFonts w:cstheme="minorHAnsi"/>
          <w:iCs/>
        </w:rPr>
        <w:t xml:space="preserve">for example </w:t>
      </w:r>
      <w:r w:rsidRPr="00B4589C">
        <w:rPr>
          <w:rFonts w:cstheme="minorHAnsi"/>
          <w:iCs/>
        </w:rPr>
        <w:t xml:space="preserve">the attachment of UPEC to catheters </w:t>
      </w:r>
      <w:r w:rsidRPr="00B4589C">
        <w:rPr>
          <w:rFonts w:cstheme="minorHAnsi"/>
          <w:iCs/>
        </w:rPr>
        <w:fldChar w:fldCharType="begin"/>
      </w:r>
      <w:r w:rsidR="00035740">
        <w:rPr>
          <w:rFonts w:cstheme="minorHAnsi"/>
          <w:iCs/>
        </w:rPr>
        <w:instrText xml:space="preserve"> ADDIN EN.CITE &lt;EndNote&gt;&lt;Cite&gt;&lt;Author&gt;Balague&lt;/Author&gt;&lt;Year&gt;2003&lt;/Year&gt;&lt;RecNum&gt;0&lt;/RecNum&gt;&lt;DisplayText&gt;(Balague et al., 2003)&lt;/DisplayText&gt;&lt;record&gt;&lt;dates&gt;&lt;pub-dates&gt;&lt;date&gt;Feb&lt;/date&gt;&lt;/pub-dates&gt;&lt;year&gt;2003&lt;/year&gt;&lt;/dates&gt;&lt;urls&gt;&lt;related-urls&gt;&lt;url&gt;&amp;lt;Go to ISI&amp;gt;://WOS:000180832500029&lt;/url&gt;&lt;/related-urls&gt;&lt;/urls&gt;&lt;isbn&gt;0305-7453&lt;/isbn&gt;&lt;titles&gt;&lt;title&gt;Effect of ciprofloxacin on adhesive properties of non-P mannose-resistant uropathogenic Escherichia coli isolates&lt;/title&gt;&lt;secondary-title&gt;Journal of Antimicrobial Chemotherapy&lt;/secondary-title&gt;&lt;/titles&gt;&lt;pages&gt;401-404&lt;/pages&gt;&lt;number&gt;2&lt;/number&gt;&lt;contributors&gt;&lt;authors&gt;&lt;author&gt;Balague, C.&lt;/author&gt;&lt;author&gt;Fernandez, L.&lt;/author&gt;&lt;author&gt;Perez, J.&lt;/author&gt;&lt;author&gt;Grau, R.&lt;/author&gt;&lt;/authors&gt;&lt;/contributors&gt;&lt;added-date format="utc"&gt;1322755464&lt;/added-date&gt;&lt;ref-type name="Journal Article"&gt;17&lt;/ref-type&gt;&lt;rec-number&gt;47&lt;/rec-number&gt;&lt;last-updated-date format="utc"&gt;1322755464&lt;/last-updated-date&gt;&lt;accession-num&gt;WOS:000180832500029&lt;/accession-num&gt;&lt;electronic-resource-num&gt;10.1093/jac/dkg048&lt;/electronic-resource-num&gt;&lt;volume&gt;51&lt;/volume&gt;&lt;/record&gt;&lt;/Cite&gt;&lt;/EndNote&gt;</w:instrText>
      </w:r>
      <w:r w:rsidRPr="00B4589C">
        <w:rPr>
          <w:rFonts w:cstheme="minorHAnsi"/>
          <w:iCs/>
        </w:rPr>
        <w:fldChar w:fldCharType="separate"/>
      </w:r>
      <w:r w:rsidR="00035740">
        <w:rPr>
          <w:rFonts w:cstheme="minorHAnsi"/>
          <w:iCs/>
          <w:noProof/>
        </w:rPr>
        <w:t>(</w:t>
      </w:r>
      <w:hyperlink w:anchor="_ENREF_11" w:tooltip="Balague, 2003 #47" w:history="1">
        <w:r w:rsidR="00A67CA9">
          <w:rPr>
            <w:rFonts w:cstheme="minorHAnsi"/>
            <w:iCs/>
            <w:noProof/>
          </w:rPr>
          <w:t>Balague et al., 2003</w:t>
        </w:r>
      </w:hyperlink>
      <w:r w:rsidR="00035740">
        <w:rPr>
          <w:rFonts w:cstheme="minorHAnsi"/>
          <w:iCs/>
          <w:noProof/>
        </w:rPr>
        <w:t>)</w:t>
      </w:r>
      <w:r w:rsidRPr="00B4589C">
        <w:rPr>
          <w:rFonts w:cstheme="minorHAnsi"/>
          <w:iCs/>
        </w:rPr>
        <w:fldChar w:fldCharType="end"/>
      </w:r>
      <w:r w:rsidRPr="00B4589C">
        <w:rPr>
          <w:rFonts w:cstheme="minorHAnsi"/>
          <w:iCs/>
        </w:rPr>
        <w:t xml:space="preserve">. The effect of sub-MIC of different antibiotics varies in relation to bacterial adherence. Rifampin treatment decreased fibronectin binding of </w:t>
      </w:r>
      <w:r w:rsidRPr="00B4589C">
        <w:rPr>
          <w:rFonts w:cstheme="minorHAnsi"/>
          <w:i/>
        </w:rPr>
        <w:t>S. aureus</w:t>
      </w:r>
      <w:r w:rsidR="00FE3F74">
        <w:rPr>
          <w:rFonts w:cstheme="minorHAnsi"/>
          <w:iCs/>
        </w:rPr>
        <w:t>, conversely sub-MIC oxacillin-</w:t>
      </w:r>
      <w:r w:rsidRPr="00B4589C">
        <w:rPr>
          <w:rFonts w:cstheme="minorHAnsi"/>
          <w:iCs/>
        </w:rPr>
        <w:t xml:space="preserve">treated </w:t>
      </w:r>
      <w:r w:rsidRPr="00B4589C">
        <w:rPr>
          <w:rFonts w:cstheme="minorHAnsi"/>
          <w:i/>
        </w:rPr>
        <w:t xml:space="preserve">S. aureus </w:t>
      </w:r>
      <w:r w:rsidRPr="00B4589C">
        <w:rPr>
          <w:rFonts w:cstheme="minorHAnsi"/>
          <w:iCs/>
        </w:rPr>
        <w:t xml:space="preserve">significantly increased adherence </w:t>
      </w:r>
      <w:r w:rsidRPr="00B4589C">
        <w:rPr>
          <w:rFonts w:cstheme="minorHAnsi"/>
          <w:iCs/>
        </w:rPr>
        <w:fldChar w:fldCharType="begin">
          <w:fldData xml:space="preserve">PEVuZE5vdGU+PENpdGU+PEF1dGhvcj5SYXNpZ2FkZTwvQXV0aG9yPjxZZWFyPjIwMTE8L1llYXI+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</w:fldData>
        </w:fldChar>
      </w:r>
      <w:r w:rsidR="00035740">
        <w:rPr>
          <w:rFonts w:cstheme="minorHAnsi"/>
          <w:iCs/>
        </w:rPr>
        <w:instrText xml:space="preserve"> ADDIN EN.CITE </w:instrText>
      </w:r>
      <w:r w:rsidR="00035740">
        <w:rPr>
          <w:rFonts w:cstheme="minorHAnsi"/>
          <w:iCs/>
        </w:rPr>
        <w:fldChar w:fldCharType="begin">
          <w:fldData xml:space="preserve">PEVuZE5vdGU+PENpdGU+PEF1dGhvcj5SYXNpZ2FkZTwvQXV0aG9yPjxZZWFyPjIwMTE8L1llYXI+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</w:fldData>
        </w:fldChar>
      </w:r>
      <w:r w:rsidR="00035740">
        <w:rPr>
          <w:rFonts w:cstheme="minorHAnsi"/>
          <w:iCs/>
        </w:rPr>
        <w:instrText xml:space="preserve"> ADDIN EN.CITE.DATA </w:instrText>
      </w:r>
      <w:r w:rsidR="00035740">
        <w:rPr>
          <w:rFonts w:cstheme="minorHAnsi"/>
          <w:iCs/>
        </w:rPr>
      </w:r>
      <w:r w:rsidR="00035740">
        <w:rPr>
          <w:rFonts w:cstheme="minorHAnsi"/>
          <w:iCs/>
        </w:rPr>
        <w:fldChar w:fldCharType="end"/>
      </w:r>
      <w:r w:rsidRPr="00B4589C">
        <w:rPr>
          <w:rFonts w:cstheme="minorHAnsi"/>
          <w:iCs/>
        </w:rPr>
      </w:r>
      <w:r w:rsidRPr="00B4589C">
        <w:rPr>
          <w:rFonts w:cstheme="minorHAnsi"/>
          <w:iCs/>
        </w:rPr>
        <w:fldChar w:fldCharType="separate"/>
      </w:r>
      <w:r w:rsidR="00035740">
        <w:rPr>
          <w:rFonts w:cstheme="minorHAnsi"/>
          <w:iCs/>
          <w:noProof/>
        </w:rPr>
        <w:t>(</w:t>
      </w:r>
      <w:hyperlink w:anchor="_ENREF_289" w:tooltip="Rasigade, 2011 #616" w:history="1">
        <w:r w:rsidR="00A67CA9">
          <w:rPr>
            <w:rFonts w:cstheme="minorHAnsi"/>
            <w:iCs/>
            <w:noProof/>
          </w:rPr>
          <w:t>Rasigade et al., 2011</w:t>
        </w:r>
      </w:hyperlink>
      <w:r w:rsidR="00035740">
        <w:rPr>
          <w:rFonts w:cstheme="minorHAnsi"/>
          <w:iCs/>
          <w:noProof/>
        </w:rPr>
        <w:t>)</w:t>
      </w:r>
      <w:r w:rsidRPr="00B4589C">
        <w:rPr>
          <w:rFonts w:cstheme="minorHAnsi"/>
          <w:iCs/>
        </w:rPr>
        <w:fldChar w:fldCharType="end"/>
      </w:r>
      <w:r w:rsidRPr="00B4589C">
        <w:rPr>
          <w:rFonts w:cstheme="minorHAnsi"/>
          <w:iCs/>
        </w:rPr>
        <w:t xml:space="preserve"> A further problem with the use of sub-MIC antibiotics is that it may theoretically encourage bacterial resistance, it being well established that under sub-MIC conditions resistance is more likely to occur. It should be noted that </w:t>
      </w:r>
      <w:r w:rsidRPr="00B4589C">
        <w:rPr>
          <w:rFonts w:cstheme="minorHAnsi"/>
        </w:rPr>
        <w:t xml:space="preserve">sub-MIC levels of antibiotic drugs can be experienced in any patient taking a course of antibiotics due to its pharmokinetics; this is especially true in certain tissues, as the drugs diffuses through the tissue between doses </w:t>
      </w:r>
      <w:r w:rsidRPr="00B4589C">
        <w:rPr>
          <w:rFonts w:cstheme="minorHAnsi"/>
        </w:rPr>
        <w:fldChar w:fldCharType="begin"/>
      </w:r>
      <w:r w:rsidR="00035740">
        <w:rPr>
          <w:rFonts w:cstheme="minorHAnsi"/>
        </w:rPr>
        <w:instrText xml:space="preserve"> ADDIN EN.CITE &lt;EndNote&gt;&lt;Cite&gt;&lt;Author&gt;Cars&lt;/Author&gt;&lt;Year&gt;1990&lt;/Year&gt;&lt;RecNum&gt;0&lt;/RecNum&gt;&lt;IDText&gt;Pharmacokinetics of antibiotics in tissues and tissue fluids: a review&lt;/IDText&gt;&lt;DisplayText&gt;(Cars, 1990)&lt;/DisplayText&gt;&lt;record&gt;&lt;dates&gt;&lt;pub-dates&gt;&lt;date&gt;1990&lt;/date&gt;&lt;/pub-dates&gt;&lt;year&gt;1990&lt;/year&gt;&lt;/dates&gt;&lt;keywords&gt;&lt;keyword&gt;Albumins / metabolism. Animals. Anti-Bacterial Agents / *pharmacokinetics. Biological Transport. Diffusion. Diffusion Chambers, Culture. Extracellular Space / *metabolism. Humans. Protein Binding. Tissue Distribution&lt;/keyword&gt;&lt;keyword&gt;Index Medicus&lt;/keyword&gt;&lt;keyword&gt;0 / Albumins. 0 / Anti-Bacterial Agents&lt;/keyword&gt;&lt;/keywords&gt;&lt;urls&gt;&lt;related-urls&gt;&lt;url&gt;&amp;lt;Go to ISI&amp;gt;://MEDLINE:2097711&lt;/url&gt;&lt;/related-urls&gt;&lt;/urls&gt;&lt;isbn&gt;0300-8878&lt;/isbn&gt;&lt;work-type&gt;; Review&lt;/work-type&gt;&lt;titles&gt;&lt;title&gt;Pharmacokinetics of antibiotics in tissues and tissue fluids: a review&lt;/title&gt;&lt;secondary-title&gt;Scandinavian journal of infectious diseases. Supplementum&lt;/secondary-title&gt;&lt;/titles&gt;&lt;pages&gt;23-33&lt;/pages&gt;&lt;contributors&gt;&lt;authors&gt;&lt;author&gt;Cars, O.&lt;/author&gt;&lt;/authors&gt;&lt;/contributors&gt;&lt;language&gt;English&lt;/language&gt;&lt;added-date format="utc"&gt;1346243975&lt;/added-date&gt;&lt;ref-type name="Journal Article"&gt;17&lt;/ref-type&gt;&lt;auth-address&gt;Department of Infectious Diseases, Uppsala University Hospital, Sweden.&lt;/auth-address&gt;&lt;rec-number&gt;620&lt;/rec-number&gt;&lt;last-updated-date format="utc"&gt;1346243975&lt;/last-updated-date&gt;&lt;accession-num&gt;MEDLINE:2097711&lt;/accession-num&gt;&lt;volume&gt;74&lt;/volume&gt;&lt;/record&gt;&lt;/Cite&gt;&lt;/EndNote&gt;</w:instrText>
      </w:r>
      <w:r w:rsidRPr="00B4589C">
        <w:rPr>
          <w:rFonts w:cstheme="minorHAnsi"/>
        </w:rPr>
        <w:fldChar w:fldCharType="separate"/>
      </w:r>
      <w:r w:rsidR="00035740">
        <w:rPr>
          <w:rFonts w:cstheme="minorHAnsi"/>
          <w:noProof/>
        </w:rPr>
        <w:t>(</w:t>
      </w:r>
      <w:hyperlink w:anchor="_ENREF_43" w:tooltip="Cars, 1990 #620" w:history="1">
        <w:r w:rsidR="00A67CA9">
          <w:rPr>
            <w:rFonts w:cstheme="minorHAnsi"/>
            <w:noProof/>
          </w:rPr>
          <w:t>Cars, 1990</w:t>
        </w:r>
      </w:hyperlink>
      <w:r w:rsidR="00035740">
        <w:rPr>
          <w:rFonts w:cstheme="minorHAnsi"/>
          <w:noProof/>
        </w:rPr>
        <w:t>)</w:t>
      </w:r>
      <w:r w:rsidRPr="00B4589C">
        <w:rPr>
          <w:rFonts w:cstheme="minorHAnsi"/>
        </w:rPr>
        <w:fldChar w:fldCharType="end"/>
      </w:r>
      <w:r w:rsidRPr="00B4589C">
        <w:rPr>
          <w:rFonts w:cstheme="minorHAnsi"/>
        </w:rPr>
        <w:t>. Hence it is reasonable to suggest that at points over the course of antibiotic treatment, there may be some anti-adhesin effects on the invading bacteria, contributing to the antimicrobial effect and clearance of the infection, however the extent of this effect is unknown.</w:t>
      </w:r>
    </w:p>
    <w:p w:rsidR="00F643FD" w:rsidRPr="00110A22" w:rsidRDefault="002D2C32" w:rsidP="00110A22">
      <w:pPr>
        <w:pStyle w:val="Heading3"/>
      </w:pPr>
      <w:bookmarkStart w:id="13" w:name="_Toc314578381"/>
      <w:r w:rsidRPr="00110A22">
        <w:t>1.2.2</w:t>
      </w:r>
      <w:r w:rsidR="00F643FD" w:rsidRPr="00110A22">
        <w:t>.6. Dietary Supplements as Adhesion Inhibitors</w:t>
      </w:r>
      <w:bookmarkEnd w:id="13"/>
    </w:p>
    <w:p w:rsidR="00F643FD" w:rsidRDefault="00F643FD" w:rsidP="00F643FD">
      <w:pPr>
        <w:rPr>
          <w:rFonts w:cstheme="minorHAnsi"/>
        </w:rPr>
      </w:pPr>
      <w:r w:rsidRPr="00B4589C">
        <w:rPr>
          <w:rFonts w:cstheme="minorHAnsi"/>
        </w:rPr>
        <w:t xml:space="preserve">Some dietary inhibitors of bacterial adherence are present in natural foodstuffs. Many of these are derived from folk medicine, with the active component of the food or beverage </w:t>
      </w:r>
      <w:r w:rsidRPr="00B4589C">
        <w:rPr>
          <w:rFonts w:cstheme="minorHAnsi"/>
        </w:rPr>
        <w:lastRenderedPageBreak/>
        <w:t>recently identified by science. These dietary constituents can be extracted and used as anti</w:t>
      </w:r>
      <w:r w:rsidR="00FE3F74">
        <w:rPr>
          <w:rFonts w:cstheme="minorHAnsi"/>
        </w:rPr>
        <w:t>-</w:t>
      </w:r>
      <w:r w:rsidRPr="00B4589C">
        <w:rPr>
          <w:rFonts w:cstheme="minorHAnsi"/>
        </w:rPr>
        <w:t>adhesive agents. They can target oral and enteric infections during passage through the body. There are numerous examples of plant polyphenols being shown to have the abilit</w:t>
      </w:r>
      <w:r w:rsidR="0070029E">
        <w:rPr>
          <w:rFonts w:cstheme="minorHAnsi"/>
        </w:rPr>
        <w:t>y to block bacterial adhesion (</w:t>
      </w:r>
      <w:r w:rsidR="0070029E" w:rsidRPr="0070029E">
        <w:rPr>
          <w:rFonts w:cstheme="minorHAnsi"/>
          <w:b/>
        </w:rPr>
        <w:t>T</w:t>
      </w:r>
      <w:r w:rsidRPr="0070029E">
        <w:rPr>
          <w:rFonts w:cstheme="minorHAnsi"/>
          <w:b/>
        </w:rPr>
        <w:t xml:space="preserve">able </w:t>
      </w:r>
      <w:r w:rsidR="0070029E" w:rsidRPr="0070029E">
        <w:rPr>
          <w:rFonts w:cstheme="minorHAnsi"/>
          <w:b/>
        </w:rPr>
        <w:t>1-3</w:t>
      </w:r>
      <w:r w:rsidRPr="00B4589C">
        <w:rPr>
          <w:rFonts w:cstheme="minorHAnsi"/>
        </w:rPr>
        <w:t xml:space="preserve">). In many the exact mechanism and active component is unknown, but in the majority of cases they appear to be receptor analogues and adhesin inhibitors </w:t>
      </w:r>
      <w:r w:rsidRPr="00B4589C">
        <w:rPr>
          <w:rFonts w:cstheme="minorHAnsi"/>
        </w:rPr>
        <w:fldChar w:fldCharType="begin"/>
      </w:r>
      <w:r w:rsidR="00035740">
        <w:rPr>
          <w:rFonts w:cstheme="minorHAnsi"/>
        </w:rPr>
        <w:instrText xml:space="preserve"> ADDIN EN.CITE &lt;EndNote&gt;&lt;Cite&gt;&lt;Author&gt;Signoretto&lt;/Author&gt;&lt;Year&gt;2012&lt;/Year&gt;&lt;RecNum&gt;0&lt;/RecNum&gt;&lt;DisplayText&gt;(Signoretto et al., 2012)&lt;/DisplayText&gt;&lt;record&gt;&lt;dates&gt;&lt;pub-dates&gt;&lt;date&gt;Apr&lt;/date&gt;&lt;/pub-dates&gt;&lt;year&gt;2012&lt;/year&gt;&lt;/dates&gt;&lt;keywords&gt;&lt;keyword&gt;OOLONG TEA POLYPHENOLS&lt;/keyword&gt;&lt;keyword&gt;PORPHYROMONAS-GINGIVALIS&lt;/keyword&gt;&lt;keyword&gt;GREEN TEA&lt;/keyword&gt;&lt;keyword&gt;&lt;/keyword&gt;&lt;keyword&gt;STREPTOCOCCUS-MUTANS&lt;/keyword&gt;&lt;keyword&gt;MULTISPECIES BIOFILMS&lt;/keyword&gt;&lt;keyword&gt;EDIBLE MUSHROOM&lt;/keyword&gt;&lt;keyword&gt;&lt;/keyword&gt;&lt;keyword&gt;ORAL-HEALTH&lt;/keyword&gt;&lt;keyword&gt;IN-VITRO&lt;/keyword&gt;&lt;keyword&gt;MILK&lt;/keyword&gt;&lt;keyword&gt;ANTIADHESION&lt;/keyword&gt;&lt;/keywords&gt;&lt;urls&gt;&lt;related-urls&gt;&lt;url&gt;&amp;lt;Go to ISI&amp;gt;://WOS:000303220700007&lt;/url&gt;&lt;/related-urls&gt;&lt;/urls&gt;&lt;isbn&gt;0958-1669&lt;/isbn&gt;&lt;work-type&gt;Review&lt;/work-type&gt;&lt;titles&gt;&lt;title&gt;Functional foods and strategies contrasting bacterial adhesion&lt;/title&gt;&lt;secondary-title&gt;Current Opinion in Biotechnology&lt;/secondary-title&gt;&lt;alt-title&gt;Curr. Opin. Biotechnol.&lt;/alt-title&gt;&lt;/titles&gt;&lt;pages&gt;160-167&lt;/pages&gt;&lt;number&gt;2&lt;/number&gt;&lt;contributors&gt;&lt;authors&gt;&lt;author&gt;Signoretto, C.&lt;/author&gt;&lt;author&gt;Canepari, P.&lt;/author&gt;&lt;author&gt;Stauder, M.&lt;/author&gt;&lt;author&gt;Vezzulli, L.&lt;/author&gt;&lt;author&gt;Pruzzo, C.&lt;/author&gt;&lt;/authors&gt;&lt;/contributors&gt;&lt;language&gt;English&lt;/language&gt;&lt;added-date format="utc"&gt;1345030679&lt;/added-date&gt;&lt;ref-type name="Journal Article"&gt;17&lt;/ref-type&gt;&lt;auth-address&gt;[Stauder, Monica&amp;#xD;Vezzulli, Luigi&amp;#xD;Pruzzo, Carla] Univ Genoa, Dept Study Terr &amp;amp; Its Resources, I-16132 Genoa, Italy. [Signoretto, Caterina&amp;#xD;Canepari, Pietro] Univ Verona, Sez Microbiol, Dipartimento Patol &amp;amp; Diagnost, I-37134 Verona, Italy.&amp;#xD;Pruzzo, C (reprint author), Univ Genoa, Dept Study Terr &amp;amp; Its Resources, Corso Europa 26, I-16132 Genoa, Italy.&amp;#xD;carla.pruzzo@unige.it&lt;/auth-address&gt;&lt;rec-number&gt;617&lt;/rec-number&gt;&lt;last-updated-date format="utc"&gt;1345030679&lt;/last-updated-date&gt;&lt;accession-num&gt;WOS:000303220700007&lt;/accession-num&gt;&lt;electronic-resource-num&gt;10.1016/j.copbio.2011.08.006&lt;/electronic-resource-num&gt;&lt;volume&gt;23&lt;/volume&gt;&lt;/record&gt;&lt;/Cite&gt;&lt;/EndNote&gt;</w:instrText>
      </w:r>
      <w:r w:rsidRPr="00B4589C">
        <w:rPr>
          <w:rFonts w:cstheme="minorHAnsi"/>
        </w:rPr>
        <w:fldChar w:fldCharType="separate"/>
      </w:r>
      <w:r w:rsidR="00035740">
        <w:rPr>
          <w:rFonts w:cstheme="minorHAnsi"/>
          <w:noProof/>
        </w:rPr>
        <w:t>(</w:t>
      </w:r>
      <w:hyperlink w:anchor="_ENREF_323" w:tooltip="Signoretto, 2012 #617" w:history="1">
        <w:r w:rsidR="00A67CA9">
          <w:rPr>
            <w:rFonts w:cstheme="minorHAnsi"/>
            <w:noProof/>
          </w:rPr>
          <w:t>Signoretto et al., 2012</w:t>
        </w:r>
      </w:hyperlink>
      <w:r w:rsidR="00035740">
        <w:rPr>
          <w:rFonts w:cstheme="minorHAnsi"/>
          <w:noProof/>
        </w:rPr>
        <w:t>)</w:t>
      </w:r>
      <w:r w:rsidRPr="00B4589C">
        <w:rPr>
          <w:rFonts w:cstheme="minorHAnsi"/>
        </w:rPr>
        <w:fldChar w:fldCharType="end"/>
      </w:r>
      <w:r w:rsidRPr="00B4589C">
        <w:rPr>
          <w:rFonts w:cstheme="minorHAnsi"/>
        </w:rPr>
        <w:t>.</w:t>
      </w:r>
    </w:p>
    <w:p w:rsidR="00FE3F74" w:rsidRDefault="00FE3F74" w:rsidP="00F643FD">
      <w:pPr>
        <w:rPr>
          <w:rFonts w:cstheme="minorHAnsi"/>
        </w:rPr>
      </w:pPr>
      <w:r w:rsidRPr="0070029E">
        <w:rPr>
          <w:rFonts w:cstheme="minorHAnsi"/>
          <w:b/>
          <w:szCs w:val="24"/>
        </w:rPr>
        <w:t>Table 1-3. Examples of plant-derived compounds that inhibit bacterial adhesion.</w:t>
      </w:r>
    </w:p>
    <w:tbl>
      <w:tblPr>
        <w:tblStyle w:val="MediumShading1"/>
        <w:tblW w:w="9242" w:type="dxa"/>
        <w:tblLayout w:type="fixed"/>
        <w:tblLook w:val="0420" w:firstRow="1" w:lastRow="0" w:firstColumn="0" w:lastColumn="0" w:noHBand="0" w:noVBand="1"/>
      </w:tblPr>
      <w:tblGrid>
        <w:gridCol w:w="2943"/>
        <w:gridCol w:w="1985"/>
        <w:gridCol w:w="2551"/>
        <w:gridCol w:w="1763"/>
      </w:tblGrid>
      <w:tr w:rsidR="006C5FCA" w:rsidRPr="00B4589C" w:rsidTr="004E2608">
        <w:trPr>
          <w:cnfStyle w:val="100000000000" w:firstRow="1" w:lastRow="0" w:firstColumn="0" w:lastColumn="0" w:oddVBand="0" w:evenVBand="0" w:oddHBand="0" w:evenHBand="0" w:firstRowFirstColumn="0" w:firstRowLastColumn="0" w:lastRowFirstColumn="0" w:lastRowLastColumn="0"/>
        </w:trPr>
        <w:tc>
          <w:tcPr>
            <w:tcW w:w="2943" w:type="dxa"/>
          </w:tcPr>
          <w:p w:rsidR="006C5FCA" w:rsidRPr="00B4589C" w:rsidRDefault="006C5FCA" w:rsidP="004E2608">
            <w:pPr>
              <w:rPr>
                <w:rFonts w:cstheme="minorHAnsi"/>
                <w:szCs w:val="24"/>
              </w:rPr>
            </w:pPr>
            <w:r w:rsidRPr="00B4589C">
              <w:rPr>
                <w:rFonts w:cstheme="minorHAnsi"/>
                <w:szCs w:val="24"/>
              </w:rPr>
              <w:t>Plant</w:t>
            </w:r>
          </w:p>
        </w:tc>
        <w:tc>
          <w:tcPr>
            <w:tcW w:w="1985" w:type="dxa"/>
          </w:tcPr>
          <w:p w:rsidR="006C5FCA" w:rsidRPr="00B4589C" w:rsidRDefault="0061351B" w:rsidP="00FE3F74">
            <w:pPr>
              <w:rPr>
                <w:rFonts w:cstheme="minorHAnsi"/>
                <w:szCs w:val="24"/>
              </w:rPr>
            </w:pPr>
            <w:r>
              <w:rPr>
                <w:rFonts w:cstheme="minorHAnsi"/>
                <w:szCs w:val="24"/>
              </w:rPr>
              <w:t xml:space="preserve">Tested </w:t>
            </w:r>
            <w:r w:rsidR="006C5FCA" w:rsidRPr="00B4589C">
              <w:rPr>
                <w:rFonts w:cstheme="minorHAnsi"/>
                <w:szCs w:val="24"/>
              </w:rPr>
              <w:t>Consti</w:t>
            </w:r>
            <w:r w:rsidR="00FE3F74">
              <w:rPr>
                <w:rFonts w:cstheme="minorHAnsi"/>
                <w:szCs w:val="24"/>
              </w:rPr>
              <w:t>tuent</w:t>
            </w:r>
          </w:p>
        </w:tc>
        <w:tc>
          <w:tcPr>
            <w:tcW w:w="2551" w:type="dxa"/>
          </w:tcPr>
          <w:p w:rsidR="006C5FCA" w:rsidRPr="00B4589C" w:rsidRDefault="006C5FCA" w:rsidP="004E2608">
            <w:pPr>
              <w:rPr>
                <w:rFonts w:cstheme="minorHAnsi"/>
                <w:szCs w:val="24"/>
              </w:rPr>
            </w:pPr>
            <w:r w:rsidRPr="00B4589C">
              <w:rPr>
                <w:rFonts w:cstheme="minorHAnsi"/>
                <w:szCs w:val="24"/>
              </w:rPr>
              <w:t>Bacterium</w:t>
            </w:r>
          </w:p>
        </w:tc>
        <w:tc>
          <w:tcPr>
            <w:tcW w:w="1763" w:type="dxa"/>
          </w:tcPr>
          <w:p w:rsidR="006C5FCA" w:rsidRPr="00B4589C" w:rsidRDefault="006C5FCA" w:rsidP="004E2608">
            <w:pPr>
              <w:rPr>
                <w:rFonts w:cstheme="minorHAnsi"/>
                <w:szCs w:val="24"/>
              </w:rPr>
            </w:pPr>
            <w:r w:rsidRPr="00B4589C">
              <w:rPr>
                <w:rFonts w:cstheme="minorHAnsi"/>
                <w:szCs w:val="24"/>
              </w:rPr>
              <w:t>Reference</w:t>
            </w:r>
          </w:p>
        </w:tc>
      </w:tr>
      <w:tr w:rsidR="006C5FCA" w:rsidRPr="00B4589C" w:rsidTr="004E2608">
        <w:trPr>
          <w:cnfStyle w:val="000000100000" w:firstRow="0" w:lastRow="0" w:firstColumn="0" w:lastColumn="0" w:oddVBand="0" w:evenVBand="0" w:oddHBand="1" w:evenHBand="0" w:firstRowFirstColumn="0" w:firstRowLastColumn="0" w:lastRowFirstColumn="0" w:lastRowLastColumn="0"/>
        </w:trPr>
        <w:tc>
          <w:tcPr>
            <w:tcW w:w="2943" w:type="dxa"/>
          </w:tcPr>
          <w:p w:rsidR="006C5FCA" w:rsidRPr="00B4589C" w:rsidRDefault="006C5FCA" w:rsidP="004E2608">
            <w:pPr>
              <w:rPr>
                <w:rFonts w:cstheme="minorHAnsi"/>
                <w:szCs w:val="24"/>
              </w:rPr>
            </w:pPr>
            <w:r w:rsidRPr="00B4589C">
              <w:rPr>
                <w:rFonts w:cstheme="minorHAnsi"/>
                <w:i/>
                <w:iCs/>
                <w:szCs w:val="24"/>
              </w:rPr>
              <w:t>Camillia sinensis</w:t>
            </w:r>
            <w:r w:rsidRPr="00B4589C">
              <w:rPr>
                <w:rFonts w:cstheme="minorHAnsi"/>
                <w:szCs w:val="24"/>
              </w:rPr>
              <w:t xml:space="preserve"> (green tea)</w:t>
            </w:r>
          </w:p>
        </w:tc>
        <w:tc>
          <w:tcPr>
            <w:tcW w:w="1985" w:type="dxa"/>
          </w:tcPr>
          <w:p w:rsidR="006C5FCA" w:rsidRPr="00B4589C" w:rsidRDefault="006C5FCA" w:rsidP="004E2608">
            <w:pPr>
              <w:rPr>
                <w:rFonts w:cstheme="minorHAnsi"/>
                <w:szCs w:val="24"/>
              </w:rPr>
            </w:pPr>
            <w:r w:rsidRPr="00B4589C">
              <w:rPr>
                <w:rFonts w:cstheme="minorHAnsi"/>
                <w:szCs w:val="24"/>
              </w:rPr>
              <w:t>Green tea extract</w:t>
            </w:r>
          </w:p>
        </w:tc>
        <w:tc>
          <w:tcPr>
            <w:tcW w:w="2551" w:type="dxa"/>
          </w:tcPr>
          <w:p w:rsidR="006C5FCA" w:rsidRPr="00B4589C" w:rsidRDefault="006C5FCA" w:rsidP="004E2608">
            <w:pPr>
              <w:rPr>
                <w:rFonts w:cstheme="minorHAnsi"/>
                <w:i/>
                <w:iCs/>
                <w:szCs w:val="24"/>
              </w:rPr>
            </w:pPr>
            <w:r w:rsidRPr="00B4589C">
              <w:rPr>
                <w:rFonts w:cstheme="minorHAnsi"/>
                <w:i/>
                <w:iCs/>
                <w:szCs w:val="24"/>
              </w:rPr>
              <w:t xml:space="preserve">Helicobacter pylori </w:t>
            </w:r>
            <w:r w:rsidRPr="00B4589C">
              <w:rPr>
                <w:rFonts w:cstheme="minorHAnsi"/>
                <w:szCs w:val="24"/>
              </w:rPr>
              <w:t xml:space="preserve">and </w:t>
            </w:r>
            <w:r w:rsidRPr="00B4589C">
              <w:rPr>
                <w:rFonts w:cstheme="minorHAnsi"/>
                <w:i/>
                <w:iCs/>
                <w:szCs w:val="24"/>
              </w:rPr>
              <w:t>Staphylococcus aureus</w:t>
            </w:r>
          </w:p>
        </w:tc>
        <w:tc>
          <w:tcPr>
            <w:tcW w:w="1763" w:type="dxa"/>
          </w:tcPr>
          <w:p w:rsidR="006C5FCA" w:rsidRPr="00B4589C" w:rsidRDefault="006C5FCA" w:rsidP="00A67CA9">
            <w:pPr>
              <w:rPr>
                <w:rFonts w:cstheme="minorHAnsi"/>
                <w:szCs w:val="24"/>
              </w:rPr>
            </w:pPr>
            <w:r w:rsidRPr="00B4589C">
              <w:rPr>
                <w:rFonts w:cstheme="minorHAnsi"/>
                <w:szCs w:val="24"/>
              </w:rPr>
              <w:fldChar w:fldCharType="begin"/>
            </w:r>
            <w:r w:rsidR="00035740">
              <w:rPr>
                <w:rFonts w:cstheme="minorHAnsi"/>
                <w:szCs w:val="24"/>
              </w:rPr>
              <w:instrText xml:space="preserve"> ADDIN EN.CITE &lt;EndNote&gt;&lt;Cite&gt;&lt;Author&gt;Lee&lt;/Author&gt;&lt;Year&gt;2009&lt;/Year&gt;&lt;RecNum&gt;0&lt;/RecNum&gt;&lt;DisplayText&gt;(Lee et al., 2009)&lt;/DisplayText&gt;&lt;record&gt;&lt;dates&gt;&lt;pub-dates&gt;&lt;date&gt;Apr&lt;/date&gt;&lt;/pub-dates&gt;&lt;year&gt;2009&lt;/year&gt;&lt;/dates&gt;&lt;keywords&gt;&lt;keyword&gt;green tea&lt;/keyword&gt;&lt;keyword&gt;anti-adhesive&lt;/keyword&gt;&lt;keyword&gt;Helicobacter pylori&lt;/keyword&gt;&lt;keyword&gt;Propionibacterium acnes&lt;/keyword&gt;&lt;keyword&gt;&lt;/keyword&gt;&lt;keyword&gt;Staphylococcus aureus&lt;/keyword&gt;&lt;keyword&gt;EPITHELIAL-CELLS&lt;/keyword&gt;&lt;keyword&gt;INHIBITION&lt;/keyword&gt;&lt;keyword&gt;CATECHINS&lt;/keyword&gt;&lt;keyword&gt;BINDING&lt;/keyword&gt;&lt;/keywords&gt;&lt;urls&gt;&lt;related-urls&gt;&lt;url&gt;&amp;lt;Go to ISI&amp;gt;://WOS:000265144800002&lt;/url&gt;&lt;/related-urls&gt;&lt;/urls&gt;&lt;isbn&gt;0951-418X&lt;/isbn&gt;&lt;work-type&gt;Article&lt;/work-type&gt;&lt;titles&gt;&lt;title&gt;In Vitro Anti-Adhesive Activity of Green Tea Extract against Pathogen Adhesion&lt;/title&gt;&lt;secondary-title&gt;Phytotherapy Research&lt;/secondary-title&gt;&lt;alt-title&gt;Phytother. Res.&lt;/alt-title&gt;&lt;/titles&gt;&lt;pages&gt;460-466&lt;/pages&gt;&lt;number&gt;4&lt;/number&gt;&lt;contributors&gt;&lt;authors&gt;&lt;author&gt;Lee, J. H.&lt;/author&gt;&lt;author&gt;Shim, J. S.&lt;/author&gt;&lt;author&gt;Chung, M. S.&lt;/author&gt;&lt;author&gt;Lim, S. T.&lt;/author&gt;&lt;author&gt;Kim, K. H.&lt;/author&gt;&lt;/authors&gt;&lt;/contributors&gt;&lt;language&gt;English&lt;/language&gt;&lt;added-date format="utc"&gt;1331827146&lt;/added-date&gt;&lt;ref-type name="Journal Article"&gt;17&lt;/ref-type&gt;&lt;auth-address&gt;[Lee, Ji-Hye&amp;#xD;Lim, Seung-Taik] Korea Univ, Dept Food Technol, Sch Life Sci &amp;amp; Biotechnol, Seoul 136701, South Korea. [Shim, Jin Sun&amp;#xD;Chung, Mi-Sook] Duksung Womens Univ, Dept Food &amp;amp; Nutr, Seoul 132714, South Korea. [Kim, Kyung Hyun] Korea Univ, Dept Biotechnol &amp;amp; Bioinformat, Coll Sci &amp;amp; Technol, Chungnam 339700, South Korea.&amp;#xD;Lim, ST (reprint author), Korea Univ, Dept Food Technol, Sch Life Sci &amp;amp; Biotechnol, Seoul 136701, South Korea&amp;#xD;stlim@korea.ac.kr khkim@korea.ac.kr&lt;/auth-address&gt;&lt;rec-number&gt;148&lt;/rec-number&gt;&lt;last-updated-date format="utc"&gt;1331827146&lt;/last-updated-date&gt;&lt;accession-num&gt;WOS:000265144800002&lt;/accession-num&gt;&lt;electronic-resource-num&gt;10.1002/ptr.2609&lt;/electronic-resource-num&gt;&lt;volume&gt;23&lt;/volume&gt;&lt;/record&gt;&lt;/Cite&gt;&lt;/EndNote&gt;</w:instrText>
            </w:r>
            <w:r w:rsidRPr="00B4589C">
              <w:rPr>
                <w:rFonts w:cstheme="minorHAnsi"/>
                <w:szCs w:val="24"/>
              </w:rPr>
              <w:fldChar w:fldCharType="separate"/>
            </w:r>
            <w:r w:rsidR="00035740">
              <w:rPr>
                <w:rFonts w:cstheme="minorHAnsi"/>
                <w:noProof/>
                <w:szCs w:val="24"/>
              </w:rPr>
              <w:t>(</w:t>
            </w:r>
            <w:hyperlink w:anchor="_ENREF_203" w:tooltip="Lee, 2009 #148" w:history="1">
              <w:r w:rsidR="00A67CA9">
                <w:rPr>
                  <w:rFonts w:cstheme="minorHAnsi"/>
                  <w:noProof/>
                  <w:szCs w:val="24"/>
                </w:rPr>
                <w:t>Lee et al., 2009</w:t>
              </w:r>
            </w:hyperlink>
            <w:r w:rsidR="00035740">
              <w:rPr>
                <w:rFonts w:cstheme="minorHAnsi"/>
                <w:noProof/>
                <w:szCs w:val="24"/>
              </w:rPr>
              <w:t>)</w:t>
            </w:r>
            <w:r w:rsidRPr="00B4589C">
              <w:rPr>
                <w:rFonts w:cstheme="minorHAnsi"/>
                <w:szCs w:val="24"/>
              </w:rPr>
              <w:fldChar w:fldCharType="end"/>
            </w:r>
          </w:p>
        </w:tc>
      </w:tr>
      <w:tr w:rsidR="006C5FCA" w:rsidRPr="00B4589C" w:rsidTr="004E2608">
        <w:trPr>
          <w:cnfStyle w:val="000000010000" w:firstRow="0" w:lastRow="0" w:firstColumn="0" w:lastColumn="0" w:oddVBand="0" w:evenVBand="0" w:oddHBand="0" w:evenHBand="1" w:firstRowFirstColumn="0" w:firstRowLastColumn="0" w:lastRowFirstColumn="0" w:lastRowLastColumn="0"/>
        </w:trPr>
        <w:tc>
          <w:tcPr>
            <w:tcW w:w="2943" w:type="dxa"/>
          </w:tcPr>
          <w:p w:rsidR="006C5FCA" w:rsidRPr="00B4589C" w:rsidRDefault="006C5FCA" w:rsidP="004E2608">
            <w:pPr>
              <w:rPr>
                <w:rFonts w:cstheme="minorHAnsi"/>
                <w:szCs w:val="24"/>
              </w:rPr>
            </w:pPr>
            <w:r w:rsidRPr="00B4589C">
              <w:rPr>
                <w:rFonts w:cstheme="minorHAnsi"/>
                <w:i/>
                <w:iCs/>
                <w:szCs w:val="24"/>
              </w:rPr>
              <w:t xml:space="preserve">Curcuma longa </w:t>
            </w:r>
            <w:r w:rsidRPr="00B4589C">
              <w:rPr>
                <w:rFonts w:cstheme="minorHAnsi"/>
                <w:szCs w:val="24"/>
              </w:rPr>
              <w:t>(turmeric)</w:t>
            </w:r>
          </w:p>
        </w:tc>
        <w:tc>
          <w:tcPr>
            <w:tcW w:w="1985" w:type="dxa"/>
          </w:tcPr>
          <w:p w:rsidR="006C5FCA" w:rsidRPr="00B4589C" w:rsidRDefault="006C5FCA" w:rsidP="004E2608">
            <w:pPr>
              <w:rPr>
                <w:rFonts w:cstheme="minorHAnsi"/>
                <w:szCs w:val="24"/>
              </w:rPr>
            </w:pPr>
            <w:r w:rsidRPr="00B4589C">
              <w:rPr>
                <w:rFonts w:cstheme="minorHAnsi"/>
                <w:szCs w:val="24"/>
              </w:rPr>
              <w:t>Essential oil components</w:t>
            </w:r>
          </w:p>
        </w:tc>
        <w:tc>
          <w:tcPr>
            <w:tcW w:w="2551" w:type="dxa"/>
          </w:tcPr>
          <w:p w:rsidR="006C5FCA" w:rsidRPr="00B4589C" w:rsidRDefault="006C5FCA" w:rsidP="004E2608">
            <w:pPr>
              <w:rPr>
                <w:rFonts w:cstheme="minorHAnsi"/>
                <w:i/>
                <w:iCs/>
                <w:szCs w:val="24"/>
              </w:rPr>
            </w:pPr>
            <w:r w:rsidRPr="00B4589C">
              <w:rPr>
                <w:rFonts w:cstheme="minorHAnsi"/>
                <w:i/>
                <w:iCs/>
                <w:szCs w:val="24"/>
              </w:rPr>
              <w:t>Streptococcus mutans</w:t>
            </w:r>
          </w:p>
        </w:tc>
        <w:tc>
          <w:tcPr>
            <w:tcW w:w="1763" w:type="dxa"/>
          </w:tcPr>
          <w:p w:rsidR="006C5FCA" w:rsidRPr="00B4589C" w:rsidRDefault="006C5FCA" w:rsidP="00A67CA9">
            <w:pPr>
              <w:rPr>
                <w:rFonts w:cstheme="minorHAnsi"/>
                <w:szCs w:val="24"/>
              </w:rPr>
            </w:pPr>
            <w:r w:rsidRPr="00B4589C">
              <w:rPr>
                <w:rFonts w:cstheme="minorHAnsi"/>
                <w:szCs w:val="24"/>
              </w:rPr>
              <w:fldChar w:fldCharType="begin"/>
            </w:r>
            <w:r w:rsidR="00035740">
              <w:rPr>
                <w:rFonts w:cstheme="minorHAnsi"/>
                <w:szCs w:val="24"/>
              </w:rPr>
              <w:instrText xml:space="preserve"> ADDIN EN.CITE &lt;EndNote&gt;&lt;Cite&gt;&lt;Author&gt;Lee&lt;/Author&gt;&lt;Year&gt;2011&lt;/Year&gt;&lt;RecNum&gt;0&lt;/RecNum&gt;&lt;DisplayText&gt;(Lee et al., 2011)&lt;/DisplayText&gt;&lt;record&gt;&lt;dates&gt;&lt;pub-dates&gt;&lt;date&gt;Nov-Dec&lt;/date&gt;&lt;/pub-dates&gt;&lt;year&gt;2011&lt;/year&gt;&lt;/dates&gt;&lt;urls&gt;&lt;related-urls&gt;&lt;url&gt;&amp;lt;Go to ISI&amp;gt;://WOS:000297457000014&lt;/url&gt;&lt;/related-urls&gt;&lt;/urls&gt;&lt;isbn&gt;0022-1147&lt;/isbn&gt;&lt;titles&gt;&lt;title&gt;Essential Oil of Curcuma longa Inhibits Streptococcus mutans Biofilm Formation&lt;/title&gt;&lt;secondary-title&gt;Journal of Food Science&lt;/secondary-title&gt;&lt;/titles&gt;&lt;pages&gt;H226-H230&lt;/pages&gt;&lt;number&gt;9&lt;/number&gt;&lt;contributors&gt;&lt;authors&gt;&lt;author&gt;Lee, Kwang-Hee&lt;/author&gt;&lt;author&gt;Kim, Beom-Su&lt;/author&gt;&lt;author&gt;Keum, Ki-Suk&lt;/author&gt;&lt;author&gt;Yu, Hyeon-Hee&lt;/author&gt;&lt;author&gt;Kim, Young-Hoi&lt;/author&gt;&lt;author&gt;Chang, Byoung-Soo&lt;/author&gt;&lt;author&gt;Ra, Ji-Young&lt;/author&gt;&lt;author&gt;Moon, Hae-Dalma&lt;/author&gt;&lt;author&gt;Seo, Bo-Ra&lt;/author&gt;&lt;author&gt;Choi, Na-Young&lt;/author&gt;&lt;author&gt;You, Yong-Ouk&lt;/author&gt;&lt;/authors&gt;&lt;/contributors&gt;&lt;added-date format="utc"&gt;1332153070&lt;/added-date&gt;&lt;ref-type name="Journal Article"&gt;17&lt;/ref-type&gt;&lt;rec-number&gt;151&lt;/rec-number&gt;&lt;last-updated-date format="utc"&gt;1332153070&lt;/last-updated-date&gt;&lt;accession-num&gt;WOS:000297457000014&lt;/accession-num&gt;&lt;electronic-resource-num&gt;10.1111/j.1750-3841.2011.02427.x&lt;/electronic-resource-num&gt;&lt;volume&gt;76&lt;/volume&gt;&lt;/record&gt;&lt;/Cite&gt;&lt;/EndNote&gt;</w:instrText>
            </w:r>
            <w:r w:rsidRPr="00B4589C">
              <w:rPr>
                <w:rFonts w:cstheme="minorHAnsi"/>
                <w:szCs w:val="24"/>
              </w:rPr>
              <w:fldChar w:fldCharType="separate"/>
            </w:r>
            <w:r w:rsidR="00035740">
              <w:rPr>
                <w:rFonts w:cstheme="minorHAnsi"/>
                <w:noProof/>
                <w:szCs w:val="24"/>
              </w:rPr>
              <w:t>(</w:t>
            </w:r>
            <w:hyperlink w:anchor="_ENREF_204" w:tooltip="Lee, 2011 #151" w:history="1">
              <w:r w:rsidR="00A67CA9">
                <w:rPr>
                  <w:rFonts w:cstheme="minorHAnsi"/>
                  <w:noProof/>
                  <w:szCs w:val="24"/>
                </w:rPr>
                <w:t>Lee et al., 2011</w:t>
              </w:r>
            </w:hyperlink>
            <w:r w:rsidR="00035740">
              <w:rPr>
                <w:rFonts w:cstheme="minorHAnsi"/>
                <w:noProof/>
                <w:szCs w:val="24"/>
              </w:rPr>
              <w:t>)</w:t>
            </w:r>
            <w:r w:rsidRPr="00B4589C">
              <w:rPr>
                <w:rFonts w:cstheme="minorHAnsi"/>
                <w:szCs w:val="24"/>
              </w:rPr>
              <w:fldChar w:fldCharType="end"/>
            </w:r>
          </w:p>
        </w:tc>
      </w:tr>
      <w:tr w:rsidR="006C5FCA" w:rsidRPr="00B4589C" w:rsidTr="004E2608">
        <w:trPr>
          <w:cnfStyle w:val="000000100000" w:firstRow="0" w:lastRow="0" w:firstColumn="0" w:lastColumn="0" w:oddVBand="0" w:evenVBand="0" w:oddHBand="1" w:evenHBand="0" w:firstRowFirstColumn="0" w:firstRowLastColumn="0" w:lastRowFirstColumn="0" w:lastRowLastColumn="0"/>
        </w:trPr>
        <w:tc>
          <w:tcPr>
            <w:tcW w:w="2943" w:type="dxa"/>
          </w:tcPr>
          <w:p w:rsidR="006C5FCA" w:rsidRPr="00B4589C" w:rsidRDefault="006C5FCA" w:rsidP="004E2608">
            <w:pPr>
              <w:rPr>
                <w:rFonts w:cstheme="minorHAnsi"/>
                <w:szCs w:val="24"/>
              </w:rPr>
            </w:pPr>
            <w:r w:rsidRPr="00B4589C">
              <w:rPr>
                <w:rFonts w:cstheme="minorHAnsi"/>
                <w:i/>
                <w:iCs/>
                <w:szCs w:val="24"/>
              </w:rPr>
              <w:t>Nidus Vespae</w:t>
            </w:r>
            <w:r w:rsidRPr="00B4589C">
              <w:rPr>
                <w:rFonts w:cstheme="minorHAnsi"/>
                <w:szCs w:val="24"/>
              </w:rPr>
              <w:t xml:space="preserve"> (honeycomb extract from Polistes spp.)</w:t>
            </w:r>
          </w:p>
        </w:tc>
        <w:tc>
          <w:tcPr>
            <w:tcW w:w="1985" w:type="dxa"/>
          </w:tcPr>
          <w:p w:rsidR="006C5FCA" w:rsidRPr="00B4589C" w:rsidRDefault="006C5FCA" w:rsidP="004E2608">
            <w:pPr>
              <w:rPr>
                <w:rFonts w:cstheme="minorHAnsi"/>
                <w:szCs w:val="24"/>
              </w:rPr>
            </w:pPr>
            <w:r w:rsidRPr="00B4589C">
              <w:rPr>
                <w:rFonts w:cstheme="minorHAnsi"/>
                <w:szCs w:val="24"/>
              </w:rPr>
              <w:t>Chloroform/</w:t>
            </w:r>
            <w:r w:rsidR="00B8766E">
              <w:rPr>
                <w:rFonts w:cstheme="minorHAnsi"/>
                <w:szCs w:val="24"/>
              </w:rPr>
              <w:t xml:space="preserve"> </w:t>
            </w:r>
            <w:r w:rsidRPr="00B4589C">
              <w:rPr>
                <w:rFonts w:cstheme="minorHAnsi"/>
                <w:szCs w:val="24"/>
              </w:rPr>
              <w:t>methanol fraction</w:t>
            </w:r>
          </w:p>
        </w:tc>
        <w:tc>
          <w:tcPr>
            <w:tcW w:w="2551" w:type="dxa"/>
          </w:tcPr>
          <w:p w:rsidR="006C5FCA" w:rsidRPr="00B4589C" w:rsidRDefault="006C5FCA" w:rsidP="004E2608">
            <w:pPr>
              <w:rPr>
                <w:rFonts w:cstheme="minorHAnsi"/>
                <w:i/>
                <w:iCs/>
                <w:szCs w:val="24"/>
              </w:rPr>
            </w:pPr>
            <w:r w:rsidRPr="00B4589C">
              <w:rPr>
                <w:rFonts w:cstheme="minorHAnsi"/>
                <w:i/>
                <w:iCs/>
                <w:szCs w:val="24"/>
              </w:rPr>
              <w:t>Streptococcus mutans</w:t>
            </w:r>
          </w:p>
        </w:tc>
        <w:tc>
          <w:tcPr>
            <w:tcW w:w="1763" w:type="dxa"/>
          </w:tcPr>
          <w:p w:rsidR="006C5FCA" w:rsidRPr="00B4589C" w:rsidRDefault="006C5FCA" w:rsidP="00A67CA9">
            <w:pPr>
              <w:rPr>
                <w:rFonts w:cstheme="minorHAnsi"/>
                <w:szCs w:val="24"/>
              </w:rPr>
            </w:pPr>
            <w:r w:rsidRPr="00B4589C">
              <w:rPr>
                <w:rFonts w:cstheme="minorHAnsi"/>
                <w:szCs w:val="24"/>
              </w:rPr>
              <w:fldChar w:fldCharType="begin"/>
            </w:r>
            <w:r w:rsidR="00035740">
              <w:rPr>
                <w:rFonts w:cstheme="minorHAnsi"/>
                <w:szCs w:val="24"/>
              </w:rPr>
              <w:instrText xml:space="preserve"> ADDIN EN.CITE &lt;EndNote&gt;&lt;Cite&gt;&lt;Author&gt;Xiao&lt;/Author&gt;&lt;Year&gt;2007&lt;/Year&gt;&lt;RecNum&gt;0&lt;/RecNum&gt;&lt;DisplayText&gt;(Xiao et al., 2007)&lt;/DisplayText&gt;&lt;record&gt;&lt;dates&gt;&lt;pub-dates&gt;&lt;date&gt;Sep&lt;/date&gt;&lt;/pub-dates&gt;&lt;year&gt;2007&lt;/year&gt;&lt;/dates&gt;&lt;urls&gt;&lt;related-urls&gt;&lt;url&gt;&amp;lt;Go to ISI&amp;gt;://WOS:000249080800010&lt;/url&gt;&lt;/related-urls&gt;&lt;/urls&gt;&lt;isbn&gt;0003-9969&lt;/isbn&gt;&lt;titles&gt;&lt;title&gt;Effects of Nidus Vespae extract and chemical fractions on glucosyltransferases, adherence and biofilm formation of Streptococcus mutans&lt;/title&gt;&lt;secondary-title&gt;Archives of Oral Biology&lt;/secondary-title&gt;&lt;/titles&gt;&lt;pages&gt;869-875&lt;/pages&gt;&lt;number&gt;9&lt;/number&gt;&lt;contributors&gt;&lt;authors&gt;&lt;author&gt;Xiao, Jin&lt;/author&gt;&lt;author&gt;Zuo, YuLinq&lt;/author&gt;&lt;author&gt;Liu, Yuan&lt;/author&gt;&lt;author&gt;Li, Jiyao&lt;/author&gt;&lt;author&gt;Hao, YuQing&lt;/author&gt;&lt;author&gt;Zhou, XueDonq&lt;/author&gt;&lt;/authors&gt;&lt;/contributors&gt;&lt;added-date format="utc"&gt;1323691682&lt;/added-date&gt;&lt;ref-type name="Journal Article"&gt;17&lt;/ref-type&gt;&lt;rec-number&gt;82&lt;/rec-number&gt;&lt;last-updated-date format="utc"&gt;1323691682&lt;/last-updated-date&gt;&lt;accession-num&gt;WOS:000249080800010&lt;/accession-num&gt;&lt;electronic-resource-num&gt;10.1016/j.archoralbio.2007.02.009&lt;/electronic-resource-num&gt;&lt;volume&gt;52&lt;/volume&gt;&lt;/record&gt;&lt;/Cite&gt;&lt;/EndNote&gt;</w:instrText>
            </w:r>
            <w:r w:rsidRPr="00B4589C">
              <w:rPr>
                <w:rFonts w:cstheme="minorHAnsi"/>
                <w:szCs w:val="24"/>
              </w:rPr>
              <w:fldChar w:fldCharType="separate"/>
            </w:r>
            <w:r w:rsidR="00035740">
              <w:rPr>
                <w:rFonts w:cstheme="minorHAnsi"/>
                <w:noProof/>
                <w:szCs w:val="24"/>
              </w:rPr>
              <w:t>(</w:t>
            </w:r>
            <w:hyperlink w:anchor="_ENREF_394" w:tooltip="Xiao, 2007 #82" w:history="1">
              <w:r w:rsidR="00A67CA9">
                <w:rPr>
                  <w:rFonts w:cstheme="minorHAnsi"/>
                  <w:noProof/>
                  <w:szCs w:val="24"/>
                </w:rPr>
                <w:t>Xiao et al., 2007</w:t>
              </w:r>
            </w:hyperlink>
            <w:r w:rsidR="00035740">
              <w:rPr>
                <w:rFonts w:cstheme="minorHAnsi"/>
                <w:noProof/>
                <w:szCs w:val="24"/>
              </w:rPr>
              <w:t>)</w:t>
            </w:r>
            <w:r w:rsidRPr="00B4589C">
              <w:rPr>
                <w:rFonts w:cstheme="minorHAnsi"/>
                <w:szCs w:val="24"/>
              </w:rPr>
              <w:fldChar w:fldCharType="end"/>
            </w:r>
          </w:p>
        </w:tc>
      </w:tr>
      <w:tr w:rsidR="006C5FCA" w:rsidRPr="00B4589C" w:rsidTr="004E2608">
        <w:trPr>
          <w:cnfStyle w:val="000000010000" w:firstRow="0" w:lastRow="0" w:firstColumn="0" w:lastColumn="0" w:oddVBand="0" w:evenVBand="0" w:oddHBand="0" w:evenHBand="1" w:firstRowFirstColumn="0" w:firstRowLastColumn="0" w:lastRowFirstColumn="0" w:lastRowLastColumn="0"/>
        </w:trPr>
        <w:tc>
          <w:tcPr>
            <w:tcW w:w="2943" w:type="dxa"/>
          </w:tcPr>
          <w:p w:rsidR="006C5FCA" w:rsidRPr="00B4589C" w:rsidRDefault="006C5FCA" w:rsidP="004E2608">
            <w:pPr>
              <w:rPr>
                <w:rFonts w:cstheme="minorHAnsi"/>
                <w:szCs w:val="24"/>
              </w:rPr>
            </w:pPr>
            <w:r w:rsidRPr="00B4589C">
              <w:rPr>
                <w:rFonts w:cstheme="minorHAnsi"/>
                <w:i/>
                <w:iCs/>
                <w:szCs w:val="24"/>
              </w:rPr>
              <w:t>Paullinia cupana</w:t>
            </w:r>
            <w:r w:rsidRPr="00B4589C">
              <w:rPr>
                <w:rFonts w:cstheme="minorHAnsi"/>
                <w:szCs w:val="24"/>
              </w:rPr>
              <w:t xml:space="preserve"> (guarana) </w:t>
            </w:r>
          </w:p>
        </w:tc>
        <w:tc>
          <w:tcPr>
            <w:tcW w:w="1985" w:type="dxa"/>
          </w:tcPr>
          <w:p w:rsidR="006C5FCA" w:rsidRPr="00B4589C" w:rsidRDefault="006C5FCA" w:rsidP="004E2608">
            <w:pPr>
              <w:rPr>
                <w:rFonts w:cstheme="minorHAnsi"/>
                <w:szCs w:val="24"/>
              </w:rPr>
            </w:pPr>
            <w:r w:rsidRPr="00B4589C">
              <w:rPr>
                <w:rFonts w:cstheme="minorHAnsi"/>
                <w:szCs w:val="24"/>
              </w:rPr>
              <w:t>Tannins</w:t>
            </w:r>
          </w:p>
        </w:tc>
        <w:tc>
          <w:tcPr>
            <w:tcW w:w="2551" w:type="dxa"/>
          </w:tcPr>
          <w:p w:rsidR="006C5FCA" w:rsidRPr="00B4589C" w:rsidRDefault="006C5FCA" w:rsidP="004E2608">
            <w:pPr>
              <w:rPr>
                <w:rFonts w:cstheme="minorHAnsi"/>
                <w:i/>
                <w:iCs/>
                <w:szCs w:val="24"/>
              </w:rPr>
            </w:pPr>
            <w:r w:rsidRPr="00B4589C">
              <w:rPr>
                <w:rFonts w:cstheme="minorHAnsi"/>
                <w:i/>
                <w:iCs/>
                <w:szCs w:val="24"/>
              </w:rPr>
              <w:t>Streptococcus mutans</w:t>
            </w:r>
          </w:p>
        </w:tc>
        <w:tc>
          <w:tcPr>
            <w:tcW w:w="1763" w:type="dxa"/>
          </w:tcPr>
          <w:p w:rsidR="006C5FCA" w:rsidRPr="00B4589C" w:rsidRDefault="006C5FCA" w:rsidP="00A67CA9">
            <w:pPr>
              <w:rPr>
                <w:rFonts w:cstheme="minorHAnsi"/>
                <w:szCs w:val="24"/>
              </w:rPr>
            </w:pPr>
            <w:r w:rsidRPr="00B4589C">
              <w:rPr>
                <w:rFonts w:cstheme="minorHAnsi"/>
                <w:szCs w:val="24"/>
              </w:rPr>
              <w:fldChar w:fldCharType="begin">
                <w:fldData xml:space="preserve">PEVuZE5vdGU+PENpdGU+PEF1dGhvcj5ZYW1hZ3V0aS1TYXNha2k8L0F1dGhvcj48WWVhcj4yMDA3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</w:fldData>
              </w:fldChar>
            </w:r>
            <w:r w:rsidR="00035740">
              <w:rPr>
                <w:rFonts w:cstheme="minorHAnsi"/>
                <w:szCs w:val="24"/>
              </w:rPr>
              <w:instrText xml:space="preserve"> ADDIN EN.CITE </w:instrText>
            </w:r>
            <w:r w:rsidR="00035740">
              <w:rPr>
                <w:rFonts w:cstheme="minorHAnsi"/>
                <w:szCs w:val="24"/>
              </w:rPr>
              <w:fldChar w:fldCharType="begin">
                <w:fldData xml:space="preserve">PEVuZE5vdGU+PENpdGU+PEF1dGhvcj5ZYW1hZ3V0aS1TYXNha2k8L0F1dGhvcj48WWVhcj4yMDA3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</w:fldData>
              </w:fldChar>
            </w:r>
            <w:r w:rsidR="00035740">
              <w:rPr>
                <w:rFonts w:cstheme="minorHAnsi"/>
                <w:szCs w:val="24"/>
              </w:rPr>
              <w:instrText xml:space="preserve"> ADDIN EN.CITE.DATA </w:instrText>
            </w:r>
            <w:r w:rsidR="00035740">
              <w:rPr>
                <w:rFonts w:cstheme="minorHAnsi"/>
                <w:szCs w:val="24"/>
              </w:rPr>
            </w:r>
            <w:r w:rsidR="00035740">
              <w:rPr>
                <w:rFonts w:cstheme="minorHAnsi"/>
                <w:szCs w:val="24"/>
              </w:rPr>
              <w:fldChar w:fldCharType="end"/>
            </w:r>
            <w:r w:rsidRPr="00B4589C">
              <w:rPr>
                <w:rFonts w:cstheme="minorHAnsi"/>
                <w:szCs w:val="24"/>
              </w:rPr>
            </w:r>
            <w:r w:rsidRPr="00B4589C">
              <w:rPr>
                <w:rFonts w:cstheme="minorHAnsi"/>
                <w:szCs w:val="24"/>
              </w:rPr>
              <w:fldChar w:fldCharType="separate"/>
            </w:r>
            <w:r w:rsidR="00035740">
              <w:rPr>
                <w:rFonts w:cstheme="minorHAnsi"/>
                <w:noProof/>
                <w:szCs w:val="24"/>
              </w:rPr>
              <w:t>(</w:t>
            </w:r>
            <w:hyperlink w:anchor="_ENREF_399" w:tooltip="Yamaguti-Sasaki, 2007 #149" w:history="1">
              <w:r w:rsidR="00A67CA9">
                <w:rPr>
                  <w:rFonts w:cstheme="minorHAnsi"/>
                  <w:noProof/>
                  <w:szCs w:val="24"/>
                </w:rPr>
                <w:t>Yamaguti-Sasaki et al., 2007</w:t>
              </w:r>
            </w:hyperlink>
            <w:r w:rsidR="00035740">
              <w:rPr>
                <w:rFonts w:cstheme="minorHAnsi"/>
                <w:noProof/>
                <w:szCs w:val="24"/>
              </w:rPr>
              <w:t>)</w:t>
            </w:r>
            <w:r w:rsidRPr="00B4589C">
              <w:rPr>
                <w:rFonts w:cstheme="minorHAnsi"/>
                <w:szCs w:val="24"/>
              </w:rPr>
              <w:fldChar w:fldCharType="end"/>
            </w:r>
          </w:p>
        </w:tc>
      </w:tr>
      <w:tr w:rsidR="006C5FCA" w:rsidRPr="00B4589C" w:rsidTr="004E2608">
        <w:trPr>
          <w:cnfStyle w:val="000000100000" w:firstRow="0" w:lastRow="0" w:firstColumn="0" w:lastColumn="0" w:oddVBand="0" w:evenVBand="0" w:oddHBand="1" w:evenHBand="0" w:firstRowFirstColumn="0" w:firstRowLastColumn="0" w:lastRowFirstColumn="0" w:lastRowLastColumn="0"/>
        </w:trPr>
        <w:tc>
          <w:tcPr>
            <w:tcW w:w="2943" w:type="dxa"/>
          </w:tcPr>
          <w:p w:rsidR="006C5FCA" w:rsidRPr="00B4589C" w:rsidRDefault="006C5FCA" w:rsidP="004E2608">
            <w:pPr>
              <w:rPr>
                <w:rFonts w:cstheme="minorHAnsi"/>
                <w:i/>
                <w:iCs/>
                <w:szCs w:val="24"/>
              </w:rPr>
            </w:pPr>
            <w:r w:rsidRPr="00B4589C">
              <w:rPr>
                <w:rFonts w:cstheme="minorHAnsi"/>
                <w:i/>
                <w:iCs/>
                <w:szCs w:val="24"/>
              </w:rPr>
              <w:t>Psidium guajava</w:t>
            </w:r>
          </w:p>
        </w:tc>
        <w:tc>
          <w:tcPr>
            <w:tcW w:w="1985" w:type="dxa"/>
          </w:tcPr>
          <w:p w:rsidR="006C5FCA" w:rsidRPr="00B4589C" w:rsidRDefault="006C5FCA" w:rsidP="004E2608">
            <w:pPr>
              <w:rPr>
                <w:rFonts w:cstheme="minorHAnsi"/>
                <w:szCs w:val="24"/>
              </w:rPr>
            </w:pPr>
            <w:r w:rsidRPr="00B4589C">
              <w:rPr>
                <w:rFonts w:cstheme="minorHAnsi"/>
                <w:szCs w:val="24"/>
              </w:rPr>
              <w:t>Guaijaverin</w:t>
            </w:r>
          </w:p>
        </w:tc>
        <w:tc>
          <w:tcPr>
            <w:tcW w:w="2551" w:type="dxa"/>
          </w:tcPr>
          <w:p w:rsidR="006C5FCA" w:rsidRPr="00B4589C" w:rsidRDefault="006C5FCA" w:rsidP="004E2608">
            <w:pPr>
              <w:rPr>
                <w:rFonts w:cstheme="minorHAnsi"/>
                <w:i/>
                <w:iCs/>
                <w:szCs w:val="24"/>
              </w:rPr>
            </w:pPr>
            <w:r w:rsidRPr="00B4589C">
              <w:rPr>
                <w:rFonts w:cstheme="minorHAnsi"/>
                <w:i/>
                <w:iCs/>
                <w:szCs w:val="24"/>
              </w:rPr>
              <w:t>Streptococcus mutans</w:t>
            </w:r>
          </w:p>
        </w:tc>
        <w:tc>
          <w:tcPr>
            <w:tcW w:w="1763" w:type="dxa"/>
          </w:tcPr>
          <w:p w:rsidR="006C5FCA" w:rsidRPr="00B4589C" w:rsidRDefault="006C5FCA" w:rsidP="00A67CA9">
            <w:pPr>
              <w:rPr>
                <w:rFonts w:cstheme="minorHAnsi"/>
                <w:szCs w:val="24"/>
              </w:rPr>
            </w:pPr>
            <w:r w:rsidRPr="00B4589C">
              <w:rPr>
                <w:rFonts w:cstheme="minorHAnsi"/>
                <w:szCs w:val="24"/>
              </w:rPr>
              <w:fldChar w:fldCharType="begin">
                <w:fldData xml:space="preserve">PEVuZE5vdGU+PENpdGU+PEF1dGhvcj5QcmFidTwvQXV0aG9yPjxZZWFyPjIwMDY8L1llYXI+PFJl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</w:fldData>
              </w:fldChar>
            </w:r>
            <w:r w:rsidR="00035740">
              <w:rPr>
                <w:rFonts w:cstheme="minorHAnsi"/>
                <w:szCs w:val="24"/>
              </w:rPr>
              <w:instrText xml:space="preserve"> ADDIN EN.CITE </w:instrText>
            </w:r>
            <w:r w:rsidR="00035740">
              <w:rPr>
                <w:rFonts w:cstheme="minorHAnsi"/>
                <w:szCs w:val="24"/>
              </w:rPr>
              <w:fldChar w:fldCharType="begin">
                <w:fldData xml:space="preserve">PEVuZE5vdGU+PENpdGU+PEF1dGhvcj5QcmFidTwvQXV0aG9yPjxZZWFyPjIwMDY8L1llYXI+PFJl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</w:fldData>
              </w:fldChar>
            </w:r>
            <w:r w:rsidR="00035740">
              <w:rPr>
                <w:rFonts w:cstheme="minorHAnsi"/>
                <w:szCs w:val="24"/>
              </w:rPr>
              <w:instrText xml:space="preserve"> ADDIN EN.CITE.DATA </w:instrText>
            </w:r>
            <w:r w:rsidR="00035740">
              <w:rPr>
                <w:rFonts w:cstheme="minorHAnsi"/>
                <w:szCs w:val="24"/>
              </w:rPr>
            </w:r>
            <w:r w:rsidR="00035740">
              <w:rPr>
                <w:rFonts w:cstheme="minorHAnsi"/>
                <w:szCs w:val="24"/>
              </w:rPr>
              <w:fldChar w:fldCharType="end"/>
            </w:r>
            <w:r w:rsidRPr="00B4589C">
              <w:rPr>
                <w:rFonts w:cstheme="minorHAnsi"/>
                <w:szCs w:val="24"/>
              </w:rPr>
            </w:r>
            <w:r w:rsidRPr="00B4589C">
              <w:rPr>
                <w:rFonts w:cstheme="minorHAnsi"/>
                <w:szCs w:val="24"/>
              </w:rPr>
              <w:fldChar w:fldCharType="separate"/>
            </w:r>
            <w:r w:rsidR="00035740">
              <w:rPr>
                <w:rFonts w:cstheme="minorHAnsi"/>
                <w:noProof/>
                <w:szCs w:val="24"/>
              </w:rPr>
              <w:t>(</w:t>
            </w:r>
            <w:hyperlink w:anchor="_ENREF_281" w:tooltip="Prabu, 2006 #106" w:history="1">
              <w:r w:rsidR="00A67CA9">
                <w:rPr>
                  <w:rFonts w:cstheme="minorHAnsi"/>
                  <w:noProof/>
                  <w:szCs w:val="24"/>
                </w:rPr>
                <w:t>Prabu et al., 2006</w:t>
              </w:r>
            </w:hyperlink>
            <w:r w:rsidR="00035740">
              <w:rPr>
                <w:rFonts w:cstheme="minorHAnsi"/>
                <w:noProof/>
                <w:szCs w:val="24"/>
              </w:rPr>
              <w:t>)</w:t>
            </w:r>
            <w:r w:rsidRPr="00B4589C">
              <w:rPr>
                <w:rFonts w:cstheme="minorHAnsi"/>
                <w:szCs w:val="24"/>
              </w:rPr>
              <w:fldChar w:fldCharType="end"/>
            </w:r>
          </w:p>
        </w:tc>
      </w:tr>
      <w:tr w:rsidR="006C5FCA" w:rsidRPr="00B4589C" w:rsidTr="004E2608">
        <w:trPr>
          <w:cnfStyle w:val="000000010000" w:firstRow="0" w:lastRow="0" w:firstColumn="0" w:lastColumn="0" w:oddVBand="0" w:evenVBand="0" w:oddHBand="0" w:evenHBand="1" w:firstRowFirstColumn="0" w:firstRowLastColumn="0" w:lastRowFirstColumn="0" w:lastRowLastColumn="0"/>
        </w:trPr>
        <w:tc>
          <w:tcPr>
            <w:tcW w:w="2943" w:type="dxa"/>
          </w:tcPr>
          <w:p w:rsidR="006C5FCA" w:rsidRPr="00B4589C" w:rsidRDefault="006C5FCA" w:rsidP="004E2608">
            <w:pPr>
              <w:rPr>
                <w:rFonts w:cstheme="minorHAnsi"/>
                <w:szCs w:val="24"/>
              </w:rPr>
            </w:pPr>
            <w:r w:rsidRPr="00B4589C">
              <w:rPr>
                <w:rFonts w:cstheme="minorHAnsi"/>
                <w:i/>
                <w:iCs/>
                <w:szCs w:val="24"/>
              </w:rPr>
              <w:t xml:space="preserve">Vitis </w:t>
            </w:r>
            <w:r w:rsidRPr="00B4589C">
              <w:rPr>
                <w:rFonts w:cstheme="minorHAnsi"/>
                <w:szCs w:val="24"/>
              </w:rPr>
              <w:t>(red grape marc)</w:t>
            </w:r>
          </w:p>
        </w:tc>
        <w:tc>
          <w:tcPr>
            <w:tcW w:w="1985" w:type="dxa"/>
          </w:tcPr>
          <w:p w:rsidR="006C5FCA" w:rsidRPr="00B4589C" w:rsidRDefault="006C5FCA" w:rsidP="004E2608">
            <w:pPr>
              <w:rPr>
                <w:rFonts w:cstheme="minorHAnsi"/>
                <w:szCs w:val="24"/>
              </w:rPr>
            </w:pPr>
            <w:r w:rsidRPr="00B4589C">
              <w:rPr>
                <w:rFonts w:cstheme="minorHAnsi"/>
                <w:szCs w:val="24"/>
              </w:rPr>
              <w:t>Polyphenols</w:t>
            </w:r>
          </w:p>
        </w:tc>
        <w:tc>
          <w:tcPr>
            <w:tcW w:w="2551" w:type="dxa"/>
          </w:tcPr>
          <w:p w:rsidR="006C5FCA" w:rsidRPr="00B4589C" w:rsidRDefault="006C5FCA" w:rsidP="004E2608">
            <w:pPr>
              <w:rPr>
                <w:rFonts w:cstheme="minorHAnsi"/>
                <w:i/>
                <w:iCs/>
                <w:szCs w:val="24"/>
              </w:rPr>
            </w:pPr>
            <w:r w:rsidRPr="00B4589C">
              <w:rPr>
                <w:rFonts w:cstheme="minorHAnsi"/>
                <w:i/>
                <w:iCs/>
                <w:szCs w:val="24"/>
              </w:rPr>
              <w:t>Streptococcus mutans</w:t>
            </w:r>
          </w:p>
        </w:tc>
        <w:tc>
          <w:tcPr>
            <w:tcW w:w="1763" w:type="dxa"/>
          </w:tcPr>
          <w:p w:rsidR="006C5FCA" w:rsidRPr="00B4589C" w:rsidRDefault="006C5FCA" w:rsidP="00A67CA9">
            <w:pPr>
              <w:rPr>
                <w:rFonts w:cstheme="minorHAnsi"/>
                <w:szCs w:val="24"/>
              </w:rPr>
            </w:pPr>
            <w:r w:rsidRPr="00B4589C">
              <w:rPr>
                <w:rFonts w:cstheme="minorHAnsi"/>
                <w:szCs w:val="24"/>
              </w:rPr>
              <w:fldChar w:fldCharType="begin"/>
            </w:r>
            <w:r w:rsidR="00035740">
              <w:rPr>
                <w:rFonts w:cstheme="minorHAnsi"/>
                <w:szCs w:val="24"/>
              </w:rPr>
              <w:instrText xml:space="preserve"> ADDIN EN.CITE &lt;EndNote&gt;&lt;Cite&gt;&lt;Author&gt;Furiga&lt;/Author&gt;&lt;Year&gt;2008&lt;/Year&gt;&lt;RecNum&gt;0&lt;/RecNum&gt;&lt;DisplayText&gt;(Furiga et al., 2008)&lt;/DisplayText&gt;&lt;record&gt;&lt;dates&gt;&lt;pub-dates&gt;&lt;date&gt;Nov&lt;/date&gt;&lt;/pub-dates&gt;&lt;year&gt;2008&lt;/year&gt;&lt;/dates&gt;&lt;urls&gt;&lt;related-urls&gt;&lt;url&gt;&amp;lt;Go to ISI&amp;gt;://WOS:000260113200025&lt;/url&gt;&lt;/related-urls&gt;&lt;/urls&gt;&lt;isbn&gt;1364-5072&lt;/isbn&gt;&lt;titles&gt;&lt;title&gt;In vitro anti-bacterial and anti-adherence effects of natural polyphenolic compounds on oral bacteria&lt;/title&gt;&lt;secondary-title&gt;Journal of Applied Microbiology&lt;/secondary-title&gt;&lt;/titles&gt;&lt;pages&gt;1470-1476&lt;/pages&gt;&lt;number&gt;5&lt;/number&gt;&lt;contributors&gt;&lt;authors&gt;&lt;author&gt;Furiga, A.&lt;/author&gt;&lt;author&gt;Lonvaud-Funel, A.&lt;/author&gt;&lt;author&gt;Dorignac, G.&lt;/author&gt;&lt;author&gt;Badet, C.&lt;/author&gt;&lt;/authors&gt;&lt;/contributors&gt;&lt;added-date format="utc"&gt;1323691759&lt;/added-date&gt;&lt;ref-type name="Journal Article"&gt;17&lt;/ref-type&gt;&lt;rec-number&gt;83&lt;/rec-number&gt;&lt;last-updated-date format="utc"&gt;1323691759&lt;/last-updated-date&gt;&lt;accession-num&gt;WOS:000260113200025&lt;/accession-num&gt;&lt;electronic-resource-num&gt;10.1111/j.1365-2672.2008.03882.x&lt;/electronic-resource-num&gt;&lt;volume&gt;105&lt;/volume&gt;&lt;/record&gt;&lt;/Cite&gt;&lt;/EndNote&gt;</w:instrText>
            </w:r>
            <w:r w:rsidRPr="00B4589C">
              <w:rPr>
                <w:rFonts w:cstheme="minorHAnsi"/>
                <w:szCs w:val="24"/>
              </w:rPr>
              <w:fldChar w:fldCharType="separate"/>
            </w:r>
            <w:r w:rsidR="00035740">
              <w:rPr>
                <w:rFonts w:cstheme="minorHAnsi"/>
                <w:noProof/>
                <w:szCs w:val="24"/>
              </w:rPr>
              <w:t>(</w:t>
            </w:r>
            <w:hyperlink w:anchor="_ENREF_108" w:tooltip="Furiga, 2008 #83" w:history="1">
              <w:r w:rsidR="00A67CA9">
                <w:rPr>
                  <w:rFonts w:cstheme="minorHAnsi"/>
                  <w:noProof/>
                  <w:szCs w:val="24"/>
                </w:rPr>
                <w:t>Furiga et al., 2008</w:t>
              </w:r>
            </w:hyperlink>
            <w:r w:rsidR="00035740">
              <w:rPr>
                <w:rFonts w:cstheme="minorHAnsi"/>
                <w:noProof/>
                <w:szCs w:val="24"/>
              </w:rPr>
              <w:t>)</w:t>
            </w:r>
            <w:r w:rsidRPr="00B4589C">
              <w:rPr>
                <w:rFonts w:cstheme="minorHAnsi"/>
                <w:szCs w:val="24"/>
              </w:rPr>
              <w:fldChar w:fldCharType="end"/>
            </w:r>
          </w:p>
        </w:tc>
      </w:tr>
    </w:tbl>
    <w:p w:rsidR="00FE3F74" w:rsidRDefault="00FE3F74" w:rsidP="00F643FD">
      <w:pPr>
        <w:rPr>
          <w:rFonts w:cstheme="minorHAnsi"/>
        </w:rPr>
      </w:pPr>
    </w:p>
    <w:p w:rsidR="00F643FD" w:rsidRDefault="00F643FD" w:rsidP="00F643FD">
      <w:pPr>
        <w:rPr>
          <w:rFonts w:cstheme="minorHAnsi"/>
        </w:rPr>
      </w:pPr>
      <w:r w:rsidRPr="00B4589C">
        <w:rPr>
          <w:rFonts w:cstheme="minorHAnsi"/>
        </w:rPr>
        <w:t>Of these dietary supplements the most thoroughly studied are cranberries (</w:t>
      </w:r>
      <w:r w:rsidRPr="00B4589C">
        <w:rPr>
          <w:rFonts w:cstheme="minorHAnsi"/>
          <w:i/>
          <w:iCs/>
        </w:rPr>
        <w:t xml:space="preserve">Vaccinium macrocarpon) </w:t>
      </w:r>
      <w:r w:rsidRPr="00B4589C">
        <w:rPr>
          <w:rFonts w:cstheme="minorHAnsi"/>
        </w:rPr>
        <w:t xml:space="preserve">and related species, particularly in terms of UTIs and dental decay. This was identified through the purification of a high molecular weight inhibitor from the plant extract. It was revealed that the cranberry polyphenols were capable of reducing the attachment of a range of bacteria, including </w:t>
      </w:r>
      <w:r w:rsidRPr="00B4589C">
        <w:rPr>
          <w:rFonts w:cstheme="minorHAnsi"/>
          <w:i/>
          <w:iCs/>
        </w:rPr>
        <w:t>E. coli</w:t>
      </w:r>
      <w:r w:rsidRPr="00B4589C">
        <w:rPr>
          <w:rFonts w:cstheme="minorHAnsi"/>
        </w:rPr>
        <w:t xml:space="preserve"> </w:t>
      </w:r>
      <w:r w:rsidRPr="00B4589C">
        <w:rPr>
          <w:rFonts w:cstheme="minorHAnsi"/>
        </w:rPr>
        <w:fldChar w:fldCharType="begin">
          <w:fldData xml:space="preserve">PEVuZE5vdGU+PENpdGU+PEF1dGhvcj5MaXU8L0F1dGhvcj48WWVhcj4yMDEwPC9ZZWFyPjxSZWNO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</w:fldData>
        </w:fldChar>
      </w:r>
      <w:r w:rsidR="00035740">
        <w:rPr>
          <w:rFonts w:cstheme="minorHAnsi"/>
        </w:rPr>
        <w:instrText xml:space="preserve"> ADDIN EN.CITE </w:instrText>
      </w:r>
      <w:r w:rsidR="00035740">
        <w:rPr>
          <w:rFonts w:cstheme="minorHAnsi"/>
        </w:rPr>
        <w:fldChar w:fldCharType="begin">
          <w:fldData xml:space="preserve">PEVuZE5vdGU+PENpdGU+PEF1dGhvcj5MaXU8L0F1dGhvcj48WWVhcj4yMDEwPC9ZZWFyPjxSZWNO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</w:fldData>
        </w:fldChar>
      </w:r>
      <w:r w:rsidR="00035740">
        <w:rPr>
          <w:rFonts w:cstheme="minorHAnsi"/>
        </w:rPr>
        <w:instrText xml:space="preserve"> ADDIN EN.CITE.DATA </w:instrText>
      </w:r>
      <w:r w:rsidR="00035740">
        <w:rPr>
          <w:rFonts w:cstheme="minorHAnsi"/>
        </w:rPr>
      </w:r>
      <w:r w:rsidR="00035740">
        <w:rPr>
          <w:rFonts w:cstheme="minorHAnsi"/>
        </w:rPr>
        <w:fldChar w:fldCharType="end"/>
      </w:r>
      <w:r w:rsidRPr="00B4589C">
        <w:rPr>
          <w:rFonts w:cstheme="minorHAnsi"/>
        </w:rPr>
      </w:r>
      <w:r w:rsidRPr="00B4589C">
        <w:rPr>
          <w:rFonts w:cstheme="minorHAnsi"/>
        </w:rPr>
        <w:fldChar w:fldCharType="separate"/>
      </w:r>
      <w:r w:rsidR="00035740">
        <w:rPr>
          <w:rFonts w:cstheme="minorHAnsi"/>
          <w:noProof/>
        </w:rPr>
        <w:t>(</w:t>
      </w:r>
      <w:hyperlink w:anchor="_ENREF_210" w:tooltip="Liu, 2010 #140" w:history="1">
        <w:r w:rsidR="00A67CA9">
          <w:rPr>
            <w:rFonts w:cstheme="minorHAnsi"/>
            <w:noProof/>
          </w:rPr>
          <w:t>Liu et al., 2010</w:t>
        </w:r>
      </w:hyperlink>
      <w:r w:rsidR="00035740">
        <w:rPr>
          <w:rFonts w:cstheme="minorHAnsi"/>
          <w:noProof/>
        </w:rPr>
        <w:t>)</w:t>
      </w:r>
      <w:r w:rsidRPr="00B4589C">
        <w:rPr>
          <w:rFonts w:cstheme="minorHAnsi"/>
        </w:rPr>
        <w:fldChar w:fldCharType="end"/>
      </w:r>
      <w:r w:rsidRPr="00B4589C">
        <w:rPr>
          <w:rFonts w:cstheme="minorHAnsi"/>
        </w:rPr>
        <w:t xml:space="preserve">, </w:t>
      </w:r>
      <w:r w:rsidRPr="00B4589C">
        <w:rPr>
          <w:rFonts w:cstheme="minorHAnsi"/>
          <w:i/>
          <w:iCs/>
        </w:rPr>
        <w:t xml:space="preserve">N. meningitidis </w:t>
      </w:r>
      <w:r w:rsidRPr="00B4589C">
        <w:rPr>
          <w:rFonts w:cstheme="minorHAnsi"/>
        </w:rPr>
        <w:fldChar w:fldCharType="begin"/>
      </w:r>
      <w:r w:rsidR="00035740">
        <w:rPr>
          <w:rFonts w:cstheme="minorHAnsi"/>
        </w:rPr>
        <w:instrText xml:space="preserve"> ADDIN EN.CITE &lt;EndNote&gt;&lt;Cite&gt;&lt;Author&gt;Toivanen&lt;/Author&gt;&lt;Year&gt;2011&lt;/Year&gt;&lt;RecNum&gt;0&lt;/RecNum&gt;&lt;DisplayText&gt;(Toivanen et al., 2011)&lt;/DisplayText&gt;&lt;record&gt;&lt;dates&gt;&lt;pub-dates&gt;&lt;date&gt;Jun&lt;/date&gt;&lt;/pub-dates&gt;&lt;year&gt;2011&lt;/year&gt;&lt;/dates&gt;&lt;urls&gt;&lt;related-urls&gt;&lt;url&gt;&amp;lt;Go to ISI&amp;gt;://WOS:000291060700007&lt;/url&gt;&lt;/related-urls&gt;&lt;/urls&gt;&lt;isbn&gt;0951-418X&lt;/isbn&gt;&lt;titles&gt;&lt;title&gt;Inhibition of Adhesion of Neisseria meningitidis to Human Epithelial Cells by Berry Juice Polyphenolic Fractions&lt;/title&gt;&lt;secondary-title&gt;Phytotherapy Research&lt;/secondary-title&gt;&lt;/titles&gt;&lt;pages&gt;828-832&lt;/pages&gt;&lt;number&gt;6&lt;/number&gt;&lt;contributors&gt;&lt;authors&gt;&lt;author&gt;Toivanen, Marko&lt;/author&gt;&lt;author&gt;Huttunen, Sanna&lt;/author&gt;&lt;author&gt;Lapinjoki, Seppo&lt;/author&gt;&lt;author&gt;Tikkanen-Kaukanen, Carina&lt;/author&gt;&lt;/authors&gt;&lt;/contributors&gt;&lt;added-date format="utc"&gt;1322320718&lt;/added-date&gt;&lt;ref-type name="Journal Article"&gt;17&lt;/ref-type&gt;&lt;rec-number&gt;33&lt;/rec-number&gt;&lt;last-updated-date format="utc"&gt;1322320718&lt;/last-updated-date&gt;&lt;accession-num&gt;WOS:000291060700007&lt;/accession-num&gt;&lt;electronic-resource-num&gt;10.1002/ptr.3349&lt;/electronic-resource-num&gt;&lt;volume&gt;25&lt;/volume&gt;&lt;/record&gt;&lt;/Cite&gt;&lt;/EndNote&gt;</w:instrText>
      </w:r>
      <w:r w:rsidRPr="00B4589C">
        <w:rPr>
          <w:rFonts w:cstheme="minorHAnsi"/>
        </w:rPr>
        <w:fldChar w:fldCharType="separate"/>
      </w:r>
      <w:r w:rsidR="00035740">
        <w:rPr>
          <w:rFonts w:cstheme="minorHAnsi"/>
          <w:noProof/>
        </w:rPr>
        <w:t>(</w:t>
      </w:r>
      <w:hyperlink w:anchor="_ENREF_353" w:tooltip="Toivanen, 2011 #33" w:history="1">
        <w:r w:rsidR="00A67CA9">
          <w:rPr>
            <w:rFonts w:cstheme="minorHAnsi"/>
            <w:noProof/>
          </w:rPr>
          <w:t>Toivanen et al., 2011</w:t>
        </w:r>
      </w:hyperlink>
      <w:r w:rsidR="00035740">
        <w:rPr>
          <w:rFonts w:cstheme="minorHAnsi"/>
          <w:noProof/>
        </w:rPr>
        <w:t>)</w:t>
      </w:r>
      <w:r w:rsidRPr="00B4589C">
        <w:rPr>
          <w:rFonts w:cstheme="minorHAnsi"/>
        </w:rPr>
        <w:fldChar w:fldCharType="end"/>
      </w:r>
      <w:r w:rsidRPr="00B4589C">
        <w:rPr>
          <w:rFonts w:cstheme="minorHAnsi"/>
          <w:i/>
          <w:iCs/>
        </w:rPr>
        <w:t xml:space="preserve"> </w:t>
      </w:r>
      <w:r w:rsidRPr="00B4589C">
        <w:rPr>
          <w:rFonts w:cstheme="minorHAnsi"/>
        </w:rPr>
        <w:t>and</w:t>
      </w:r>
      <w:r w:rsidRPr="00B4589C">
        <w:rPr>
          <w:rFonts w:cstheme="minorHAnsi"/>
          <w:i/>
          <w:iCs/>
        </w:rPr>
        <w:t xml:space="preserve"> S. mutans</w:t>
      </w:r>
      <w:r w:rsidRPr="00B4589C">
        <w:rPr>
          <w:rFonts w:cstheme="minorHAnsi"/>
        </w:rPr>
        <w:t xml:space="preserve"> </w:t>
      </w:r>
      <w:r w:rsidRPr="00B4589C">
        <w:rPr>
          <w:rFonts w:cstheme="minorHAnsi"/>
        </w:rPr>
        <w:fldChar w:fldCharType="begin"/>
      </w:r>
      <w:r w:rsidR="00035740">
        <w:rPr>
          <w:rFonts w:cstheme="minorHAnsi"/>
        </w:rPr>
        <w:instrText xml:space="preserve"> ADDIN EN.CITE &lt;EndNote&gt;&lt;Cite&gt;&lt;Author&gt;Yamanaka&lt;/Author&gt;&lt;Year&gt;2004&lt;/Year&gt;&lt;RecNum&gt;0&lt;/RecNum&gt;&lt;DisplayText&gt;(Yamanaka et al., 2004)&lt;/DisplayText&gt;&lt;record&gt;&lt;dates&gt;&lt;pub-dates&gt;&lt;date&gt;Jun&lt;/date&gt;&lt;/pub-dates&gt;&lt;year&gt;2004&lt;/year&gt;&lt;/dates&gt;&lt;keywords&gt;&lt;keyword&gt;adsorption&lt;/keyword&gt;&lt;keyword&gt;biofilm&lt;/keyword&gt;&lt;keyword&gt;cranberry&lt;/keyword&gt;&lt;keyword&gt;oral streptococci&lt;/keyword&gt;&lt;keyword&gt;MOLECULAR-WEIGHT CONSTITUENT&lt;/keyword&gt;&lt;keyword&gt;HELICOBACTER-PYLORI ADHESION&lt;/keyword&gt;&lt;keyword&gt;&lt;/keyword&gt;&lt;keyword&gt;BLACK-PIGMENTED BACTEROIDES&lt;/keyword&gt;&lt;keyword&gt;FIMBRIATED ESCHERICHIA-COLI&lt;/keyword&gt;&lt;keyword&gt;CELL-SURFACE&lt;/keyword&gt;&lt;keyword&gt;HYDROPHOBICITY&lt;/keyword&gt;&lt;keyword&gt;HUMAN GASTRIC MUCUS&lt;/keyword&gt;&lt;keyword&gt;&lt;/keyword&gt;&lt;keyword&gt;ACTINOBACILLUS-ACTINOMYCETEMCOMITANS&lt;/keyword&gt;&lt;keyword&gt;MUTANS STREPTOCOCCI&lt;/keyword&gt;&lt;keyword&gt;ADHERENCE&lt;/keyword&gt;&lt;keyword&gt;&lt;/keyword&gt;&lt;keyword&gt;BACTERIA&lt;/keyword&gt;&lt;/keywords&gt;&lt;urls&gt;&lt;related-urls&gt;&lt;url&gt;&amp;lt;Go to ISI&amp;gt;://WOS:000221010300003&lt;/url&gt;&lt;/related-urls&gt;&lt;/urls&gt;&lt;isbn&gt;0902-0055&lt;/isbn&gt;&lt;work-type&gt;Article&lt;/work-type&gt;&lt;titles&gt;&lt;title&gt;Inhibitory effects of cranberry juice on attachment of oral streptococci and biofilm formation&lt;/title&gt;&lt;secondary-title&gt;Oral Microbiology and Immunology&lt;/secondary-title&gt;&lt;alt-title&gt;Oral Microbiol. Immunol.&lt;/alt-title&gt;&lt;/titles&gt;&lt;pages&gt;150-154&lt;/pages&gt;&lt;number&gt;3&lt;/number&gt;&lt;contributors&gt;&lt;authors&gt;&lt;author&gt;Yamanaka, A.&lt;/author&gt;&lt;author&gt;Kimizuka, R.&lt;/author&gt;&lt;author&gt;Kato, T.&lt;/author&gt;&lt;author&gt;Okuda, K.&lt;/author&gt;&lt;/authors&gt;&lt;/contributors&gt;&lt;language&gt;English&lt;/language&gt;&lt;added-date format="utc"&gt;1331740465&lt;/added-date&gt;&lt;ref-type name="Journal Article"&gt;17&lt;/ref-type&gt;&lt;auth-address&gt;Tokyo Dent Coll, Dept Microbiol, Minami Ku, Chiba 2618502, Japan.&amp;#xD;Yamanaka, A (reprint author), Tokyo Dent Coll, Dept Microbiol, Minami Ku, 1-2-2 Masago, Chiba 2618502, Japan&amp;#xD;ayamanak@tdc.ac.jp&lt;/auth-address&gt;&lt;rec-number&gt;141&lt;/rec-number&gt;&lt;last-updated-date format="utc"&gt;1331740465&lt;/last-updated-date&gt;&lt;accession-num&gt;WOS:000221010300003&lt;/accession-num&gt;&lt;electronic-resource-num&gt;10.1111/j.0902-0055.2004.00130.x&lt;/electronic-resource-num&gt;&lt;volume&gt;19&lt;/volume&gt;&lt;/record&gt;&lt;/Cite&gt;&lt;/EndNote&gt;</w:instrText>
      </w:r>
      <w:r w:rsidRPr="00B4589C">
        <w:rPr>
          <w:rFonts w:cstheme="minorHAnsi"/>
        </w:rPr>
        <w:fldChar w:fldCharType="separate"/>
      </w:r>
      <w:r w:rsidR="00035740">
        <w:rPr>
          <w:rFonts w:cstheme="minorHAnsi"/>
          <w:noProof/>
        </w:rPr>
        <w:t>(</w:t>
      </w:r>
      <w:hyperlink w:anchor="_ENREF_400" w:tooltip="Yamanaka, 2004 #141" w:history="1">
        <w:r w:rsidR="00A67CA9">
          <w:rPr>
            <w:rFonts w:cstheme="minorHAnsi"/>
            <w:noProof/>
          </w:rPr>
          <w:t>Yamanaka et al., 2004</w:t>
        </w:r>
      </w:hyperlink>
      <w:r w:rsidR="00035740">
        <w:rPr>
          <w:rFonts w:cstheme="minorHAnsi"/>
          <w:noProof/>
        </w:rPr>
        <w:t>)</w:t>
      </w:r>
      <w:r w:rsidRPr="00B4589C">
        <w:rPr>
          <w:rFonts w:cstheme="minorHAnsi"/>
        </w:rPr>
        <w:fldChar w:fldCharType="end"/>
      </w:r>
      <w:r w:rsidRPr="00B4589C">
        <w:rPr>
          <w:rFonts w:cstheme="minorHAnsi"/>
          <w:i/>
          <w:iCs/>
        </w:rPr>
        <w:t xml:space="preserve">, </w:t>
      </w:r>
      <w:r w:rsidRPr="00B4589C">
        <w:rPr>
          <w:rFonts w:cstheme="minorHAnsi"/>
        </w:rPr>
        <w:t>suggesting broad specificity. Due to its presence already in the human diet toxicity has not been an issue during clinical trials. The effects of the inhibition was substantiated when observed in both young and elderly women who have regular intake of cranberry j</w:t>
      </w:r>
      <w:r w:rsidR="0061351B">
        <w:rPr>
          <w:rFonts w:cstheme="minorHAnsi"/>
        </w:rPr>
        <w:t xml:space="preserve">uice over </w:t>
      </w:r>
      <w:r w:rsidR="0061351B">
        <w:rPr>
          <w:rFonts w:cstheme="minorHAnsi"/>
        </w:rPr>
        <w:lastRenderedPageBreak/>
        <w:t>extended periods, who</w:t>
      </w:r>
      <w:r w:rsidRPr="00B4589C">
        <w:rPr>
          <w:rFonts w:cstheme="minorHAnsi"/>
        </w:rPr>
        <w:t xml:space="preserve"> displayed significantly reduced incidences of bacteruria </w:t>
      </w:r>
      <w:r w:rsidRPr="00B4589C">
        <w:rPr>
          <w:rFonts w:cstheme="minorHAnsi"/>
        </w:rPr>
        <w:fldChar w:fldCharType="begin">
          <w:fldData xml:space="preserve">PEVuZE5vdGU+PENpdGU+PEF1dGhvcj5Bdm9ybjwvQXV0aG9yPjxZZWFyPjE5OTQ8L1llYXI+PFJl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</w:fldData>
        </w:fldChar>
      </w:r>
      <w:r w:rsidR="00035740">
        <w:rPr>
          <w:rFonts w:cstheme="minorHAnsi"/>
        </w:rPr>
        <w:instrText xml:space="preserve"> ADDIN EN.CITE </w:instrText>
      </w:r>
      <w:r w:rsidR="00035740">
        <w:rPr>
          <w:rFonts w:cstheme="minorHAnsi"/>
        </w:rPr>
        <w:fldChar w:fldCharType="begin">
          <w:fldData xml:space="preserve">PEVuZE5vdGU+PENpdGU+PEF1dGhvcj5Bdm9ybjwvQXV0aG9yPjxZZWFyPjE5OTQ8L1llYXI+PFJl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</w:fldData>
        </w:fldChar>
      </w:r>
      <w:r w:rsidR="00035740">
        <w:rPr>
          <w:rFonts w:cstheme="minorHAnsi"/>
        </w:rPr>
        <w:instrText xml:space="preserve"> ADDIN EN.CITE.DATA </w:instrText>
      </w:r>
      <w:r w:rsidR="00035740">
        <w:rPr>
          <w:rFonts w:cstheme="minorHAnsi"/>
        </w:rPr>
      </w:r>
      <w:r w:rsidR="00035740">
        <w:rPr>
          <w:rFonts w:cstheme="minorHAnsi"/>
        </w:rPr>
        <w:fldChar w:fldCharType="end"/>
      </w:r>
      <w:r w:rsidRPr="00B4589C">
        <w:rPr>
          <w:rFonts w:cstheme="minorHAnsi"/>
        </w:rPr>
      </w:r>
      <w:r w:rsidRPr="00B4589C">
        <w:rPr>
          <w:rFonts w:cstheme="minorHAnsi"/>
        </w:rPr>
        <w:fldChar w:fldCharType="separate"/>
      </w:r>
      <w:r w:rsidR="00035740">
        <w:rPr>
          <w:rFonts w:cstheme="minorHAnsi"/>
          <w:noProof/>
        </w:rPr>
        <w:t>(</w:t>
      </w:r>
      <w:hyperlink w:anchor="_ENREF_10" w:tooltip="Avorn, 1994 #27" w:history="1">
        <w:r w:rsidR="00A67CA9">
          <w:rPr>
            <w:rFonts w:cstheme="minorHAnsi"/>
            <w:noProof/>
          </w:rPr>
          <w:t>Avorn et al., 1994</w:t>
        </w:r>
      </w:hyperlink>
      <w:r w:rsidR="00035740">
        <w:rPr>
          <w:rFonts w:cstheme="minorHAnsi"/>
          <w:noProof/>
        </w:rPr>
        <w:t xml:space="preserve">, </w:t>
      </w:r>
      <w:hyperlink w:anchor="_ENREF_190" w:tooltip="Kontiokari, 2001 #28" w:history="1">
        <w:r w:rsidR="00A67CA9">
          <w:rPr>
            <w:rFonts w:cstheme="minorHAnsi"/>
            <w:noProof/>
          </w:rPr>
          <w:t>Kontiokari et al., 2001</w:t>
        </w:r>
      </w:hyperlink>
      <w:r w:rsidR="00035740">
        <w:rPr>
          <w:rFonts w:cstheme="minorHAnsi"/>
          <w:noProof/>
        </w:rPr>
        <w:t>)</w:t>
      </w:r>
      <w:r w:rsidRPr="00B4589C">
        <w:rPr>
          <w:rFonts w:cstheme="minorHAnsi"/>
        </w:rPr>
        <w:fldChar w:fldCharType="end"/>
      </w:r>
      <w:r w:rsidRPr="00B4589C">
        <w:rPr>
          <w:rFonts w:cstheme="minorHAnsi"/>
        </w:rPr>
        <w:t xml:space="preserve">. However other clinical studies have failed to replicate this </w:t>
      </w:r>
      <w:r w:rsidRPr="00B4589C">
        <w:rPr>
          <w:rFonts w:cstheme="minorHAnsi"/>
        </w:rPr>
        <w:fldChar w:fldCharType="begin"/>
      </w:r>
      <w:r w:rsidR="00035740">
        <w:rPr>
          <w:rFonts w:cstheme="minorHAnsi"/>
        </w:rPr>
        <w:instrText xml:space="preserve"> ADDIN EN.CITE &lt;EndNote&gt;&lt;Cite&gt;&lt;Author&gt;Barbosa-Cesnik&lt;/Author&gt;&lt;Year&gt;2011&lt;/Year&gt;&lt;RecNum&gt;0&lt;/RecNum&gt;&lt;DisplayText&gt;(Barbosa-Cesnik et al., 2011)&lt;/DisplayText&gt;&lt;record&gt;&lt;dates&gt;&lt;pub-dates&gt;&lt;date&gt;Jan 1&lt;/date&gt;&lt;/pub-dates&gt;&lt;year&gt;2011&lt;/year&gt;&lt;/dates&gt;&lt;urls&gt;&lt;related-urls&gt;&lt;url&gt;&amp;lt;Go to ISI&amp;gt;://WOS:000286214200005&lt;/url&gt;&lt;/related-urls&gt;&lt;/urls&gt;&lt;isbn&gt;1058-4838&lt;/isbn&gt;&lt;titles&gt;&lt;title&gt;Cranberry Juice Fails to Prevent Recurrent Urinary Tract Infection: Results From a Randomized Placebo-Controlled Trial&lt;/title&gt;&lt;secondary-title&gt;Clinical Infectious Diseases&lt;/secondary-title&gt;&lt;/titles&gt;&lt;pages&gt;23-30&lt;/pages&gt;&lt;number&gt;1&lt;/number&gt;&lt;contributors&gt;&lt;authors&gt;&lt;author&gt;Barbosa-Cesnik, Cibele&lt;/author&gt;&lt;author&gt;Brown, Morton B.&lt;/author&gt;&lt;author&gt;Buxton, Miatta&lt;/author&gt;&lt;author&gt;Zhang, Lixin&lt;/author&gt;&lt;author&gt;DeBusscher, Joan&lt;/author&gt;&lt;author&gt;Foxman, Betsy&lt;/author&gt;&lt;/authors&gt;&lt;/contributors&gt;&lt;added-date format="utc"&gt;1331303464&lt;/added-date&gt;&lt;ref-type name="Journal Article"&gt;17&lt;/ref-type&gt;&lt;rec-number&gt;123&lt;/rec-number&gt;&lt;last-updated-date format="utc"&gt;1331303464&lt;/last-updated-date&gt;&lt;accession-num&gt;WOS:000286214200005&lt;/accession-num&gt;&lt;electronic-resource-num&gt;10.1093/cid/ciq073&lt;/electronic-resource-num&gt;&lt;volume&gt;52&lt;/volume&gt;&lt;/record&gt;&lt;/Cite&gt;&lt;/EndNote&gt;</w:instrText>
      </w:r>
      <w:r w:rsidRPr="00B4589C">
        <w:rPr>
          <w:rFonts w:cstheme="minorHAnsi"/>
        </w:rPr>
        <w:fldChar w:fldCharType="separate"/>
      </w:r>
      <w:r w:rsidR="00035740">
        <w:rPr>
          <w:rFonts w:cstheme="minorHAnsi"/>
          <w:noProof/>
        </w:rPr>
        <w:t>(</w:t>
      </w:r>
      <w:hyperlink w:anchor="_ENREF_15" w:tooltip="Barbosa-Cesnik, 2011 #123" w:history="1">
        <w:r w:rsidR="00A67CA9">
          <w:rPr>
            <w:rFonts w:cstheme="minorHAnsi"/>
            <w:noProof/>
          </w:rPr>
          <w:t>Barbosa-Cesnik et al., 2011</w:t>
        </w:r>
      </w:hyperlink>
      <w:r w:rsidR="00035740">
        <w:rPr>
          <w:rFonts w:cstheme="minorHAnsi"/>
          <w:noProof/>
        </w:rPr>
        <w:t>)</w:t>
      </w:r>
      <w:r w:rsidRPr="00B4589C">
        <w:rPr>
          <w:rFonts w:cstheme="minorHAnsi"/>
        </w:rPr>
        <w:fldChar w:fldCharType="end"/>
      </w:r>
      <w:r w:rsidRPr="00B4589C">
        <w:rPr>
          <w:rFonts w:cstheme="minorHAnsi"/>
        </w:rPr>
        <w:t>. Other berries, including lingonberry (</w:t>
      </w:r>
      <w:r w:rsidRPr="00B4589C">
        <w:rPr>
          <w:rFonts w:cstheme="minorHAnsi"/>
          <w:i/>
          <w:iCs/>
        </w:rPr>
        <w:t>Va</w:t>
      </w:r>
      <w:r w:rsidR="006C5FCA">
        <w:rPr>
          <w:rFonts w:cstheme="minorHAnsi"/>
          <w:i/>
          <w:iCs/>
        </w:rPr>
        <w:t>ccinium vitis</w:t>
      </w:r>
      <w:r w:rsidRPr="00B4589C">
        <w:rPr>
          <w:rFonts w:cstheme="minorHAnsi"/>
          <w:i/>
          <w:iCs/>
        </w:rPr>
        <w:t>idaea</w:t>
      </w:r>
      <w:r w:rsidRPr="00B4589C">
        <w:rPr>
          <w:rFonts w:cstheme="minorHAnsi"/>
        </w:rPr>
        <w:t>) and blueberry (</w:t>
      </w:r>
      <w:r w:rsidRPr="00B4589C">
        <w:rPr>
          <w:rFonts w:cstheme="minorHAnsi"/>
          <w:i/>
          <w:iCs/>
        </w:rPr>
        <w:t xml:space="preserve">Vaccinium angustifolium </w:t>
      </w:r>
      <w:r w:rsidRPr="00B4589C">
        <w:rPr>
          <w:rFonts w:cstheme="minorHAnsi"/>
        </w:rPr>
        <w:t xml:space="preserve">Ait.) have shown similar, if less potent, inhibitory effects. </w:t>
      </w:r>
    </w:p>
    <w:p w:rsidR="00F643FD" w:rsidRPr="00B4589C" w:rsidRDefault="00F643FD" w:rsidP="00F643FD">
      <w:pPr>
        <w:rPr>
          <w:rFonts w:cstheme="minorHAnsi"/>
        </w:rPr>
      </w:pPr>
      <w:r w:rsidRPr="00B4589C">
        <w:rPr>
          <w:rFonts w:cstheme="minorHAnsi"/>
        </w:rPr>
        <w:t xml:space="preserve">The effect of cranberry juice on UTI may partially be due to the high concentration of fructose, which has been shown to be an inhibitor of the ubiquitous type-1 fimbriae. However this alone cannot account for the blocking of the interaction of p-fimbriated </w:t>
      </w:r>
      <w:r w:rsidRPr="00B4589C">
        <w:rPr>
          <w:rFonts w:cstheme="minorHAnsi"/>
          <w:i/>
          <w:iCs/>
        </w:rPr>
        <w:t xml:space="preserve">E. coli </w:t>
      </w:r>
      <w:r w:rsidRPr="00B4589C">
        <w:rPr>
          <w:rFonts w:cstheme="minorHAnsi"/>
        </w:rPr>
        <w:t xml:space="preserve">to glycosphingolipids of the renal cells, suggesting a further inhibitor specific to </w:t>
      </w:r>
      <w:r w:rsidRPr="00B4589C">
        <w:rPr>
          <w:rFonts w:cstheme="minorHAnsi"/>
          <w:i/>
          <w:iCs/>
        </w:rPr>
        <w:t>Vaccinium</w:t>
      </w:r>
      <w:r w:rsidRPr="00B4589C">
        <w:rPr>
          <w:rFonts w:cstheme="minorHAnsi"/>
        </w:rPr>
        <w:t xml:space="preserve"> spp., likely an A-type proanthocyanidin (PAC) </w:t>
      </w:r>
      <w:r w:rsidRPr="00B4589C">
        <w:rPr>
          <w:rFonts w:cstheme="minorHAnsi"/>
        </w:rPr>
        <w:fldChar w:fldCharType="begin"/>
      </w:r>
      <w:r w:rsidR="00035740">
        <w:rPr>
          <w:rFonts w:cstheme="minorHAnsi"/>
        </w:rPr>
        <w:instrText xml:space="preserve"> ADDIN EN.CITE &lt;EndNote&gt;&lt;Cite&gt;&lt;Author&gt;Foo&lt;/Author&gt;&lt;Year&gt;2000&lt;/Year&gt;&lt;RecNum&gt;0&lt;/RecNum&gt;&lt;DisplayText&gt;(Foo et al., 2000)&lt;/DisplayText&gt;&lt;record&gt;&lt;dates&gt;&lt;pub-dates&gt;&lt;date&gt;Sep&lt;/date&gt;&lt;/pub-dates&gt;&lt;year&gt;2000&lt;/year&gt;&lt;/dates&gt;&lt;urls&gt;&lt;related-urls&gt;&lt;url&gt;&amp;lt;Go to ISI&amp;gt;://WOS:000089540100010&lt;/url&gt;&lt;/related-urls&gt;&lt;/urls&gt;&lt;isbn&gt;0163-3864&lt;/isbn&gt;&lt;titles&gt;&lt;title&gt;A-type proanthocyanidin trimers from cranberry that inhibit adherence of uropathogenic P-fimbriated Escherichia coli&lt;/title&gt;&lt;secondary-title&gt;Journal of Natural Products&lt;/secondary-title&gt;&lt;/titles&gt;&lt;pages&gt;1225-1228&lt;/pages&gt;&lt;number&gt;9&lt;/number&gt;&lt;contributors&gt;&lt;authors&gt;&lt;author&gt;Foo, L. Y.&lt;/author&gt;&lt;author&gt;Lu, Y. R.&lt;/author&gt;&lt;author&gt;Howell, A. B.&lt;/author&gt;&lt;author&gt;Vorsa, N.&lt;/author&gt;&lt;/authors&gt;&lt;/contributors&gt;&lt;added-date format="utc"&gt;1322325552&lt;/added-date&gt;&lt;ref-type name="Journal Article"&gt;17&lt;/ref-type&gt;&lt;rec-number&gt;36&lt;/rec-number&gt;&lt;last-updated-date format="utc"&gt;1322325552&lt;/last-updated-date&gt;&lt;accession-num&gt;WOS:000089540100010&lt;/accession-num&gt;&lt;electronic-resource-num&gt;10.1021/np00012Su&lt;/electronic-resource-num&gt;&lt;volume&gt;63&lt;/volume&gt;&lt;/record&gt;&lt;/Cite&gt;&lt;/EndNote&gt;</w:instrText>
      </w:r>
      <w:r w:rsidRPr="00B4589C">
        <w:rPr>
          <w:rFonts w:cstheme="minorHAnsi"/>
        </w:rPr>
        <w:fldChar w:fldCharType="separate"/>
      </w:r>
      <w:r w:rsidR="00035740">
        <w:rPr>
          <w:rFonts w:cstheme="minorHAnsi"/>
          <w:noProof/>
        </w:rPr>
        <w:t>(</w:t>
      </w:r>
      <w:hyperlink w:anchor="_ENREF_106" w:tooltip="Foo, 2000 #36" w:history="1">
        <w:r w:rsidR="00A67CA9">
          <w:rPr>
            <w:rFonts w:cstheme="minorHAnsi"/>
            <w:noProof/>
          </w:rPr>
          <w:t>Foo et al., 2000</w:t>
        </w:r>
      </w:hyperlink>
      <w:r w:rsidR="00035740">
        <w:rPr>
          <w:rFonts w:cstheme="minorHAnsi"/>
          <w:noProof/>
        </w:rPr>
        <w:t>)</w:t>
      </w:r>
      <w:r w:rsidRPr="00B4589C">
        <w:rPr>
          <w:rFonts w:cstheme="minorHAnsi"/>
        </w:rPr>
        <w:fldChar w:fldCharType="end"/>
      </w:r>
      <w:r w:rsidRPr="00B4589C">
        <w:rPr>
          <w:rFonts w:cstheme="minorHAnsi"/>
        </w:rPr>
        <w:t>. There is still some question</w:t>
      </w:r>
      <w:r w:rsidR="00752548">
        <w:rPr>
          <w:rFonts w:cstheme="minorHAnsi"/>
        </w:rPr>
        <w:t>,</w:t>
      </w:r>
      <w:r w:rsidRPr="00B4589C">
        <w:rPr>
          <w:rFonts w:cstheme="minorHAnsi"/>
        </w:rPr>
        <w:t xml:space="preserve"> however</w:t>
      </w:r>
      <w:r w:rsidR="00752548">
        <w:rPr>
          <w:rFonts w:cstheme="minorHAnsi"/>
        </w:rPr>
        <w:t>,</w:t>
      </w:r>
      <w:r w:rsidRPr="00B4589C">
        <w:rPr>
          <w:rFonts w:cstheme="minorHAnsi"/>
        </w:rPr>
        <w:t xml:space="preserve"> over the effectiveness of cranberry juice </w:t>
      </w:r>
      <w:r w:rsidRPr="00B4589C">
        <w:rPr>
          <w:rFonts w:cstheme="minorHAnsi"/>
          <w:i/>
          <w:iCs/>
        </w:rPr>
        <w:t>in vivo</w:t>
      </w:r>
      <w:r w:rsidRPr="00B4589C">
        <w:rPr>
          <w:rFonts w:cstheme="minorHAnsi"/>
        </w:rPr>
        <w:t xml:space="preserve">. Little effect has been seen in clinical trials other than for UTI in women. There are also questions over the bioavailability of PAC after intestinal absorbance, although evidence suggests that the active components are present in the urine </w:t>
      </w:r>
      <w:r w:rsidRPr="00B4589C">
        <w:rPr>
          <w:rFonts w:cstheme="minorHAnsi"/>
        </w:rPr>
        <w:fldChar w:fldCharType="begin"/>
      </w:r>
      <w:r w:rsidR="00035740">
        <w:rPr>
          <w:rFonts w:cstheme="minorHAnsi"/>
        </w:rPr>
        <w:instrText xml:space="preserve"> ADDIN EN.CITE &lt;EndNote&gt;&lt;Cite&gt;&lt;Author&gt;Tao&lt;/Author&gt;&lt;Year&gt;2011&lt;/Year&gt;&lt;RecNum&gt;0&lt;/RecNum&gt;&lt;DisplayText&gt;(Tao et al., 2011)&lt;/DisplayText&gt;&lt;record&gt;&lt;dates&gt;&lt;pub-dates&gt;&lt;date&gt;Jul-Aug&lt;/date&gt;&lt;/pub-dates&gt;&lt;year&gt;2011&lt;/year&gt;&lt;/dates&gt;&lt;urls&gt;&lt;related-urls&gt;&lt;url&gt;&amp;lt;Go to ISI&amp;gt;://WOS:000292774100010&lt;/url&gt;&lt;/related-urls&gt;&lt;/urls&gt;&lt;isbn&gt;1096-620X&lt;/isbn&gt;&lt;titles&gt;&lt;title&gt;Oral Consumption of Cranberry Juice Cocktail Inhibits Molecular-Scale Adhesion of Clinical Uropathogenic Escherichia coli&lt;/title&gt;&lt;secondary-title&gt;Journal of Medicinal Food&lt;/secondary-title&gt;&lt;/titles&gt;&lt;pages&gt;739-745&lt;/pages&gt;&lt;number&gt;7-8&lt;/number&gt;&lt;contributors&gt;&lt;authors&gt;&lt;author&gt;Tao, Yuanyuan&lt;/author&gt;&lt;author&gt;Pinzon-Arango, Paola A.&lt;/author&gt;&lt;author&gt;Howell, Amy B.&lt;/author&gt;&lt;author&gt;Camesano, Terri A.&lt;/author&gt;&lt;/authors&gt;&lt;/contributors&gt;&lt;added-date format="utc"&gt;1331736790&lt;/added-date&gt;&lt;ref-type name="Journal Article"&gt;17&lt;/ref-type&gt;&lt;rec-number&gt;139&lt;/rec-number&gt;&lt;last-updated-date format="utc"&gt;1331736790&lt;/last-updated-date&gt;&lt;accession-num&gt;WOS:000292774100010&lt;/accession-num&gt;&lt;electronic-resource-num&gt;10.1089/jmf.2010.0154&lt;/electronic-resource-num&gt;&lt;volume&gt;14&lt;/volume&gt;&lt;/record&gt;&lt;/Cite&gt;&lt;/EndNote&gt;</w:instrText>
      </w:r>
      <w:r w:rsidRPr="00B4589C">
        <w:rPr>
          <w:rFonts w:cstheme="minorHAnsi"/>
        </w:rPr>
        <w:fldChar w:fldCharType="separate"/>
      </w:r>
      <w:r w:rsidR="00035740">
        <w:rPr>
          <w:rFonts w:cstheme="minorHAnsi"/>
          <w:noProof/>
        </w:rPr>
        <w:t>(</w:t>
      </w:r>
      <w:hyperlink w:anchor="_ENREF_345" w:tooltip="Tao, 2011 #139" w:history="1">
        <w:r w:rsidR="00A67CA9">
          <w:rPr>
            <w:rFonts w:cstheme="minorHAnsi"/>
            <w:noProof/>
          </w:rPr>
          <w:t>Tao et al., 2011</w:t>
        </w:r>
      </w:hyperlink>
      <w:r w:rsidR="00035740">
        <w:rPr>
          <w:rFonts w:cstheme="minorHAnsi"/>
          <w:noProof/>
        </w:rPr>
        <w:t>)</w:t>
      </w:r>
      <w:r w:rsidRPr="00B4589C">
        <w:rPr>
          <w:rFonts w:cstheme="minorHAnsi"/>
        </w:rPr>
        <w:fldChar w:fldCharType="end"/>
      </w:r>
      <w:r w:rsidRPr="00B4589C">
        <w:rPr>
          <w:rFonts w:cstheme="minorHAnsi"/>
        </w:rPr>
        <w:t>.</w:t>
      </w:r>
    </w:p>
    <w:p w:rsidR="00D702EF" w:rsidRDefault="00F643FD" w:rsidP="00F643FD">
      <w:pPr>
        <w:rPr>
          <w:rFonts w:cstheme="minorHAnsi"/>
        </w:rPr>
      </w:pPr>
      <w:r w:rsidRPr="00B4589C">
        <w:rPr>
          <w:rFonts w:cstheme="minorHAnsi"/>
        </w:rPr>
        <w:t xml:space="preserve">Milk, including that of humans, has also been shown to contain oligosaccharides, antibodies and glycoproteins that can reduce bacterial adherence. Many bacteria are known to </w:t>
      </w:r>
      <w:r w:rsidR="00B35EF0">
        <w:rPr>
          <w:rFonts w:cstheme="minorHAnsi"/>
        </w:rPr>
        <w:t>bind such compounds, which</w:t>
      </w:r>
      <w:r w:rsidRPr="00B4589C">
        <w:rPr>
          <w:rFonts w:cstheme="minorHAnsi"/>
        </w:rPr>
        <w:t xml:space="preserve"> inhibit</w:t>
      </w:r>
      <w:r w:rsidR="00B35EF0">
        <w:rPr>
          <w:rFonts w:cstheme="minorHAnsi"/>
        </w:rPr>
        <w:t>s</w:t>
      </w:r>
      <w:r w:rsidRPr="00B4589C">
        <w:rPr>
          <w:rFonts w:cstheme="minorHAnsi"/>
        </w:rPr>
        <w:t xml:space="preserve"> the</w:t>
      </w:r>
      <w:r w:rsidR="006C5FCA">
        <w:rPr>
          <w:rFonts w:cstheme="minorHAnsi"/>
        </w:rPr>
        <w:t>ir ability to adhere and colonis</w:t>
      </w:r>
      <w:r w:rsidRPr="00B4589C">
        <w:rPr>
          <w:rFonts w:cstheme="minorHAnsi"/>
        </w:rPr>
        <w:t>e host tissue (</w:t>
      </w:r>
      <w:r w:rsidR="0070029E" w:rsidRPr="0070029E">
        <w:rPr>
          <w:rFonts w:cstheme="minorHAnsi"/>
          <w:b/>
        </w:rPr>
        <w:t>T</w:t>
      </w:r>
      <w:r w:rsidRPr="0070029E">
        <w:rPr>
          <w:rFonts w:cstheme="minorHAnsi"/>
          <w:b/>
        </w:rPr>
        <w:t xml:space="preserve">able </w:t>
      </w:r>
      <w:r w:rsidR="0070029E" w:rsidRPr="0070029E">
        <w:rPr>
          <w:rFonts w:cstheme="minorHAnsi"/>
          <w:b/>
        </w:rPr>
        <w:t>1-4</w:t>
      </w:r>
      <w:r w:rsidRPr="00B4589C">
        <w:rPr>
          <w:rFonts w:cstheme="minorHAnsi"/>
        </w:rPr>
        <w:t xml:space="preserve">). For example, in a clinical trial based on breast-feeding of human infants and the rates of </w:t>
      </w:r>
      <w:r w:rsidR="006C5FCA" w:rsidRPr="00B4589C">
        <w:rPr>
          <w:rFonts w:cstheme="minorHAnsi"/>
        </w:rPr>
        <w:t>diarrhoea</w:t>
      </w:r>
      <w:r w:rsidRPr="00B4589C">
        <w:rPr>
          <w:rFonts w:cstheme="minorHAnsi"/>
        </w:rPr>
        <w:t xml:space="preserve">, however the evidence that this effect is due directly to inhibition of bacterial adherence is scant </w:t>
      </w:r>
      <w:r w:rsidRPr="00B4589C">
        <w:rPr>
          <w:rFonts w:cstheme="minorHAnsi"/>
        </w:rPr>
        <w:fldChar w:fldCharType="begin"/>
      </w:r>
      <w:r w:rsidR="00035740">
        <w:rPr>
          <w:rFonts w:cstheme="minorHAnsi"/>
        </w:rPr>
        <w:instrText xml:space="preserve"> ADDIN EN.CITE &lt;EndNote&gt;&lt;Cite&gt;&lt;Author&gt;Morrow&lt;/Author&gt;&lt;Year&gt;2005&lt;/Year&gt;&lt;RecNum&gt;0&lt;/RecNum&gt;&lt;DisplayText&gt;(Morrow et al., 2005)&lt;/DisplayText&gt;&lt;record&gt;&lt;dates&gt;&lt;pub-dates&gt;&lt;date&gt;May&lt;/date&gt;&lt;/pub-dates&gt;&lt;year&gt;2005&lt;/year&gt;&lt;/dates&gt;&lt;urls&gt;&lt;related-urls&gt;&lt;url&gt;&amp;lt;Go to ISI&amp;gt;://WOS:000228953600064&lt;/url&gt;&lt;/related-urls&gt;&lt;/urls&gt;&lt;isbn&gt;0022-3166&lt;/isbn&gt;&lt;titles&gt;&lt;title&gt;Human-milk glycans that inhibit pathogen binding protect breast-feeding infants against infectious diarrhea&lt;/title&gt;&lt;secondary-title&gt;Journal of Nutrition&lt;/secondary-title&gt;&lt;/titles&gt;&lt;pages&gt;1304-1307&lt;/pages&gt;&lt;number&gt;5&lt;/number&gt;&lt;contributors&gt;&lt;authors&gt;&lt;author&gt;Morrow, A. L.&lt;/author&gt;&lt;author&gt;Ruiz-Palacios, G. M.&lt;/author&gt;&lt;author&gt;Jiang, X.&lt;/author&gt;&lt;author&gt;Newburg, D. S.&lt;/author&gt;&lt;/authors&gt;&lt;/contributors&gt;&lt;added-date format="utc"&gt;1322327560&lt;/added-date&gt;&lt;ref-type name="Journal Article"&gt;17&lt;/ref-type&gt;&lt;rec-number&gt;38&lt;/rec-number&gt;&lt;last-updated-date format="utc"&gt;1322327560&lt;/last-updated-date&gt;&lt;accession-num&gt;WOS:000228953600064&lt;/accession-num&gt;&lt;volume&gt;135&lt;/volume&gt;&lt;/record&gt;&lt;/Cite&gt;&lt;/EndNote&gt;</w:instrText>
      </w:r>
      <w:r w:rsidRPr="00B4589C">
        <w:rPr>
          <w:rFonts w:cstheme="minorHAnsi"/>
        </w:rPr>
        <w:fldChar w:fldCharType="separate"/>
      </w:r>
      <w:r w:rsidR="00035740">
        <w:rPr>
          <w:rFonts w:cstheme="minorHAnsi"/>
          <w:noProof/>
        </w:rPr>
        <w:t>(</w:t>
      </w:r>
      <w:hyperlink w:anchor="_ENREF_244" w:tooltip="Morrow, 2005 #38" w:history="1">
        <w:r w:rsidR="00A67CA9">
          <w:rPr>
            <w:rFonts w:cstheme="minorHAnsi"/>
            <w:noProof/>
          </w:rPr>
          <w:t>Morrow et al., 2005</w:t>
        </w:r>
      </w:hyperlink>
      <w:r w:rsidR="00035740">
        <w:rPr>
          <w:rFonts w:cstheme="minorHAnsi"/>
          <w:noProof/>
        </w:rPr>
        <w:t>)</w:t>
      </w:r>
      <w:r w:rsidRPr="00B4589C">
        <w:rPr>
          <w:rFonts w:cstheme="minorHAnsi"/>
        </w:rPr>
        <w:fldChar w:fldCharType="end"/>
      </w:r>
      <w:r w:rsidRPr="00B4589C">
        <w:rPr>
          <w:rFonts w:cstheme="minorHAnsi"/>
        </w:rPr>
        <w:t xml:space="preserve">. In a murine model of </w:t>
      </w:r>
      <w:r w:rsidRPr="00B4589C">
        <w:rPr>
          <w:rFonts w:cstheme="minorHAnsi"/>
          <w:i/>
          <w:iCs/>
        </w:rPr>
        <w:t xml:space="preserve">H. pylori </w:t>
      </w:r>
      <w:r w:rsidRPr="00B4589C">
        <w:rPr>
          <w:rFonts w:cstheme="minorHAnsi"/>
        </w:rPr>
        <w:t xml:space="preserve">infection, porcine milk containing Lewis b and sialyl Lewis x displays anti-adhesive properties against the bacterium, suggesting pigs’ milk may contain a therapeutic and/or prophylactic effect on </w:t>
      </w:r>
      <w:r w:rsidRPr="00B4589C">
        <w:rPr>
          <w:rStyle w:val="Emphasis"/>
          <w:rFonts w:cstheme="minorHAnsi"/>
          <w:b w:val="0"/>
        </w:rPr>
        <w:t>H. pylori</w:t>
      </w:r>
      <w:r w:rsidRPr="00B4589C">
        <w:rPr>
          <w:rFonts w:cstheme="minorHAnsi"/>
          <w:b/>
        </w:rPr>
        <w:t xml:space="preserve"> </w:t>
      </w:r>
      <w:r w:rsidRPr="00B4589C">
        <w:rPr>
          <w:rFonts w:cstheme="minorHAnsi"/>
        </w:rPr>
        <w:t xml:space="preserve">infection </w:t>
      </w:r>
      <w:r w:rsidRPr="00B4589C">
        <w:rPr>
          <w:rFonts w:cstheme="minorHAnsi"/>
        </w:rPr>
        <w:fldChar w:fldCharType="begin">
          <w:fldData xml:space="preserve">PEVuZE5vdGU+PENpdGU+PEF1dGhvcj5HdXN0YWZzc29uPC9BdXRob3I+PFllYXI+MjAwNjwvWWVh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</w:fldData>
        </w:fldChar>
      </w:r>
      <w:r w:rsidR="00035740">
        <w:rPr>
          <w:rFonts w:cstheme="minorHAnsi"/>
        </w:rPr>
        <w:instrText xml:space="preserve"> ADDIN EN.CITE </w:instrText>
      </w:r>
      <w:r w:rsidR="00035740">
        <w:rPr>
          <w:rFonts w:cstheme="minorHAnsi"/>
        </w:rPr>
        <w:fldChar w:fldCharType="begin">
          <w:fldData xml:space="preserve">PEVuZE5vdGU+PENpdGU+PEF1dGhvcj5HdXN0YWZzc29uPC9BdXRob3I+PFllYXI+MjAwNjwvWWVh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</w:fldData>
        </w:fldChar>
      </w:r>
      <w:r w:rsidR="00035740">
        <w:rPr>
          <w:rFonts w:cstheme="minorHAnsi"/>
        </w:rPr>
        <w:instrText xml:space="preserve"> ADDIN EN.CITE.DATA </w:instrText>
      </w:r>
      <w:r w:rsidR="00035740">
        <w:rPr>
          <w:rFonts w:cstheme="minorHAnsi"/>
        </w:rPr>
      </w:r>
      <w:r w:rsidR="00035740">
        <w:rPr>
          <w:rFonts w:cstheme="minorHAnsi"/>
        </w:rPr>
        <w:fldChar w:fldCharType="end"/>
      </w:r>
      <w:r w:rsidRPr="00B4589C">
        <w:rPr>
          <w:rFonts w:cstheme="minorHAnsi"/>
        </w:rPr>
      </w:r>
      <w:r w:rsidRPr="00B4589C">
        <w:rPr>
          <w:rFonts w:cstheme="minorHAnsi"/>
        </w:rPr>
        <w:fldChar w:fldCharType="separate"/>
      </w:r>
      <w:r w:rsidR="00035740">
        <w:rPr>
          <w:rFonts w:cstheme="minorHAnsi"/>
          <w:noProof/>
        </w:rPr>
        <w:t>(</w:t>
      </w:r>
      <w:hyperlink w:anchor="_ENREF_121" w:tooltip="Gustafsson, 2006 #610" w:history="1">
        <w:r w:rsidR="00A67CA9">
          <w:rPr>
            <w:rFonts w:cstheme="minorHAnsi"/>
            <w:noProof/>
          </w:rPr>
          <w:t>Gustafsson et al., 2006</w:t>
        </w:r>
      </w:hyperlink>
      <w:r w:rsidR="00035740">
        <w:rPr>
          <w:rFonts w:cstheme="minorHAnsi"/>
          <w:noProof/>
        </w:rPr>
        <w:t>)</w:t>
      </w:r>
      <w:r w:rsidRPr="00B4589C">
        <w:rPr>
          <w:rFonts w:cstheme="minorHAnsi"/>
        </w:rPr>
        <w:fldChar w:fldCharType="end"/>
      </w:r>
      <w:r w:rsidRPr="00B4589C">
        <w:rPr>
          <w:rFonts w:cstheme="minorHAnsi"/>
        </w:rPr>
        <w:t>. Human milk oligosaccharides inhibit the binding both of common enteric pathogens (</w:t>
      </w:r>
      <w:r w:rsidRPr="00B4589C">
        <w:rPr>
          <w:rFonts w:cstheme="minorHAnsi"/>
          <w:i/>
          <w:iCs/>
        </w:rPr>
        <w:t>E. coli</w:t>
      </w:r>
      <w:r w:rsidRPr="00B4589C">
        <w:rPr>
          <w:rFonts w:cstheme="minorHAnsi"/>
        </w:rPr>
        <w:t>) and more aggressively pathogenic species (</w:t>
      </w:r>
      <w:r w:rsidRPr="00B4589C">
        <w:rPr>
          <w:rFonts w:cstheme="minorHAnsi"/>
          <w:i/>
          <w:iCs/>
        </w:rPr>
        <w:t xml:space="preserve">Vibrio cholerae </w:t>
      </w:r>
      <w:r w:rsidRPr="00B4589C">
        <w:rPr>
          <w:rFonts w:cstheme="minorHAnsi"/>
        </w:rPr>
        <w:t>and</w:t>
      </w:r>
      <w:r w:rsidRPr="00B4589C">
        <w:rPr>
          <w:rFonts w:cstheme="minorHAnsi"/>
          <w:i/>
          <w:iCs/>
        </w:rPr>
        <w:t xml:space="preserve"> Salmonella fyris</w:t>
      </w:r>
      <w:r w:rsidRPr="00B4589C">
        <w:rPr>
          <w:rFonts w:cstheme="minorHAnsi"/>
        </w:rPr>
        <w:t xml:space="preserve">) to epithelial cell lines </w:t>
      </w:r>
      <w:r w:rsidRPr="00B4589C">
        <w:rPr>
          <w:rFonts w:cstheme="minorHAnsi"/>
        </w:rPr>
        <w:fldChar w:fldCharType="begin">
          <w:fldData xml:space="preserve">PEVuZE5vdGU+PENpdGU+PEF1dGhvcj5Db3BwYTwvQXV0aG9yPjxZZWFyPjIwMDY8L1llYXI+PFJl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</w:fldData>
        </w:fldChar>
      </w:r>
      <w:r w:rsidR="00035740">
        <w:rPr>
          <w:rFonts w:cstheme="minorHAnsi"/>
        </w:rPr>
        <w:instrText xml:space="preserve"> ADDIN EN.CITE </w:instrText>
      </w:r>
      <w:r w:rsidR="00035740">
        <w:rPr>
          <w:rFonts w:cstheme="minorHAnsi"/>
        </w:rPr>
        <w:fldChar w:fldCharType="begin">
          <w:fldData xml:space="preserve">PEVuZE5vdGU+PENpdGU+PEF1dGhvcj5Db3BwYTwvQXV0aG9yPjxZZWFyPjIwMDY8L1llYXI+PFJl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</w:fldData>
        </w:fldChar>
      </w:r>
      <w:r w:rsidR="00035740">
        <w:rPr>
          <w:rFonts w:cstheme="minorHAnsi"/>
        </w:rPr>
        <w:instrText xml:space="preserve"> ADDIN EN.CITE.DATA </w:instrText>
      </w:r>
      <w:r w:rsidR="00035740">
        <w:rPr>
          <w:rFonts w:cstheme="minorHAnsi"/>
        </w:rPr>
      </w:r>
      <w:r w:rsidR="00035740">
        <w:rPr>
          <w:rFonts w:cstheme="minorHAnsi"/>
        </w:rPr>
        <w:fldChar w:fldCharType="end"/>
      </w:r>
      <w:r w:rsidRPr="00B4589C">
        <w:rPr>
          <w:rFonts w:cstheme="minorHAnsi"/>
        </w:rPr>
      </w:r>
      <w:r w:rsidRPr="00B4589C">
        <w:rPr>
          <w:rFonts w:cstheme="minorHAnsi"/>
        </w:rPr>
        <w:fldChar w:fldCharType="separate"/>
      </w:r>
      <w:r w:rsidR="00035740">
        <w:rPr>
          <w:rFonts w:cstheme="minorHAnsi"/>
          <w:noProof/>
        </w:rPr>
        <w:t>(</w:t>
      </w:r>
      <w:hyperlink w:anchor="_ENREF_63" w:tooltip="Coppa, 2006 #98" w:history="1">
        <w:r w:rsidR="00A67CA9">
          <w:rPr>
            <w:rFonts w:cstheme="minorHAnsi"/>
            <w:noProof/>
          </w:rPr>
          <w:t>Coppa et al., 2006</w:t>
        </w:r>
      </w:hyperlink>
      <w:r w:rsidR="00035740">
        <w:rPr>
          <w:rFonts w:cstheme="minorHAnsi"/>
          <w:noProof/>
        </w:rPr>
        <w:t>)</w:t>
      </w:r>
      <w:r w:rsidRPr="00B4589C">
        <w:rPr>
          <w:rFonts w:cstheme="minorHAnsi"/>
        </w:rPr>
        <w:fldChar w:fldCharType="end"/>
      </w:r>
      <w:r w:rsidRPr="00B4589C">
        <w:rPr>
          <w:rFonts w:cstheme="minorHAnsi"/>
        </w:rPr>
        <w:t xml:space="preserve">. The advantage of milk is that it contains a large number of oligosaccharides that can inhibit a wide range of bacterial adhesins. These work in a similar method to receptor mimics. Breast-feeding during infancy bathes the nasopharynx in these oligosaccharides at regular intervals, providing regular exposure of the cells to these oligosaccharides. </w:t>
      </w:r>
    </w:p>
    <w:p w:rsidR="00752548" w:rsidRDefault="00752548" w:rsidP="00F643FD">
      <w:pPr>
        <w:rPr>
          <w:rFonts w:cstheme="minorHAnsi"/>
        </w:rPr>
      </w:pPr>
    </w:p>
    <w:p w:rsidR="00752548" w:rsidRDefault="00752548" w:rsidP="00F643FD">
      <w:pPr>
        <w:rPr>
          <w:rFonts w:cstheme="minorHAnsi"/>
        </w:rPr>
      </w:pPr>
    </w:p>
    <w:p w:rsidR="00752548" w:rsidRPr="00752548" w:rsidRDefault="00752548" w:rsidP="00F643FD">
      <w:pPr>
        <w:rPr>
          <w:rFonts w:cstheme="minorHAnsi"/>
          <w:b/>
          <w:szCs w:val="24"/>
        </w:rPr>
      </w:pPr>
      <w:r>
        <w:rPr>
          <w:rFonts w:cstheme="minorHAnsi"/>
          <w:b/>
          <w:szCs w:val="24"/>
        </w:rPr>
        <w:lastRenderedPageBreak/>
        <w:t>Table 1-4</w:t>
      </w:r>
      <w:r w:rsidRPr="0070029E">
        <w:rPr>
          <w:rFonts w:cstheme="minorHAnsi"/>
          <w:b/>
          <w:szCs w:val="24"/>
        </w:rPr>
        <w:t>. Components of milk prove</w:t>
      </w:r>
      <w:r>
        <w:rPr>
          <w:rFonts w:cstheme="minorHAnsi"/>
          <w:b/>
          <w:szCs w:val="24"/>
        </w:rPr>
        <w:t>n to affect bacterial adhesion.</w:t>
      </w:r>
    </w:p>
    <w:tbl>
      <w:tblPr>
        <w:tblStyle w:val="MediumShading1"/>
        <w:tblW w:w="0" w:type="auto"/>
        <w:tblLook w:val="0420" w:firstRow="1" w:lastRow="0" w:firstColumn="0" w:lastColumn="0" w:noHBand="0" w:noVBand="1"/>
      </w:tblPr>
      <w:tblGrid>
        <w:gridCol w:w="2861"/>
        <w:gridCol w:w="3343"/>
        <w:gridCol w:w="2516"/>
      </w:tblGrid>
      <w:tr w:rsidR="00C00063" w:rsidRPr="00B4589C" w:rsidTr="006C5FCA">
        <w:trPr>
          <w:cnfStyle w:val="100000000000" w:firstRow="1" w:lastRow="0" w:firstColumn="0" w:lastColumn="0" w:oddVBand="0" w:evenVBand="0" w:oddHBand="0" w:evenHBand="0" w:firstRowFirstColumn="0" w:firstRowLastColumn="0" w:lastRowFirstColumn="0" w:lastRowLastColumn="0"/>
        </w:trPr>
        <w:tc>
          <w:tcPr>
            <w:tcW w:w="2861" w:type="dxa"/>
          </w:tcPr>
          <w:p w:rsidR="00C00063" w:rsidRPr="00B4589C" w:rsidRDefault="00C00063" w:rsidP="00C00063">
            <w:pPr>
              <w:tabs>
                <w:tab w:val="right" w:pos="2864"/>
              </w:tabs>
              <w:rPr>
                <w:rFonts w:cstheme="minorHAnsi"/>
                <w:szCs w:val="24"/>
              </w:rPr>
            </w:pPr>
            <w:r w:rsidRPr="00B4589C">
              <w:rPr>
                <w:rFonts w:cstheme="minorHAnsi"/>
                <w:szCs w:val="24"/>
              </w:rPr>
              <w:t xml:space="preserve">Milk Constitute </w:t>
            </w:r>
            <w:r w:rsidRPr="00B4589C">
              <w:rPr>
                <w:rFonts w:cstheme="minorHAnsi"/>
                <w:szCs w:val="24"/>
              </w:rPr>
              <w:tab/>
            </w:r>
          </w:p>
        </w:tc>
        <w:tc>
          <w:tcPr>
            <w:tcW w:w="3343" w:type="dxa"/>
          </w:tcPr>
          <w:p w:rsidR="00C00063" w:rsidRPr="00B4589C" w:rsidRDefault="00C00063" w:rsidP="00C00063">
            <w:pPr>
              <w:rPr>
                <w:rFonts w:cstheme="minorHAnsi"/>
                <w:szCs w:val="24"/>
              </w:rPr>
            </w:pPr>
            <w:r w:rsidRPr="00B4589C">
              <w:rPr>
                <w:rFonts w:cstheme="minorHAnsi"/>
                <w:szCs w:val="24"/>
              </w:rPr>
              <w:t>Bacterium</w:t>
            </w:r>
          </w:p>
        </w:tc>
        <w:tc>
          <w:tcPr>
            <w:tcW w:w="2516" w:type="dxa"/>
          </w:tcPr>
          <w:p w:rsidR="00C00063" w:rsidRPr="00B4589C" w:rsidRDefault="00C00063" w:rsidP="00C00063">
            <w:pPr>
              <w:rPr>
                <w:rFonts w:cstheme="minorHAnsi"/>
                <w:szCs w:val="24"/>
              </w:rPr>
            </w:pPr>
            <w:r w:rsidRPr="00B4589C">
              <w:rPr>
                <w:rFonts w:cstheme="minorHAnsi"/>
                <w:szCs w:val="24"/>
              </w:rPr>
              <w:t>Reference</w:t>
            </w:r>
          </w:p>
        </w:tc>
      </w:tr>
      <w:tr w:rsidR="00C00063" w:rsidRPr="00B4589C" w:rsidTr="006C5FCA">
        <w:trPr>
          <w:cnfStyle w:val="000000100000" w:firstRow="0" w:lastRow="0" w:firstColumn="0" w:lastColumn="0" w:oddVBand="0" w:evenVBand="0" w:oddHBand="1" w:evenHBand="0" w:firstRowFirstColumn="0" w:firstRowLastColumn="0" w:lastRowFirstColumn="0" w:lastRowLastColumn="0"/>
        </w:trPr>
        <w:tc>
          <w:tcPr>
            <w:tcW w:w="2861" w:type="dxa"/>
          </w:tcPr>
          <w:p w:rsidR="00C00063" w:rsidRPr="00B4589C" w:rsidRDefault="00C00063" w:rsidP="00C00063">
            <w:pPr>
              <w:rPr>
                <w:rFonts w:cstheme="minorHAnsi"/>
                <w:szCs w:val="24"/>
              </w:rPr>
            </w:pPr>
            <w:r w:rsidRPr="00B4589C">
              <w:rPr>
                <w:rFonts w:cstheme="minorHAnsi"/>
                <w:szCs w:val="24"/>
              </w:rPr>
              <w:t>Fucosyloligosaccharides</w:t>
            </w:r>
          </w:p>
        </w:tc>
        <w:tc>
          <w:tcPr>
            <w:tcW w:w="3343" w:type="dxa"/>
          </w:tcPr>
          <w:p w:rsidR="00C00063" w:rsidRPr="00B4589C" w:rsidRDefault="00C00063" w:rsidP="00C00063">
            <w:pPr>
              <w:rPr>
                <w:rFonts w:cstheme="minorHAnsi"/>
                <w:i/>
                <w:iCs/>
                <w:szCs w:val="24"/>
              </w:rPr>
            </w:pPr>
            <w:r w:rsidRPr="00B4589C">
              <w:rPr>
                <w:rFonts w:cstheme="minorHAnsi"/>
                <w:i/>
                <w:iCs/>
                <w:szCs w:val="24"/>
              </w:rPr>
              <w:t>Escherichia coli</w:t>
            </w:r>
          </w:p>
        </w:tc>
        <w:tc>
          <w:tcPr>
            <w:tcW w:w="2516" w:type="dxa"/>
          </w:tcPr>
          <w:p w:rsidR="00C00063" w:rsidRPr="00B4589C" w:rsidRDefault="00C00063" w:rsidP="00A67CA9">
            <w:pPr>
              <w:rPr>
                <w:rFonts w:cstheme="minorHAnsi"/>
                <w:szCs w:val="24"/>
              </w:rPr>
            </w:pPr>
            <w:r w:rsidRPr="00B4589C">
              <w:rPr>
                <w:rFonts w:cstheme="minorHAnsi"/>
                <w:szCs w:val="24"/>
              </w:rPr>
              <w:fldChar w:fldCharType="begin">
                <w:fldData xml:space="preserve">PEVuZE5vdGU+PENpdGU+PEF1dGhvcj5OZXdidXJnPC9BdXRob3I+PFllYXI+MjAwNDwvWWVhcj48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</w:fldData>
              </w:fldChar>
            </w:r>
            <w:r w:rsidR="00035740">
              <w:rPr>
                <w:rFonts w:cstheme="minorHAnsi"/>
                <w:szCs w:val="24"/>
              </w:rPr>
              <w:instrText xml:space="preserve"> ADDIN EN.CITE </w:instrText>
            </w:r>
            <w:r w:rsidR="00035740">
              <w:rPr>
                <w:rFonts w:cstheme="minorHAnsi"/>
                <w:szCs w:val="24"/>
              </w:rPr>
              <w:fldChar w:fldCharType="begin">
                <w:fldData xml:space="preserve">PEVuZE5vdGU+PENpdGU+PEF1dGhvcj5OZXdidXJnPC9BdXRob3I+PFllYXI+MjAwNDwvWWVhcj48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</w:fldData>
              </w:fldChar>
            </w:r>
            <w:r w:rsidR="00035740">
              <w:rPr>
                <w:rFonts w:cstheme="minorHAnsi"/>
                <w:szCs w:val="24"/>
              </w:rPr>
              <w:instrText xml:space="preserve"> ADDIN EN.CITE.DATA </w:instrText>
            </w:r>
            <w:r w:rsidR="00035740">
              <w:rPr>
                <w:rFonts w:cstheme="minorHAnsi"/>
                <w:szCs w:val="24"/>
              </w:rPr>
            </w:r>
            <w:r w:rsidR="00035740">
              <w:rPr>
                <w:rFonts w:cstheme="minorHAnsi"/>
                <w:szCs w:val="24"/>
              </w:rPr>
              <w:fldChar w:fldCharType="end"/>
            </w:r>
            <w:r w:rsidRPr="00B4589C">
              <w:rPr>
                <w:rFonts w:cstheme="minorHAnsi"/>
                <w:szCs w:val="24"/>
              </w:rPr>
            </w:r>
            <w:r w:rsidRPr="00B4589C">
              <w:rPr>
                <w:rFonts w:cstheme="minorHAnsi"/>
                <w:szCs w:val="24"/>
              </w:rPr>
              <w:fldChar w:fldCharType="separate"/>
            </w:r>
            <w:r w:rsidR="00035740">
              <w:rPr>
                <w:rFonts w:cstheme="minorHAnsi"/>
                <w:noProof/>
                <w:szCs w:val="24"/>
              </w:rPr>
              <w:t>(</w:t>
            </w:r>
            <w:hyperlink w:anchor="_ENREF_255" w:tooltip="Newburg, 2004 #144" w:history="1">
              <w:r w:rsidR="00A67CA9">
                <w:rPr>
                  <w:rFonts w:cstheme="minorHAnsi"/>
                  <w:noProof/>
                  <w:szCs w:val="24"/>
                </w:rPr>
                <w:t>Newburg et al., 2004</w:t>
              </w:r>
            </w:hyperlink>
            <w:r w:rsidR="00035740">
              <w:rPr>
                <w:rFonts w:cstheme="minorHAnsi"/>
                <w:noProof/>
                <w:szCs w:val="24"/>
              </w:rPr>
              <w:t>)</w:t>
            </w:r>
            <w:r w:rsidRPr="00B4589C">
              <w:rPr>
                <w:rFonts w:cstheme="minorHAnsi"/>
                <w:szCs w:val="24"/>
              </w:rPr>
              <w:fldChar w:fldCharType="end"/>
            </w:r>
          </w:p>
        </w:tc>
      </w:tr>
      <w:tr w:rsidR="00C00063" w:rsidRPr="00B4589C" w:rsidTr="006C5FCA">
        <w:trPr>
          <w:cnfStyle w:val="000000010000" w:firstRow="0" w:lastRow="0" w:firstColumn="0" w:lastColumn="0" w:oddVBand="0" w:evenVBand="0" w:oddHBand="0" w:evenHBand="1" w:firstRowFirstColumn="0" w:firstRowLastColumn="0" w:lastRowFirstColumn="0" w:lastRowLastColumn="0"/>
        </w:trPr>
        <w:tc>
          <w:tcPr>
            <w:tcW w:w="2861" w:type="dxa"/>
          </w:tcPr>
          <w:p w:rsidR="00C00063" w:rsidRPr="00B4589C" w:rsidRDefault="00C00063" w:rsidP="00C00063">
            <w:pPr>
              <w:rPr>
                <w:rFonts w:cstheme="minorHAnsi"/>
                <w:szCs w:val="24"/>
              </w:rPr>
            </w:pPr>
            <w:r w:rsidRPr="00B4589C">
              <w:rPr>
                <w:rFonts w:cstheme="minorHAnsi"/>
                <w:szCs w:val="24"/>
              </w:rPr>
              <w:t>Free oligosaccharides</w:t>
            </w:r>
          </w:p>
        </w:tc>
        <w:tc>
          <w:tcPr>
            <w:tcW w:w="3343" w:type="dxa"/>
          </w:tcPr>
          <w:p w:rsidR="00C00063" w:rsidRPr="00B4589C" w:rsidRDefault="00C00063" w:rsidP="00C00063">
            <w:pPr>
              <w:rPr>
                <w:rFonts w:cstheme="minorHAnsi"/>
                <w:i/>
                <w:iCs/>
                <w:szCs w:val="24"/>
              </w:rPr>
            </w:pPr>
            <w:r w:rsidRPr="00B4589C">
              <w:rPr>
                <w:rFonts w:cstheme="minorHAnsi"/>
                <w:i/>
                <w:iCs/>
                <w:szCs w:val="24"/>
              </w:rPr>
              <w:t>Neisseria meningitidis</w:t>
            </w:r>
          </w:p>
        </w:tc>
        <w:tc>
          <w:tcPr>
            <w:tcW w:w="2516" w:type="dxa"/>
          </w:tcPr>
          <w:p w:rsidR="00C00063" w:rsidRPr="00B4589C" w:rsidRDefault="00C00063" w:rsidP="00A67CA9">
            <w:pPr>
              <w:rPr>
                <w:rFonts w:cstheme="minorHAnsi"/>
                <w:szCs w:val="24"/>
              </w:rPr>
            </w:pPr>
            <w:r w:rsidRPr="00B4589C">
              <w:rPr>
                <w:rFonts w:cstheme="minorHAnsi"/>
                <w:szCs w:val="24"/>
              </w:rPr>
              <w:fldChar w:fldCharType="begin">
                <w:fldData xml:space="preserve">PEVuZE5vdGU+PENpdGU+PEF1dGhvcj5IYWtrYXJhaW5lbjwvQXV0aG9yPjxZZWFyPjIwMDU8L1ll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</w:fldData>
              </w:fldChar>
            </w:r>
            <w:r w:rsidR="00035740">
              <w:rPr>
                <w:rFonts w:cstheme="minorHAnsi"/>
                <w:szCs w:val="24"/>
              </w:rPr>
              <w:instrText xml:space="preserve"> ADDIN EN.CITE </w:instrText>
            </w:r>
            <w:r w:rsidR="00035740">
              <w:rPr>
                <w:rFonts w:cstheme="minorHAnsi"/>
                <w:szCs w:val="24"/>
              </w:rPr>
              <w:fldChar w:fldCharType="begin">
                <w:fldData xml:space="preserve">PEVuZE5vdGU+PENpdGU+PEF1dGhvcj5IYWtrYXJhaW5lbjwvQXV0aG9yPjxZZWFyPjIwMDU8L1ll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</w:fldData>
              </w:fldChar>
            </w:r>
            <w:r w:rsidR="00035740">
              <w:rPr>
                <w:rFonts w:cstheme="minorHAnsi"/>
                <w:szCs w:val="24"/>
              </w:rPr>
              <w:instrText xml:space="preserve"> ADDIN EN.CITE.DATA </w:instrText>
            </w:r>
            <w:r w:rsidR="00035740">
              <w:rPr>
                <w:rFonts w:cstheme="minorHAnsi"/>
                <w:szCs w:val="24"/>
              </w:rPr>
            </w:r>
            <w:r w:rsidR="00035740">
              <w:rPr>
                <w:rFonts w:cstheme="minorHAnsi"/>
                <w:szCs w:val="24"/>
              </w:rPr>
              <w:fldChar w:fldCharType="end"/>
            </w:r>
            <w:r w:rsidRPr="00B4589C">
              <w:rPr>
                <w:rFonts w:cstheme="minorHAnsi"/>
                <w:szCs w:val="24"/>
              </w:rPr>
            </w:r>
            <w:r w:rsidRPr="00B4589C">
              <w:rPr>
                <w:rFonts w:cstheme="minorHAnsi"/>
                <w:szCs w:val="24"/>
              </w:rPr>
              <w:fldChar w:fldCharType="separate"/>
            </w:r>
            <w:r w:rsidR="00035740">
              <w:rPr>
                <w:rFonts w:cstheme="minorHAnsi"/>
                <w:noProof/>
                <w:szCs w:val="24"/>
              </w:rPr>
              <w:t>(</w:t>
            </w:r>
            <w:hyperlink w:anchor="_ENREF_123" w:tooltip="Hakkarainen, 2005 #143" w:history="1">
              <w:r w:rsidR="00A67CA9">
                <w:rPr>
                  <w:rFonts w:cstheme="minorHAnsi"/>
                  <w:noProof/>
                  <w:szCs w:val="24"/>
                </w:rPr>
                <w:t>Hakkarainen et al., 2005</w:t>
              </w:r>
            </w:hyperlink>
            <w:r w:rsidR="00035740">
              <w:rPr>
                <w:rFonts w:cstheme="minorHAnsi"/>
                <w:noProof/>
                <w:szCs w:val="24"/>
              </w:rPr>
              <w:t>)</w:t>
            </w:r>
            <w:r w:rsidRPr="00B4589C">
              <w:rPr>
                <w:rFonts w:cstheme="minorHAnsi"/>
                <w:szCs w:val="24"/>
              </w:rPr>
              <w:fldChar w:fldCharType="end"/>
            </w:r>
          </w:p>
        </w:tc>
      </w:tr>
      <w:tr w:rsidR="00C00063" w:rsidRPr="00B4589C" w:rsidTr="006C5FCA">
        <w:trPr>
          <w:cnfStyle w:val="000000100000" w:firstRow="0" w:lastRow="0" w:firstColumn="0" w:lastColumn="0" w:oddVBand="0" w:evenVBand="0" w:oddHBand="1" w:evenHBand="0" w:firstRowFirstColumn="0" w:firstRowLastColumn="0" w:lastRowFirstColumn="0" w:lastRowLastColumn="0"/>
        </w:trPr>
        <w:tc>
          <w:tcPr>
            <w:tcW w:w="2861" w:type="dxa"/>
          </w:tcPr>
          <w:p w:rsidR="00C00063" w:rsidRPr="00B4589C" w:rsidRDefault="00C00063" w:rsidP="00C00063">
            <w:pPr>
              <w:rPr>
                <w:rFonts w:cstheme="minorHAnsi"/>
                <w:szCs w:val="24"/>
              </w:rPr>
            </w:pPr>
            <w:r w:rsidRPr="00B4589C">
              <w:rPr>
                <w:rFonts w:cstheme="minorHAnsi"/>
                <w:szCs w:val="24"/>
              </w:rPr>
              <w:t>Polymeric glycans</w:t>
            </w:r>
          </w:p>
        </w:tc>
        <w:tc>
          <w:tcPr>
            <w:tcW w:w="3343" w:type="dxa"/>
          </w:tcPr>
          <w:p w:rsidR="00C00063" w:rsidRPr="00B4589C" w:rsidRDefault="00C00063" w:rsidP="00C00063">
            <w:pPr>
              <w:rPr>
                <w:rFonts w:cstheme="minorHAnsi"/>
                <w:i/>
                <w:iCs/>
                <w:szCs w:val="24"/>
              </w:rPr>
            </w:pPr>
            <w:r w:rsidRPr="00B4589C">
              <w:rPr>
                <w:rFonts w:cstheme="minorHAnsi"/>
                <w:i/>
                <w:iCs/>
                <w:color w:val="231F20"/>
                <w:szCs w:val="24"/>
              </w:rPr>
              <w:t xml:space="preserve">Pseudomonas  aeruginosa </w:t>
            </w:r>
            <w:r w:rsidRPr="00B4589C">
              <w:rPr>
                <w:rFonts w:cstheme="minorHAnsi"/>
                <w:color w:val="231F20"/>
                <w:szCs w:val="24"/>
              </w:rPr>
              <w:t xml:space="preserve"> and </w:t>
            </w:r>
            <w:r w:rsidRPr="00B4589C">
              <w:rPr>
                <w:rFonts w:cstheme="minorHAnsi"/>
                <w:i/>
                <w:iCs/>
                <w:color w:val="231F20"/>
                <w:szCs w:val="24"/>
              </w:rPr>
              <w:t>Chromobacterium violaceum</w:t>
            </w:r>
          </w:p>
        </w:tc>
        <w:tc>
          <w:tcPr>
            <w:tcW w:w="2516" w:type="dxa"/>
          </w:tcPr>
          <w:p w:rsidR="00C00063" w:rsidRPr="00B4589C" w:rsidRDefault="00C00063" w:rsidP="00A67CA9">
            <w:pPr>
              <w:rPr>
                <w:rFonts w:cstheme="minorHAnsi"/>
                <w:szCs w:val="24"/>
              </w:rPr>
            </w:pPr>
            <w:r w:rsidRPr="00B4589C">
              <w:rPr>
                <w:rFonts w:cstheme="minorHAnsi"/>
                <w:szCs w:val="24"/>
              </w:rPr>
              <w:fldChar w:fldCharType="begin"/>
            </w:r>
            <w:r w:rsidR="00035740">
              <w:rPr>
                <w:rFonts w:cstheme="minorHAnsi"/>
                <w:szCs w:val="24"/>
              </w:rPr>
              <w:instrText xml:space="preserve"> ADDIN EN.CITE &lt;EndNote&gt;&lt;Cite&gt;&lt;Author&gt;Zinger-Yosovich&lt;/Author&gt;&lt;Year&gt;2010&lt;/Year&gt;&lt;RecNum&gt;0&lt;/RecNum&gt;&lt;DisplayText&gt;(Zinger-Yosovich et al., 2010)&lt;/DisplayText&gt;&lt;record&gt;&lt;dates&gt;&lt;pub-dates&gt;&lt;date&gt;Feb&lt;/date&gt;&lt;/pub-dates&gt;&lt;year&gt;2010&lt;/year&gt;&lt;/dates&gt;&lt;keywords&gt;&lt;keyword&gt;bacterial lectin&lt;/keyword&gt;&lt;keyword&gt;Chromobacterium violaceum&lt;/keyword&gt;&lt;keyword&gt;milk anti-adhesion&lt;/keyword&gt;&lt;keyword&gt;&lt;/keyword&gt;&lt;keyword&gt;Pseudomonas aeruginosa&lt;/keyword&gt;&lt;keyword&gt;PA-IIL&lt;/keyword&gt;&lt;keyword&gt;ESCHERICHIA-COLI&lt;/keyword&gt;&lt;keyword&gt;STRUCTURAL BASIS&lt;/keyword&gt;&lt;keyword&gt;BREAST-MILK&lt;/keyword&gt;&lt;keyword&gt;GOAT MILK&lt;/keyword&gt;&lt;keyword&gt;&lt;/keyword&gt;&lt;keyword&gt;INHIBITION&lt;/keyword&gt;&lt;keyword&gt;OLIGOSACCHARIDES&lt;/keyword&gt;&lt;keyword&gt;ADHESION&lt;/keyword&gt;&lt;keyword&gt;INFECTION&lt;/keyword&gt;&lt;keyword&gt;TOXIN&lt;/keyword&gt;&lt;/keywords&gt;&lt;urls&gt;&lt;related-urls&gt;&lt;url&gt;&amp;lt;Go to ISI&amp;gt;://WOS:000274102500005&lt;/url&gt;&lt;/related-urls&gt;&lt;/urls&gt;&lt;isbn&gt;0022-0302&lt;/isbn&gt;&lt;work-type&gt;Article&lt;/work-type&gt;&lt;titles&gt;&lt;title&gt;Blocking of Pseudomonas aeruginosa and Chromobacterium violaceum lectins by diverse mammalian milks&lt;/title&gt;&lt;secondary-title&gt;Journal of Dairy Science&lt;/secondary-title&gt;&lt;alt-title&gt;J. Dairy Sci.&lt;/alt-title&gt;&lt;/titles&gt;&lt;pages&gt;473-482&lt;/pages&gt;&lt;number&gt;2&lt;/number&gt;&lt;contributors&gt;&lt;authors&gt;&lt;author&gt;Zinger-Yosovich, K. D.&lt;/author&gt;&lt;author&gt;Iluz, D.&lt;/author&gt;&lt;author&gt;Sudakevitz, D.&lt;/author&gt;&lt;author&gt;Gilboa-Garber, N.&lt;/author&gt;&lt;/authors&gt;&lt;/contributors&gt;&lt;language&gt;English&lt;/language&gt;&lt;added-date format="utc"&gt;1323877211&lt;/added-date&gt;&lt;ref-type name="Journal Article"&gt;17&lt;/ref-type&gt;&lt;auth-address&gt;[Zinger-Yosovich, KD&amp;#xD;Iluz, D&amp;#xD;Sudakevitz, D&amp;#xD;Gilboa-Garber, N] Bar Ilan Univ, Mina &amp;amp; Everard Goodman Fac Life Sci, IL-52900 Ramat Gan, Israel.&amp;#xD;Gilboa-Garber, N (reprint author), Bar Ilan Univ, Mina &amp;amp; Everard Goodman Fac Life Sci, IL-52900 Ramat Gan, Israel&amp;#xD;garben@mail.biu.ac.il&lt;/auth-address&gt;&lt;rec-number&gt;91&lt;/rec-number&gt;&lt;last-updated-date format="utc"&gt;1323877211&lt;/last-updated-date&gt;&lt;accession-num&gt;WOS:000274102500005&lt;/accession-num&gt;&lt;electronic-resource-num&gt;10.3168/jds.2009-2381&lt;/electronic-resource-num&gt;&lt;volume&gt;93&lt;/volume&gt;&lt;/record&gt;&lt;/Cite&gt;&lt;/EndNote&gt;</w:instrText>
            </w:r>
            <w:r w:rsidRPr="00B4589C">
              <w:rPr>
                <w:rFonts w:cstheme="minorHAnsi"/>
                <w:szCs w:val="24"/>
              </w:rPr>
              <w:fldChar w:fldCharType="separate"/>
            </w:r>
            <w:r w:rsidR="00035740">
              <w:rPr>
                <w:rFonts w:cstheme="minorHAnsi"/>
                <w:noProof/>
                <w:szCs w:val="24"/>
              </w:rPr>
              <w:t>(</w:t>
            </w:r>
            <w:hyperlink w:anchor="_ENREF_413" w:tooltip="Zinger-Yosovich, 2010 #91" w:history="1">
              <w:r w:rsidR="00A67CA9">
                <w:rPr>
                  <w:rFonts w:cstheme="minorHAnsi"/>
                  <w:noProof/>
                  <w:szCs w:val="24"/>
                </w:rPr>
                <w:t>Zinger-Yosovich et al., 2010</w:t>
              </w:r>
            </w:hyperlink>
            <w:r w:rsidR="00035740">
              <w:rPr>
                <w:rFonts w:cstheme="minorHAnsi"/>
                <w:noProof/>
                <w:szCs w:val="24"/>
              </w:rPr>
              <w:t>)</w:t>
            </w:r>
            <w:r w:rsidRPr="00B4589C">
              <w:rPr>
                <w:rFonts w:cstheme="minorHAnsi"/>
                <w:szCs w:val="24"/>
              </w:rPr>
              <w:fldChar w:fldCharType="end"/>
            </w:r>
          </w:p>
        </w:tc>
      </w:tr>
      <w:tr w:rsidR="00C00063" w:rsidRPr="00B4589C" w:rsidTr="006C5FCA">
        <w:trPr>
          <w:cnfStyle w:val="000000010000" w:firstRow="0" w:lastRow="0" w:firstColumn="0" w:lastColumn="0" w:oddVBand="0" w:evenVBand="0" w:oddHBand="0" w:evenHBand="1" w:firstRowFirstColumn="0" w:firstRowLastColumn="0" w:lastRowFirstColumn="0" w:lastRowLastColumn="0"/>
        </w:trPr>
        <w:tc>
          <w:tcPr>
            <w:tcW w:w="2861" w:type="dxa"/>
          </w:tcPr>
          <w:p w:rsidR="00C00063" w:rsidRPr="00B4589C" w:rsidRDefault="00C00063" w:rsidP="00C00063">
            <w:pPr>
              <w:rPr>
                <w:rFonts w:cstheme="minorHAnsi"/>
                <w:szCs w:val="24"/>
              </w:rPr>
            </w:pPr>
            <w:r w:rsidRPr="00B4589C">
              <w:rPr>
                <w:rFonts w:cstheme="minorHAnsi"/>
                <w:szCs w:val="24"/>
              </w:rPr>
              <w:t>Lactoferrins</w:t>
            </w:r>
          </w:p>
        </w:tc>
        <w:tc>
          <w:tcPr>
            <w:tcW w:w="3343" w:type="dxa"/>
          </w:tcPr>
          <w:p w:rsidR="00C00063" w:rsidRPr="00B4589C" w:rsidRDefault="00C00063" w:rsidP="00C00063">
            <w:pPr>
              <w:rPr>
                <w:rFonts w:cstheme="minorHAnsi"/>
                <w:szCs w:val="24"/>
              </w:rPr>
            </w:pPr>
            <w:r w:rsidRPr="00B4589C">
              <w:rPr>
                <w:rFonts w:cstheme="minorHAnsi"/>
                <w:i/>
                <w:iCs/>
                <w:szCs w:val="24"/>
              </w:rPr>
              <w:t xml:space="preserve">Shigella </w:t>
            </w:r>
            <w:r w:rsidRPr="00B4589C">
              <w:rPr>
                <w:rFonts w:cstheme="minorHAnsi"/>
                <w:szCs w:val="24"/>
              </w:rPr>
              <w:t>spp.</w:t>
            </w:r>
          </w:p>
        </w:tc>
        <w:tc>
          <w:tcPr>
            <w:tcW w:w="2516" w:type="dxa"/>
          </w:tcPr>
          <w:p w:rsidR="00C00063" w:rsidRPr="00B4589C" w:rsidRDefault="00C00063" w:rsidP="00A67CA9">
            <w:pPr>
              <w:rPr>
                <w:rFonts w:cstheme="minorHAnsi"/>
                <w:szCs w:val="24"/>
              </w:rPr>
            </w:pPr>
            <w:r w:rsidRPr="00B4589C">
              <w:rPr>
                <w:rFonts w:cstheme="minorHAnsi"/>
                <w:szCs w:val="24"/>
              </w:rPr>
              <w:fldChar w:fldCharType="begin"/>
            </w:r>
            <w:r w:rsidR="00035740">
              <w:rPr>
                <w:rFonts w:cstheme="minorHAnsi"/>
                <w:szCs w:val="24"/>
              </w:rPr>
              <w:instrText xml:space="preserve"> ADDIN EN.CITE &lt;EndNote&gt;&lt;Cite&gt;&lt;Author&gt;Willer&lt;/Author&gt;&lt;Year&gt;2004&lt;/Year&gt;&lt;RecNum&gt;0&lt;/RecNum&gt;&lt;DisplayText&gt;(Willer et al., 2004)&lt;/DisplayText&gt;&lt;record&gt;&lt;dates&gt;&lt;pub-dates&gt;&lt;date&gt;Apr&lt;/date&gt;&lt;/pub-dates&gt;&lt;year&gt;2004&lt;/year&gt;&lt;/dates&gt;&lt;keywords&gt;&lt;keyword&gt;ENTEROPATHOGENIC ESCHERICHIA-COLI&lt;/keyword&gt;&lt;keyword&gt;FREE SECRETORY COMPONENT&lt;/keyword&gt;&lt;keyword&gt;HUMAN&lt;/keyword&gt;&lt;keyword&gt;COLOSTRUM&lt;/keyword&gt;&lt;keyword&gt;HELA-CELLS&lt;/keyword&gt;&lt;keyword&gt;BINDING PROTEINS&lt;/keyword&gt;&lt;keyword&gt;BREAST-MILK&lt;/keyword&gt;&lt;keyword&gt;HEP-2 CELLS&lt;/keyword&gt;&lt;keyword&gt;&lt;/keyword&gt;&lt;keyword&gt;LACTOFERRIN&lt;/keyword&gt;&lt;keyword&gt;ADHERENCE&lt;/keyword&gt;&lt;keyword&gt;INFECTION&lt;/keyword&gt;&lt;/keywords&gt;&lt;urls&gt;&lt;related-urls&gt;&lt;url&gt;&amp;lt;Go to ISI&amp;gt;://WOS:000222013200001&lt;/url&gt;&lt;/related-urls&gt;&lt;/urls&gt;&lt;isbn&gt;1471-2180&lt;/isbn&gt;&lt;work-type&gt;Article&lt;/work-type&gt;&lt;titles&gt;&lt;title&gt;In vitro adhesion and invasion inhibition of Shigella dysenteriae, Shigella flexneri and Shigella sonnei clinical strains by human milk proteins&lt;/title&gt;&lt;secondary-title&gt;Bmc Microbiology&lt;/secondary-title&gt;&lt;alt-title&gt;BMC Microbiol.&lt;/alt-title&gt;&lt;/titles&gt;&lt;pages&gt;7&lt;/pages&gt;&lt;contributors&gt;&lt;authors&gt;&lt;author&gt;Willer, E. D.&lt;/author&gt;&lt;author&gt;Lima, R. D.&lt;/author&gt;&lt;author&gt;Giugliano, L. G.&lt;/author&gt;&lt;/authors&gt;&lt;/contributors&gt;&lt;language&gt;English&lt;/language&gt;&lt;added-date format="utc"&gt;1331822820&lt;/added-date&gt;&lt;ref-type name="Journal Article"&gt;17&lt;/ref-type&gt;&lt;auth-address&gt;Univ Brasilia, Inst Biol, Dept Biol Celular, Microbiol Lab, BR-71910900 Brasilia, DF, Brazil. Univ Brasilia, Dept Pediat, Hosp Univ Brasilia, Banco Leite, BR-71910900 Brasilia, DF, Brazil.&amp;#xD;Giugliano, LG (reprint author), Univ Brasilia, Inst Biol, Dept Biol Celular, Microbiol Lab, BR-71910900 Brasilia, DF, Brazil&amp;#xD;willer@unb.br niamhub@unb.br giuglian@unb.br&lt;/auth-address&gt;&lt;rec-number&gt;147&lt;/rec-number&gt;&lt;last-updated-date format="utc"&gt;1331822820&lt;/last-updated-date&gt;&lt;accession-num&gt;WOS:000222013200001&lt;/accession-num&gt;&lt;electronic-resource-num&gt;18&amp;#xD;10.1186/1471-2180-4-18&lt;/electronic-resource-num&gt;&lt;volume&gt;4&lt;/volume&gt;&lt;/record&gt;&lt;/Cite&gt;&lt;/EndNote&gt;</w:instrText>
            </w:r>
            <w:r w:rsidRPr="00B4589C">
              <w:rPr>
                <w:rFonts w:cstheme="minorHAnsi"/>
                <w:szCs w:val="24"/>
              </w:rPr>
              <w:fldChar w:fldCharType="separate"/>
            </w:r>
            <w:r w:rsidR="00035740">
              <w:rPr>
                <w:rFonts w:cstheme="minorHAnsi"/>
                <w:noProof/>
                <w:szCs w:val="24"/>
              </w:rPr>
              <w:t>(</w:t>
            </w:r>
            <w:hyperlink w:anchor="_ENREF_387" w:tooltip="Willer, 2004 #147" w:history="1">
              <w:r w:rsidR="00A67CA9">
                <w:rPr>
                  <w:rFonts w:cstheme="minorHAnsi"/>
                  <w:noProof/>
                  <w:szCs w:val="24"/>
                </w:rPr>
                <w:t>Willer et al., 2004</w:t>
              </w:r>
            </w:hyperlink>
            <w:r w:rsidR="00035740">
              <w:rPr>
                <w:rFonts w:cstheme="minorHAnsi"/>
                <w:noProof/>
                <w:szCs w:val="24"/>
              </w:rPr>
              <w:t>)</w:t>
            </w:r>
            <w:r w:rsidRPr="00B4589C">
              <w:rPr>
                <w:rFonts w:cstheme="minorHAnsi"/>
                <w:szCs w:val="24"/>
              </w:rPr>
              <w:fldChar w:fldCharType="end"/>
            </w:r>
          </w:p>
        </w:tc>
      </w:tr>
      <w:tr w:rsidR="00C00063" w:rsidRPr="00B4589C" w:rsidTr="006C5FCA">
        <w:trPr>
          <w:cnfStyle w:val="000000100000" w:firstRow="0" w:lastRow="0" w:firstColumn="0" w:lastColumn="0" w:oddVBand="0" w:evenVBand="0" w:oddHBand="1" w:evenHBand="0" w:firstRowFirstColumn="0" w:firstRowLastColumn="0" w:lastRowFirstColumn="0" w:lastRowLastColumn="0"/>
        </w:trPr>
        <w:tc>
          <w:tcPr>
            <w:tcW w:w="2861" w:type="dxa"/>
          </w:tcPr>
          <w:p w:rsidR="00C00063" w:rsidRPr="00B4589C" w:rsidRDefault="00C00063" w:rsidP="00C00063">
            <w:pPr>
              <w:rPr>
                <w:rFonts w:cstheme="minorHAnsi"/>
                <w:szCs w:val="24"/>
              </w:rPr>
            </w:pPr>
            <w:r w:rsidRPr="00B4589C">
              <w:rPr>
                <w:rFonts w:cstheme="minorHAnsi"/>
                <w:szCs w:val="24"/>
              </w:rPr>
              <w:t>Caseins</w:t>
            </w:r>
          </w:p>
        </w:tc>
        <w:tc>
          <w:tcPr>
            <w:tcW w:w="3343" w:type="dxa"/>
          </w:tcPr>
          <w:p w:rsidR="00C00063" w:rsidRPr="00B4589C" w:rsidRDefault="00C00063" w:rsidP="00C00063">
            <w:pPr>
              <w:rPr>
                <w:rFonts w:cstheme="minorHAnsi"/>
                <w:b/>
                <w:szCs w:val="24"/>
              </w:rPr>
            </w:pPr>
            <w:r w:rsidRPr="00B4589C">
              <w:rPr>
                <w:rStyle w:val="Emphasis"/>
                <w:rFonts w:cstheme="minorHAnsi"/>
                <w:b w:val="0"/>
                <w:szCs w:val="24"/>
              </w:rPr>
              <w:t>Streptococcus mutans</w:t>
            </w:r>
          </w:p>
        </w:tc>
        <w:tc>
          <w:tcPr>
            <w:tcW w:w="2516" w:type="dxa"/>
          </w:tcPr>
          <w:p w:rsidR="00C00063" w:rsidRPr="00B4589C" w:rsidRDefault="00C00063" w:rsidP="00A67CA9">
            <w:pPr>
              <w:rPr>
                <w:rFonts w:cstheme="minorHAnsi"/>
                <w:szCs w:val="24"/>
              </w:rPr>
            </w:pPr>
            <w:r w:rsidRPr="00B4589C">
              <w:rPr>
                <w:rFonts w:cstheme="minorHAnsi"/>
                <w:szCs w:val="24"/>
              </w:rPr>
              <w:fldChar w:fldCharType="begin"/>
            </w:r>
            <w:r w:rsidR="00035740">
              <w:rPr>
                <w:rFonts w:cstheme="minorHAnsi"/>
                <w:szCs w:val="24"/>
              </w:rPr>
              <w:instrText xml:space="preserve"> ADDIN EN.CITE &lt;EndNote&gt;&lt;Cite&gt;&lt;Author&gt;Niemi&lt;/Author&gt;&lt;Year&gt;2009&lt;/Year&gt;&lt;RecNum&gt;0&lt;/RecNum&gt;&lt;DisplayText&gt;(Niemi et al., 2009)&lt;/DisplayText&gt;&lt;record&gt;&lt;keywords&gt;&lt;keyword&gt;Adhesion of mutans streptococci&lt;/keyword&gt;&lt;keyword&gt;Casein&lt;/keyword&gt;&lt;keyword&gt;Human milk&lt;/keyword&gt;&lt;keyword&gt;Saliva&lt;/keyword&gt;&lt;keyword&gt;&lt;/keyword&gt;&lt;keyword&gt;Streptococcus mutans&lt;/keyword&gt;&lt;keyword&gt;PROLINE-RICH PROTEINS&lt;/keyword&gt;&lt;keyword&gt;BINDING SPECIFICITIES&lt;/keyword&gt;&lt;keyword&gt;SALIVARY AGGLUTININ&lt;/keyword&gt;&lt;keyword&gt;&lt;/keyword&gt;&lt;keyword&gt;HELICOBACTER-PYLORI&lt;/keyword&gt;&lt;keyword&gt;APATITIC SURFACES&lt;/keyword&gt;&lt;keyword&gt;CARIES EXPERIENCE&lt;/keyword&gt;&lt;keyword&gt;&lt;/keyword&gt;&lt;keyword&gt;DENTAL-CARIES&lt;/keyword&gt;&lt;keyword&gt;CASEIN&lt;/keyword&gt;&lt;keyword&gt;COLONIZATION&lt;/keyword&gt;&lt;keyword&gt;ADHERENCE&lt;/keyword&gt;&lt;/keywords&gt;&lt;urls&gt;&lt;related-urls&gt;&lt;url&gt;&amp;lt;Go to ISI&amp;gt;://WOS:000265627500002&lt;/url&gt;&lt;/related-urls&gt;&lt;/urls&gt;&lt;isbn&gt;0008-6568&lt;/isbn&gt;&lt;work-type&gt;Article&lt;/work-type&gt;&lt;titles&gt;&lt;title&gt;Human Milk Compounds Inhibiting Adhesion of Mutans Streptococci to Host Ligand-Coated Hydroxyapatite in vitro&lt;/title&gt;&lt;secondary-title&gt;Caries Research&lt;/secondary-title&gt;&lt;alt-title&gt;Caries Res.&lt;/alt-title&gt;&lt;/titles&gt;&lt;pages&gt;171-178&lt;/pages&gt;&lt;number&gt;3&lt;/number&gt;&lt;contributors&gt;&lt;authors&gt;&lt;author&gt;Niemi, L. D.&lt;/author&gt;&lt;author&gt;Hernell, O.&lt;/author&gt;&lt;author&gt;Johansson, I.&lt;/author&gt;&lt;/authors&gt;&lt;/contributors&gt;&lt;language&gt;English&lt;/language&gt;&lt;added-date format="utc"&gt;1331821662&lt;/added-date&gt;&lt;ref-type name="Journal Article"&gt;17&lt;/ref-type&gt;&lt;auth-address&gt;[Niemi, L. Danielsson&amp;#xD;Johansson, I.] Umea Univ, Dept Odontol Cariol, SE-90187 Umea, Sweden. [Hernell, O.] Umea Univ, Dept Clin Sci Pediat, SE-90187 Umea, Sweden.&amp;#xD;Johansson, I (reprint author), Umea Univ, Dept Odontol, SE-90187 Umea, Sweden&amp;#xD;ingegerd.johansson@odont.umu.se&lt;/auth-address&gt;&lt;dates&gt;&lt;year&gt;2009&lt;/year&gt;&lt;/dates&gt;&lt;rec-number&gt;145&lt;/rec-number&gt;&lt;last-updated-date format="utc"&gt;1331821662&lt;/last-updated-date&gt;&lt;accession-num&gt;WOS:000265627500002&lt;/accession-num&gt;&lt;electronic-resource-num&gt;10.1159/000213888&lt;/electronic-resource-num&gt;&lt;volume&gt;43&lt;/volume&gt;&lt;/record&gt;&lt;/Cite&gt;&lt;/EndNote&gt;</w:instrText>
            </w:r>
            <w:r w:rsidRPr="00B4589C">
              <w:rPr>
                <w:rFonts w:cstheme="minorHAnsi"/>
                <w:szCs w:val="24"/>
              </w:rPr>
              <w:fldChar w:fldCharType="separate"/>
            </w:r>
            <w:r w:rsidR="00035740">
              <w:rPr>
                <w:rFonts w:cstheme="minorHAnsi"/>
                <w:noProof/>
                <w:szCs w:val="24"/>
              </w:rPr>
              <w:t>(</w:t>
            </w:r>
            <w:hyperlink w:anchor="_ENREF_257" w:tooltip="Niemi, 2009 #145" w:history="1">
              <w:r w:rsidR="00A67CA9">
                <w:rPr>
                  <w:rFonts w:cstheme="minorHAnsi"/>
                  <w:noProof/>
                  <w:szCs w:val="24"/>
                </w:rPr>
                <w:t>Niemi et al., 2009</w:t>
              </w:r>
            </w:hyperlink>
            <w:r w:rsidR="00035740">
              <w:rPr>
                <w:rFonts w:cstheme="minorHAnsi"/>
                <w:noProof/>
                <w:szCs w:val="24"/>
              </w:rPr>
              <w:t>)</w:t>
            </w:r>
            <w:r w:rsidRPr="00B4589C">
              <w:rPr>
                <w:rFonts w:cstheme="minorHAnsi"/>
                <w:szCs w:val="24"/>
              </w:rPr>
              <w:fldChar w:fldCharType="end"/>
            </w:r>
          </w:p>
        </w:tc>
      </w:tr>
    </w:tbl>
    <w:p w:rsidR="00F643FD" w:rsidRPr="00110A22" w:rsidRDefault="002D2C32" w:rsidP="00110A22">
      <w:pPr>
        <w:pStyle w:val="Heading3"/>
      </w:pPr>
      <w:bookmarkStart w:id="14" w:name="_Toc314578382"/>
      <w:r w:rsidRPr="00110A22">
        <w:t>1.2.2</w:t>
      </w:r>
      <w:r w:rsidR="00F643FD" w:rsidRPr="00110A22">
        <w:t>.7. Probiotics as Anti-Adhesive Agents</w:t>
      </w:r>
      <w:bookmarkEnd w:id="14"/>
    </w:p>
    <w:p w:rsidR="00F643FD" w:rsidRPr="00B4589C" w:rsidRDefault="0061351B" w:rsidP="00F643FD">
      <w:pPr>
        <w:rPr>
          <w:rFonts w:cstheme="minorHAnsi"/>
        </w:rPr>
      </w:pPr>
      <w:r>
        <w:rPr>
          <w:rFonts w:cstheme="minorHAnsi"/>
        </w:rPr>
        <w:t>Probiotic</w:t>
      </w:r>
      <w:r w:rsidR="00F643FD" w:rsidRPr="00B4589C">
        <w:rPr>
          <w:rFonts w:cstheme="minorHAnsi"/>
        </w:rPr>
        <w:t xml:space="preserve"> </w:t>
      </w:r>
      <w:r>
        <w:rPr>
          <w:rFonts w:cstheme="minorHAnsi"/>
        </w:rPr>
        <w:t xml:space="preserve">approaches </w:t>
      </w:r>
      <w:r w:rsidR="00F643FD" w:rsidRPr="00B4589C">
        <w:rPr>
          <w:rFonts w:cstheme="minorHAnsi"/>
        </w:rPr>
        <w:t>involve the use of other bacterial species at the site of infection as a preventative to stop pathogens from reaching a critical density required to cause disease (</w:t>
      </w:r>
      <w:r w:rsidR="00E51DCA">
        <w:rPr>
          <w:rFonts w:cstheme="minorHAnsi"/>
          <w:b/>
          <w:color w:val="000000" w:themeColor="text1"/>
        </w:rPr>
        <w:t>F</w:t>
      </w:r>
      <w:r w:rsidR="00F643FD" w:rsidRPr="00E51DCA">
        <w:rPr>
          <w:rFonts w:cstheme="minorHAnsi"/>
          <w:b/>
          <w:color w:val="000000" w:themeColor="text1"/>
        </w:rPr>
        <w:t xml:space="preserve">igure </w:t>
      </w:r>
      <w:r w:rsidR="00E51DCA">
        <w:rPr>
          <w:rFonts w:cstheme="minorHAnsi"/>
          <w:b/>
          <w:color w:val="000000" w:themeColor="text1"/>
        </w:rPr>
        <w:t>1-</w:t>
      </w:r>
      <w:r w:rsidR="00685C10">
        <w:rPr>
          <w:rFonts w:cstheme="minorHAnsi"/>
          <w:b/>
          <w:color w:val="000000" w:themeColor="text1"/>
        </w:rPr>
        <w:t>3</w:t>
      </w:r>
      <w:r w:rsidR="00F643FD" w:rsidRPr="00E51DCA">
        <w:rPr>
          <w:rFonts w:cstheme="minorHAnsi"/>
          <w:b/>
          <w:color w:val="000000" w:themeColor="text1"/>
        </w:rPr>
        <w:t>E</w:t>
      </w:r>
      <w:r w:rsidR="00F643FD" w:rsidRPr="00B4589C">
        <w:rPr>
          <w:rFonts w:cstheme="minorHAnsi"/>
        </w:rPr>
        <w:t>). These beneficial bacteria are usually derived from the natural flora of the body, hence are indistinguishable from commensal bacteria and so do not activate an immune response. They can act to reduce the binding of detrimental microorganisms through a number of mechanisms; the exact mode of action has not been clearly defined. Evidence suggests there</w:t>
      </w:r>
      <w:r w:rsidR="006C5FCA">
        <w:rPr>
          <w:rFonts w:cstheme="minorHAnsi"/>
        </w:rPr>
        <w:t xml:space="preserve"> is some competition for colonis</w:t>
      </w:r>
      <w:r w:rsidR="00F643FD" w:rsidRPr="00B4589C">
        <w:rPr>
          <w:rFonts w:cstheme="minorHAnsi"/>
        </w:rPr>
        <w:t xml:space="preserve">ation space. In the intestinal tract, this has been shown to occur at cell surface receptors of enterocytes, probiotic bacterial strains can displace pathogenic bacteria </w:t>
      </w:r>
      <w:r w:rsidR="00F643FD" w:rsidRPr="00B4589C">
        <w:rPr>
          <w:rFonts w:cstheme="minorHAnsi"/>
        </w:rPr>
        <w:fldChar w:fldCharType="begin">
          <w:fldData xml:space="preserve">PEVuZE5vdGU+PENpdGU+PEF1dGhvcj5DYW5kZWxhPC9BdXRob3I+PFllYXI+MjAwODwvWWVhcj48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==
</w:fldData>
        </w:fldChar>
      </w:r>
      <w:r w:rsidR="00035740">
        <w:rPr>
          <w:rFonts w:cstheme="minorHAnsi"/>
        </w:rPr>
        <w:instrText xml:space="preserve"> ADDIN EN.CITE </w:instrText>
      </w:r>
      <w:r w:rsidR="00035740">
        <w:rPr>
          <w:rFonts w:cstheme="minorHAnsi"/>
        </w:rPr>
        <w:fldChar w:fldCharType="begin">
          <w:fldData xml:space="preserve">PEVuZE5vdGU+PENpdGU+PEF1dGhvcj5DYW5kZWxhPC9BdXRob3I+PFllYXI+MjAwODwvWWVhcj48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==
</w:fldData>
        </w:fldChar>
      </w:r>
      <w:r w:rsidR="00035740">
        <w:rPr>
          <w:rFonts w:cstheme="minorHAnsi"/>
        </w:rPr>
        <w:instrText xml:space="preserve"> ADDIN EN.CITE.DATA </w:instrText>
      </w:r>
      <w:r w:rsidR="00035740">
        <w:rPr>
          <w:rFonts w:cstheme="minorHAnsi"/>
        </w:rPr>
      </w:r>
      <w:r w:rsidR="00035740">
        <w:rPr>
          <w:rFonts w:cstheme="minorHAnsi"/>
        </w:rPr>
        <w:fldChar w:fldCharType="end"/>
      </w:r>
      <w:r w:rsidR="00F643FD" w:rsidRPr="00B4589C">
        <w:rPr>
          <w:rFonts w:cstheme="minorHAnsi"/>
        </w:rPr>
      </w:r>
      <w:r w:rsidR="00F643FD" w:rsidRPr="00B4589C">
        <w:rPr>
          <w:rFonts w:cstheme="minorHAnsi"/>
        </w:rPr>
        <w:fldChar w:fldCharType="separate"/>
      </w:r>
      <w:r w:rsidR="00035740">
        <w:rPr>
          <w:rFonts w:cstheme="minorHAnsi"/>
          <w:noProof/>
        </w:rPr>
        <w:t>(</w:t>
      </w:r>
      <w:hyperlink w:anchor="_ENREF_40" w:tooltip="Candela, 2008 #613" w:history="1">
        <w:r w:rsidR="00A67CA9">
          <w:rPr>
            <w:rFonts w:cstheme="minorHAnsi"/>
            <w:noProof/>
          </w:rPr>
          <w:t>Candela et al., 2008</w:t>
        </w:r>
      </w:hyperlink>
      <w:r w:rsidR="00035740">
        <w:rPr>
          <w:rFonts w:cstheme="minorHAnsi"/>
          <w:noProof/>
        </w:rPr>
        <w:t>)</w:t>
      </w:r>
      <w:r w:rsidR="00F643FD" w:rsidRPr="00B4589C">
        <w:rPr>
          <w:rFonts w:cstheme="minorHAnsi"/>
        </w:rPr>
        <w:fldChar w:fldCharType="end"/>
      </w:r>
      <w:r>
        <w:rPr>
          <w:rFonts w:cstheme="minorHAnsi"/>
        </w:rPr>
        <w:t xml:space="preserve">. They may also outcompete </w:t>
      </w:r>
      <w:r w:rsidR="00F643FD" w:rsidRPr="00B4589C">
        <w:rPr>
          <w:rFonts w:cstheme="minorHAnsi"/>
        </w:rPr>
        <w:t xml:space="preserve">the pathogen for vital nutrients for growth. Alternatively probiotic agents may limit other bacterial binding by increasing the production of intestinal mucins, improving barrier function </w:t>
      </w:r>
      <w:r w:rsidR="00F643FD" w:rsidRPr="00B4589C">
        <w:rPr>
          <w:rFonts w:cstheme="minorHAnsi"/>
        </w:rPr>
        <w:fldChar w:fldCharType="begin"/>
      </w:r>
      <w:r w:rsidR="00035740">
        <w:rPr>
          <w:rFonts w:cstheme="minorHAnsi"/>
        </w:rPr>
        <w:instrText xml:space="preserve"> ADDIN EN.CITE &lt;EndNote&gt;&lt;Cite&gt;&lt;Author&gt;Mack&lt;/Author&gt;&lt;Year&gt;1999&lt;/Year&gt;&lt;RecNum&gt;0&lt;/RecNum&gt;&lt;DisplayText&gt;(Mack et al., 1999)&lt;/DisplayText&gt;&lt;record&gt;&lt;dates&gt;&lt;pub-dates&gt;&lt;date&gt;Apr&lt;/date&gt;&lt;/pub-dates&gt;&lt;year&gt;1999&lt;/year&gt;&lt;/dates&gt;&lt;urls&gt;&lt;related-urls&gt;&lt;url&gt;&amp;lt;Go to ISI&amp;gt;://WOS:000079632100020&lt;/url&gt;&lt;/related-urls&gt;&lt;/urls&gt;&lt;isbn&gt;0193-1857&lt;/isbn&gt;&lt;titles&gt;&lt;title&gt;Probiotics inhibit enteropathogenic E-coli adherence in vitro by inducing intestinal mucin gene expression&lt;/title&gt;&lt;secondary-title&gt;American Journal of Physiology-Gastrointestinal and Liver Physiology&lt;/secondary-title&gt;&lt;/titles&gt;&lt;pages&gt;G941-G950&lt;/pages&gt;&lt;number&gt;4&lt;/number&gt;&lt;contributors&gt;&lt;authors&gt;&lt;author&gt;Mack, D. R.&lt;/author&gt;&lt;author&gt;Michail, S.&lt;/author&gt;&lt;author&gt;Wei, S.&lt;/author&gt;&lt;author&gt;McDougall, L.&lt;/author&gt;&lt;author&gt;Hollingsworth, M. A.&lt;/author&gt;&lt;/authors&gt;&lt;/contributors&gt;&lt;added-date format="utc"&gt;1322489291&lt;/added-date&gt;&lt;ref-type name="Journal Article"&gt;17&lt;/ref-type&gt;&lt;rec-number&gt;40&lt;/rec-number&gt;&lt;last-updated-date format="utc"&gt;1322489291&lt;/last-updated-date&gt;&lt;accession-num&gt;WOS:000079632100020&lt;/accession-num&gt;&lt;volume&gt;276&lt;/volume&gt;&lt;/record&gt;&lt;/Cite&gt;&lt;/EndNote&gt;</w:instrText>
      </w:r>
      <w:r w:rsidR="00F643FD" w:rsidRPr="00B4589C">
        <w:rPr>
          <w:rFonts w:cstheme="minorHAnsi"/>
        </w:rPr>
        <w:fldChar w:fldCharType="separate"/>
      </w:r>
      <w:r w:rsidR="00035740">
        <w:rPr>
          <w:rFonts w:cstheme="minorHAnsi"/>
          <w:noProof/>
        </w:rPr>
        <w:t>(</w:t>
      </w:r>
      <w:hyperlink w:anchor="_ENREF_217" w:tooltip="Mack, 1999 #40" w:history="1">
        <w:r w:rsidR="00A67CA9">
          <w:rPr>
            <w:rFonts w:cstheme="minorHAnsi"/>
            <w:noProof/>
          </w:rPr>
          <w:t>Mack et al., 1999</w:t>
        </w:r>
      </w:hyperlink>
      <w:r w:rsidR="00035740">
        <w:rPr>
          <w:rFonts w:cstheme="minorHAnsi"/>
          <w:noProof/>
        </w:rPr>
        <w:t>)</w:t>
      </w:r>
      <w:r w:rsidR="00F643FD" w:rsidRPr="00B4589C">
        <w:rPr>
          <w:rFonts w:cstheme="minorHAnsi"/>
        </w:rPr>
        <w:fldChar w:fldCharType="end"/>
      </w:r>
      <w:r w:rsidR="006C5FCA">
        <w:rPr>
          <w:rFonts w:cstheme="minorHAnsi"/>
        </w:rPr>
        <w:t>. Finally commercialis</w:t>
      </w:r>
      <w:r w:rsidR="00F643FD" w:rsidRPr="00B4589C">
        <w:rPr>
          <w:rFonts w:cstheme="minorHAnsi"/>
        </w:rPr>
        <w:t xml:space="preserve">ed probiotic </w:t>
      </w:r>
      <w:r w:rsidR="00F643FD" w:rsidRPr="00B4589C">
        <w:rPr>
          <w:rFonts w:cstheme="minorHAnsi"/>
          <w:i/>
          <w:iCs/>
        </w:rPr>
        <w:t xml:space="preserve">Lactobacillus plantarum </w:t>
      </w:r>
      <w:r w:rsidR="00F643FD" w:rsidRPr="00B4589C">
        <w:rPr>
          <w:rFonts w:cstheme="minorHAnsi"/>
        </w:rPr>
        <w:t xml:space="preserve">has been shown to secrete extracellular protein BMCM12 that can reduce adherence of </w:t>
      </w:r>
      <w:r w:rsidR="00F643FD" w:rsidRPr="00B4589C">
        <w:rPr>
          <w:rFonts w:cstheme="minorHAnsi"/>
          <w:i/>
          <w:iCs/>
        </w:rPr>
        <w:t xml:space="preserve">E. coli </w:t>
      </w:r>
      <w:r w:rsidR="00F643FD" w:rsidRPr="00B4589C">
        <w:rPr>
          <w:rFonts w:cstheme="minorHAnsi"/>
        </w:rPr>
        <w:t xml:space="preserve">and </w:t>
      </w:r>
      <w:r w:rsidR="00F643FD" w:rsidRPr="00B4589C">
        <w:rPr>
          <w:rFonts w:cstheme="minorHAnsi"/>
          <w:i/>
          <w:iCs/>
        </w:rPr>
        <w:t xml:space="preserve">S. enterica </w:t>
      </w:r>
      <w:r w:rsidR="00F643FD" w:rsidRPr="00B4589C">
        <w:rPr>
          <w:rFonts w:cstheme="minorHAnsi"/>
        </w:rPr>
        <w:t xml:space="preserve">subsp. </w:t>
      </w:r>
      <w:r w:rsidR="00F643FD" w:rsidRPr="00B4589C">
        <w:rPr>
          <w:rFonts w:cstheme="minorHAnsi"/>
          <w:i/>
          <w:iCs/>
        </w:rPr>
        <w:t xml:space="preserve">enterica </w:t>
      </w:r>
      <w:r w:rsidR="006C5FCA">
        <w:rPr>
          <w:rFonts w:cstheme="minorHAnsi"/>
          <w:iCs/>
        </w:rPr>
        <w:t xml:space="preserve">to </w:t>
      </w:r>
      <w:r w:rsidR="00F643FD" w:rsidRPr="00B4589C">
        <w:rPr>
          <w:rFonts w:cstheme="minorHAnsi"/>
        </w:rPr>
        <w:t xml:space="preserve">mucin, possibly reducing enteropathogen binding to mucus layer of the intestine </w:t>
      </w:r>
      <w:r w:rsidR="00F643FD" w:rsidRPr="00B4589C">
        <w:rPr>
          <w:rFonts w:cstheme="minorHAnsi"/>
        </w:rPr>
        <w:fldChar w:fldCharType="begin"/>
      </w:r>
      <w:r w:rsidR="00035740">
        <w:rPr>
          <w:rFonts w:cstheme="minorHAnsi"/>
        </w:rPr>
        <w:instrText xml:space="preserve"> ADDIN EN.CITE &lt;EndNote&gt;&lt;Cite&gt;&lt;Author&gt;Sanchez&lt;/Author&gt;&lt;Year&gt;2012&lt;/Year&gt;&lt;RecNum&gt;0&lt;/RecNum&gt;&lt;DisplayText&gt;(Sanchez and Urdaci, 2012)&lt;/DisplayText&gt;&lt;record&gt;&lt;dates&gt;&lt;pub-dates&gt;&lt;date&gt;Jun&lt;/date&gt;&lt;/pub-dates&gt;&lt;year&gt;2012&lt;/year&gt;&lt;/dates&gt;&lt;urls&gt;&lt;related-urls&gt;&lt;url&gt;&amp;lt;Go to ISI&amp;gt;://WOS:000303402000012&lt;/url&gt;&lt;/related-urls&gt;&lt;/urls&gt;&lt;isbn&gt;0343-8651&lt;/isbn&gt;&lt;titles&gt;&lt;title&gt;Extracellular Proteins from Lactobacillus plantarum BMCM12 Prevent Adhesion of Enteropathogens to Mucin&lt;/title&gt;&lt;secondary-title&gt;Current Microbiology&lt;/secondary-title&gt;&lt;/titles&gt;&lt;number&gt;6&lt;/number&gt;&lt;contributors&gt;&lt;authors&gt;&lt;author&gt;Sanchez, Borja&lt;/author&gt;&lt;author&gt;Urdaci, Maria C.&lt;/author&gt;&lt;/authors&gt;&lt;/contributors&gt;&lt;added-date format="utc"&gt;1345025372&lt;/added-date&gt;&lt;ref-type name="Journal Article"&gt;17&lt;/ref-type&gt;&lt;rec-number&gt;615&lt;/rec-number&gt;&lt;last-updated-date format="utc"&gt;1345025372&lt;/last-updated-date&gt;&lt;accession-num&gt;WOS:000303402000012&lt;/accession-num&gt;&lt;electronic-resource-num&gt;10.1007/s00284-012-0115-6&lt;/electronic-resource-num&gt;&lt;volume&gt;64&lt;/volume&gt;&lt;/record&gt;&lt;/Cite&gt;&lt;/EndNote&gt;</w:instrText>
      </w:r>
      <w:r w:rsidR="00F643FD" w:rsidRPr="00B4589C">
        <w:rPr>
          <w:rFonts w:cstheme="minorHAnsi"/>
        </w:rPr>
        <w:fldChar w:fldCharType="separate"/>
      </w:r>
      <w:r w:rsidR="00035740">
        <w:rPr>
          <w:rFonts w:cstheme="minorHAnsi"/>
          <w:noProof/>
        </w:rPr>
        <w:t>(</w:t>
      </w:r>
      <w:hyperlink w:anchor="_ENREF_307" w:tooltip="Sanchez, 2012 #615" w:history="1">
        <w:r w:rsidR="00A67CA9">
          <w:rPr>
            <w:rFonts w:cstheme="minorHAnsi"/>
            <w:noProof/>
          </w:rPr>
          <w:t>Sanchez and Urdaci, 2012</w:t>
        </w:r>
      </w:hyperlink>
      <w:r w:rsidR="00035740">
        <w:rPr>
          <w:rFonts w:cstheme="minorHAnsi"/>
          <w:noProof/>
        </w:rPr>
        <w:t>)</w:t>
      </w:r>
      <w:r w:rsidR="00F643FD" w:rsidRPr="00B4589C">
        <w:rPr>
          <w:rFonts w:cstheme="minorHAnsi"/>
        </w:rPr>
        <w:fldChar w:fldCharType="end"/>
      </w:r>
      <w:r w:rsidR="00F643FD" w:rsidRPr="00B4589C">
        <w:rPr>
          <w:rFonts w:cstheme="minorHAnsi"/>
        </w:rPr>
        <w:t>.</w:t>
      </w:r>
    </w:p>
    <w:p w:rsidR="00F643FD" w:rsidRPr="00B4589C" w:rsidRDefault="00F643FD" w:rsidP="00F643FD">
      <w:pPr>
        <w:rPr>
          <w:rFonts w:cstheme="minorHAnsi"/>
        </w:rPr>
      </w:pPr>
      <w:r w:rsidRPr="00B4589C">
        <w:rPr>
          <w:rFonts w:cstheme="minorHAnsi"/>
        </w:rPr>
        <w:t>The most commonly used probiotic species are lactobacilli and bifidobacteria. There is evidence of a nega</w:t>
      </w:r>
      <w:r w:rsidR="006C5FCA">
        <w:rPr>
          <w:rFonts w:cstheme="minorHAnsi"/>
        </w:rPr>
        <w:t>tive correlation between colonis</w:t>
      </w:r>
      <w:r w:rsidRPr="00B4589C">
        <w:rPr>
          <w:rFonts w:cstheme="minorHAnsi"/>
        </w:rPr>
        <w:t xml:space="preserve">ation with these probiotic species and rates of certain infections in animal models and clinical trials. In a clinical trial conducted on women with a history of recurrent bacterial vaginosis, a daily vaginal capsule containing </w:t>
      </w:r>
      <w:r w:rsidRPr="00B4589C">
        <w:rPr>
          <w:rFonts w:cstheme="minorHAnsi"/>
          <w:i/>
          <w:iCs/>
        </w:rPr>
        <w:t xml:space="preserve">Lactobacillus rhamnosus, Lactobacillus acidophilus </w:t>
      </w:r>
      <w:r w:rsidRPr="00B4589C">
        <w:rPr>
          <w:rFonts w:cstheme="minorHAnsi"/>
        </w:rPr>
        <w:t xml:space="preserve">and </w:t>
      </w:r>
      <w:r w:rsidRPr="00B4589C">
        <w:rPr>
          <w:rFonts w:cstheme="minorHAnsi"/>
          <w:i/>
          <w:iCs/>
        </w:rPr>
        <w:lastRenderedPageBreak/>
        <w:t xml:space="preserve">Streptococcus thermophilus </w:t>
      </w:r>
      <w:r w:rsidRPr="00B4589C">
        <w:rPr>
          <w:rFonts w:cstheme="minorHAnsi"/>
        </w:rPr>
        <w:t xml:space="preserve">administered on 14 days over a 3 week period reduced recurrent bacterial vaginosis over 11 months after completion of the trial, with no adverse effects </w:t>
      </w:r>
      <w:r w:rsidRPr="00B4589C">
        <w:rPr>
          <w:rFonts w:cstheme="minorHAnsi"/>
        </w:rPr>
        <w:fldChar w:fldCharType="begin"/>
      </w:r>
      <w:r w:rsidR="00035740">
        <w:rPr>
          <w:rFonts w:cstheme="minorHAnsi"/>
        </w:rPr>
        <w:instrText xml:space="preserve"> ADDIN EN.CITE &lt;EndNote&gt;&lt;Cite&gt;&lt;Author&gt;Ya&lt;/Author&gt;&lt;Year&gt;2010&lt;/Year&gt;&lt;RecNum&gt;0&lt;/RecNum&gt;&lt;DisplayText&gt;(Ya et al., 2010)&lt;/DisplayText&gt;&lt;record&gt;&lt;dates&gt;&lt;pub-dates&gt;&lt;date&gt;Aug&lt;/date&gt;&lt;/pub-dates&gt;&lt;year&gt;2010&lt;/year&gt;&lt;/dates&gt;&lt;keywords&gt;&lt;keyword&gt;bacterial vaginosis&lt;/keyword&gt;&lt;keyword&gt;G vaginalis&lt;/keyword&gt;&lt;keyword&gt;probiotic&lt;/keyword&gt;&lt;keyword&gt;GARDNERELLA-VAGINALIS&lt;/keyword&gt;&lt;keyword&gt;PAP-SMEAR&lt;/keyword&gt;&lt;keyword&gt;WOMEN&lt;/keyword&gt;&lt;keyword&gt;PREVALENCE&lt;/keyword&gt;&lt;keyword&gt;ASSOCIATIONS&lt;/keyword&gt;&lt;keyword&gt;&lt;/keyword&gt;&lt;keyword&gt;LACTOBACILLI&lt;/keyword&gt;&lt;keyword&gt;PREGNANCY&lt;/keyword&gt;&lt;keyword&gt;VAGINITIS&lt;/keyword&gt;&lt;keyword&gt;SYMPTOMS&lt;/keyword&gt;&lt;keyword&gt;THERAPY&lt;/keyword&gt;&lt;/keywords&gt;&lt;urls&gt;&lt;related-urls&gt;&lt;url&gt;&amp;lt;Go to ISI&amp;gt;://WOS:000280234500011&lt;/url&gt;&lt;/related-urls&gt;&lt;/urls&gt;&lt;isbn&gt;0002-9378&lt;/isbn&gt;&lt;work-type&gt;Article&lt;/work-type&gt;&lt;titles&gt;&lt;title&gt;Efficacy of vaginal probiotic capsules for recurrent bacterial vaginosis: a double-blind, randomized, placebo-controlled study&lt;/title&gt;&lt;secondary-title&gt;American Journal of Obstetrics and Gynecology&lt;/secondary-title&gt;&lt;alt-title&gt;Am. J. Obstet. Gynecol.&lt;/alt-title&gt;&lt;/titles&gt;&lt;pages&gt;6&lt;/pages&gt;&lt;number&gt;2&lt;/number&gt;&lt;contributors&gt;&lt;authors&gt;&lt;author&gt;Ya, W.&lt;/author&gt;&lt;author&gt;Reifer, C.&lt;/author&gt;&lt;author&gt;Miller, L. E.&lt;/author&gt;&lt;/authors&gt;&lt;/contributors&gt;&lt;language&gt;English&lt;/language&gt;&lt;added-date format="utc"&gt;1331637646&lt;/added-date&gt;&lt;ref-type name="Journal Article"&gt;17&lt;/ref-type&gt;&lt;auth-address&gt;[Reifer, Cheryl&amp;#xD;Miller, Larry E.] Sprim Adv Life Sci, San Francisco, CA 94104 USA. [Ya, Wang] Shanghai Jiao Tong Univ, Sch Med, Dept Gynecol, Yuyao Xinhua Hosp, Shanghai 200030, Peoples R China.&amp;#xD;Miller, LE (reprint author), Sprim Adv Life Sci, 235 Pine St,Suite 1175, San Francisco, CA 94104 USA&amp;#xD;larry.miller@sprim.com&lt;/auth-address&gt;&lt;rec-number&gt;130&lt;/rec-number&gt;&lt;last-updated-date format="utc"&gt;1331637646&lt;/last-updated-date&gt;&lt;accession-num&gt;WOS:000280234500011&lt;/accession-num&gt;&lt;electronic-resource-num&gt;120.e1&amp;#xD;10.1016/j.ajog.2010.05.023&lt;/electronic-resource-num&gt;&lt;volume&gt;203&lt;/volume&gt;&lt;/record&gt;&lt;/Cite&gt;&lt;/EndNote&gt;</w:instrText>
      </w:r>
      <w:r w:rsidRPr="00B4589C">
        <w:rPr>
          <w:rFonts w:cstheme="minorHAnsi"/>
        </w:rPr>
        <w:fldChar w:fldCharType="separate"/>
      </w:r>
      <w:r w:rsidR="00035740">
        <w:rPr>
          <w:rFonts w:cstheme="minorHAnsi"/>
          <w:noProof/>
        </w:rPr>
        <w:t>(</w:t>
      </w:r>
      <w:hyperlink w:anchor="_ENREF_397" w:tooltip="Ya, 2010 #130" w:history="1">
        <w:r w:rsidR="00A67CA9">
          <w:rPr>
            <w:rFonts w:cstheme="minorHAnsi"/>
            <w:noProof/>
          </w:rPr>
          <w:t>Ya et al., 2010</w:t>
        </w:r>
      </w:hyperlink>
      <w:r w:rsidR="00035740">
        <w:rPr>
          <w:rFonts w:cstheme="minorHAnsi"/>
          <w:noProof/>
        </w:rPr>
        <w:t>)</w:t>
      </w:r>
      <w:r w:rsidRPr="00B4589C">
        <w:rPr>
          <w:rFonts w:cstheme="minorHAnsi"/>
        </w:rPr>
        <w:fldChar w:fldCharType="end"/>
      </w:r>
      <w:r w:rsidRPr="00B4589C">
        <w:rPr>
          <w:rFonts w:cstheme="minorHAnsi"/>
        </w:rPr>
        <w:t xml:space="preserve">. </w:t>
      </w:r>
    </w:p>
    <w:p w:rsidR="00F643FD" w:rsidRPr="00B4589C" w:rsidRDefault="006C5FCA" w:rsidP="00F643FD">
      <w:pPr>
        <w:rPr>
          <w:rFonts w:cstheme="minorHAnsi"/>
        </w:rPr>
      </w:pPr>
      <w:r>
        <w:rPr>
          <w:rFonts w:cstheme="minorHAnsi"/>
        </w:rPr>
        <w:t>Gnotobiotic mice colonis</w:t>
      </w:r>
      <w:r w:rsidR="00F643FD" w:rsidRPr="00B4589C">
        <w:rPr>
          <w:rFonts w:cstheme="minorHAnsi"/>
        </w:rPr>
        <w:t xml:space="preserve">ed by certain strains of bifidobacteria provided protection against an otherwise lethal infection of </w:t>
      </w:r>
      <w:r w:rsidR="00F643FD" w:rsidRPr="00B4589C">
        <w:rPr>
          <w:rFonts w:cstheme="minorHAnsi"/>
          <w:i/>
          <w:iCs/>
        </w:rPr>
        <w:t>Salmonella typhimurium</w:t>
      </w:r>
      <w:r w:rsidR="00F643FD" w:rsidRPr="00B4589C">
        <w:rPr>
          <w:rFonts w:cstheme="minorHAnsi"/>
        </w:rPr>
        <w:t xml:space="preserve"> </w:t>
      </w:r>
      <w:r w:rsidR="00F643FD" w:rsidRPr="00B4589C">
        <w:rPr>
          <w:rFonts w:cstheme="minorHAnsi"/>
        </w:rPr>
        <w:fldChar w:fldCharType="begin"/>
      </w:r>
      <w:r w:rsidR="00035740">
        <w:rPr>
          <w:rFonts w:cstheme="minorHAnsi"/>
        </w:rPr>
        <w:instrText xml:space="preserve"> ADDIN EN.CITE &lt;EndNote&gt;&lt;Cite&gt;&lt;Author&gt;Lievin&lt;/Author&gt;&lt;Year&gt;2000&lt;/Year&gt;&lt;RecNum&gt;0&lt;/RecNum&gt;&lt;DisplayText&gt;(Lievin et al., 2000)&lt;/DisplayText&gt;&lt;record&gt;&lt;dates&gt;&lt;pub-dates&gt;&lt;date&gt;Nov&lt;/date&gt;&lt;/pub-dates&gt;&lt;year&gt;2000&lt;/year&gt;&lt;/dates&gt;&lt;urls&gt;&lt;related-urls&gt;&lt;url&gt;&amp;lt;Go to ISI&amp;gt;://WOS:000090096900011&lt;/url&gt;&lt;/related-urls&gt;&lt;/urls&gt;&lt;isbn&gt;0017-5749&lt;/isbn&gt;&lt;titles&gt;&lt;title&gt;Bifidobacterium strains from resident infant human gastrointestinal microflora exert antimicrobial activity&lt;/title&gt;&lt;secondary-title&gt;Gut&lt;/secondary-title&gt;&lt;/titles&gt;&lt;pages&gt;646-652&lt;/pages&gt;&lt;number&gt;5&lt;/number&gt;&lt;contributors&gt;&lt;authors&gt;&lt;author&gt;Lievin, V.&lt;/author&gt;&lt;author&gt;Peiffer, I.&lt;/author&gt;&lt;author&gt;Hudault, S.&lt;/author&gt;&lt;author&gt;Rochat, F.&lt;/author&gt;&lt;author&gt;Brassart, D.&lt;/author&gt;&lt;author&gt;Neeser, J. R.&lt;/author&gt;&lt;author&gt;Servin, A. L.&lt;/author&gt;&lt;/authors&gt;&lt;/contributors&gt;&lt;added-date format="utc"&gt;1322492259&lt;/added-date&gt;&lt;ref-type name="Journal Article"&gt;17&lt;/ref-type&gt;&lt;rec-number&gt;42&lt;/rec-number&gt;&lt;last-updated-date format="utc"&gt;1322492259&lt;/last-updated-date&gt;&lt;accession-num&gt;WOS:000090096900011&lt;/accession-num&gt;&lt;electronic-resource-num&gt;10.1136/gut.47.5.646&lt;/electronic-resource-num&gt;&lt;volume&gt;47&lt;/volume&gt;&lt;/record&gt;&lt;/Cite&gt;&lt;/EndNote&gt;</w:instrText>
      </w:r>
      <w:r w:rsidR="00F643FD" w:rsidRPr="00B4589C">
        <w:rPr>
          <w:rFonts w:cstheme="minorHAnsi"/>
        </w:rPr>
        <w:fldChar w:fldCharType="separate"/>
      </w:r>
      <w:r w:rsidR="00035740">
        <w:rPr>
          <w:rFonts w:cstheme="minorHAnsi"/>
          <w:noProof/>
        </w:rPr>
        <w:t>(</w:t>
      </w:r>
      <w:hyperlink w:anchor="_ENREF_209" w:tooltip="Lievin, 2000 #42" w:history="1">
        <w:r w:rsidR="00A67CA9">
          <w:rPr>
            <w:rFonts w:cstheme="minorHAnsi"/>
            <w:noProof/>
          </w:rPr>
          <w:t>Lievin et al., 2000</w:t>
        </w:r>
      </w:hyperlink>
      <w:r w:rsidR="00035740">
        <w:rPr>
          <w:rFonts w:cstheme="minorHAnsi"/>
          <w:noProof/>
        </w:rPr>
        <w:t>)</w:t>
      </w:r>
      <w:r w:rsidR="00F643FD" w:rsidRPr="00B4589C">
        <w:rPr>
          <w:rFonts w:cstheme="minorHAnsi"/>
        </w:rPr>
        <w:fldChar w:fldCharType="end"/>
      </w:r>
      <w:r w:rsidR="00F643FD" w:rsidRPr="00B4589C">
        <w:rPr>
          <w:rFonts w:cstheme="minorHAnsi"/>
        </w:rPr>
        <w:t>. Supplementing anti-</w:t>
      </w:r>
      <w:r w:rsidR="00F643FD" w:rsidRPr="00B4589C">
        <w:rPr>
          <w:rFonts w:cstheme="minorHAnsi"/>
          <w:i/>
          <w:iCs/>
        </w:rPr>
        <w:t>H. pylori</w:t>
      </w:r>
      <w:r w:rsidR="00F643FD" w:rsidRPr="00B4589C">
        <w:rPr>
          <w:rFonts w:cstheme="minorHAnsi"/>
        </w:rPr>
        <w:t xml:space="preserve"> treatment with </w:t>
      </w:r>
      <w:r w:rsidR="00F643FD" w:rsidRPr="00B4589C">
        <w:rPr>
          <w:rFonts w:cstheme="minorHAnsi"/>
          <w:i/>
          <w:iCs/>
        </w:rPr>
        <w:t xml:space="preserve">Lactobacilli </w:t>
      </w:r>
      <w:r w:rsidR="00F643FD" w:rsidRPr="00B4589C">
        <w:rPr>
          <w:rFonts w:cstheme="minorHAnsi"/>
        </w:rPr>
        <w:t xml:space="preserve">in human patients results in better eradication of the infection, as shown by meta-analysis of several trials </w:t>
      </w:r>
      <w:r w:rsidR="00F643FD" w:rsidRPr="00B4589C">
        <w:rPr>
          <w:rFonts w:cstheme="minorHAnsi"/>
        </w:rPr>
        <w:fldChar w:fldCharType="begin"/>
      </w:r>
      <w:r w:rsidR="00035740">
        <w:rPr>
          <w:rFonts w:cstheme="minorHAnsi"/>
        </w:rPr>
        <w:instrText xml:space="preserve"> ADDIN EN.CITE &lt;EndNote&gt;&lt;Cite&gt;&lt;Author&gt;Zou&lt;/Author&gt;&lt;Year&gt;2009&lt;/Year&gt;&lt;RecNum&gt;0&lt;/RecNum&gt;&lt;DisplayText&gt;(Zou et al., 2009)&lt;/DisplayText&gt;&lt;record&gt;&lt;dates&gt;&lt;pub-dates&gt;&lt;date&gt;Oct&lt;/date&gt;&lt;/pub-dates&gt;&lt;year&gt;2009&lt;/year&gt;&lt;/dates&gt;&lt;urls&gt;&lt;related-urls&gt;&lt;url&gt;&amp;lt;Go to ISI&amp;gt;://WOS:000269701400004&lt;/url&gt;&lt;/related-urls&gt;&lt;/urls&gt;&lt;isbn&gt;1083-4389&lt;/isbn&gt;&lt;titles&gt;&lt;title&gt;Meta-Analysis: Lactobacillus Containing Quadruple Therapy Versus Standard Triple First-Line Therapy for Helicobacter pylori Eradication&lt;/title&gt;&lt;secondary-title&gt;Helicobacter&lt;/secondary-title&gt;&lt;/titles&gt;&lt;pages&gt;97-107&lt;/pages&gt;&lt;number&gt;5&lt;/number&gt;&lt;contributors&gt;&lt;authors&gt;&lt;author&gt;Zou, Jian&lt;/author&gt;&lt;author&gt;Dong, Jie&lt;/author&gt;&lt;author&gt;Yu, Xiaofeng&lt;/author&gt;&lt;/authors&gt;&lt;/contributors&gt;&lt;added-date format="utc"&gt;1322493634&lt;/added-date&gt;&lt;ref-type name="Journal Article"&gt;17&lt;/ref-type&gt;&lt;rec-number&gt;43&lt;/rec-number&gt;&lt;last-updated-date format="utc"&gt;1322493634&lt;/last-updated-date&gt;&lt;accession-num&gt;WOS:000269701400004&lt;/accession-num&gt;&lt;volume&gt;14&lt;/volume&gt;&lt;/record&gt;&lt;/Cite&gt;&lt;/EndNote&gt;</w:instrText>
      </w:r>
      <w:r w:rsidR="00F643FD" w:rsidRPr="00B4589C">
        <w:rPr>
          <w:rFonts w:cstheme="minorHAnsi"/>
        </w:rPr>
        <w:fldChar w:fldCharType="separate"/>
      </w:r>
      <w:r w:rsidR="00035740">
        <w:rPr>
          <w:rFonts w:cstheme="minorHAnsi"/>
          <w:noProof/>
        </w:rPr>
        <w:t>(</w:t>
      </w:r>
      <w:hyperlink w:anchor="_ENREF_414" w:tooltip="Zou, 2009 #43" w:history="1">
        <w:r w:rsidR="00A67CA9">
          <w:rPr>
            <w:rFonts w:cstheme="minorHAnsi"/>
            <w:noProof/>
          </w:rPr>
          <w:t>Zou et al., 2009</w:t>
        </w:r>
      </w:hyperlink>
      <w:r w:rsidR="00035740">
        <w:rPr>
          <w:rFonts w:cstheme="minorHAnsi"/>
          <w:noProof/>
        </w:rPr>
        <w:t>)</w:t>
      </w:r>
      <w:r w:rsidR="00F643FD" w:rsidRPr="00B4589C">
        <w:rPr>
          <w:rFonts w:cstheme="minorHAnsi"/>
        </w:rPr>
        <w:fldChar w:fldCharType="end"/>
      </w:r>
      <w:r w:rsidR="00F643FD" w:rsidRPr="00B4589C">
        <w:rPr>
          <w:rFonts w:cstheme="minorHAnsi"/>
        </w:rPr>
        <w:t xml:space="preserve">. Overall, it is difficult to understand precisely the mode of action of probiotics. It may be that probiotics inhibit pathogen adherence, but equally likely is an effect on other components of pathogenesis, such as the production of antimicrobial substances like lactic acid and bacteriocins </w:t>
      </w:r>
      <w:r w:rsidR="00F643FD" w:rsidRPr="00B4589C">
        <w:rPr>
          <w:rFonts w:cstheme="minorHAnsi"/>
        </w:rPr>
        <w:fldChar w:fldCharType="begin"/>
      </w:r>
      <w:r w:rsidR="00035740">
        <w:rPr>
          <w:rFonts w:cstheme="minorHAnsi"/>
        </w:rPr>
        <w:instrText xml:space="preserve"> ADDIN EN.CITE &lt;EndNote&gt;&lt;Cite&gt;&lt;Author&gt;Kailasapathy&lt;/Author&gt;&lt;Year&gt;2000&lt;/Year&gt;&lt;RecNum&gt;0&lt;/RecNum&gt;&lt;DisplayText&gt;(Kailasapathy and Chin, 2000)&lt;/DisplayText&gt;&lt;record&gt;&lt;dates&gt;&lt;pub-dates&gt;&lt;date&gt;Feb&lt;/date&gt;&lt;/pub-dates&gt;&lt;year&gt;2000&lt;/year&gt;&lt;/dates&gt;&lt;keywords&gt;&lt;keyword&gt;Bifidobacterium spp.&lt;/keyword&gt;&lt;keyword&gt;Lactobacillus acidophilus&lt;/keyword&gt;&lt;keyword&gt;probiotic bacteria&lt;/keyword&gt;&lt;keyword&gt;LACTIC-ACID BACTERIA&lt;/keyword&gt;&lt;keyword&gt;DIETARY MODULATION&lt;/keyword&gt;&lt;keyword&gt;TRAVELERS DIARRHEA&lt;/keyword&gt;&lt;keyword&gt;YOGURT&lt;/keyword&gt;&lt;keyword&gt;&lt;/keyword&gt;&lt;keyword&gt;MILK&lt;/keyword&gt;&lt;keyword&gt;GG&lt;/keyword&gt;&lt;keyword&gt;GROWTH&lt;/keyword&gt;&lt;keyword&gt;PREVENTION&lt;/keyword&gt;&lt;keyword&gt;CULTURES&lt;/keyword&gt;&lt;keyword&gt;INTOLERANCE&lt;/keyword&gt;&lt;/keywords&gt;&lt;urls&gt;&lt;related-urls&gt;&lt;url&gt;&amp;lt;Go to ISI&amp;gt;://WOS:000085461100012&lt;/url&gt;&lt;/related-urls&gt;&lt;/urls&gt;&lt;isbn&gt;0818-9641&lt;/isbn&gt;&lt;work-type&gt;Review&lt;/work-type&gt;&lt;titles&gt;&lt;title&gt;Survival and therapeutic potential of probiotic organisms with reference to Lactobacillus acidophilus and Bifidobacterium spp&lt;/title&gt;&lt;secondary-title&gt;Immunology and Cell Biology&lt;/secondary-title&gt;&lt;alt-title&gt;Immunol. Cell Biol.&lt;/alt-title&gt;&lt;/titles&gt;&lt;pages&gt;80-88&lt;/pages&gt;&lt;number&gt;1&lt;/number&gt;&lt;contributors&gt;&lt;authors&gt;&lt;author&gt;Kailasapathy, K.&lt;/author&gt;&lt;author&gt;Chin, J.&lt;/author&gt;&lt;/authors&gt;&lt;/contributors&gt;&lt;language&gt;English&lt;/language&gt;&lt;added-date format="utc"&gt;1344855098&lt;/added-date&gt;&lt;ref-type name="Journal Article"&gt;17&lt;/ref-type&gt;&lt;auth-address&gt;Univ Western Sydney, Ctr Adv Food Res, Hawkesbury, NSW, Australia. Elizabeth Macarthur Agr Inst, Camden, NSW, Australia.&amp;#xD;Kailasapathy, K (reprint author), Locked Bag 1, Richmond, NSW, Australia.&lt;/auth-address&gt;&lt;rec-number&gt;612&lt;/rec-number&gt;&lt;last-updated-date format="utc"&gt;1344855098&lt;/last-updated-date&gt;&lt;accession-num&gt;WOS:000085461100012&lt;/accession-num&gt;&lt;electronic-resource-num&gt;10.1046/j.1440-1711.2000.00886.x&lt;/electronic-resource-num&gt;&lt;volume&gt;78&lt;/volume&gt;&lt;/record&gt;&lt;/Cite&gt;&lt;/EndNote&gt;</w:instrText>
      </w:r>
      <w:r w:rsidR="00F643FD" w:rsidRPr="00B4589C">
        <w:rPr>
          <w:rFonts w:cstheme="minorHAnsi"/>
        </w:rPr>
        <w:fldChar w:fldCharType="separate"/>
      </w:r>
      <w:r w:rsidR="00035740">
        <w:rPr>
          <w:rFonts w:cstheme="minorHAnsi"/>
          <w:noProof/>
        </w:rPr>
        <w:t>(</w:t>
      </w:r>
      <w:hyperlink w:anchor="_ENREF_168" w:tooltip="Kailasapathy, 2000 #612" w:history="1">
        <w:r w:rsidR="00A67CA9">
          <w:rPr>
            <w:rFonts w:cstheme="minorHAnsi"/>
            <w:noProof/>
          </w:rPr>
          <w:t>Kailasapathy and Chin, 2000</w:t>
        </w:r>
      </w:hyperlink>
      <w:r w:rsidR="00035740">
        <w:rPr>
          <w:rFonts w:cstheme="minorHAnsi"/>
          <w:noProof/>
        </w:rPr>
        <w:t>)</w:t>
      </w:r>
      <w:r w:rsidR="00F643FD" w:rsidRPr="00B4589C">
        <w:rPr>
          <w:rFonts w:cstheme="minorHAnsi"/>
        </w:rPr>
        <w:fldChar w:fldCharType="end"/>
      </w:r>
      <w:r w:rsidR="00F643FD" w:rsidRPr="00B4589C">
        <w:rPr>
          <w:rFonts w:cstheme="minorHAnsi"/>
        </w:rPr>
        <w:t xml:space="preserve"> and activation of the innate immune system </w:t>
      </w:r>
      <w:r w:rsidR="00F643FD" w:rsidRPr="00B4589C">
        <w:rPr>
          <w:rFonts w:cstheme="minorHAnsi"/>
        </w:rPr>
        <w:fldChar w:fldCharType="begin"/>
      </w:r>
      <w:r w:rsidR="00035740">
        <w:rPr>
          <w:rFonts w:cstheme="minorHAnsi"/>
        </w:rPr>
        <w:instrText xml:space="preserve"> ADDIN EN.CITE &lt;EndNote&gt;&lt;Cite&gt;&lt;Author&gt;Clarke&lt;/Author&gt;&lt;Year&gt;2010&lt;/Year&gt;&lt;RecNum&gt;0&lt;/RecNum&gt;&lt;DisplayText&gt;(Clarke et al., 2010)&lt;/DisplayText&gt;&lt;record&gt;&lt;dates&gt;&lt;pub-dates&gt;&lt;date&gt;Feb&lt;/date&gt;&lt;/pub-dates&gt;&lt;year&gt;2010&lt;/year&gt;&lt;/dates&gt;&lt;keywords&gt;&lt;keyword&gt;TOLL-LIKE RECEPTORS&lt;/keyword&gt;&lt;keyword&gt;STREPTOCOCCUS-PNEUMONIAE&lt;/keyword&gt;&lt;keyword&gt;MURAMYL PEPTIDES&lt;/keyword&gt;&lt;keyword&gt;&lt;/keyword&gt;&lt;keyword&gt;HOST-DEFENSE&lt;/keyword&gt;&lt;keyword&gt;ACTIVATION&lt;/keyword&gt;&lt;keyword&gt;COMMENSAL&lt;/keyword&gt;&lt;keyword&gt;RESPONSES&lt;/keyword&gt;&lt;keyword&gt;MICROFLORA&lt;/keyword&gt;&lt;keyword&gt;INFECTION&lt;/keyword&gt;&lt;keyword&gt;&lt;/keyword&gt;&lt;keyword&gt;BACTERIA&lt;/keyword&gt;&lt;/keywords&gt;&lt;urls&gt;&lt;related-urls&gt;&lt;url&gt;&amp;lt;Go to ISI&amp;gt;://WOS:000274297000046&lt;/url&gt;&lt;/related-urls&gt;&lt;/urls&gt;&lt;isbn&gt;1078-8956&lt;/isbn&gt;&lt;work-type&gt;Article&lt;/work-type&gt;&lt;titles&gt;&lt;title&gt;Recognition of peptidoglycan from the microbiota by Nod1 enhances systemic innate immunity&lt;/title&gt;&lt;secondary-title&gt;Nature Medicine&lt;/secondary-title&gt;&lt;alt-title&gt;Nat. Med.&lt;/alt-title&gt;&lt;/titles&gt;&lt;pages&gt;228-U137&lt;/pages&gt;&lt;number&gt;2&lt;/number&gt;&lt;contributors&gt;&lt;authors&gt;&lt;author&gt;Clarke, T. B.&lt;/author&gt;&lt;author&gt;Davis, K. M.&lt;/author&gt;&lt;author&gt;Lysenko, E. S.&lt;/author&gt;&lt;author&gt;Zhou, A. Y.&lt;/author&gt;&lt;author&gt;Yu, Y. M.&lt;/author&gt;&lt;author&gt;Weiser, J. N.&lt;/author&gt;&lt;/authors&gt;&lt;/contributors&gt;&lt;language&gt;English&lt;/language&gt;&lt;added-date format="utc"&gt;1344854563&lt;/added-date&gt;&lt;ref-type name="Journal Article"&gt;17&lt;/ref-type&gt;&lt;auth-address&gt;[Clarke, Thomas B.&amp;#xD;Davis, Kimberly M.&amp;#xD;Lysenko, Elena S.&amp;#xD;Zhou, Alice Y.&amp;#xD;Weiser, Jeffrey N.] Univ Penn, Dept Microbiol, Philadelphia, PA 19104 USA. [Yu, Yimin] Univ Penn, Dept Biol, Philadelphia, PA 19104 USA. [Weiser, Jeffrey N.] Univ Penn, Dept Pediat, Philadelphia, PA 19104 USA.&amp;#xD;Weiser, JN (reprint author), Univ Penn, Dept Microbiol, Philadelphia, PA 19104 USA.&amp;#xD;weiser@mail.med.upenn.edu&lt;/auth-address&gt;&lt;rec-number&gt;611&lt;/rec-number&gt;&lt;last-updated-date format="utc"&gt;1344854563&lt;/last-updated-date&gt;&lt;accession-num&gt;WOS:000274297000046&lt;/accession-num&gt;&lt;electronic-resource-num&gt;10.1038/nm.2087&lt;/electronic-resource-num&gt;&lt;volume&gt;16&lt;/volume&gt;&lt;/record&gt;&lt;/Cite&gt;&lt;/EndNote&gt;</w:instrText>
      </w:r>
      <w:r w:rsidR="00F643FD" w:rsidRPr="00B4589C">
        <w:rPr>
          <w:rFonts w:cstheme="minorHAnsi"/>
        </w:rPr>
        <w:fldChar w:fldCharType="separate"/>
      </w:r>
      <w:r w:rsidR="00035740">
        <w:rPr>
          <w:rFonts w:cstheme="minorHAnsi"/>
          <w:noProof/>
        </w:rPr>
        <w:t>(</w:t>
      </w:r>
      <w:hyperlink w:anchor="_ENREF_58" w:tooltip="Clarke, 2010 #611" w:history="1">
        <w:r w:rsidR="00A67CA9">
          <w:rPr>
            <w:rFonts w:cstheme="minorHAnsi"/>
            <w:noProof/>
          </w:rPr>
          <w:t>Clarke et al., 2010</w:t>
        </w:r>
      </w:hyperlink>
      <w:r w:rsidR="00035740">
        <w:rPr>
          <w:rFonts w:cstheme="minorHAnsi"/>
          <w:noProof/>
        </w:rPr>
        <w:t>)</w:t>
      </w:r>
      <w:r w:rsidR="00F643FD" w:rsidRPr="00B4589C">
        <w:rPr>
          <w:rFonts w:cstheme="minorHAnsi"/>
        </w:rPr>
        <w:fldChar w:fldCharType="end"/>
      </w:r>
      <w:r w:rsidR="00F643FD" w:rsidRPr="00B4589C">
        <w:rPr>
          <w:rFonts w:cstheme="minorHAnsi"/>
        </w:rPr>
        <w:t xml:space="preserve">. </w:t>
      </w:r>
    </w:p>
    <w:p w:rsidR="00F643FD" w:rsidRPr="00110A22" w:rsidRDefault="002D2C32" w:rsidP="00110A22">
      <w:pPr>
        <w:pStyle w:val="Heading3"/>
      </w:pPr>
      <w:bookmarkStart w:id="15" w:name="_Toc314578383"/>
      <w:r w:rsidRPr="00110A22">
        <w:t>1.2.2</w:t>
      </w:r>
      <w:r w:rsidR="00F643FD" w:rsidRPr="00110A22">
        <w:t>.8. Targeting Hydrophobicity</w:t>
      </w:r>
      <w:bookmarkEnd w:id="15"/>
    </w:p>
    <w:p w:rsidR="00F643FD" w:rsidRPr="00B4589C" w:rsidRDefault="00F643FD" w:rsidP="00F643FD">
      <w:pPr>
        <w:rPr>
          <w:rFonts w:cstheme="minorHAnsi"/>
        </w:rPr>
      </w:pPr>
      <w:r w:rsidRPr="00B4589C">
        <w:rPr>
          <w:rFonts w:cstheme="minorHAnsi"/>
        </w:rPr>
        <w:t xml:space="preserve">As described previously, hydrophobicity has an important role in the initial interactions between an invading bacterium and its host, and modulation of this reduces bacterial adherence. One promising area is in the use of a 2-Methacryloyloxyethyl phosphorylcholine (MPC) based cross-linked polymer, which has a phospholipid polar group that mimics a biomembrane. Surfaces coated with the polymer showed a 80-90% reduction in the adherence of </w:t>
      </w:r>
      <w:r w:rsidRPr="00B4589C">
        <w:rPr>
          <w:rFonts w:cstheme="minorHAnsi"/>
          <w:i/>
          <w:iCs/>
        </w:rPr>
        <w:t>E. coli</w:t>
      </w:r>
      <w:r w:rsidRPr="00B4589C">
        <w:rPr>
          <w:rFonts w:cstheme="minorHAnsi"/>
        </w:rPr>
        <w:t xml:space="preserve"> </w:t>
      </w:r>
      <w:r w:rsidRPr="00B4589C">
        <w:rPr>
          <w:rFonts w:cstheme="minorHAnsi"/>
        </w:rPr>
        <w:fldChar w:fldCharType="begin"/>
      </w:r>
      <w:r w:rsidR="00035740">
        <w:rPr>
          <w:rFonts w:cstheme="minorHAnsi"/>
        </w:rPr>
        <w:instrText xml:space="preserve"> ADDIN EN.CITE &lt;EndNote&gt;&lt;Cite&gt;&lt;Author&gt;Lewis&lt;/Author&gt;&lt;Year&gt;2001&lt;/Year&gt;&lt;RecNum&gt;0&lt;/RecNum&gt;&lt;DisplayText&gt;(Lewis et al., 2001)&lt;/DisplayText&gt;&lt;record&gt;&lt;dates&gt;&lt;pub-dates&gt;&lt;date&gt;Jan&lt;/date&gt;&lt;/pub-dates&gt;&lt;year&gt;2001&lt;/year&gt;&lt;/dates&gt;&lt;urls&gt;&lt;related-urls&gt;&lt;url&gt;&amp;lt;Go to ISI&amp;gt;://WOS:000165213700001&lt;/url&gt;&lt;/related-urls&gt;&lt;/urls&gt;&lt;isbn&gt;0142-9612&lt;/isbn&gt;&lt;titles&gt;&lt;title&gt;Crosslinkable coatings from phosphorylcholine-based polymers&lt;/title&gt;&lt;secondary-title&gt;Biomaterials&lt;/secondary-title&gt;&lt;/titles&gt;&lt;pages&gt;99-111&lt;/pages&gt;&lt;number&gt;2&lt;/number&gt;&lt;contributors&gt;&lt;authors&gt;&lt;author&gt;Lewis, A. L.&lt;/author&gt;&lt;author&gt;Cumming, Z. L.&lt;/author&gt;&lt;author&gt;Goreish, H. H.&lt;/author&gt;&lt;author&gt;Kirkwood, L. C.&lt;/author&gt;&lt;author&gt;Tolhurst, L. A.&lt;/author&gt;&lt;author&gt;Stratford, P. W.&lt;/author&gt;&lt;/authors&gt;&lt;/contributors&gt;&lt;added-date format="utc"&gt;1326800002&lt;/added-date&gt;&lt;ref-type name="Journal Article"&gt;17&lt;/ref-type&gt;&lt;rec-number&gt;101&lt;/rec-number&gt;&lt;last-updated-date format="utc"&gt;1326800002&lt;/last-updated-date&gt;&lt;accession-num&gt;WOS:000165213700001&lt;/accession-num&gt;&lt;electronic-resource-num&gt;10.1016/s0142-9612(00)00083-1&lt;/electronic-resource-num&gt;&lt;volume&gt;22&lt;/volume&gt;&lt;/record&gt;&lt;/Cite&gt;&lt;/EndNote&gt;</w:instrText>
      </w:r>
      <w:r w:rsidRPr="00B4589C">
        <w:rPr>
          <w:rFonts w:cstheme="minorHAnsi"/>
        </w:rPr>
        <w:fldChar w:fldCharType="separate"/>
      </w:r>
      <w:r w:rsidR="00035740">
        <w:rPr>
          <w:rFonts w:cstheme="minorHAnsi"/>
          <w:noProof/>
        </w:rPr>
        <w:t>(</w:t>
      </w:r>
      <w:hyperlink w:anchor="_ENREF_207" w:tooltip="Lewis, 2001 #101" w:history="1">
        <w:r w:rsidR="00A67CA9">
          <w:rPr>
            <w:rFonts w:cstheme="minorHAnsi"/>
            <w:noProof/>
          </w:rPr>
          <w:t>Lewis et al., 2001</w:t>
        </w:r>
      </w:hyperlink>
      <w:r w:rsidR="00035740">
        <w:rPr>
          <w:rFonts w:cstheme="minorHAnsi"/>
          <w:noProof/>
        </w:rPr>
        <w:t>)</w:t>
      </w:r>
      <w:r w:rsidRPr="00B4589C">
        <w:rPr>
          <w:rFonts w:cstheme="minorHAnsi"/>
        </w:rPr>
        <w:fldChar w:fldCharType="end"/>
      </w:r>
      <w:r w:rsidRPr="00B4589C">
        <w:rPr>
          <w:rFonts w:cstheme="minorHAnsi"/>
        </w:rPr>
        <w:t xml:space="preserve">. The polymer also resulted in a reduction of </w:t>
      </w:r>
      <w:r w:rsidR="0061351B">
        <w:rPr>
          <w:rFonts w:cstheme="minorHAnsi"/>
        </w:rPr>
        <w:t xml:space="preserve">adherence of </w:t>
      </w:r>
      <w:r w:rsidRPr="00B4589C">
        <w:rPr>
          <w:rFonts w:cstheme="minorHAnsi"/>
        </w:rPr>
        <w:t xml:space="preserve">streptococcal bacteria to treated oral epithelial cells and adherence of </w:t>
      </w:r>
      <w:r w:rsidRPr="00B4589C">
        <w:rPr>
          <w:rFonts w:cstheme="minorHAnsi"/>
          <w:i/>
          <w:iCs/>
        </w:rPr>
        <w:t xml:space="preserve">Fusobacterium nucleatum, </w:t>
      </w:r>
      <w:r w:rsidRPr="00B4589C">
        <w:rPr>
          <w:rFonts w:cstheme="minorHAnsi"/>
        </w:rPr>
        <w:t>an important step in pathogenesis of oral and systemic disease. A small scale clinical trial using the polymer as a mouthwash showed th</w:t>
      </w:r>
      <w:r w:rsidR="006C5FCA">
        <w:rPr>
          <w:rFonts w:cstheme="minorHAnsi"/>
        </w:rPr>
        <w:t>at it can slow bacterial colonis</w:t>
      </w:r>
      <w:r w:rsidRPr="00B4589C">
        <w:rPr>
          <w:rFonts w:cstheme="minorHAnsi"/>
        </w:rPr>
        <w:t xml:space="preserve">ation of oral bacteria. This has been attributed to its ‘superhydrophobic’ nature, which may affect initial adherence of invading prokaryotes </w:t>
      </w:r>
      <w:r w:rsidRPr="00B4589C">
        <w:rPr>
          <w:rFonts w:cstheme="minorHAnsi"/>
        </w:rPr>
        <w:fldChar w:fldCharType="begin"/>
      </w:r>
      <w:r w:rsidR="00035740">
        <w:rPr>
          <w:rFonts w:cstheme="minorHAnsi"/>
        </w:rPr>
        <w:instrText xml:space="preserve"> ADDIN EN.CITE &lt;EndNote&gt;&lt;Cite&gt;&lt;Author&gt;Hirota&lt;/Author&gt;&lt;Year&gt;2011&lt;/Year&gt;&lt;RecNum&gt;0&lt;/RecNum&gt;&lt;DisplayText&gt;(Hirota et al., 2011)&lt;/DisplayText&gt;&lt;record&gt;&lt;dates&gt;&lt;pub-dates&gt;&lt;date&gt;Jul&lt;/date&gt;&lt;/pub-dates&gt;&lt;year&gt;2011&lt;/year&gt;&lt;/dates&gt;&lt;urls&gt;&lt;related-urls&gt;&lt;url&gt;&amp;lt;Go to ISI&amp;gt;://WOS:000291696900013&lt;/url&gt;&lt;/related-urls&gt;&lt;/urls&gt;&lt;isbn&gt;0022-0345&lt;/isbn&gt;&lt;titles&gt;&lt;title&gt;MPC-Polymer Reduces Adherence and Biofilm Formation by Oral Bacteria&lt;/title&gt;&lt;secondary-title&gt;Journal of Dental Research&lt;/secondary-title&gt;&lt;/titles&gt;&lt;pages&gt;900-905&lt;/pages&gt;&lt;number&gt;7&lt;/number&gt;&lt;contributors&gt;&lt;authors&gt;&lt;author&gt;Hirota, K.&lt;/author&gt;&lt;author&gt;Yumoto, H.&lt;/author&gt;&lt;author&gt;Miyamoto, K.&lt;/author&gt;&lt;author&gt;Yamamoto, N.&lt;/author&gt;&lt;author&gt;Murakami, K.&lt;/author&gt;&lt;author&gt;Hoshino, Y.&lt;/author&gt;&lt;author&gt;Matsuo, T.&lt;/author&gt;&lt;author&gt;Miyake, Y.&lt;/author&gt;&lt;/authors&gt;&lt;/contributors&gt;&lt;added-date format="utc"&gt;1326800799&lt;/added-date&gt;&lt;ref-type name="Journal Article"&gt;17&lt;/ref-type&gt;&lt;rec-number&gt;103&lt;/rec-number&gt;&lt;last-updated-date format="utc"&gt;1326800799&lt;/last-updated-date&gt;&lt;accession-num&gt;WOS:000291696900013&lt;/accession-num&gt;&lt;electronic-resource-num&gt;10.1177/0022034511402996&lt;/electronic-resource-num&gt;&lt;volume&gt;90&lt;/volume&gt;&lt;/record&gt;&lt;/Cite&gt;&lt;/EndNote&gt;</w:instrText>
      </w:r>
      <w:r w:rsidRPr="00B4589C">
        <w:rPr>
          <w:rFonts w:cstheme="minorHAnsi"/>
        </w:rPr>
        <w:fldChar w:fldCharType="separate"/>
      </w:r>
      <w:r w:rsidR="00035740">
        <w:rPr>
          <w:rFonts w:cstheme="minorHAnsi"/>
          <w:noProof/>
        </w:rPr>
        <w:t>(</w:t>
      </w:r>
      <w:hyperlink w:anchor="_ENREF_145" w:tooltip="Hirota, 2011 #103" w:history="1">
        <w:r w:rsidR="00A67CA9">
          <w:rPr>
            <w:rFonts w:cstheme="minorHAnsi"/>
            <w:noProof/>
          </w:rPr>
          <w:t>Hirota et al., 2011</w:t>
        </w:r>
      </w:hyperlink>
      <w:r w:rsidR="00035740">
        <w:rPr>
          <w:rFonts w:cstheme="minorHAnsi"/>
          <w:noProof/>
        </w:rPr>
        <w:t>)</w:t>
      </w:r>
      <w:r w:rsidRPr="00B4589C">
        <w:rPr>
          <w:rFonts w:cstheme="minorHAnsi"/>
        </w:rPr>
        <w:fldChar w:fldCharType="end"/>
      </w:r>
      <w:r w:rsidRPr="00B4589C">
        <w:rPr>
          <w:rFonts w:cstheme="minorHAnsi"/>
        </w:rPr>
        <w:t>.</w:t>
      </w:r>
    </w:p>
    <w:p w:rsidR="00F643FD" w:rsidRPr="00B4589C" w:rsidRDefault="00F643FD" w:rsidP="00F643FD">
      <w:pPr>
        <w:rPr>
          <w:rFonts w:cstheme="minorHAnsi"/>
        </w:rPr>
      </w:pPr>
      <w:r w:rsidRPr="00B4589C">
        <w:rPr>
          <w:rFonts w:cstheme="minorHAnsi"/>
        </w:rPr>
        <w:t xml:space="preserve">The role of plant extracts in inhibiting adherence, as described above, has also been linked to changes in the hydrophobic nature of the bacterial surface. Guaijaverin from </w:t>
      </w:r>
      <w:r w:rsidRPr="00B4589C">
        <w:rPr>
          <w:rFonts w:cstheme="minorHAnsi"/>
          <w:i/>
          <w:iCs/>
        </w:rPr>
        <w:t>Psidium guajava</w:t>
      </w:r>
      <w:r w:rsidRPr="00B4589C">
        <w:rPr>
          <w:rFonts w:cstheme="minorHAnsi"/>
        </w:rPr>
        <w:t xml:space="preserve"> (common guava) reduced </w:t>
      </w:r>
      <w:r w:rsidRPr="00B4589C">
        <w:rPr>
          <w:rFonts w:cstheme="minorHAnsi"/>
          <w:i/>
          <w:iCs/>
        </w:rPr>
        <w:t>S. mutan</w:t>
      </w:r>
      <w:r w:rsidRPr="00B4589C">
        <w:rPr>
          <w:rFonts w:cstheme="minorHAnsi"/>
        </w:rPr>
        <w:t xml:space="preserve"> adherence by preventing hydrophobic bond formation in a similar means </w:t>
      </w:r>
      <w:r w:rsidRPr="00B4589C">
        <w:rPr>
          <w:rFonts w:cstheme="minorHAnsi"/>
        </w:rPr>
        <w:fldChar w:fldCharType="begin">
          <w:fldData xml:space="preserve">PEVuZE5vdGU+PENpdGU+PEF1dGhvcj5QcmFidTwvQXV0aG9yPjxZZWFyPjIwMDY8L1llYXI+PFJl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</w:fldData>
        </w:fldChar>
      </w:r>
      <w:r w:rsidR="00035740">
        <w:rPr>
          <w:rFonts w:cstheme="minorHAnsi"/>
        </w:rPr>
        <w:instrText xml:space="preserve"> ADDIN EN.CITE </w:instrText>
      </w:r>
      <w:r w:rsidR="00035740">
        <w:rPr>
          <w:rFonts w:cstheme="minorHAnsi"/>
        </w:rPr>
        <w:fldChar w:fldCharType="begin">
          <w:fldData xml:space="preserve">PEVuZE5vdGU+PENpdGU+PEF1dGhvcj5QcmFidTwvQXV0aG9yPjxZZWFyPjIwMDY8L1llYXI+PFJl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</w:fldData>
        </w:fldChar>
      </w:r>
      <w:r w:rsidR="00035740">
        <w:rPr>
          <w:rFonts w:cstheme="minorHAnsi"/>
        </w:rPr>
        <w:instrText xml:space="preserve"> ADDIN EN.CITE.DATA </w:instrText>
      </w:r>
      <w:r w:rsidR="00035740">
        <w:rPr>
          <w:rFonts w:cstheme="minorHAnsi"/>
        </w:rPr>
      </w:r>
      <w:r w:rsidR="00035740">
        <w:rPr>
          <w:rFonts w:cstheme="minorHAnsi"/>
        </w:rPr>
        <w:fldChar w:fldCharType="end"/>
      </w:r>
      <w:r w:rsidRPr="00B4589C">
        <w:rPr>
          <w:rFonts w:cstheme="minorHAnsi"/>
        </w:rPr>
      </w:r>
      <w:r w:rsidRPr="00B4589C">
        <w:rPr>
          <w:rFonts w:cstheme="minorHAnsi"/>
        </w:rPr>
        <w:fldChar w:fldCharType="separate"/>
      </w:r>
      <w:r w:rsidR="00035740">
        <w:rPr>
          <w:rFonts w:cstheme="minorHAnsi"/>
          <w:noProof/>
        </w:rPr>
        <w:t>(</w:t>
      </w:r>
      <w:hyperlink w:anchor="_ENREF_281" w:tooltip="Prabu, 2006 #106" w:history="1">
        <w:r w:rsidR="00A67CA9">
          <w:rPr>
            <w:rFonts w:cstheme="minorHAnsi"/>
            <w:noProof/>
          </w:rPr>
          <w:t>Prabu et al., 2006</w:t>
        </w:r>
      </w:hyperlink>
      <w:r w:rsidR="00035740">
        <w:rPr>
          <w:rFonts w:cstheme="minorHAnsi"/>
          <w:noProof/>
        </w:rPr>
        <w:t>)</w:t>
      </w:r>
      <w:r w:rsidRPr="00B4589C">
        <w:rPr>
          <w:rFonts w:cstheme="minorHAnsi"/>
        </w:rPr>
        <w:fldChar w:fldCharType="end"/>
      </w:r>
      <w:r w:rsidRPr="00B4589C">
        <w:rPr>
          <w:rFonts w:cstheme="minorHAnsi"/>
        </w:rPr>
        <w:t>.</w:t>
      </w:r>
    </w:p>
    <w:p w:rsidR="00F643FD" w:rsidRPr="00B4589C" w:rsidRDefault="00F643FD" w:rsidP="00F643FD">
      <w:pPr>
        <w:rPr>
          <w:rFonts w:cstheme="minorHAnsi"/>
        </w:rPr>
      </w:pPr>
      <w:r w:rsidRPr="00B4589C">
        <w:rPr>
          <w:rFonts w:cstheme="minorHAnsi"/>
        </w:rPr>
        <w:t>Laser-induced heat of toot</w:t>
      </w:r>
      <w:r w:rsidR="006C5FCA">
        <w:rPr>
          <w:rFonts w:cstheme="minorHAnsi"/>
        </w:rPr>
        <w:t>h enamel is known to demineralis</w:t>
      </w:r>
      <w:r w:rsidRPr="00B4589C">
        <w:rPr>
          <w:rFonts w:cstheme="minorHAnsi"/>
        </w:rPr>
        <w:t xml:space="preserve">e the surface, resulting in an increase in its hydrophobic nature. When the treated enamel is exposed to </w:t>
      </w:r>
      <w:r w:rsidRPr="00B4589C">
        <w:rPr>
          <w:rFonts w:cstheme="minorHAnsi"/>
          <w:i/>
          <w:iCs/>
        </w:rPr>
        <w:t xml:space="preserve">Streptococcus </w:t>
      </w:r>
      <w:r w:rsidRPr="00B4589C">
        <w:rPr>
          <w:rFonts w:cstheme="minorHAnsi"/>
          <w:i/>
          <w:iCs/>
        </w:rPr>
        <w:lastRenderedPageBreak/>
        <w:t xml:space="preserve">oralis </w:t>
      </w:r>
      <w:r w:rsidRPr="00B4589C">
        <w:rPr>
          <w:rFonts w:cstheme="minorHAnsi"/>
        </w:rPr>
        <w:t xml:space="preserve">and </w:t>
      </w:r>
      <w:r w:rsidRPr="00B4589C">
        <w:rPr>
          <w:rFonts w:cstheme="minorHAnsi"/>
          <w:i/>
          <w:iCs/>
        </w:rPr>
        <w:t xml:space="preserve">Streptococcus mitis </w:t>
      </w:r>
      <w:r w:rsidR="00A53DF5">
        <w:rPr>
          <w:rFonts w:cstheme="minorHAnsi"/>
        </w:rPr>
        <w:t>there was</w:t>
      </w:r>
      <w:r w:rsidRPr="00B4589C">
        <w:rPr>
          <w:rFonts w:cstheme="minorHAnsi"/>
        </w:rPr>
        <w:t xml:space="preserve"> a reduction in bacterial adherence, due to the stated changes in the physioche</w:t>
      </w:r>
      <w:r w:rsidR="00A53DF5">
        <w:rPr>
          <w:rFonts w:cstheme="minorHAnsi"/>
        </w:rPr>
        <w:t>mical properties. This effect was</w:t>
      </w:r>
      <w:r w:rsidRPr="00B4589C">
        <w:rPr>
          <w:rFonts w:cstheme="minorHAnsi"/>
        </w:rPr>
        <w:t xml:space="preserve"> not seen in </w:t>
      </w:r>
      <w:r w:rsidRPr="00B4589C">
        <w:rPr>
          <w:rFonts w:cstheme="minorHAnsi"/>
          <w:i/>
          <w:iCs/>
        </w:rPr>
        <w:t xml:space="preserve">Streptococcus sanguis, </w:t>
      </w:r>
      <w:r w:rsidRPr="00B4589C">
        <w:rPr>
          <w:rFonts w:cstheme="minorHAnsi"/>
        </w:rPr>
        <w:t xml:space="preserve">the surface of which is less hydrophilic </w:t>
      </w:r>
      <w:r w:rsidRPr="00B4589C">
        <w:rPr>
          <w:rFonts w:cstheme="minorHAnsi"/>
        </w:rPr>
        <w:fldChar w:fldCharType="begin"/>
      </w:r>
      <w:r w:rsidR="00035740">
        <w:rPr>
          <w:rFonts w:cstheme="minorHAnsi"/>
        </w:rPr>
        <w:instrText xml:space="preserve"> ADDIN EN.CITE &lt;EndNote&gt;&lt;Cite&gt;&lt;Author&gt;Hu&lt;/Author&gt;&lt;Year&gt;2011&lt;/Year&gt;&lt;RecNum&gt;0&lt;/RecNum&gt;&lt;DisplayText&gt;(Hu et al., 2011)&lt;/DisplayText&gt;&lt;record&gt;&lt;dates&gt;&lt;pub-dates&gt;&lt;date&gt;Dec&lt;/date&gt;&lt;/pub-dates&gt;&lt;year&gt;2011&lt;/year&gt;&lt;/dates&gt;&lt;urls&gt;&lt;related-urls&gt;&lt;url&gt;&amp;lt;Go to ISI&amp;gt;://WOS:000296982800014&lt;/url&gt;&lt;/related-urls&gt;&lt;/urls&gt;&lt;isbn&gt;0022-0345&lt;/isbn&gt;&lt;titles&gt;&lt;title&gt;Thermal Treatments Modulate Bacterial Adhesion to Dental Enamel&lt;/title&gt;&lt;secondary-title&gt;Journal of Dental Research&lt;/secondary-title&gt;&lt;/titles&gt;&lt;pages&gt;1451-1456&lt;/pages&gt;&lt;number&gt;12&lt;/number&gt;&lt;contributors&gt;&lt;authors&gt;&lt;author&gt;Hu, X. L.&lt;/author&gt;&lt;author&gt;Ho, B.&lt;/author&gt;&lt;author&gt;Lim, C. T.&lt;/author&gt;&lt;author&gt;Hsu, C. S.&lt;/author&gt;&lt;/authors&gt;&lt;/contributors&gt;&lt;added-date format="utc"&gt;1329995785&lt;/added-date&gt;&lt;ref-type name="Journal Article"&gt;17&lt;/ref-type&gt;&lt;rec-number&gt;110&lt;/rec-number&gt;&lt;last-updated-date format="utc"&gt;1329995785&lt;/last-updated-date&gt;&lt;accession-num&gt;WOS:000296982800014&lt;/accession-num&gt;&lt;electronic-resource-num&gt;10.1177/0022034511424155&lt;/electronic-resource-num&gt;&lt;volume&gt;90&lt;/volume&gt;&lt;/record&gt;&lt;/Cite&gt;&lt;/EndNote&gt;</w:instrText>
      </w:r>
      <w:r w:rsidRPr="00B4589C">
        <w:rPr>
          <w:rFonts w:cstheme="minorHAnsi"/>
        </w:rPr>
        <w:fldChar w:fldCharType="separate"/>
      </w:r>
      <w:r w:rsidR="00035740">
        <w:rPr>
          <w:rFonts w:cstheme="minorHAnsi"/>
          <w:noProof/>
        </w:rPr>
        <w:t>(</w:t>
      </w:r>
      <w:hyperlink w:anchor="_ENREF_151" w:tooltip="Hu, 2011 #110" w:history="1">
        <w:r w:rsidR="00A67CA9">
          <w:rPr>
            <w:rFonts w:cstheme="minorHAnsi"/>
            <w:noProof/>
          </w:rPr>
          <w:t>Hu et al., 2011</w:t>
        </w:r>
      </w:hyperlink>
      <w:r w:rsidR="00035740">
        <w:rPr>
          <w:rFonts w:cstheme="minorHAnsi"/>
          <w:noProof/>
        </w:rPr>
        <w:t>)</w:t>
      </w:r>
      <w:r w:rsidRPr="00B4589C">
        <w:rPr>
          <w:rFonts w:cstheme="minorHAnsi"/>
        </w:rPr>
        <w:fldChar w:fldCharType="end"/>
      </w:r>
      <w:r w:rsidRPr="00B4589C">
        <w:rPr>
          <w:rFonts w:cstheme="minorHAnsi"/>
        </w:rPr>
        <w:t>.</w:t>
      </w:r>
    </w:p>
    <w:p w:rsidR="00F643FD" w:rsidRPr="00110A22" w:rsidRDefault="002D2C32" w:rsidP="00110A22">
      <w:pPr>
        <w:pStyle w:val="Heading2"/>
      </w:pPr>
      <w:bookmarkStart w:id="16" w:name="_Toc451269831"/>
      <w:r w:rsidRPr="00110A22">
        <w:t>1.2.3</w:t>
      </w:r>
      <w:r w:rsidR="00F643FD" w:rsidRPr="00110A22">
        <w:t>. The Future of Anti-adhesion Therapy</w:t>
      </w:r>
      <w:bookmarkEnd w:id="16"/>
    </w:p>
    <w:p w:rsidR="00F643FD" w:rsidRPr="00B4589C" w:rsidRDefault="00F643FD" w:rsidP="00F643FD">
      <w:pPr>
        <w:rPr>
          <w:rFonts w:cstheme="minorHAnsi"/>
        </w:rPr>
      </w:pPr>
      <w:r w:rsidRPr="00B4589C">
        <w:rPr>
          <w:rFonts w:cstheme="minorHAnsi"/>
        </w:rPr>
        <w:t xml:space="preserve">Despite the advantages that anti-adherence therapy has over traditional antimicrobials, there are some key issues that still await solutions before the use of such treatment can be practical. These can account for the disappointment of some animal and human trials of several therapies after initial success of results from </w:t>
      </w:r>
      <w:r w:rsidRPr="00B4589C">
        <w:rPr>
          <w:rFonts w:cstheme="minorHAnsi"/>
          <w:i/>
        </w:rPr>
        <w:t xml:space="preserve">in </w:t>
      </w:r>
      <w:r w:rsidRPr="00B4589C">
        <w:rPr>
          <w:rFonts w:cstheme="minorHAnsi"/>
          <w:i/>
          <w:iCs/>
        </w:rPr>
        <w:t>vitro</w:t>
      </w:r>
      <w:r w:rsidRPr="00B4589C">
        <w:rPr>
          <w:rFonts w:cstheme="minorHAnsi"/>
        </w:rPr>
        <w:t xml:space="preserve"> experimentation. This highlights the need for care from research in the extrapolation of positive results </w:t>
      </w:r>
      <w:r w:rsidRPr="00B4589C">
        <w:rPr>
          <w:rFonts w:cstheme="minorHAnsi"/>
          <w:i/>
          <w:iCs/>
        </w:rPr>
        <w:t xml:space="preserve">in vitro </w:t>
      </w:r>
      <w:r w:rsidRPr="00B4589C">
        <w:rPr>
          <w:rFonts w:cstheme="minorHAnsi"/>
        </w:rPr>
        <w:t>to treatments in man. The main issue that may account for such failures being the variety of adhesins bacteria exhibit in order to specifically adhere to niches within the body. This exact binding is the result of multiple adhesins, which is the crux of anti-adherence therapy. To dislodge bacteria from a niche several associations of the bacteria need to be inhibited</w:t>
      </w:r>
      <w:r w:rsidR="006C5FCA">
        <w:rPr>
          <w:rFonts w:cstheme="minorHAnsi"/>
        </w:rPr>
        <w:t xml:space="preserve"> or weakened in order to maximis</w:t>
      </w:r>
      <w:r w:rsidRPr="00B4589C">
        <w:rPr>
          <w:rFonts w:cstheme="minorHAnsi"/>
        </w:rPr>
        <w:t>e removal of the pathogen from the body.</w:t>
      </w:r>
    </w:p>
    <w:p w:rsidR="00F643FD" w:rsidRPr="00B4589C" w:rsidRDefault="00F643FD" w:rsidP="00F643FD">
      <w:pPr>
        <w:rPr>
          <w:rFonts w:cstheme="minorHAnsi"/>
          <w:szCs w:val="24"/>
        </w:rPr>
      </w:pPr>
      <w:r w:rsidRPr="00B4589C">
        <w:rPr>
          <w:rFonts w:cstheme="minorHAnsi"/>
        </w:rPr>
        <w:t xml:space="preserve">This idea can be illustrated with UPECs. As mentioned UPEC contain multiple pili, including type 1 pili for adherence to mannosylated glycoproteins, associated with cystitis, and type P pili which allow attachment via </w:t>
      </w:r>
      <w:r w:rsidRPr="00B4589C">
        <w:rPr>
          <w:rFonts w:cstheme="minorHAnsi"/>
          <w:szCs w:val="24"/>
        </w:rPr>
        <w:t xml:space="preserve">globotriasylceramides, which itself is associated with pyelonephritis. The pathogen also utilises the non-filamentous proteins of the Dr adhesin family which recognise a consensus sequences in decay accelerating factor (DAF) as well as CEACAM CD66e, which contributes to both infections </w:t>
      </w:r>
      <w:r w:rsidRPr="00B4589C">
        <w:rPr>
          <w:rFonts w:cstheme="minorHAnsi"/>
          <w:szCs w:val="24"/>
        </w:rPr>
        <w:fldChar w:fldCharType="begin"/>
      </w:r>
      <w:r w:rsidR="00035740">
        <w:rPr>
          <w:rFonts w:cstheme="minorHAnsi"/>
          <w:szCs w:val="24"/>
        </w:rPr>
        <w:instrText xml:space="preserve"> ADDIN EN.CITE &lt;EndNote&gt;&lt;Cite&gt;&lt;Author&gt;Mulvey&lt;/Author&gt;&lt;Year&gt;2002&lt;/Year&gt;&lt;RecNum&gt;0&lt;/RecNum&gt;&lt;DisplayText&gt;(Mulvey, 2002)&lt;/DisplayText&gt;&lt;record&gt;&lt;dates&gt;&lt;pub-dates&gt;&lt;date&gt;May&lt;/date&gt;&lt;/pub-dates&gt;&lt;year&gt;2002&lt;/year&gt;&lt;/dates&gt;&lt;keywords&gt;&lt;keyword&gt;URINARY-TRACT INFECTION&lt;/keyword&gt;&lt;keyword&gt;DECAY-ACCELERATING FACTOR&lt;/keyword&gt;&lt;keyword&gt;EPITHELIAL CYTOKINE&lt;/keyword&gt;&lt;keyword&gt;RESPONSES&lt;/keyword&gt;&lt;keyword&gt;NF-KAPPA-B&lt;/keyword&gt;&lt;keyword&gt;S-FIMBRIAE&lt;/keyword&gt;&lt;keyword&gt;TYPE-1 FIMBRIAE&lt;/keyword&gt;&lt;keyword&gt;FIMH-ADHESIN&lt;/keyword&gt;&lt;keyword&gt;&lt;/keyword&gt;&lt;keyword&gt;P-FIMBRIAE&lt;/keyword&gt;&lt;keyword&gt;PHASE VARIATION&lt;/keyword&gt;&lt;keyword&gt;HOST DEFENSES&lt;/keyword&gt;&lt;/keywords&gt;&lt;urls&gt;&lt;related-urls&gt;&lt;url&gt;&amp;lt;Go to ISI&amp;gt;://WOS:000175674800001&lt;/url&gt;&lt;/related-urls&gt;&lt;/urls&gt;&lt;isbn&gt;1462-5814&lt;/isbn&gt;&lt;work-type&gt;Review&lt;/work-type&gt;&lt;titles&gt;&lt;title&gt;Adhesion and entry of uropathogenic Escherichia coli&lt;/title&gt;&lt;secondary-title&gt;Cellular Microbiology&lt;/secondary-title&gt;&lt;alt-title&gt;Cell Microbiol.&lt;/alt-title&gt;&lt;/titles&gt;&lt;pages&gt;257-271&lt;/pages&gt;&lt;number&gt;5&lt;/number&gt;&lt;contributors&gt;&lt;authors&gt;&lt;author&gt;Mulvey, M. A.&lt;/author&gt;&lt;/authors&gt;&lt;/contributors&gt;&lt;language&gt;English&lt;/language&gt;&lt;added-date format="utc"&gt;1345718525&lt;/added-date&gt;&lt;ref-type name="Journal Article"&gt;17&lt;/ref-type&gt;&lt;auth-address&gt;Univ Utah, Dept Pathol, Salt Lake City, UT 84132 USA.&amp;#xD;Mulvey, MA (reprint author), Univ Utah, Dept Pathol, 5B412 SOM,30 N 1900 E, Salt Lake City, UT 84132 USA.&lt;/auth-address&gt;&lt;rec-number&gt;619&lt;/rec-number&gt;&lt;last-updated-date format="utc"&gt;1345718525&lt;/last-updated-date&gt;&lt;accession-num&gt;WOS:000175674800001&lt;/accession-num&gt;&lt;electronic-resource-num&gt;10.1046/j.1462-5822.2002.00193.x&lt;/electronic-resource-num&gt;&lt;volume&gt;4&lt;/volume&gt;&lt;/record&gt;&lt;/Cite&gt;&lt;/EndNote&gt;</w:instrText>
      </w:r>
      <w:r w:rsidRPr="00B4589C">
        <w:rPr>
          <w:rFonts w:cstheme="minorHAnsi"/>
          <w:szCs w:val="24"/>
        </w:rPr>
        <w:fldChar w:fldCharType="separate"/>
      </w:r>
      <w:r w:rsidR="00035740">
        <w:rPr>
          <w:rFonts w:cstheme="minorHAnsi"/>
          <w:noProof/>
          <w:szCs w:val="24"/>
        </w:rPr>
        <w:t>(</w:t>
      </w:r>
      <w:hyperlink w:anchor="_ENREF_248" w:tooltip="Mulvey, 2002 #619" w:history="1">
        <w:r w:rsidR="00A67CA9">
          <w:rPr>
            <w:rFonts w:cstheme="minorHAnsi"/>
            <w:noProof/>
            <w:szCs w:val="24"/>
          </w:rPr>
          <w:t>Mulvey, 2002</w:t>
        </w:r>
      </w:hyperlink>
      <w:r w:rsidR="00035740">
        <w:rPr>
          <w:rFonts w:cstheme="minorHAnsi"/>
          <w:noProof/>
          <w:szCs w:val="24"/>
        </w:rPr>
        <w:t>)</w:t>
      </w:r>
      <w:r w:rsidRPr="00B4589C">
        <w:rPr>
          <w:rFonts w:cstheme="minorHAnsi"/>
          <w:szCs w:val="24"/>
        </w:rPr>
        <w:fldChar w:fldCharType="end"/>
      </w:r>
      <w:r w:rsidRPr="00B4589C">
        <w:rPr>
          <w:rFonts w:cstheme="minorHAnsi"/>
          <w:szCs w:val="24"/>
        </w:rPr>
        <w:t>. In order to ensure protection against both cystitis and pyelonephritis, inhibition of all three adhesins is required. This could be achieved either through the use of broad spectrum inhibitors of attachment, which may also effect native flora, or a cocktail of several drugs with more specific targets to UPEC adhesins. This hinders the development of such treatment, due to the requirement of a number of individual inhibitors that need to be developed and their safety and efficiency ensured. This may account for the lack of widespread use of such treatment despite initial successes.</w:t>
      </w:r>
    </w:p>
    <w:p w:rsidR="00F643FD" w:rsidRPr="00B4589C" w:rsidRDefault="00F643FD" w:rsidP="00F643FD">
      <w:pPr>
        <w:rPr>
          <w:rFonts w:cstheme="minorHAnsi"/>
          <w:szCs w:val="24"/>
        </w:rPr>
      </w:pPr>
      <w:r w:rsidRPr="00B4589C">
        <w:rPr>
          <w:rFonts w:cstheme="minorHAnsi"/>
          <w:szCs w:val="24"/>
        </w:rPr>
        <w:t xml:space="preserve">The low affinity nature of binding events of some anti-adhesive drugs is a further issue. This is particularly an issue for sugar-based receptor analogues. Attempts are currently </w:t>
      </w:r>
      <w:r w:rsidRPr="00B4589C">
        <w:rPr>
          <w:rFonts w:cstheme="minorHAnsi"/>
          <w:szCs w:val="24"/>
        </w:rPr>
        <w:lastRenderedPageBreak/>
        <w:t xml:space="preserve">being made to overcome this, for example multivalent glycodendrimers and glycopolymers which yield much high affinities </w:t>
      </w:r>
      <w:r w:rsidRPr="00B4589C">
        <w:rPr>
          <w:rFonts w:cstheme="minorHAnsi"/>
          <w:szCs w:val="24"/>
        </w:rPr>
        <w:fldChar w:fldCharType="begin"/>
      </w:r>
      <w:r w:rsidR="00035740">
        <w:rPr>
          <w:rFonts w:cstheme="minorHAnsi"/>
          <w:szCs w:val="24"/>
        </w:rPr>
        <w:instrText xml:space="preserve"> ADDIN EN.CITE &lt;EndNote&gt;&lt;Cite&gt;&lt;Author&gt;Pieters&lt;/Author&gt;&lt;Year&gt;2007&lt;/Year&gt;&lt;RecNum&gt;0&lt;/RecNum&gt;&lt;DisplayText&gt;(Pieters, 2007)&lt;/DisplayText&gt;&lt;record&gt;&lt;dates&gt;&lt;pub-dates&gt;&lt;date&gt;Nov&lt;/date&gt;&lt;/pub-dates&gt;&lt;year&gt;2007&lt;/year&gt;&lt;/dates&gt;&lt;keywords&gt;&lt;keyword&gt;bacterial adhesion&lt;/keyword&gt;&lt;keyword&gt;carbohydrate&lt;/keyword&gt;&lt;keyword&gt;glycodendrimers&lt;/keyword&gt;&lt;keyword&gt;UROPATHOGENIC ESCHERICHIA-COLI&lt;/keyword&gt;&lt;keyword&gt;PSEUDOMONAS-AERUGINOSA LECTIN&lt;/keyword&gt;&lt;keyword&gt;&lt;/keyword&gt;&lt;keyword&gt;URINARY-TRACT INFECTION&lt;/keyword&gt;&lt;keyword&gt;RESPIRATORY EPITHELIAL-CELLS&lt;/keyword&gt;&lt;keyword&gt;FIMBRIAE-MEDIATED&lt;/keyword&gt;&lt;keyword&gt;ADHESION&lt;/keyword&gt;&lt;keyword&gt;HEAT-LABILE ENTEROTOXIN&lt;/keyword&gt;&lt;keyword&gt;HELICOBACTER-PYLORI&lt;/keyword&gt;&lt;keyword&gt;&lt;/keyword&gt;&lt;keyword&gt;STREPTOCOCCUS-SUIS&lt;/keyword&gt;&lt;keyword&gt;RECEPTOR-BINDING&lt;/keyword&gt;&lt;keyword&gt;STRUCTURAL BASIS&lt;/keyword&gt;&lt;/keywords&gt;&lt;urls&gt;&lt;related-urls&gt;&lt;url&gt;&amp;lt;Go to ISI&amp;gt;://WOS:000250635400002&lt;/url&gt;&lt;/related-urls&gt;&lt;/urls&gt;&lt;isbn&gt;0198-6325&lt;/isbn&gt;&lt;work-type&gt;Review&lt;/work-type&gt;&lt;titles&gt;&lt;title&gt;Intervention with bacterial adhesion by multivalent carbohydrates&lt;/title&gt;&lt;secondary-title&gt;Medicinal Research Reviews&lt;/secondary-title&gt;&lt;alt-title&gt;Med. Res. Rev.&lt;/alt-title&gt;&lt;/titles&gt;&lt;pages&gt;796-816&lt;/pages&gt;&lt;number&gt;6&lt;/number&gt;&lt;contributors&gt;&lt;authors&gt;&lt;author&gt;Pieters, R. J.&lt;/author&gt;&lt;/authors&gt;&lt;/contributors&gt;&lt;language&gt;English&lt;/language&gt;&lt;added-date format="utc"&gt;1346341795&lt;/added-date&gt;&lt;ref-type name="Journal Article"&gt;17&lt;/ref-type&gt;&lt;auth-address&gt;Univ Utrecht, Inst Pharmaceut Sci, Dept Med Chem &amp;amp; Chem Biol, NL-3508 TB Utrecht, Netherlands.&amp;#xD;Pieters, RJ (reprint author), Univ Utrecht, Inst Pharmaceut Sci, Dept Med Chem, POB 80082, NL-3508 TB Utrecht, Netherlands.&amp;#xD;R.J.Pieters@pharm.uu.nl&lt;/auth-address&gt;&lt;rec-number&gt;622&lt;/rec-number&gt;&lt;last-updated-date format="utc"&gt;1346341795&lt;/last-updated-date&gt;&lt;accession-num&gt;WOS:000250635400002&lt;/accession-num&gt;&lt;electronic-resource-num&gt;10.1002/med.20089&lt;/electronic-resource-num&gt;&lt;volume&gt;27&lt;/volume&gt;&lt;/record&gt;&lt;/Cite&gt;&lt;/EndNote&gt;</w:instrText>
      </w:r>
      <w:r w:rsidRPr="00B4589C">
        <w:rPr>
          <w:rFonts w:cstheme="minorHAnsi"/>
          <w:szCs w:val="24"/>
        </w:rPr>
        <w:fldChar w:fldCharType="separate"/>
      </w:r>
      <w:r w:rsidR="00035740">
        <w:rPr>
          <w:rFonts w:cstheme="minorHAnsi"/>
          <w:noProof/>
          <w:szCs w:val="24"/>
        </w:rPr>
        <w:t>(</w:t>
      </w:r>
      <w:hyperlink w:anchor="_ENREF_275" w:tooltip="Pieters, 2007 #622" w:history="1">
        <w:r w:rsidR="00A67CA9">
          <w:rPr>
            <w:rFonts w:cstheme="minorHAnsi"/>
            <w:noProof/>
            <w:szCs w:val="24"/>
          </w:rPr>
          <w:t>Pieters, 2007</w:t>
        </w:r>
      </w:hyperlink>
      <w:r w:rsidR="00035740">
        <w:rPr>
          <w:rFonts w:cstheme="minorHAnsi"/>
          <w:noProof/>
          <w:szCs w:val="24"/>
        </w:rPr>
        <w:t>)</w:t>
      </w:r>
      <w:r w:rsidRPr="00B4589C">
        <w:rPr>
          <w:rFonts w:cstheme="minorHAnsi"/>
          <w:szCs w:val="24"/>
        </w:rPr>
        <w:fldChar w:fldCharType="end"/>
      </w:r>
      <w:r w:rsidRPr="00B4589C">
        <w:rPr>
          <w:rFonts w:cstheme="minorHAnsi"/>
          <w:szCs w:val="24"/>
        </w:rPr>
        <w:t>. Other issues that have arisen which threaten the usability of anti-adhesion therapy include the complexity of tissue and organs where adhesion is being halted. Tissues are composed of multiple cell types, with varying receptors for bacterial adhesins. These are positioned in an extracellular matrix, which itself can also act as receptor to bacteria. Development of treatments may benefit from focus on simpler organs such as the bladder and nasopharynx, as opposed to the more complex intestinal tract, where associations between bacteria and the host are more intricate.</w:t>
      </w:r>
    </w:p>
    <w:p w:rsidR="00F643FD" w:rsidRPr="00B4589C" w:rsidRDefault="00F643FD" w:rsidP="00F643FD">
      <w:pPr>
        <w:rPr>
          <w:rFonts w:cstheme="minorHAnsi"/>
          <w:szCs w:val="24"/>
        </w:rPr>
      </w:pPr>
      <w:r w:rsidRPr="00B4589C">
        <w:rPr>
          <w:rFonts w:cstheme="minorHAnsi"/>
          <w:szCs w:val="24"/>
        </w:rPr>
        <w:t>Similarly delivery</w:t>
      </w:r>
      <w:r w:rsidR="006C5FCA">
        <w:rPr>
          <w:rFonts w:cstheme="minorHAnsi"/>
          <w:szCs w:val="24"/>
        </w:rPr>
        <w:t xml:space="preserve"> of such drugs in an unmetabolis</w:t>
      </w:r>
      <w:r w:rsidRPr="00B4589C">
        <w:rPr>
          <w:rFonts w:cstheme="minorHAnsi"/>
          <w:szCs w:val="24"/>
        </w:rPr>
        <w:t>ed form to internal sites of action over prolonged periods of time, whilst preventing its removal by flushing forces</w:t>
      </w:r>
      <w:r w:rsidR="006C5FCA">
        <w:rPr>
          <w:rFonts w:cstheme="minorHAnsi"/>
          <w:szCs w:val="24"/>
        </w:rPr>
        <w:t>,</w:t>
      </w:r>
      <w:r w:rsidRPr="00B4589C">
        <w:rPr>
          <w:rFonts w:cstheme="minorHAnsi"/>
          <w:szCs w:val="24"/>
        </w:rPr>
        <w:t xml:space="preserve"> represents another barrier to overcome in drug design. This is not necessary for drugs </w:t>
      </w:r>
      <w:r w:rsidR="00110A22">
        <w:rPr>
          <w:rFonts w:cstheme="minorHAnsi"/>
          <w:szCs w:val="24"/>
        </w:rPr>
        <w:t>requiring</w:t>
      </w:r>
      <w:r w:rsidRPr="00B4589C">
        <w:rPr>
          <w:rFonts w:cstheme="minorHAnsi"/>
          <w:szCs w:val="24"/>
        </w:rPr>
        <w:t xml:space="preserve"> topical application, </w:t>
      </w:r>
      <w:r w:rsidR="005F7353">
        <w:rPr>
          <w:rFonts w:cstheme="minorHAnsi"/>
          <w:szCs w:val="24"/>
        </w:rPr>
        <w:t>as is the case</w:t>
      </w:r>
      <w:r w:rsidRPr="00B4589C">
        <w:rPr>
          <w:rFonts w:cstheme="minorHAnsi"/>
          <w:szCs w:val="24"/>
        </w:rPr>
        <w:t xml:space="preserve"> with the treatment of skin wound infections as a prophylactic, which may prove simpler to develop. These limitations should dictate the direction that development and research into anti-adhesive therapy ought to follow in order to actualize such drugs for the market.</w:t>
      </w:r>
    </w:p>
    <w:p w:rsidR="00F643FD" w:rsidRPr="00B4589C" w:rsidRDefault="00F643FD" w:rsidP="00F643FD">
      <w:pPr>
        <w:rPr>
          <w:rFonts w:cstheme="minorHAnsi"/>
          <w:szCs w:val="24"/>
        </w:rPr>
      </w:pPr>
      <w:r w:rsidRPr="00B4589C">
        <w:rPr>
          <w:rFonts w:cstheme="minorHAnsi"/>
        </w:rPr>
        <w:t xml:space="preserve">The future development of many of the therapeutics described </w:t>
      </w:r>
      <w:r w:rsidR="00C66F0C">
        <w:rPr>
          <w:rFonts w:cstheme="minorHAnsi"/>
        </w:rPr>
        <w:t xml:space="preserve">here </w:t>
      </w:r>
      <w:r w:rsidRPr="00B4589C">
        <w:rPr>
          <w:rFonts w:cstheme="minorHAnsi"/>
        </w:rPr>
        <w:t>relies on better understanding of the process of adhesion in the particular</w:t>
      </w:r>
      <w:r w:rsidR="00C66F0C">
        <w:rPr>
          <w:rFonts w:cstheme="minorHAnsi"/>
        </w:rPr>
        <w:t xml:space="preserve"> </w:t>
      </w:r>
      <w:r w:rsidR="006C5FCA">
        <w:rPr>
          <w:rFonts w:cstheme="minorHAnsi"/>
        </w:rPr>
        <w:t>targeted</w:t>
      </w:r>
      <w:r w:rsidRPr="00B4589C">
        <w:rPr>
          <w:rFonts w:cstheme="minorHAnsi"/>
        </w:rPr>
        <w:t xml:space="preserve"> bacteria, and the resulting outcome this has on the host. Better knowledge and understanding of the stereochemistry of these adhesins and their receptor-ligand interactions will allow better design of anti-adhesive agents. Bacteria exhibit multiple interactions to allow adequate binding to host cells. Accordingly several adhesive processes must be impeded for coloni</w:t>
      </w:r>
      <w:r w:rsidR="00C66F0C">
        <w:rPr>
          <w:rFonts w:cstheme="minorHAnsi"/>
        </w:rPr>
        <w:t>s</w:t>
      </w:r>
      <w:r w:rsidRPr="00B4589C">
        <w:rPr>
          <w:rFonts w:cstheme="minorHAnsi"/>
        </w:rPr>
        <w:t xml:space="preserve">ation to be stopped. This must be taken into account in the development of any therapies. Broad specificity inhibitors that block multiple targets, </w:t>
      </w:r>
      <w:r w:rsidR="00691D8B" w:rsidRPr="00B4589C">
        <w:rPr>
          <w:rFonts w:cstheme="minorHAnsi"/>
        </w:rPr>
        <w:t>for instance</w:t>
      </w:r>
      <w:r w:rsidRPr="00B4589C">
        <w:rPr>
          <w:rFonts w:cstheme="minorHAnsi"/>
        </w:rPr>
        <w:t xml:space="preserve"> those</w:t>
      </w:r>
      <w:r w:rsidR="00B8766E">
        <w:rPr>
          <w:rFonts w:cstheme="minorHAnsi"/>
        </w:rPr>
        <w:t xml:space="preserve"> found in dietary products and/</w:t>
      </w:r>
      <w:r w:rsidRPr="00B4589C">
        <w:rPr>
          <w:rFonts w:cstheme="minorHAnsi"/>
        </w:rPr>
        <w:t xml:space="preserve">or a combination of several distinct agents that target separate adhesins provide the best hope for future pharmaceuticals. These will require significant testing in animal models and clinical trials until they are fully licensed for use in health care. They must also prove to be as effective as present antibiotics in counteracting bacterial invasion. There is still significant progress required until such remedies are commonplace. However there is great promise in many of the mechanisms described. </w:t>
      </w:r>
    </w:p>
    <w:p w:rsidR="00F643FD" w:rsidRDefault="00F643FD" w:rsidP="00F643FD">
      <w:pPr>
        <w:rPr>
          <w:rFonts w:cstheme="minorHAnsi"/>
        </w:rPr>
      </w:pPr>
      <w:r w:rsidRPr="00B4589C">
        <w:rPr>
          <w:rFonts w:cstheme="minorHAnsi"/>
        </w:rPr>
        <w:lastRenderedPageBreak/>
        <w:t>Recently, larger pharmaceutical companies (e.g. Pfizer) have renewed their interest in anti-adherence strategies for prevention and treatment of infectious disease. This is at least partly a result of the lack of obvious new antibiotic agents in an era of increasing antimicrobial resistance. Therefore new pharmaceuticals targeting adhesion may come to market in the medium term, joining existing (largely non-proprietary) agents such as cranberry juice and probiotics. The obvious difficulty is the biologic redundancy of most bacterial adherence mechanisms, making multi-component strategies essential for future success. This redundancy probably explains the failure of previous developments to achieve clinical utility despite promising pre-clinical data.</w:t>
      </w:r>
    </w:p>
    <w:p w:rsidR="002E1D4C" w:rsidRPr="00EF66E8" w:rsidRDefault="00F93F8F" w:rsidP="00CE16F7">
      <w:pPr>
        <w:pStyle w:val="Heading1"/>
      </w:pPr>
      <w:bookmarkStart w:id="17" w:name="_Toc451269832"/>
      <w:r w:rsidRPr="00EF66E8">
        <w:t xml:space="preserve">1.3. </w:t>
      </w:r>
      <w:r w:rsidRPr="00CE16F7">
        <w:rPr>
          <w:i/>
        </w:rPr>
        <w:t xml:space="preserve">Neisseria </w:t>
      </w:r>
      <w:r w:rsidR="002E1D4C" w:rsidRPr="00CE16F7">
        <w:rPr>
          <w:i/>
        </w:rPr>
        <w:t>meningitidis</w:t>
      </w:r>
      <w:bookmarkEnd w:id="17"/>
    </w:p>
    <w:p w:rsidR="00EE4281" w:rsidRPr="00EF66E8" w:rsidRDefault="00EE4281" w:rsidP="00E71924">
      <w:pPr>
        <w:pStyle w:val="Heading2"/>
        <w:rPr>
          <w:rFonts w:cs="Times New Roman"/>
        </w:rPr>
      </w:pPr>
      <w:bookmarkStart w:id="18" w:name="_Toc451269833"/>
      <w:r w:rsidRPr="00EF66E8">
        <w:rPr>
          <w:rFonts w:cs="Times New Roman"/>
        </w:rPr>
        <w:t>1.3.1. Overview and characteristics</w:t>
      </w:r>
      <w:bookmarkEnd w:id="18"/>
    </w:p>
    <w:p w:rsidR="00932225" w:rsidRPr="00932225" w:rsidRDefault="00932225" w:rsidP="00932225">
      <w:r>
        <w:t xml:space="preserve">The bacterium </w:t>
      </w:r>
      <w:r w:rsidR="00EF66E8">
        <w:rPr>
          <w:i/>
        </w:rPr>
        <w:t xml:space="preserve">N. meningitidis, </w:t>
      </w:r>
      <w:r w:rsidR="00EF66E8" w:rsidRPr="00EF66E8">
        <w:t>also known as</w:t>
      </w:r>
      <w:r w:rsidR="00EF66E8">
        <w:rPr>
          <w:i/>
        </w:rPr>
        <w:t xml:space="preserve"> </w:t>
      </w:r>
      <w:r>
        <w:t xml:space="preserve">meningococcus is, along with </w:t>
      </w:r>
      <w:r>
        <w:rPr>
          <w:i/>
        </w:rPr>
        <w:t>N. gonorrhoeae</w:t>
      </w:r>
      <w:r>
        <w:t xml:space="preserve">, one of two pathogenic species in the genus of </w:t>
      </w:r>
      <w:r>
        <w:rPr>
          <w:i/>
        </w:rPr>
        <w:t>Neisseria</w:t>
      </w:r>
      <w:r>
        <w:t>. It is a Gram-negative, oxidase positive bacterium and a member of the phylum p</w:t>
      </w:r>
      <w:r w:rsidRPr="002E1D4C">
        <w:t>roteobacteria</w:t>
      </w:r>
      <w:r>
        <w:t>. When viewed under the mic</w:t>
      </w:r>
      <w:r w:rsidR="00B35EF0">
        <w:t>roscope it exhibits a diplococcus</w:t>
      </w:r>
      <w:r>
        <w:t xml:space="preserve"> form. Its exclusive niche is the human respiratory tract</w:t>
      </w:r>
      <w:r w:rsidR="001A4EDC">
        <w:t>, where it can survive as part of the native flora</w:t>
      </w:r>
      <w:r>
        <w:t xml:space="preserve">. Its lifespan </w:t>
      </w:r>
      <w:r>
        <w:rPr>
          <w:i/>
        </w:rPr>
        <w:t>ex vivo</w:t>
      </w:r>
      <w:r>
        <w:t xml:space="preserve"> is</w:t>
      </w:r>
      <w:r w:rsidR="00EF66E8">
        <w:t xml:space="preserve"> usually</w:t>
      </w:r>
      <w:r w:rsidR="00B35EF0">
        <w:t xml:space="preserve"> limited. Meningococci are</w:t>
      </w:r>
      <w:r>
        <w:t xml:space="preserve"> characterised by the variability of </w:t>
      </w:r>
      <w:r w:rsidR="00B35EF0">
        <w:t>their surface antigens</w:t>
      </w:r>
      <w:r w:rsidR="00EF66E8">
        <w:t>,</w:t>
      </w:r>
      <w:r>
        <w:t xml:space="preserve"> both in terms of expression pattern and molecular structure. Some antigens exhibit </w:t>
      </w:r>
      <w:r w:rsidR="001A4EDC">
        <w:t>significant</w:t>
      </w:r>
      <w:r>
        <w:t xml:space="preserve"> differen</w:t>
      </w:r>
      <w:r w:rsidR="00EF66E8">
        <w:t>ces on a strain-to-strain basis; v</w:t>
      </w:r>
      <w:r>
        <w:t xml:space="preserve">ariation has even been described </w:t>
      </w:r>
      <w:r w:rsidR="00EF66E8">
        <w:t>with</w:t>
      </w:r>
      <w:r>
        <w:t>in a single bacterial population.  This change is due to the plasticity of the meningococcal genome</w:t>
      </w:r>
      <w:r w:rsidR="00EF66E8">
        <w:t>, which allows</w:t>
      </w:r>
      <w:r>
        <w:t xml:space="preserve"> for </w:t>
      </w:r>
      <w:r w:rsidR="001A4EDC">
        <w:t xml:space="preserve">both </w:t>
      </w:r>
      <w:r w:rsidR="00B35EF0">
        <w:t>antigenic and phase variation. The</w:t>
      </w:r>
      <w:r>
        <w:t xml:space="preserve"> alteration in antigens is </w:t>
      </w:r>
      <w:r w:rsidR="001A4EDC">
        <w:t>beneficial</w:t>
      </w:r>
      <w:r>
        <w:t xml:space="preserve"> during invasion </w:t>
      </w:r>
      <w:r w:rsidR="00B35EF0">
        <w:t>of</w:t>
      </w:r>
      <w:r>
        <w:t xml:space="preserve"> the host, allowing for changes in tissue tropism and evasion of the immune response. </w:t>
      </w:r>
    </w:p>
    <w:p w:rsidR="00EE4281" w:rsidRPr="00EF66E8" w:rsidRDefault="00EE4281" w:rsidP="00E71924">
      <w:pPr>
        <w:pStyle w:val="Heading2"/>
        <w:rPr>
          <w:rFonts w:cs="Times New Roman"/>
        </w:rPr>
      </w:pPr>
      <w:bookmarkStart w:id="19" w:name="_Toc451269834"/>
      <w:r w:rsidRPr="00EF66E8">
        <w:rPr>
          <w:rFonts w:cs="Times New Roman"/>
        </w:rPr>
        <w:t>1.3.2. Disease, epidemiology and course of disease and virulence</w:t>
      </w:r>
      <w:bookmarkEnd w:id="19"/>
    </w:p>
    <w:p w:rsidR="002C4138" w:rsidRDefault="00B35EF0" w:rsidP="002C4138">
      <w:r>
        <w:t>Meningococci usually have a</w:t>
      </w:r>
      <w:r w:rsidR="002C4138">
        <w:t xml:space="preserve"> </w:t>
      </w:r>
      <w:r w:rsidR="00FA7E7D">
        <w:t xml:space="preserve">stable ecological niche </w:t>
      </w:r>
      <w:r w:rsidR="002C4138">
        <w:t xml:space="preserve">within the </w:t>
      </w:r>
      <w:r w:rsidR="00A53DF5">
        <w:t xml:space="preserve">nasopharynx of the </w:t>
      </w:r>
      <w:r w:rsidR="00FA7E7D">
        <w:t xml:space="preserve">human </w:t>
      </w:r>
      <w:r w:rsidR="002C4138">
        <w:t xml:space="preserve">respiratory tract where </w:t>
      </w:r>
      <w:r w:rsidR="00752548">
        <w:t>they</w:t>
      </w:r>
      <w:r w:rsidR="002C4138">
        <w:t xml:space="preserve"> can </w:t>
      </w:r>
      <w:r>
        <w:t>exist</w:t>
      </w:r>
      <w:r w:rsidR="002C4138">
        <w:t xml:space="preserve"> as a commensal species. Asymptomatic carriage during non-epidemic periods is present at endemic levels, with strains being isolated in </w:t>
      </w:r>
      <w:r w:rsidR="00EF66E8">
        <w:t xml:space="preserve">roughly </w:t>
      </w:r>
      <w:r w:rsidR="00EB1A54">
        <w:t>10 % of the population</w:t>
      </w:r>
      <w:r w:rsidR="00EF66E8">
        <w:t>. This can increase</w:t>
      </w:r>
      <w:r w:rsidR="000C6EC5">
        <w:t xml:space="preserve"> up to 35 % during epidemics </w:t>
      </w:r>
      <w:r w:rsidR="000C6EC5">
        <w:fldChar w:fldCharType="begin"/>
      </w:r>
      <w:r w:rsidR="00035740">
        <w:instrText xml:space="preserve"> ADDIN EN.CITE &lt;EndNote&gt;&lt;Cite&gt;&lt;Author&gt;Trotter&lt;/Author&gt;&lt;Year&gt;2007&lt;/Year&gt;&lt;RecNum&gt;0&lt;/RecNum&gt;&lt;IDText&gt;Meningococcal carriage in the African meningitis belt&lt;/IDText&gt;&lt;DisplayText&gt;(Trotter and Greenwood, 2007)&lt;/DisplayText&gt;&lt;record&gt;&lt;dates&gt;&lt;pub-dates&gt;&lt;date&gt;Dec&lt;/date&gt;&lt;/pub-dates&gt;&lt;year&gt;2007&lt;/year&gt;&lt;/dates&gt;&lt;keywords&gt;&lt;keyword&gt;neisseria-meningitidis&lt;/keyword&gt;&lt;keyword&gt;burkina-faso&lt;/keyword&gt;&lt;keyword&gt;serogroup-c&lt;/keyword&gt;&lt;keyword&gt;nasopharyngeal&lt;/keyword&gt;&lt;keyword&gt;carriage&lt;/keyword&gt;&lt;keyword&gt;northern nigeria&lt;/keyword&gt;&lt;keyword&gt;pharyngeal carriage&lt;/keyword&gt;&lt;keyword&gt;family contacts&lt;/keyword&gt;&lt;keyword&gt;&lt;/keyword&gt;&lt;keyword&gt;upper-volta&lt;/keyword&gt;&lt;keyword&gt;epidemic&lt;/keyword&gt;&lt;keyword&gt;vaccination&lt;/keyword&gt;&lt;keyword&gt;Infectious Diseases&lt;/keyword&gt;&lt;/keywords&gt;&lt;urls&gt;&lt;related-urls&gt;&lt;url&gt;&amp;lt;Go to ISI&amp;gt;://WOS:000251312900020&lt;/url&gt;&lt;/related-urls&gt;&lt;/urls&gt;&lt;isbn&gt;1473-3099&lt;/isbn&gt;&lt;work-type&gt;Review&lt;/work-type&gt;&lt;titles&gt;&lt;title&gt;Meningococcal carriage in the African meningitis belt&lt;/title&gt;&lt;secondary-title&gt;Lancet Infectious Diseases&lt;/secondary-title&gt;&lt;/titles&gt;&lt;pages&gt;797-803&lt;/pages&gt;&lt;number&gt;12&lt;/number&gt;&lt;contributors&gt;&lt;authors&gt;&lt;author&gt;Trotter, C. L.&lt;/author&gt;&lt;author&gt;Greenwood, B. M.&lt;/author&gt;&lt;/authors&gt;&lt;/contributors&gt;&lt;language&gt;English&lt;/language&gt;&lt;added-date format="utc"&gt;1440348019&lt;/added-date&gt;&lt;ref-type name="Journal Article"&gt;17&lt;/ref-type&gt;&lt;auth-address&gt;Univ Bristol, Dept Social Med, Bristol BS8 2PR, Avon, England. London Sch Hyg &amp;amp; Trop Med, Dept Infect &amp;amp; Trop Dis, London, England.&amp;#xD;Trotter, CL (reprint author), Univ Bristol, Dept Social Med, Canynge Hall,Whiteladies Rd, Bristol BS8 2PR, Avon, England.&amp;#xD;caroline.trotter@bristol.ac.uk&lt;/auth-address&gt;&lt;rec-number&gt;684&lt;/rec-number&gt;&lt;last-updated-date format="utc"&gt;1440348019&lt;/last-updated-date&gt;&lt;accession-num&gt;WOS:000251312900020&lt;/accession-num&gt;&lt;electronic-resource-num&gt;10.1016/s1473-3099(07)70288-8&lt;/electronic-resource-num&gt;&lt;volume&gt;7&lt;/volume&gt;&lt;/record&gt;&lt;/Cite&gt;&lt;/EndNote&gt;</w:instrText>
      </w:r>
      <w:r w:rsidR="000C6EC5">
        <w:fldChar w:fldCharType="separate"/>
      </w:r>
      <w:r w:rsidR="00035740">
        <w:rPr>
          <w:noProof/>
        </w:rPr>
        <w:t>(</w:t>
      </w:r>
      <w:hyperlink w:anchor="_ENREF_358" w:tooltip="Trotter, 2007 #684" w:history="1">
        <w:r w:rsidR="00A67CA9">
          <w:rPr>
            <w:noProof/>
          </w:rPr>
          <w:t>Trotter and Greenwood, 2007</w:t>
        </w:r>
      </w:hyperlink>
      <w:r w:rsidR="00035740">
        <w:rPr>
          <w:noProof/>
        </w:rPr>
        <w:t>)</w:t>
      </w:r>
      <w:r w:rsidR="000C6EC5">
        <w:fldChar w:fldCharType="end"/>
      </w:r>
      <w:r w:rsidR="002C4138">
        <w:t xml:space="preserve">. Asymptomatic carriage is </w:t>
      </w:r>
      <w:r>
        <w:t>dependent on</w:t>
      </w:r>
      <w:r w:rsidR="002C4138">
        <w:t xml:space="preserve"> a number of pr</w:t>
      </w:r>
      <w:r w:rsidR="00691D8B">
        <w:t>edisposing risk factors, including</w:t>
      </w:r>
      <w:r w:rsidR="002C4138">
        <w:t xml:space="preserve"> concomitant bacterial or viral infections </w:t>
      </w:r>
      <w:r w:rsidR="00EB1A54">
        <w:lastRenderedPageBreak/>
        <w:fldChar w:fldCharType="begin"/>
      </w:r>
      <w:r w:rsidR="00035740">
        <w:instrText xml:space="preserve"> ADDIN EN.CITE &lt;EndNote&gt;&lt;Cite&gt;&lt;Author&gt;Stephens&lt;/Author&gt;&lt;Year&gt;1999&lt;/Year&gt;&lt;RecNum&gt;0&lt;/RecNum&gt;&lt;IDText&gt;Uncloaking the meningococcus: dynamics of carriage and disease&lt;/IDText&gt;&lt;DisplayText&gt;(Stephens, 1999)&lt;/DisplayText&gt;&lt;record&gt;&lt;dates&gt;&lt;pub-dates&gt;&lt;date&gt;Mar&lt;/date&gt;&lt;/pub-dates&gt;&lt;year&gt;1999&lt;/year&gt;&lt;/dates&gt;&lt;keywords&gt;&lt;keyword&gt;neisseria-meningitidis&lt;/keyword&gt;&lt;keyword&gt;population&lt;/keyword&gt;&lt;keyword&gt;spread&lt;/keyword&gt;&lt;keyword&gt;General &amp;amp; Internal Medicine&lt;/keyword&gt;&lt;/keywords&gt;&lt;urls&gt;&lt;related-urls&gt;&lt;url&gt;&amp;lt;Go to ISI&amp;gt;://WOS:000079421600003&lt;/url&gt;&lt;/related-urls&gt;&lt;/urls&gt;&lt;isbn&gt;0140-6736&lt;/isbn&gt;&lt;work-type&gt;Editorial Material&lt;/work-type&gt;&lt;titles&gt;&lt;title&gt;Uncloaking the meningococcus: dynamics of carriage and disease&lt;/title&gt;&lt;secondary-title&gt;Lancet&lt;/secondary-title&gt;&lt;/titles&gt;&lt;pages&gt;941-942&lt;/pages&gt;&lt;number&gt;9157&lt;/number&gt;&lt;contributors&gt;&lt;authors&gt;&lt;author&gt;Stephens, D. S.&lt;/author&gt;&lt;/authors&gt;&lt;/contributors&gt;&lt;language&gt;English&lt;/language&gt;&lt;added-date format="utc"&gt;1440348566&lt;/added-date&gt;&lt;ref-type name="Journal Article"&gt;17&lt;/ref-type&gt;&lt;auth-address&gt;Emory Univ, Sch Med, Dept Med &amp;amp; Microbiol &amp;amp; Immunol, Atlanta, GA 30303 USA. Vet Affairs Med Ctr, Res Serv, Atlanta, GA 30033 USA.&amp;#xD;Stephens, DS (reprint author), Emory Univ, Sch Med, Dept Med &amp;amp; Microbiol &amp;amp; Immunol, Atlanta, GA 30303 USA.&lt;/auth-address&gt;&lt;rec-number&gt;689&lt;/rec-number&gt;&lt;last-updated-date format="utc"&gt;1440348566&lt;/last-updated-date&gt;&lt;accession-num&gt;WOS:000079421600003&lt;/accession-num&gt;&lt;electronic-resource-num&gt;10.1016/s0140-6736(98)00279-7&lt;/electronic-resource-num&gt;&lt;volume&gt;353&lt;/volume&gt;&lt;/record&gt;&lt;/Cite&gt;&lt;/EndNote&gt;</w:instrText>
      </w:r>
      <w:r w:rsidR="00EB1A54">
        <w:fldChar w:fldCharType="separate"/>
      </w:r>
      <w:r w:rsidR="00035740">
        <w:rPr>
          <w:noProof/>
        </w:rPr>
        <w:t>(</w:t>
      </w:r>
      <w:hyperlink w:anchor="_ENREF_332" w:tooltip="Stephens, 1999 #689" w:history="1">
        <w:r w:rsidR="00A67CA9">
          <w:rPr>
            <w:noProof/>
          </w:rPr>
          <w:t>Stephens, 1999</w:t>
        </w:r>
      </w:hyperlink>
      <w:r w:rsidR="00035740">
        <w:rPr>
          <w:noProof/>
        </w:rPr>
        <w:t>)</w:t>
      </w:r>
      <w:r w:rsidR="00EB1A54">
        <w:fldChar w:fldCharType="end"/>
      </w:r>
      <w:r w:rsidR="002C4138">
        <w:t xml:space="preserve"> or lower socio-economic background </w:t>
      </w:r>
      <w:r w:rsidR="00EB1A54">
        <w:fldChar w:fldCharType="begin"/>
      </w:r>
      <w:r w:rsidR="00035740">
        <w:instrText xml:space="preserve"> ADDIN EN.CITE &lt;EndNote&gt;&lt;Cite&gt;&lt;Author&gt;Stuart&lt;/Author&gt;&lt;Year&gt;1988&lt;/Year&gt;&lt;RecNum&gt;0&lt;/RecNum&gt;&lt;IDText&gt;RISK-FACTORS FOR MENINGOCOCCAL DISEASE - A CASE CONTROL STUDY IN SOUTHWEST ENGLAND&lt;/IDText&gt;&lt;DisplayText&gt;(Stuart et al., 1988)&lt;/DisplayText&gt;&lt;record&gt;&lt;dates&gt;&lt;pub-dates&gt;&lt;date&gt;May&lt;/date&gt;&lt;/pub-dates&gt;&lt;year&gt;1988&lt;/year&gt;&lt;/dates&gt;&lt;keywords&gt;&lt;keyword&gt;Public, Environmental &amp;amp; Occupational Health&lt;/keyword&gt;&lt;/keywords&gt;&lt;urls&gt;&lt;related-urls&gt;&lt;url&gt;&amp;lt;Go to ISI&amp;gt;://WOS:A1988P103800007&lt;/url&gt;&lt;/related-urls&gt;&lt;/urls&gt;&lt;isbn&gt;0142-2456&lt;/isbn&gt;&lt;work-type&gt;Article&lt;/work-type&gt;&lt;titles&gt;&lt;title&gt;RISK-FACTORS FOR MENINGOCOCCAL DISEASE - A CASE CONTROL STUDY IN SOUTHWEST ENGLAND&lt;/title&gt;&lt;secondary-title&gt;Community Medicine&lt;/secondary-title&gt;&lt;/titles&gt;&lt;pages&gt;139-146&lt;/pages&gt;&lt;number&gt;2&lt;/number&gt;&lt;contributors&gt;&lt;authors&gt;&lt;author&gt;Stuart, J. M.&lt;/author&gt;&lt;author&gt;Cartwright, K. A. V.&lt;/author&gt;&lt;author&gt;Dawson, J. A.&lt;/author&gt;&lt;author&gt;Rickard, J.&lt;/author&gt;&lt;author&gt;Noah, N. D.&lt;/author&gt;&lt;/authors&gt;&lt;/contributors&gt;&lt;language&gt;English&lt;/language&gt;&lt;added-date format="utc"&gt;1440348644&lt;/added-date&gt;&lt;ref-type name="Journal Article"&gt;17&lt;/ref-type&gt;&lt;auth-address&gt;GLOUCESTER PUBL HLTH LAB,GLOUCESTER GL1 3NN,ENGLAND. PLYMOUTH HLTH AUTHOR,COMMUNITY MED,PLYMOUTH PL4 7JG,ENGLAND. PUBL HLTH SERV LAB,COMMUNICABLE DIS SURVEILLANCE CTR,LONDON NW9 5EQ,ENGLAND.&amp;#xD;STUART, JM (reprint author), GLOUCESTER HLTH AUTHOR,COMMUNITY MED,GLOUCESTER GL1 1LY,GLOS,ENGLAND.&lt;/auth-address&gt;&lt;rec-number&gt;690&lt;/rec-number&gt;&lt;last-updated-date format="utc"&gt;1440348644&lt;/last-updated-date&gt;&lt;accession-num&gt;WOS:A1988P103800007&lt;/accession-num&gt;&lt;volume&gt;10&lt;/volume&gt;&lt;/record&gt;&lt;/Cite&gt;&lt;/EndNote&gt;</w:instrText>
      </w:r>
      <w:r w:rsidR="00EB1A54">
        <w:fldChar w:fldCharType="separate"/>
      </w:r>
      <w:r w:rsidR="00035740">
        <w:rPr>
          <w:noProof/>
        </w:rPr>
        <w:t>(</w:t>
      </w:r>
      <w:hyperlink w:anchor="_ENREF_335" w:tooltip="Stuart, 1988 #690" w:history="1">
        <w:r w:rsidR="00A67CA9">
          <w:rPr>
            <w:noProof/>
          </w:rPr>
          <w:t>Stuart et al., 1988</w:t>
        </w:r>
      </w:hyperlink>
      <w:r w:rsidR="00035740">
        <w:rPr>
          <w:noProof/>
        </w:rPr>
        <w:t>)</w:t>
      </w:r>
      <w:r w:rsidR="00EB1A54">
        <w:fldChar w:fldCharType="end"/>
      </w:r>
      <w:r w:rsidR="002C4138">
        <w:t>. Incidences of asymptomatic carriage rapidly increase in areas of sustained human c</w:t>
      </w:r>
      <w:r w:rsidR="00EB1A54">
        <w:t xml:space="preserve">ontact such as at universities </w:t>
      </w:r>
      <w:r w:rsidR="00EB1A54">
        <w:fldChar w:fldCharType="begin">
          <w:fldData xml:space="preserve">PEVuZE5vdGU+PENpdGU+PEF1dGhvcj5OZWFsPC9BdXRob3I+PFllYXI+MjAwMDwvWWVhcj48UmVj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</w:fldData>
        </w:fldChar>
      </w:r>
      <w:r w:rsidR="00035740">
        <w:instrText xml:space="preserve"> ADDIN EN.CITE </w:instrText>
      </w:r>
      <w:r w:rsidR="00035740">
        <w:fldChar w:fldCharType="begin">
          <w:fldData xml:space="preserve">PEVuZE5vdGU+PENpdGU+PEF1dGhvcj5OZWFsPC9BdXRob3I+PFllYXI+MjAwMDwvWWVhcj48UmVj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</w:fldData>
        </w:fldChar>
      </w:r>
      <w:r w:rsidR="00035740">
        <w:instrText xml:space="preserve"> ADDIN EN.CITE.DATA </w:instrText>
      </w:r>
      <w:r w:rsidR="00035740">
        <w:fldChar w:fldCharType="end"/>
      </w:r>
      <w:r w:rsidR="00EB1A54">
        <w:fldChar w:fldCharType="separate"/>
      </w:r>
      <w:r w:rsidR="00035740">
        <w:rPr>
          <w:noProof/>
        </w:rPr>
        <w:t>(</w:t>
      </w:r>
      <w:hyperlink w:anchor="_ENREF_254" w:tooltip="Neal, 2000 #691" w:history="1">
        <w:r w:rsidR="00A67CA9">
          <w:rPr>
            <w:noProof/>
          </w:rPr>
          <w:t>Neal et al., 2000</w:t>
        </w:r>
      </w:hyperlink>
      <w:r w:rsidR="00035740">
        <w:rPr>
          <w:noProof/>
        </w:rPr>
        <w:t>)</w:t>
      </w:r>
      <w:r w:rsidR="00EB1A54">
        <w:fldChar w:fldCharType="end"/>
      </w:r>
      <w:r w:rsidR="00EB1A54">
        <w:t xml:space="preserve"> and military camps </w:t>
      </w:r>
      <w:r w:rsidR="00EB1A54">
        <w:fldChar w:fldCharType="begin"/>
      </w:r>
      <w:r w:rsidR="00035740">
        <w:instrText xml:space="preserve"> ADDIN EN.CITE &lt;EndNote&gt;&lt;Cite&gt;&lt;Author&gt;Tyski&lt;/Author&gt;&lt;Year&gt;2001&lt;/Year&gt;&lt;RecNum&gt;0&lt;/RecNum&gt;&lt;IDText&gt;Phenotypical and genotypical characterization of Neisseria meningitidis carrier strains isolated from Polish recruits in 1998&lt;/IDText&gt;&lt;DisplayText&gt;(Tyski et al., 2001)&lt;/DisplayText&gt;&lt;record&gt;&lt;dates&gt;&lt;pub-dates&gt;&lt;date&gt;May&lt;/date&gt;&lt;/pub-dates&gt;&lt;year&gt;2001&lt;/year&gt;&lt;/dates&gt;&lt;keywords&gt;&lt;keyword&gt;military recruits&lt;/keyword&gt;&lt;keyword&gt;Infectious Diseases&lt;/keyword&gt;&lt;keyword&gt;Microbiology&lt;/keyword&gt;&lt;/keywords&gt;&lt;urls&gt;&lt;related-urls&gt;&lt;url&gt;&amp;lt;Go to ISI&amp;gt;://WOS:000169300400010&lt;/url&gt;&lt;/related-urls&gt;&lt;/urls&gt;&lt;isbn&gt;0934-9723&lt;/isbn&gt;&lt;work-type&gt;Article&lt;/work-type&gt;&lt;titles&gt;&lt;title&gt;Phenotypical and genotypical characterization of Neisseria meningitidis carrier strains isolated from Polish recruits in 1998&lt;/title&gt;&lt;secondary-title&gt;European Journal of Clinical Microbiology &amp;amp; Infectious Diseases&lt;/secondary-title&gt;&lt;/titles&gt;&lt;pages&gt;350-353&lt;/pages&gt;&lt;number&gt;5&lt;/number&gt;&lt;contributors&gt;&lt;authors&gt;&lt;author&gt;Tyski, S.&lt;/author&gt;&lt;author&gt;Grzybowska, W.&lt;/author&gt;&lt;author&gt;Dulny, G.&lt;/author&gt;&lt;author&gt;Berthelsen, L.&lt;/author&gt;&lt;author&gt;Lind, I.&lt;/author&gt;&lt;/authors&gt;&lt;/contributors&gt;&lt;language&gt;English&lt;/language&gt;&lt;added-date format="utc"&gt;1440348964&lt;/added-date&gt;&lt;ref-type name="Journal Article"&gt;17&lt;/ref-type&gt;&lt;auth-address&gt;Drug Inst, Dept Antibiot &amp;amp; Microbiol, PL-00725 Warsaw, Poland. Statens Serum Inst, Dept Resp Infect Meningitis &amp;amp; STIs, DK-2300 Copenhagen S, Denmark.&amp;#xD;Tyski, S (reprint author), Drug Inst, Dept Antibiot &amp;amp; Microbiol, 30-34 Chelmska, PL-00725 Warsaw, Poland.&lt;/auth-address&gt;&lt;rec-number&gt;692&lt;/rec-number&gt;&lt;last-updated-date format="utc"&gt;1440348964&lt;/last-updated-date&gt;&lt;accession-num&gt;WOS:000169300400010&lt;/accession-num&gt;&lt;electronic-resource-num&gt;10.1007/pl00011275&lt;/electronic-resource-num&gt;&lt;volume&gt;20&lt;/volume&gt;&lt;/record&gt;&lt;/Cite&gt;&lt;/EndNote&gt;</w:instrText>
      </w:r>
      <w:r w:rsidR="00EB1A54">
        <w:fldChar w:fldCharType="separate"/>
      </w:r>
      <w:r w:rsidR="00035740">
        <w:rPr>
          <w:noProof/>
        </w:rPr>
        <w:t>(</w:t>
      </w:r>
      <w:hyperlink w:anchor="_ENREF_361" w:tooltip="Tyski, 2001 #692" w:history="1">
        <w:r w:rsidR="00A67CA9">
          <w:rPr>
            <w:noProof/>
          </w:rPr>
          <w:t>Tyski et al., 2001</w:t>
        </w:r>
      </w:hyperlink>
      <w:r w:rsidR="00035740">
        <w:rPr>
          <w:noProof/>
        </w:rPr>
        <w:t>)</w:t>
      </w:r>
      <w:r w:rsidR="00EB1A54">
        <w:fldChar w:fldCharType="end"/>
      </w:r>
      <w:r w:rsidR="002C4138">
        <w:t xml:space="preserve">. Transmission of </w:t>
      </w:r>
      <w:r w:rsidR="002C4138">
        <w:rPr>
          <w:i/>
        </w:rPr>
        <w:t xml:space="preserve">N. meningitidis </w:t>
      </w:r>
      <w:r w:rsidR="002C4138">
        <w:t xml:space="preserve">occurs via the respiratory route, either by </w:t>
      </w:r>
      <w:r w:rsidR="00EF66E8">
        <w:t xml:space="preserve">direct </w:t>
      </w:r>
      <w:r w:rsidR="002C4138">
        <w:t xml:space="preserve">contact with secretions of the upper respiratory tract of </w:t>
      </w:r>
      <w:r w:rsidR="006C5FCA">
        <w:t xml:space="preserve">a </w:t>
      </w:r>
      <w:r w:rsidR="002C4138">
        <w:t>nasopharyngeal carrier</w:t>
      </w:r>
      <w:r w:rsidR="006C5FCA">
        <w:t>,</w:t>
      </w:r>
      <w:r w:rsidR="002C4138">
        <w:t xml:space="preserve"> </w:t>
      </w:r>
      <w:r w:rsidR="005F7353">
        <w:t xml:space="preserve">for example </w:t>
      </w:r>
      <w:r w:rsidR="002C4138">
        <w:t xml:space="preserve">during kissing or less effectively by the inhalation of droplets containing </w:t>
      </w:r>
      <w:r w:rsidR="002C4138">
        <w:rPr>
          <w:i/>
        </w:rPr>
        <w:t>Neisseria</w:t>
      </w:r>
      <w:r w:rsidR="002C4138">
        <w:t xml:space="preserve">. The bacterial capsule may prevent dessication during </w:t>
      </w:r>
      <w:r>
        <w:t>the</w:t>
      </w:r>
      <w:r w:rsidR="002C4138">
        <w:t xml:space="preserve"> transmission</w:t>
      </w:r>
      <w:r w:rsidR="00EB1A54">
        <w:t xml:space="preserve"> </w:t>
      </w:r>
      <w:r>
        <w:t xml:space="preserve">process </w:t>
      </w:r>
      <w:r w:rsidR="00EB1A54">
        <w:fldChar w:fldCharType="begin"/>
      </w:r>
      <w:r w:rsidR="00035740">
        <w:instrText xml:space="preserve"> ADDIN EN.CITE &lt;EndNote&gt;&lt;Cite&gt;&lt;Author&gt;Virji&lt;/Author&gt;&lt;Year&gt;1996&lt;/Year&gt;&lt;RecNum&gt;0&lt;/RecNum&gt;&lt;IDText&gt;The N-domain of the human CD66a adhesion molecule is a target for opa proteins of Neisseria meningitidis and Neisseria gonorrhoeae&lt;/IDText&gt;&lt;DisplayText&gt;(Virji et al., 1996)&lt;/DisplayText&gt;&lt;record&gt;&lt;dates&gt;&lt;pub-dates&gt;&lt;date&gt;Dec&lt;/date&gt;&lt;/pub-dates&gt;&lt;year&gt;1996&lt;/year&gt;&lt;/dates&gt;&lt;keywords&gt;&lt;keyword&gt;outer-membrane protein&lt;/keyword&gt;&lt;keyword&gt;human endothelial-cells&lt;/keyword&gt;&lt;keyword&gt;escherichia-coli&lt;/keyword&gt;&lt;keyword&gt;&lt;/keyword&gt;&lt;keyword&gt;epithelial-cells&lt;/keyword&gt;&lt;keyword&gt;gene family&lt;/keyword&gt;&lt;keyword&gt;expression&lt;/keyword&gt;&lt;keyword&gt;antigen&lt;/keyword&gt;&lt;keyword&gt;glycoprotein&lt;/keyword&gt;&lt;keyword&gt;&lt;/keyword&gt;&lt;keyword&gt;binding&lt;/keyword&gt;&lt;keyword&gt;pili&lt;/keyword&gt;&lt;keyword&gt;Biochemistry &amp;amp; Molecular Biology&lt;/keyword&gt;&lt;keyword&gt;Microbiology&lt;/keyword&gt;&lt;/keywords&gt;&lt;urls&gt;&lt;related-urls&gt;&lt;url&gt;&amp;lt;Go to ISI&amp;gt;://WOS:A1996VY73000014&lt;/url&gt;&lt;/related-urls&gt;&lt;/urls&gt;&lt;isbn&gt;0950-382X&lt;/isbn&gt;&lt;work-type&gt;Article&lt;/work-type&gt;&lt;titles&gt;&lt;title&gt;The N-domain of the human CD66a adhesion molecule is a target for opa proteins of Neisseria meningitidis and Neisseria gonorrhoeae&lt;/title&gt;&lt;secondary-title&gt;Molecular Microbiology&lt;/secondary-title&gt;&lt;/titles&gt;&lt;pages&gt;929-939&lt;/pages&gt;&lt;number&gt;5&lt;/number&gt;&lt;contributors&gt;&lt;authors&gt;&lt;author&gt;Virji, M.&lt;/author&gt;&lt;author&gt;Watt, S. M.&lt;/author&gt;&lt;author&gt;Barker, S.&lt;/author&gt;&lt;author&gt;Makepeace, K.&lt;/author&gt;&lt;author&gt;Doyonnas, R.&lt;/author&gt;&lt;/authors&gt;&lt;/contributors&gt;&lt;language&gt;English&lt;/language&gt;&lt;added-date format="utc"&gt;1420295201&lt;/added-date&gt;&lt;ref-type name="Journal Article"&gt;17&lt;/ref-type&gt;&lt;auth-address&gt;JOHN RADCLIFFE HOSP,INST MOL MED,MRC,MOL HAEMATOL UNIT,OXFORD OX3 9DU,ENGLAND.&amp;#xD;Virji, M (reprint author), UNIV OXFORD,JOHN RADCLIFFE HOSP,DEPT PAEDIAT,OXFORD OX3 9DU,ENGLAND.&lt;/auth-address&gt;&lt;rec-number&gt;665&lt;/rec-number&gt;&lt;last-updated-date format="utc"&gt;1420295201&lt;/last-updated-date&gt;&lt;accession-num&gt;WOS:A1996VY73000014&lt;/accession-num&gt;&lt;electronic-resource-num&gt;10.1046/j.1365-2958.1996.01548.x&lt;/electronic-resource-num&gt;&lt;volume&gt;22&lt;/volume&gt;&lt;/record&gt;&lt;/Cite&gt;&lt;/EndNote&gt;</w:instrText>
      </w:r>
      <w:r w:rsidR="00EB1A54">
        <w:fldChar w:fldCharType="separate"/>
      </w:r>
      <w:r w:rsidR="00035740">
        <w:rPr>
          <w:noProof/>
        </w:rPr>
        <w:t>(</w:t>
      </w:r>
      <w:hyperlink w:anchor="_ENREF_375" w:tooltip="Virji, 1996 #665" w:history="1">
        <w:r w:rsidR="00A67CA9">
          <w:rPr>
            <w:noProof/>
          </w:rPr>
          <w:t>Virji et al., 1996</w:t>
        </w:r>
      </w:hyperlink>
      <w:r w:rsidR="00035740">
        <w:rPr>
          <w:noProof/>
        </w:rPr>
        <w:t>)</w:t>
      </w:r>
      <w:r w:rsidR="00EB1A54">
        <w:fldChar w:fldCharType="end"/>
      </w:r>
      <w:r w:rsidR="002C4138">
        <w:t>.</w:t>
      </w:r>
    </w:p>
    <w:p w:rsidR="002C4138" w:rsidRDefault="00B35EF0" w:rsidP="002C4138">
      <w:r>
        <w:t>In rare</w:t>
      </w:r>
      <w:r w:rsidR="002C4138">
        <w:t xml:space="preserve"> cases</w:t>
      </w:r>
      <w:r w:rsidR="006C5FCA">
        <w:t>,</w:t>
      </w:r>
      <w:r w:rsidR="002C4138">
        <w:t xml:space="preserve"> colonisation can lead to invasive meningococcal disease, as the </w:t>
      </w:r>
      <w:r w:rsidR="00774917">
        <w:t>bacteria crosses into the blood</w:t>
      </w:r>
      <w:r w:rsidR="002C4138">
        <w:t xml:space="preserve">stream (septicaemia) and </w:t>
      </w:r>
      <w:r w:rsidR="000F2D45">
        <w:t>subsequently</w:t>
      </w:r>
      <w:r w:rsidR="002C4138">
        <w:t xml:space="preserve"> the blood-brain barrier (meningitis). The mechanism by which this occurs remains to be completely understood but it is thought to be due to a number of </w:t>
      </w:r>
      <w:r w:rsidR="000F2D45">
        <w:t>factors</w:t>
      </w:r>
      <w:r w:rsidR="000C6EC5">
        <w:t xml:space="preserve"> </w:t>
      </w:r>
      <w:r w:rsidR="000C6EC5">
        <w:fldChar w:fldCharType="begin"/>
      </w:r>
      <w:r w:rsidR="00035740">
        <w:instrText xml:space="preserve"> ADDIN EN.CITE &lt;EndNote&gt;&lt;Cite&gt;&lt;Author&gt;Pace&lt;/Author&gt;&lt;Year&gt;2012&lt;/Year&gt;&lt;RecNum&gt;0&lt;/RecNum&gt;&lt;IDText&gt;Meningococcal disease: Clinical presentation and sequelae&lt;/IDText&gt;&lt;DisplayText&gt;(Pace and Pollard, 2012)&lt;/DisplayText&gt;&lt;record&gt;&lt;dates&gt;&lt;pub-dates&gt;&lt;date&gt;Apr&lt;/date&gt;&lt;/pub-dates&gt;&lt;year&gt;2012&lt;/year&gt;&lt;/dates&gt;&lt;keywords&gt;&lt;keyword&gt;Neisseria meningitidis&lt;/keyword&gt;&lt;keyword&gt;Invasive meningococcal disease&lt;/keyword&gt;&lt;keyword&gt;Sequelae&lt;/keyword&gt;&lt;keyword&gt;neisseria-meningitidis&lt;/keyword&gt;&lt;keyword&gt;bacterial-meningitis&lt;/keyword&gt;&lt;keyword&gt;septic shock&lt;/keyword&gt;&lt;keyword&gt;&lt;/keyword&gt;&lt;keyword&gt;immunological investigations&lt;/keyword&gt;&lt;keyword&gt;cerebrospinal meningitis&lt;/keyword&gt;&lt;keyword&gt;allergic&lt;/keyword&gt;&lt;keyword&gt;complications&lt;/keyword&gt;&lt;keyword&gt;epidemic meningitis&lt;/keyword&gt;&lt;keyword&gt;orthopedic sequelae&lt;/keyword&gt;&lt;keyword&gt;household&lt;/keyword&gt;&lt;keyword&gt;contacts&lt;/keyword&gt;&lt;keyword&gt;serum treatment&lt;/keyword&gt;&lt;keyword&gt;Immunology&lt;/keyword&gt;&lt;keyword&gt;Research &amp;amp; Experimental Medicine&lt;/keyword&gt;&lt;/keywords&gt;&lt;urls&gt;&lt;related-urls&gt;&lt;url&gt;&amp;lt;Go to ISI&amp;gt;://WOS:000305109700002&lt;/url&gt;&lt;/related-urls&gt;&lt;/urls&gt;&lt;isbn&gt;0264-410X&lt;/isbn&gt;&lt;work-type&gt;Article&lt;/work-type&gt;&lt;titles&gt;&lt;title&gt;Meningococcal disease: Clinical presentation and sequelae&lt;/title&gt;&lt;secondary-title&gt;Vaccine&lt;/secondary-title&gt;&lt;/titles&gt;&lt;pages&gt;B3-B9&lt;/pages&gt;&lt;contributors&gt;&lt;authors&gt;&lt;author&gt;Pace, D.&lt;/author&gt;&lt;author&gt;Pollard, A. J.&lt;/author&gt;&lt;/authors&gt;&lt;/contributors&gt;&lt;language&gt;English&lt;/language&gt;&lt;added-date format="utc"&gt;1440347570&lt;/added-date&gt;&lt;ref-type name="Journal Article"&gt;17&lt;/ref-type&gt;&lt;auth-address&gt;[Pace, David] Mater Dei Hosp, Dept Paediat, MSD-2090 Msida, Malta. [Pollard, Andrew J.] Univ Oxford, Dept Paediat, Oxford OX1 2JD, England.&amp;#xD;Pace, D (reprint author), Mater Dei Hosp, Dept Paediat, MSD-2090 Msida, Malta.&amp;#xD;dpace@go.net.mt&lt;/auth-address&gt;&lt;rec-number&gt;682&lt;/rec-number&gt;&lt;last-updated-date format="utc"&gt;1440347570&lt;/last-updated-date&gt;&lt;accession-num&gt;WOS:000305109700002&lt;/accession-num&gt;&lt;electronic-resource-num&gt;10.1016/j.vaccine.2011.12.062&lt;/electronic-resource-num&gt;&lt;volume&gt;30&lt;/volume&gt;&lt;/record&gt;&lt;/Cite&gt;&lt;/EndNote&gt;</w:instrText>
      </w:r>
      <w:r w:rsidR="000C6EC5">
        <w:fldChar w:fldCharType="separate"/>
      </w:r>
      <w:r w:rsidR="00035740">
        <w:rPr>
          <w:noProof/>
        </w:rPr>
        <w:t>(</w:t>
      </w:r>
      <w:hyperlink w:anchor="_ENREF_267" w:tooltip="Pace, 2012 #682" w:history="1">
        <w:r w:rsidR="00A67CA9">
          <w:rPr>
            <w:noProof/>
          </w:rPr>
          <w:t>Pace and Pollard, 2012</w:t>
        </w:r>
      </w:hyperlink>
      <w:r w:rsidR="00035740">
        <w:rPr>
          <w:noProof/>
        </w:rPr>
        <w:t>)</w:t>
      </w:r>
      <w:r w:rsidR="000C6EC5">
        <w:fldChar w:fldCharType="end"/>
      </w:r>
      <w:r w:rsidR="002C4138">
        <w:t>. These include meningococcal virulence factors, environmental conditions and host susceptibility. For example</w:t>
      </w:r>
      <w:r w:rsidR="000F2D45">
        <w:t>,</w:t>
      </w:r>
      <w:r w:rsidR="002C4138">
        <w:t xml:space="preserve"> the presence of a capsule can inhibit opsonisation, all</w:t>
      </w:r>
      <w:r w:rsidR="000C6EC5">
        <w:t xml:space="preserve">owing for bloodstream invasion </w:t>
      </w:r>
      <w:r w:rsidR="000C6EC5">
        <w:fldChar w:fldCharType="begin">
          <w:fldData xml:space="preserve">PEVuZE5vdGU+PENpdGU+PEF1dGhvcj5KYXJ2YTwvQXV0aG9yPjxZZWFyPjIwMDU8L1llYXI+PFJl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==
</w:fldData>
        </w:fldChar>
      </w:r>
      <w:r w:rsidR="00035740">
        <w:instrText xml:space="preserve"> ADDIN EN.CITE </w:instrText>
      </w:r>
      <w:r w:rsidR="00035740">
        <w:fldChar w:fldCharType="begin">
          <w:fldData xml:space="preserve">PEVuZE5vdGU+PENpdGU+PEF1dGhvcj5KYXJ2YTwvQXV0aG9yPjxZZWFyPjIwMDU8L1llYXI+PFJl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==
</w:fldData>
        </w:fldChar>
      </w:r>
      <w:r w:rsidR="00035740">
        <w:instrText xml:space="preserve"> ADDIN EN.CITE.DATA </w:instrText>
      </w:r>
      <w:r w:rsidR="00035740">
        <w:fldChar w:fldCharType="end"/>
      </w:r>
      <w:r w:rsidR="000C6EC5">
        <w:fldChar w:fldCharType="separate"/>
      </w:r>
      <w:r w:rsidR="00035740">
        <w:rPr>
          <w:noProof/>
        </w:rPr>
        <w:t>(</w:t>
      </w:r>
      <w:hyperlink w:anchor="_ENREF_159" w:tooltip="Jarva, 2005 #683" w:history="1">
        <w:r w:rsidR="00A67CA9">
          <w:rPr>
            <w:noProof/>
          </w:rPr>
          <w:t>Jarva et al., 2005</w:t>
        </w:r>
      </w:hyperlink>
      <w:r w:rsidR="00035740">
        <w:rPr>
          <w:noProof/>
        </w:rPr>
        <w:t>)</w:t>
      </w:r>
      <w:r w:rsidR="000C6EC5">
        <w:fldChar w:fldCharType="end"/>
      </w:r>
      <w:r w:rsidR="002C4138">
        <w:t>. Damage to the nasopharyngeal</w:t>
      </w:r>
      <w:r>
        <w:t xml:space="preserve"> epthelium</w:t>
      </w:r>
      <w:r w:rsidR="002C4138">
        <w:t xml:space="preserve"> from environment </w:t>
      </w:r>
      <w:r w:rsidR="000F2D45">
        <w:t>conditions</w:t>
      </w:r>
      <w:r w:rsidR="006C5FCA">
        <w:t>,</w:t>
      </w:r>
      <w:r w:rsidR="002C4138">
        <w:t xml:space="preserve"> </w:t>
      </w:r>
      <w:r w:rsidR="005F7353">
        <w:t>as observed during</w:t>
      </w:r>
      <w:r w:rsidR="002C4138">
        <w:t xml:space="preserve"> low temperatures </w:t>
      </w:r>
      <w:r w:rsidR="005F7353">
        <w:t>in</w:t>
      </w:r>
      <w:r w:rsidR="002C4138">
        <w:t xml:space="preserve"> winter</w:t>
      </w:r>
      <w:r w:rsidR="006C5FCA">
        <w:t>,</w:t>
      </w:r>
      <w:r w:rsidR="002C4138">
        <w:t xml:space="preserve"> is associated wit</w:t>
      </w:r>
      <w:r w:rsidR="000C6EC5">
        <w:t xml:space="preserve">h higher incidences of disease </w:t>
      </w:r>
      <w:r w:rsidR="000C6EC5">
        <w:fldChar w:fldCharType="begin">
          <w:fldData xml:space="preserve">PEVuZE5vdGU+PENpdGU+PEF1dGhvcj5LaW5saW48L0F1dGhvcj48WWVhcj4yMDA5PC9ZZWFyPjxS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</w:fldData>
        </w:fldChar>
      </w:r>
      <w:r w:rsidR="00035740">
        <w:instrText xml:space="preserve"> ADDIN EN.CITE </w:instrText>
      </w:r>
      <w:r w:rsidR="00035740">
        <w:fldChar w:fldCharType="begin">
          <w:fldData xml:space="preserve">PEVuZE5vdGU+PENpdGU+PEF1dGhvcj5LaW5saW48L0F1dGhvcj48WWVhcj4yMDA5PC9ZZWFyPjxS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</w:fldData>
        </w:fldChar>
      </w:r>
      <w:r w:rsidR="00035740">
        <w:instrText xml:space="preserve"> ADDIN EN.CITE.DATA </w:instrText>
      </w:r>
      <w:r w:rsidR="00035740">
        <w:fldChar w:fldCharType="end"/>
      </w:r>
      <w:r w:rsidR="000C6EC5">
        <w:fldChar w:fldCharType="separate"/>
      </w:r>
      <w:r w:rsidR="00035740">
        <w:rPr>
          <w:noProof/>
        </w:rPr>
        <w:t>(</w:t>
      </w:r>
      <w:hyperlink w:anchor="_ENREF_181" w:tooltip="Kinlin, 2009 #685" w:history="1">
        <w:r w:rsidR="00A67CA9">
          <w:rPr>
            <w:noProof/>
          </w:rPr>
          <w:t>Kinlin et al., 2009</w:t>
        </w:r>
      </w:hyperlink>
      <w:r w:rsidR="00035740">
        <w:rPr>
          <w:noProof/>
        </w:rPr>
        <w:t>)</w:t>
      </w:r>
      <w:r w:rsidR="000C6EC5">
        <w:fldChar w:fldCharType="end"/>
      </w:r>
      <w:r w:rsidR="000C6EC5">
        <w:t xml:space="preserve">. Social behaviour </w:t>
      </w:r>
      <w:r w:rsidR="000C6EC5">
        <w:fldChar w:fldCharType="begin"/>
      </w:r>
      <w:r w:rsidR="00035740">
        <w:instrText xml:space="preserve"> ADDIN EN.CITE &lt;EndNote&gt;&lt;Cite&gt;&lt;Author&gt;Cookson&lt;/Author&gt;&lt;Year&gt;1998&lt;/Year&gt;&lt;RecNum&gt;0&lt;/RecNum&gt;&lt;IDText&gt;Disco fever: Epidemic meningococcal disease in northeastern Argentina associated with disco patronage&lt;/IDText&gt;&lt;DisplayText&gt;(Cookson et al., 1998)&lt;/DisplayText&gt;&lt;record&gt;&lt;dates&gt;&lt;pub-dates&gt;&lt;date&gt;Jul&lt;/date&gt;&lt;/pub-dates&gt;&lt;year&gt;1998&lt;/year&gt;&lt;/dates&gt;&lt;keywords&gt;&lt;keyword&gt;electrophoresis&lt;/keyword&gt;&lt;keyword&gt;outbreak&lt;/keyword&gt;&lt;keyword&gt;Immunology&lt;/keyword&gt;&lt;keyword&gt;Infectious Diseases&lt;/keyword&gt;&lt;keyword&gt;Microbiology&lt;/keyword&gt;&lt;/keywords&gt;&lt;urls&gt;&lt;related-urls&gt;&lt;url&gt;&amp;lt;Go to ISI&amp;gt;://WOS:000074357900037&lt;/url&gt;&lt;/related-urls&gt;&lt;/urls&gt;&lt;isbn&gt;0022-1899&lt;/isbn&gt;&lt;work-type&gt;Article&lt;/work-type&gt;&lt;titles&gt;&lt;title&gt;Disco fever: Epidemic meningococcal disease in northeastern Argentina associated with disco patronage&lt;/title&gt;&lt;secondary-title&gt;Journal of Infectious Diseases&lt;/secondary-title&gt;&lt;/titles&gt;&lt;pages&gt;266-269&lt;/pages&gt;&lt;number&gt;1&lt;/number&gt;&lt;contributors&gt;&lt;authors&gt;&lt;author&gt;Cookson, S. T.&lt;/author&gt;&lt;author&gt;Corrales, J. L.&lt;/author&gt;&lt;author&gt;Lotero, J. O.&lt;/author&gt;&lt;author&gt;Regueira, M.&lt;/author&gt;&lt;author&gt;Binsztein, N.&lt;/author&gt;&lt;author&gt;Reeves, M. W.&lt;/author&gt;&lt;author&gt;Ajello, G.&lt;/author&gt;&lt;author&gt;Jarvis, W. R.&lt;/author&gt;&lt;/authors&gt;&lt;/contributors&gt;&lt;language&gt;English&lt;/language&gt;&lt;added-date format="utc"&gt;1440348208&lt;/added-date&gt;&lt;ref-type name="Journal Article"&gt;17&lt;/ref-type&gt;&lt;auth-address&gt;Ctr Dis Control &amp;amp; Prevent, Invest &amp;amp; Prevent Branch, Hosp Infect Program, Atlanta, GA USA. Ctr Dis Control &amp;amp; Prevent, Meningitis &amp;amp; Special Pathogens Branch, Div Bacterial &amp;amp; Mycot Dis, Atlanta, GA USA. Minist Salud &amp;amp; Acc Social, Inst Nacl Microbiol, Buenos Aires, DF, Argentina. Minist Salud Publ, Comite Vigilancia Epidemiol Meningitis, Corrientes, Argentina.&amp;#xD;Cookson, ST (reprint author), Ctr Dis Control &amp;amp; Prevent, Div Quarantine, 1600 Clifton Rd,Mailstop E-69, Atlanta, GA 30333 USA.&amp;#xD;sgc0@cdc.gov&lt;/auth-address&gt;&lt;rec-number&gt;686&lt;/rec-number&gt;&lt;last-updated-date format="utc"&gt;1440348208&lt;/last-updated-date&gt;&lt;accession-num&gt;WOS:000074357900037&lt;/accession-num&gt;&lt;volume&gt;178&lt;/volume&gt;&lt;/record&gt;&lt;/Cite&gt;&lt;/EndNote&gt;</w:instrText>
      </w:r>
      <w:r w:rsidR="000C6EC5">
        <w:fldChar w:fldCharType="separate"/>
      </w:r>
      <w:r w:rsidR="00035740">
        <w:rPr>
          <w:noProof/>
        </w:rPr>
        <w:t>(</w:t>
      </w:r>
      <w:hyperlink w:anchor="_ENREF_62" w:tooltip="Cookson, 1998 #686" w:history="1">
        <w:r w:rsidR="00A67CA9">
          <w:rPr>
            <w:noProof/>
          </w:rPr>
          <w:t>Cookson et al., 1998</w:t>
        </w:r>
      </w:hyperlink>
      <w:r w:rsidR="00035740">
        <w:rPr>
          <w:noProof/>
        </w:rPr>
        <w:t>)</w:t>
      </w:r>
      <w:r w:rsidR="000C6EC5">
        <w:fldChar w:fldCharType="end"/>
      </w:r>
      <w:r w:rsidR="00EB1A54">
        <w:t xml:space="preserve"> and young age </w:t>
      </w:r>
      <w:r w:rsidR="00EB1A54">
        <w:fldChar w:fldCharType="begin">
          <w:fldData xml:space="preserve">PEVuZE5vdGU+PENpdGU+PEF1dGhvcj5Ucm90dGVyPC9BdXRob3I+PFllYXI+MjAwNzwvWWVhcj48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</w:fldData>
        </w:fldChar>
      </w:r>
      <w:r w:rsidR="00035740">
        <w:instrText xml:space="preserve"> ADDIN EN.CITE </w:instrText>
      </w:r>
      <w:r w:rsidR="00035740">
        <w:fldChar w:fldCharType="begin">
          <w:fldData xml:space="preserve">PEVuZE5vdGU+PENpdGU+PEF1dGhvcj5Ucm90dGVyPC9BdXRob3I+PFllYXI+MjAwNzwvWWVhcj48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</w:fldData>
        </w:fldChar>
      </w:r>
      <w:r w:rsidR="00035740">
        <w:instrText xml:space="preserve"> ADDIN EN.CITE.DATA </w:instrText>
      </w:r>
      <w:r w:rsidR="00035740">
        <w:fldChar w:fldCharType="end"/>
      </w:r>
      <w:r w:rsidR="00EB1A54">
        <w:fldChar w:fldCharType="separate"/>
      </w:r>
      <w:r w:rsidR="00035740">
        <w:rPr>
          <w:noProof/>
        </w:rPr>
        <w:t>(</w:t>
      </w:r>
      <w:hyperlink w:anchor="_ENREF_357" w:tooltip="Trotter, 2007 #687" w:history="1">
        <w:r w:rsidR="00A67CA9">
          <w:rPr>
            <w:noProof/>
          </w:rPr>
          <w:t>Trotter et al., 2007</w:t>
        </w:r>
      </w:hyperlink>
      <w:r w:rsidR="00035740">
        <w:rPr>
          <w:noProof/>
        </w:rPr>
        <w:t>)</w:t>
      </w:r>
      <w:r w:rsidR="00EB1A54">
        <w:fldChar w:fldCharType="end"/>
      </w:r>
      <w:r w:rsidR="002C4138">
        <w:t xml:space="preserve"> </w:t>
      </w:r>
      <w:r w:rsidR="000F2D45">
        <w:t xml:space="preserve">as well as </w:t>
      </w:r>
      <w:r w:rsidR="00EB1A54">
        <w:t xml:space="preserve">being immune-compromised </w:t>
      </w:r>
      <w:r w:rsidR="00EB1A54">
        <w:fldChar w:fldCharType="begin"/>
      </w:r>
      <w:r w:rsidR="00035740">
        <w:instrText xml:space="preserve"> ADDIN EN.CITE &lt;EndNote&gt;&lt;Cite&gt;&lt;Author&gt;Fijen&lt;/Author&gt;&lt;Year&gt;1989&lt;/Year&gt;&lt;RecNum&gt;0&lt;/RecNum&gt;&lt;IDText&gt;COMPLEMENT DEFICIENCIES IN PATIENTS OVER 10 YEARS OLD WITH MENINGOCOCCAL DISEASE DUE TO UNCOMMON SEROGROUPS&lt;/IDText&gt;&lt;DisplayText&gt;(Fijen et al., 1989)&lt;/DisplayText&gt;&lt;record&gt;&lt;dates&gt;&lt;pub-dates&gt;&lt;date&gt;Sep&lt;/date&gt;&lt;/pub-dates&gt;&lt;year&gt;1989&lt;/year&gt;&lt;/dates&gt;&lt;keywords&gt;&lt;keyword&gt;General &amp;amp; Internal Medicine&lt;/keyword&gt;&lt;/keywords&gt;&lt;urls&gt;&lt;related-urls&gt;&lt;url&gt;&amp;lt;Go to ISI&amp;gt;://WOS:A1989AP27600003&lt;/url&gt;&lt;/related-urls&gt;&lt;/urls&gt;&lt;isbn&gt;0140-6736&lt;/isbn&gt;&lt;work-type&gt;Article&lt;/work-type&gt;&lt;titles&gt;&lt;title&gt;COMPLEMENT DEFICIENCIES IN PATIENTS OVER 10 YEARS OLD WITH MENINGOCOCCAL DISEASE DUE TO UNCOMMON SEROGROUPS&lt;/title&gt;&lt;secondary-title&gt;Lancet&lt;/secondary-title&gt;&lt;/titles&gt;&lt;pages&gt;585-588&lt;/pages&gt;&lt;number&gt;8663&lt;/number&gt;&lt;contributors&gt;&lt;authors&gt;&lt;author&gt;Fijen, C. A. P.&lt;/author&gt;&lt;author&gt;Hannema, A. J.&lt;/author&gt;&lt;author&gt;Kuijper, E. J.&lt;/author&gt;&lt;author&gt;Sjoholm, A. G.&lt;/author&gt;&lt;author&gt;Vanputten, J. P. M.&lt;/author&gt;&lt;/authors&gt;&lt;/contributors&gt;&lt;language&gt;English&lt;/language&gt;&lt;added-date format="utc"&gt;1440348353&lt;/added-date&gt;&lt;ref-type name="Journal Article"&gt;17&lt;/ref-type&gt;&lt;auth-address&gt;NETHERLANDS RED CROSS,BLOOD TRANSFUS SERV,CENT LAB,AMSTERDAM,NETHERLANDS. UNIV LUND,DEPT MED MICROBIOL,S-22101 LUND,SWEDEN.&amp;#xD;FIJEN, CAP (reprint author), UNIV AMSTERDAM,ACAD MED CTR,DEPT MED MICROBIOL,BACTERIAL MENINGITIS REFERENCE LAB,L1-164,1105 AZ AMSTERDAM,NETHERLANDS.&lt;/auth-address&gt;&lt;rec-number&gt;688&lt;/rec-number&gt;&lt;last-updated-date format="utc"&gt;1440348353&lt;/last-updated-date&gt;&lt;accession-num&gt;WOS:A1989AP27600003&lt;/accession-num&gt;&lt;volume&gt;2&lt;/volume&gt;&lt;/record&gt;&lt;/Cite&gt;&lt;/EndNote&gt;</w:instrText>
      </w:r>
      <w:r w:rsidR="00EB1A54">
        <w:fldChar w:fldCharType="separate"/>
      </w:r>
      <w:r w:rsidR="00035740">
        <w:rPr>
          <w:noProof/>
        </w:rPr>
        <w:t>(</w:t>
      </w:r>
      <w:hyperlink w:anchor="_ENREF_99" w:tooltip="Fijen, 1989 #688" w:history="1">
        <w:r w:rsidR="00A67CA9">
          <w:rPr>
            <w:noProof/>
          </w:rPr>
          <w:t>Fijen et al., 1989</w:t>
        </w:r>
      </w:hyperlink>
      <w:r w:rsidR="00035740">
        <w:rPr>
          <w:noProof/>
        </w:rPr>
        <w:t>)</w:t>
      </w:r>
      <w:r w:rsidR="00EB1A54">
        <w:fldChar w:fldCharType="end"/>
      </w:r>
      <w:r w:rsidR="002C4138">
        <w:t xml:space="preserve"> are also </w:t>
      </w:r>
      <w:r w:rsidR="000F2D45">
        <w:t xml:space="preserve">considered </w:t>
      </w:r>
      <w:r w:rsidR="002C4138">
        <w:t>risk factors for meningococcal disease.</w:t>
      </w:r>
    </w:p>
    <w:p w:rsidR="002C4138" w:rsidRPr="002C4138" w:rsidRDefault="00FA7E7D" w:rsidP="002C4138">
      <w:r>
        <w:t xml:space="preserve">Invasive disease is rare and occurs after translocation of the bacteria into the bloodstream. </w:t>
      </w:r>
      <w:r w:rsidR="002C4138">
        <w:t>Following acquisition of meningococcus in the nasopharynx, disease onset is usuall</w:t>
      </w:r>
      <w:r>
        <w:t>y</w:t>
      </w:r>
      <w:r w:rsidR="002C4138">
        <w:t xml:space="preserve"> within the first week. Clinical symptoms are diverse, ranging from mild febrile illness to </w:t>
      </w:r>
      <w:r w:rsidR="00D702EF">
        <w:t>septicaemia</w:t>
      </w:r>
      <w:r w:rsidR="002C4138">
        <w:t xml:space="preserve"> and meningitis. Progression of the disease can occur in a matter of hours, begi</w:t>
      </w:r>
      <w:r w:rsidR="000F2D45">
        <w:t>nning with pharyngitis, fever, n</w:t>
      </w:r>
      <w:r w:rsidR="002C4138">
        <w:t>ausea and vomiting. These non</w:t>
      </w:r>
      <w:r w:rsidR="00752548">
        <w:t>-</w:t>
      </w:r>
      <w:r w:rsidR="002C4138">
        <w:t xml:space="preserve">specific clinical signs can progress to more severe disease symptoms.  The extent of the manifestation of the disease is determined by the extent of activation of the host innate and acquired immune response, </w:t>
      </w:r>
      <w:r w:rsidR="006C5FCA">
        <w:t>which is in tu</w:t>
      </w:r>
      <w:r w:rsidR="000F2D45">
        <w:t xml:space="preserve">rn </w:t>
      </w:r>
      <w:r w:rsidR="002C4138">
        <w:t>affected by bacterial load and amount of endotoxin</w:t>
      </w:r>
      <w:r w:rsidR="000F2D45">
        <w:t xml:space="preserve"> present</w:t>
      </w:r>
      <w:r w:rsidR="002C4138">
        <w:t xml:space="preserve"> (lipopolysaccharide (LPS)). Meningitis occurs as the presence of the bacteria activates the immune response in the subarachnoid space. This can cause headaches, irritability, agitation and drowsiness. Complications arise as intracranial pressure caused by inflammation leads to cerebral herniation and death. Alternatively septicaemia can occur. This is accompanied by the appearance of petechial or purpuric rash, a classical sign of septicaemia. Bacterial replication in the bloodstream results in </w:t>
      </w:r>
      <w:r w:rsidR="002C4138">
        <w:lastRenderedPageBreak/>
        <w:t xml:space="preserve">activation of the immune response, causing generalised damage to the </w:t>
      </w:r>
      <w:r>
        <w:t>endothelium</w:t>
      </w:r>
      <w:r w:rsidR="002C4138">
        <w:t>. This results in severe depression of myocardial function</w:t>
      </w:r>
      <w:r w:rsidR="007C39C2">
        <w:t>,</w:t>
      </w:r>
      <w:r w:rsidR="002C4138">
        <w:t xml:space="preserve"> and contributes to multiple organ failure and death</w:t>
      </w:r>
    </w:p>
    <w:p w:rsidR="003A2C15" w:rsidRPr="004B2D60" w:rsidRDefault="003A2C15" w:rsidP="004B2D60">
      <w:pPr>
        <w:pStyle w:val="Heading2"/>
      </w:pPr>
      <w:bookmarkStart w:id="20" w:name="_Toc451269835"/>
      <w:r w:rsidRPr="004B2D60">
        <w:t xml:space="preserve">1.3.3. Adhesion </w:t>
      </w:r>
      <w:r w:rsidR="001A4EDC" w:rsidRPr="004B2D60">
        <w:t xml:space="preserve">and invasion </w:t>
      </w:r>
      <w:r w:rsidRPr="004B2D60">
        <w:t>process</w:t>
      </w:r>
      <w:bookmarkEnd w:id="20"/>
    </w:p>
    <w:p w:rsidR="00F643FD" w:rsidRPr="00B4589C" w:rsidRDefault="002C4138" w:rsidP="00E71924">
      <w:pPr>
        <w:rPr>
          <w:rFonts w:cstheme="minorHAnsi"/>
          <w:color w:val="000000" w:themeColor="text1"/>
        </w:rPr>
      </w:pPr>
      <w:r>
        <w:rPr>
          <w:rFonts w:cstheme="minorHAnsi"/>
          <w:color w:val="000000" w:themeColor="text1"/>
        </w:rPr>
        <w:t xml:space="preserve">For such </w:t>
      </w:r>
      <w:r w:rsidR="00E71924" w:rsidRPr="00B4589C">
        <w:rPr>
          <w:rFonts w:cstheme="minorHAnsi"/>
          <w:color w:val="000000" w:themeColor="text1"/>
        </w:rPr>
        <w:t xml:space="preserve">disease to occur, </w:t>
      </w:r>
      <w:r w:rsidR="00E71924" w:rsidRPr="00B4589C">
        <w:rPr>
          <w:rFonts w:cstheme="minorHAnsi"/>
          <w:i/>
          <w:color w:val="000000" w:themeColor="text1"/>
        </w:rPr>
        <w:t>N. meningitidis</w:t>
      </w:r>
      <w:r w:rsidR="00E71924" w:rsidRPr="00B4589C">
        <w:rPr>
          <w:rFonts w:cstheme="minorHAnsi"/>
          <w:color w:val="000000" w:themeColor="text1"/>
        </w:rPr>
        <w:t xml:space="preserve"> must enter s</w:t>
      </w:r>
      <w:r w:rsidR="004B2D60">
        <w:rPr>
          <w:rFonts w:cstheme="minorHAnsi"/>
          <w:color w:val="000000" w:themeColor="text1"/>
        </w:rPr>
        <w:t>ystemic circulation by penetrating</w:t>
      </w:r>
      <w:r w:rsidR="00E71924" w:rsidRPr="00B4589C">
        <w:rPr>
          <w:rFonts w:cstheme="minorHAnsi"/>
          <w:color w:val="000000" w:themeColor="text1"/>
        </w:rPr>
        <w:t xml:space="preserve"> across the respiratory epithelium and into the bloodstream. </w:t>
      </w:r>
      <w:r>
        <w:rPr>
          <w:rFonts w:cstheme="minorHAnsi"/>
          <w:color w:val="000000" w:themeColor="text1"/>
        </w:rPr>
        <w:t>The initial adhesion process to the nasopha</w:t>
      </w:r>
      <w:r w:rsidR="00D702EF">
        <w:rPr>
          <w:rFonts w:cstheme="minorHAnsi"/>
          <w:color w:val="000000" w:themeColor="text1"/>
        </w:rPr>
        <w:t>ry</w:t>
      </w:r>
      <w:r>
        <w:rPr>
          <w:rFonts w:cstheme="minorHAnsi"/>
          <w:color w:val="000000" w:themeColor="text1"/>
        </w:rPr>
        <w:t xml:space="preserve">ngeal epithelium is paramount for the progression of meningococcal disease. </w:t>
      </w:r>
      <w:r w:rsidR="00E71924" w:rsidRPr="00B4589C">
        <w:rPr>
          <w:rFonts w:cstheme="minorHAnsi"/>
          <w:color w:val="000000" w:themeColor="text1"/>
        </w:rPr>
        <w:t xml:space="preserve">This </w:t>
      </w:r>
      <w:r w:rsidR="00E71924" w:rsidRPr="00B4589C">
        <w:rPr>
          <w:rFonts w:cstheme="minorHAnsi"/>
        </w:rPr>
        <w:t>pseudostratified columnar epithelium</w:t>
      </w:r>
      <w:r w:rsidR="00E71924" w:rsidRPr="00B4589C">
        <w:rPr>
          <w:rFonts w:cstheme="minorHAnsi"/>
          <w:color w:val="000000" w:themeColor="text1"/>
        </w:rPr>
        <w:t xml:space="preserve"> consists of polarised </w:t>
      </w:r>
      <w:r w:rsidR="004B2D60" w:rsidRPr="00B4589C">
        <w:rPr>
          <w:rFonts w:cstheme="minorHAnsi"/>
          <w:color w:val="000000" w:themeColor="text1"/>
        </w:rPr>
        <w:t>epithelial</w:t>
      </w:r>
      <w:r w:rsidR="00E71924" w:rsidRPr="00B4589C">
        <w:rPr>
          <w:rFonts w:cstheme="minorHAnsi"/>
          <w:color w:val="000000" w:themeColor="text1"/>
        </w:rPr>
        <w:t xml:space="preserve"> cells joined by tight junctions. </w:t>
      </w:r>
      <w:r w:rsidR="001A4EDC">
        <w:rPr>
          <w:rFonts w:cstheme="minorHAnsi"/>
          <w:color w:val="000000" w:themeColor="text1"/>
        </w:rPr>
        <w:t>These tight junctions form a barrier between the interior of the hos</w:t>
      </w:r>
      <w:r w:rsidR="004B2D60">
        <w:rPr>
          <w:rFonts w:cstheme="minorHAnsi"/>
          <w:color w:val="000000" w:themeColor="text1"/>
        </w:rPr>
        <w:t>t and the external environment of</w:t>
      </w:r>
      <w:r w:rsidR="001A4EDC">
        <w:rPr>
          <w:rFonts w:cstheme="minorHAnsi"/>
          <w:color w:val="000000" w:themeColor="text1"/>
        </w:rPr>
        <w:t xml:space="preserve"> the respiratory tract. </w:t>
      </w:r>
      <w:r w:rsidR="00E71924" w:rsidRPr="00B4589C">
        <w:rPr>
          <w:rFonts w:cstheme="minorHAnsi"/>
          <w:color w:val="000000" w:themeColor="text1"/>
        </w:rPr>
        <w:t>Bacteria must first adhere to the apical surface</w:t>
      </w:r>
      <w:r w:rsidR="004B2D60">
        <w:rPr>
          <w:rFonts w:cstheme="minorHAnsi"/>
          <w:color w:val="000000" w:themeColor="text1"/>
        </w:rPr>
        <w:t>. This involves</w:t>
      </w:r>
      <w:r w:rsidR="001A4EDC">
        <w:rPr>
          <w:rFonts w:cstheme="minorHAnsi"/>
          <w:color w:val="000000" w:themeColor="text1"/>
        </w:rPr>
        <w:t xml:space="preserve"> overcoming </w:t>
      </w:r>
      <w:r w:rsidR="004B2D60">
        <w:rPr>
          <w:rFonts w:cstheme="minorHAnsi"/>
          <w:color w:val="000000" w:themeColor="text1"/>
        </w:rPr>
        <w:t>mucocilary</w:t>
      </w:r>
      <w:r w:rsidR="001A4EDC">
        <w:rPr>
          <w:rFonts w:cstheme="minorHAnsi"/>
          <w:color w:val="000000" w:themeColor="text1"/>
        </w:rPr>
        <w:t xml:space="preserve"> clearance </w:t>
      </w:r>
      <w:r w:rsidR="004B2D60">
        <w:rPr>
          <w:rFonts w:cstheme="minorHAnsi"/>
          <w:color w:val="000000" w:themeColor="text1"/>
        </w:rPr>
        <w:t xml:space="preserve">as well as </w:t>
      </w:r>
      <w:r w:rsidR="001A4EDC">
        <w:rPr>
          <w:rFonts w:cstheme="minorHAnsi"/>
          <w:color w:val="000000" w:themeColor="text1"/>
        </w:rPr>
        <w:t>competition from commensal species</w:t>
      </w:r>
      <w:r w:rsidR="004B2D60">
        <w:rPr>
          <w:rFonts w:cstheme="minorHAnsi"/>
          <w:color w:val="000000" w:themeColor="text1"/>
        </w:rPr>
        <w:t xml:space="preserve"> of bacteria which form the host’s flora of the upper respiratory tract. The meningococcus is subsequently</w:t>
      </w:r>
      <w:r w:rsidR="00E71924" w:rsidRPr="00B4589C">
        <w:rPr>
          <w:rFonts w:cstheme="minorHAnsi"/>
          <w:color w:val="000000" w:themeColor="text1"/>
        </w:rPr>
        <w:t xml:space="preserve"> internalised </w:t>
      </w:r>
      <w:r w:rsidR="007C39C2">
        <w:rPr>
          <w:rFonts w:cstheme="minorHAnsi"/>
          <w:color w:val="000000" w:themeColor="text1"/>
        </w:rPr>
        <w:t>and</w:t>
      </w:r>
      <w:r w:rsidR="00E71924" w:rsidRPr="00B4589C">
        <w:rPr>
          <w:rFonts w:cstheme="minorHAnsi"/>
          <w:color w:val="000000" w:themeColor="text1"/>
        </w:rPr>
        <w:t xml:space="preserve"> invade</w:t>
      </w:r>
      <w:r w:rsidR="007C39C2">
        <w:rPr>
          <w:rFonts w:cstheme="minorHAnsi"/>
          <w:color w:val="000000" w:themeColor="text1"/>
        </w:rPr>
        <w:t>s</w:t>
      </w:r>
      <w:r w:rsidR="00E71924" w:rsidRPr="00B4589C">
        <w:rPr>
          <w:rFonts w:cstheme="minorHAnsi"/>
          <w:color w:val="000000" w:themeColor="text1"/>
        </w:rPr>
        <w:t xml:space="preserve"> the cell</w:t>
      </w:r>
      <w:r w:rsidR="001A4EDC">
        <w:rPr>
          <w:rFonts w:cstheme="minorHAnsi"/>
          <w:color w:val="000000" w:themeColor="text1"/>
        </w:rPr>
        <w:t>,</w:t>
      </w:r>
      <w:r w:rsidR="004B2D60">
        <w:rPr>
          <w:rFonts w:cstheme="minorHAnsi"/>
          <w:color w:val="000000" w:themeColor="text1"/>
        </w:rPr>
        <w:t xml:space="preserve"> allowing the</w:t>
      </w:r>
      <w:r w:rsidR="001A4EDC">
        <w:rPr>
          <w:rFonts w:cstheme="minorHAnsi"/>
          <w:color w:val="000000" w:themeColor="text1"/>
        </w:rPr>
        <w:t xml:space="preserve"> bypassing </w:t>
      </w:r>
      <w:r w:rsidR="004B2D60">
        <w:rPr>
          <w:rFonts w:cstheme="minorHAnsi"/>
          <w:color w:val="000000" w:themeColor="text1"/>
        </w:rPr>
        <w:t xml:space="preserve">of </w:t>
      </w:r>
      <w:r w:rsidR="001A4EDC">
        <w:rPr>
          <w:rFonts w:cstheme="minorHAnsi"/>
          <w:color w:val="000000" w:themeColor="text1"/>
        </w:rPr>
        <w:t>the tight junctions</w:t>
      </w:r>
      <w:r w:rsidR="00E71924" w:rsidRPr="00B4589C">
        <w:rPr>
          <w:rFonts w:cstheme="minorHAnsi"/>
          <w:color w:val="000000" w:themeColor="text1"/>
        </w:rPr>
        <w:t>. The bacteria must next survive inside the cytoplasm whilst traversing to</w:t>
      </w:r>
      <w:r w:rsidR="004B2D60">
        <w:rPr>
          <w:rFonts w:cstheme="minorHAnsi"/>
          <w:color w:val="000000" w:themeColor="text1"/>
        </w:rPr>
        <w:t>wards</w:t>
      </w:r>
      <w:r w:rsidR="00E71924" w:rsidRPr="00B4589C">
        <w:rPr>
          <w:rFonts w:cstheme="minorHAnsi"/>
          <w:color w:val="000000" w:themeColor="text1"/>
        </w:rPr>
        <w:t xml:space="preserve"> the basal </w:t>
      </w:r>
      <w:r w:rsidR="004B2D60">
        <w:rPr>
          <w:rFonts w:cstheme="minorHAnsi"/>
          <w:color w:val="000000" w:themeColor="text1"/>
        </w:rPr>
        <w:t>face</w:t>
      </w:r>
      <w:r w:rsidR="00E71924" w:rsidRPr="00B4589C">
        <w:rPr>
          <w:rFonts w:cstheme="minorHAnsi"/>
          <w:color w:val="000000" w:themeColor="text1"/>
        </w:rPr>
        <w:t xml:space="preserve"> of the cell, before finally egressing. Meningococcus transverse this epithelial barrier through a transcellular route which is reliant on the host cell microtubule network </w:t>
      </w:r>
      <w:r w:rsidR="00E71924" w:rsidRPr="00B4589C">
        <w:rPr>
          <w:rFonts w:cstheme="minorHAnsi"/>
          <w:color w:val="000000" w:themeColor="text1"/>
        </w:rPr>
        <w:fldChar w:fldCharType="begin"/>
      </w:r>
      <w:r w:rsidR="00035740">
        <w:rPr>
          <w:rFonts w:cstheme="minorHAnsi"/>
          <w:color w:val="000000" w:themeColor="text1"/>
        </w:rPr>
        <w:instrText xml:space="preserve"> ADDIN EN.CITE &lt;EndNote&gt;&lt;Cite&gt;&lt;Author&gt;Sutherland&lt;/Author&gt;&lt;Year&gt;2010&lt;/Year&gt;&lt;RecNum&gt;51&lt;/RecNum&gt;&lt;DisplayText&gt;(Sutherland et al., 2010)&lt;/DisplayText&gt;&lt;record&gt;&lt;rec-number&gt;51&lt;/rec-number&gt;&lt;foreign-keys&gt;&lt;key app="EN" db-id="tp9p9pddcer9abeda0bxe0aqxre2a00rxref"&gt;51&lt;/key&gt;&lt;/foreign-keys&gt;&lt;ref-type name="Journal Article"&gt;17&lt;/ref-type&gt;&lt;contributors&gt;&lt;authors&gt;&lt;author&gt;Sutherland, T. C.&lt;/author&gt;&lt;author&gt;Quattroni, P.&lt;/author&gt;&lt;author&gt;Exley, R. M.&lt;/author&gt;&lt;author&gt;Tang, C. M.&lt;/author&gt;&lt;/authors&gt;&lt;/contributors&gt;&lt;auth-address&gt;[Sutherland, Thomas C.; Quattroni, Paola; Exley, Rachel M.; Tang, Christoph M.] Univ London Imperial Coll Sci Technol &amp;amp; Med, Ctr Mol Microbiol &amp;amp; Infect, London SW7 2AZ, England.&amp;#xD;Tang, CM (reprint author), Univ London Imperial Coll Sci Technol &amp;amp; Med, Ctr Mol Microbiol &amp;amp; Infect, Flowers Bldg, London SW7 2AZ, England.&amp;#xD;c.tang@imperial.ac.uk&lt;/auth-address&gt;&lt;titles&gt;&lt;title&gt;Transcellular Passage of Neisseria meningitidis across a Polarized Respiratory Epithelium&lt;/title&gt;&lt;secondary-title&gt;Infection and Immunity&lt;/secondary-title&gt;&lt;/titles&gt;&lt;periodical&gt;&lt;full-title&gt;Infection and Immunity&lt;/full-title&gt;&lt;/periodical&gt;&lt;pages&gt;3832-3847&lt;/pages&gt;&lt;volume&gt;78&lt;/volume&gt;&lt;number&gt;9&lt;/number&gt;&lt;keywords&gt;&lt;keyword&gt;membrane cofactor protein&lt;/keyword&gt;&lt;keyword&gt;human endothelial-cells&lt;/keyword&gt;&lt;keyword&gt;human airway&lt;/keyword&gt;&lt;keyword&gt;epithelia&lt;/keyword&gt;&lt;keyword&gt;pathogenic neisseria&lt;/keyword&gt;&lt;keyword&gt;iv pili&lt;/keyword&gt;&lt;keyword&gt;basolateral surface&lt;/keyword&gt;&lt;keyword&gt;paracellular route&lt;/keyword&gt;&lt;keyword&gt;twitching motility&lt;/keyword&gt;&lt;keyword&gt;down-regulation&lt;/keyword&gt;&lt;keyword&gt;phase variation&lt;/keyword&gt;&lt;/keywords&gt;&lt;dates&gt;&lt;year&gt;2010&lt;/year&gt;&lt;pub-dates&gt;&lt;date&gt;Sep&lt;/date&gt;&lt;/pub-dates&gt;&lt;/dates&gt;&lt;isbn&gt;0019-9567&lt;/isbn&gt;&lt;accession-num&gt;WOS:000280986700019&lt;/accession-num&gt;&lt;work-type&gt;Article&lt;/work-type&gt;&lt;urls&gt;&lt;related-urls&gt;&lt;url&gt;&amp;lt;Go to ISI&amp;gt;://WOS:000280986700019&lt;/url&gt;&lt;/related-urls&gt;&lt;/urls&gt;&lt;electronic-resource-num&gt;10.1128/iai.01377-09&lt;/electronic-resource-num&gt;&lt;language&gt;English&lt;/language&gt;&lt;/record&gt;&lt;/Cite&gt;&lt;/EndNote&gt;</w:instrText>
      </w:r>
      <w:r w:rsidR="00E71924" w:rsidRPr="00B4589C">
        <w:rPr>
          <w:rFonts w:cstheme="minorHAnsi"/>
          <w:color w:val="000000" w:themeColor="text1"/>
        </w:rPr>
        <w:fldChar w:fldCharType="separate"/>
      </w:r>
      <w:r w:rsidR="00035740">
        <w:rPr>
          <w:rFonts w:cstheme="minorHAnsi"/>
          <w:noProof/>
          <w:color w:val="000000" w:themeColor="text1"/>
        </w:rPr>
        <w:t>(</w:t>
      </w:r>
      <w:hyperlink w:anchor="_ENREF_338" w:tooltip="Sutherland, 2010 #51" w:history="1">
        <w:r w:rsidR="00A67CA9">
          <w:rPr>
            <w:rFonts w:cstheme="minorHAnsi"/>
            <w:noProof/>
            <w:color w:val="000000" w:themeColor="text1"/>
          </w:rPr>
          <w:t>Sutherland et al., 2010</w:t>
        </w:r>
      </w:hyperlink>
      <w:r w:rsidR="00035740">
        <w:rPr>
          <w:rFonts w:cstheme="minorHAnsi"/>
          <w:noProof/>
          <w:color w:val="000000" w:themeColor="text1"/>
        </w:rPr>
        <w:t>)</w:t>
      </w:r>
      <w:r w:rsidR="00E71924" w:rsidRPr="00B4589C">
        <w:rPr>
          <w:rFonts w:cstheme="minorHAnsi"/>
          <w:color w:val="000000" w:themeColor="text1"/>
        </w:rPr>
        <w:fldChar w:fldCharType="end"/>
      </w:r>
      <w:r w:rsidR="00E71924" w:rsidRPr="00B4589C">
        <w:rPr>
          <w:rFonts w:cstheme="minorHAnsi"/>
          <w:color w:val="000000" w:themeColor="text1"/>
        </w:rPr>
        <w:t xml:space="preserve">. Through this it allows entry into the submucosa. The bacteria can then </w:t>
      </w:r>
      <w:r w:rsidR="001A4EDC">
        <w:rPr>
          <w:rFonts w:cstheme="minorHAnsi"/>
          <w:color w:val="000000" w:themeColor="text1"/>
        </w:rPr>
        <w:t xml:space="preserve">penetrate and </w:t>
      </w:r>
      <w:r w:rsidR="00E71924" w:rsidRPr="00B4589C">
        <w:rPr>
          <w:rFonts w:cstheme="minorHAnsi"/>
          <w:color w:val="000000" w:themeColor="text1"/>
        </w:rPr>
        <w:t>cross the capillary vessel basement membrane and the endothelium, allowing access</w:t>
      </w:r>
      <w:r w:rsidR="00774917">
        <w:rPr>
          <w:rFonts w:cstheme="minorHAnsi"/>
          <w:color w:val="000000" w:themeColor="text1"/>
        </w:rPr>
        <w:t xml:space="preserve"> to the blood</w:t>
      </w:r>
      <w:r w:rsidR="00F643FD" w:rsidRPr="00B4589C">
        <w:rPr>
          <w:rFonts w:cstheme="minorHAnsi"/>
          <w:color w:val="000000" w:themeColor="text1"/>
        </w:rPr>
        <w:t>stream</w:t>
      </w:r>
      <w:r w:rsidR="00752548">
        <w:rPr>
          <w:rFonts w:cstheme="minorHAnsi"/>
          <w:color w:val="000000" w:themeColor="text1"/>
        </w:rPr>
        <w:t>, through the paracytosis route</w:t>
      </w:r>
      <w:r w:rsidR="00F643FD" w:rsidRPr="00B4589C">
        <w:rPr>
          <w:rFonts w:cstheme="minorHAnsi"/>
          <w:color w:val="000000" w:themeColor="text1"/>
        </w:rPr>
        <w:t>.</w:t>
      </w:r>
    </w:p>
    <w:p w:rsidR="00E405B2" w:rsidRDefault="00E405B2" w:rsidP="00E71924">
      <w:pPr>
        <w:rPr>
          <w:rFonts w:cstheme="minorHAnsi"/>
          <w:color w:val="000000" w:themeColor="text1"/>
        </w:rPr>
      </w:pPr>
      <w:r w:rsidRPr="00B4589C">
        <w:rPr>
          <w:rFonts w:cstheme="minorHAnsi"/>
          <w:color w:val="000000" w:themeColor="text1"/>
        </w:rPr>
        <w:t xml:space="preserve">Monocytes, including macrophages, compose a significant proportion of the cells of the upper respiratory tract and nasal mucosa </w:t>
      </w:r>
      <w:r w:rsidRPr="00B4589C">
        <w:rPr>
          <w:rFonts w:cstheme="minorHAnsi"/>
          <w:color w:val="000000" w:themeColor="text1"/>
        </w:rPr>
        <w:fldChar w:fldCharType="begin"/>
      </w:r>
      <w:r w:rsidR="00035740">
        <w:rPr>
          <w:rFonts w:cstheme="minorHAnsi"/>
          <w:color w:val="000000" w:themeColor="text1"/>
        </w:rPr>
        <w:instrText xml:space="preserve"> ADDIN EN.CITE &lt;EndNote&gt;&lt;Cite&gt;&lt;Author&gt;Pipkorn&lt;/Author&gt;&lt;Year&gt;1988&lt;/Year&gt;&lt;RecNum&gt;53&lt;/RecNum&gt;&lt;DisplayText&gt;(Pipkorn et al., 1988)&lt;/DisplayText&gt;&lt;record&gt;&lt;rec-number&gt;53&lt;/rec-number&gt;&lt;foreign-keys&gt;&lt;key app="EN" db-id="tp9p9pddcer9abeda0bxe0aqxre2a00rxref"&gt;53&lt;/key&gt;&lt;/foreign-keys&gt;&lt;ref-type name="Journal Article"&gt;17&lt;/ref-type&gt;&lt;contributors&gt;&lt;authors&gt;&lt;author&gt;Pipkorn, U.&lt;/author&gt;&lt;author&gt;Karlsson, G.&lt;/author&gt;&lt;author&gt;Enerback, L.&lt;/author&gt;&lt;/authors&gt;&lt;/contributors&gt;&lt;auth-address&gt;GOTHENBURG UNIV,SAHLGRENS HOSP,DEPT PATHOL,S-41345 GOTHENBURG,SWEDEN. GOTHENBURG UNIV,SAHLGRENS HOSP,DEPT MED 1,ASTHMA &amp;amp; ALLERGY RES CTR,S-41345 GOTHENBURG,SWEDEN. VASTRA FROLUNDA HOSP,DEPT OTORHINOLARYNGOL,GOTHENBURG,SWEDEN.&amp;#xD;PIPKORN, U (reprint author), UNIV LUND HOSP,DEPT OTORHINOLARYNGOL,S-22185 LUND,SWEDEN.&lt;/auth-address&gt;&lt;titles&gt;&lt;title&gt;A BRUSH METHOD TO HARVEST CELLS FROM THE NASAL-MUCOSA FOR MICROSCOPIC AND BIOCHEMICAL-ANALYSIS&lt;/title&gt;&lt;secondary-title&gt;Journal of Immunological Methods&lt;/secondary-title&gt;&lt;/titles&gt;&lt;periodical&gt;&lt;full-title&gt;Journal of Immunological Methods&lt;/full-title&gt;&lt;/periodical&gt;&lt;pages&gt;37-42&lt;/pages&gt;&lt;volume&gt;112&lt;/volume&gt;&lt;number&gt;1&lt;/number&gt;&lt;dates&gt;&lt;year&gt;1988&lt;/year&gt;&lt;pub-dates&gt;&lt;date&gt;Aug&lt;/date&gt;&lt;/pub-dates&gt;&lt;/dates&gt;&lt;isbn&gt;0022-1759&lt;/isbn&gt;&lt;accession-num&gt;WOS:A1988P577300006&lt;/accession-num&gt;&lt;work-type&gt;Article&lt;/work-type&gt;&lt;urls&gt;&lt;related-urls&gt;&lt;url&gt;&amp;lt;Go to ISI&amp;gt;://WOS:A1988P577300006&lt;/url&gt;&lt;/related-urls&gt;&lt;/urls&gt;&lt;electronic-resource-num&gt;10.1016/0022-1759(88)90030-0&lt;/electronic-resource-num&gt;&lt;language&gt;English&lt;/language&gt;&lt;/record&gt;&lt;/Cite&gt;&lt;/EndNote&gt;</w:instrText>
      </w:r>
      <w:r w:rsidRPr="00B4589C">
        <w:rPr>
          <w:rFonts w:cstheme="minorHAnsi"/>
          <w:color w:val="000000" w:themeColor="text1"/>
        </w:rPr>
        <w:fldChar w:fldCharType="separate"/>
      </w:r>
      <w:r w:rsidR="00035740">
        <w:rPr>
          <w:rFonts w:cstheme="minorHAnsi"/>
          <w:noProof/>
          <w:color w:val="000000" w:themeColor="text1"/>
        </w:rPr>
        <w:t>(</w:t>
      </w:r>
      <w:hyperlink w:anchor="_ENREF_277" w:tooltip="Pipkorn, 1988 #53" w:history="1">
        <w:r w:rsidR="00A67CA9">
          <w:rPr>
            <w:rFonts w:cstheme="minorHAnsi"/>
            <w:noProof/>
            <w:color w:val="000000" w:themeColor="text1"/>
          </w:rPr>
          <w:t>Pipkorn et al., 1988</w:t>
        </w:r>
      </w:hyperlink>
      <w:r w:rsidR="00035740">
        <w:rPr>
          <w:rFonts w:cstheme="minorHAnsi"/>
          <w:noProof/>
          <w:color w:val="000000" w:themeColor="text1"/>
        </w:rPr>
        <w:t>)</w:t>
      </w:r>
      <w:r w:rsidRPr="00B4589C">
        <w:rPr>
          <w:rFonts w:cstheme="minorHAnsi"/>
          <w:color w:val="000000" w:themeColor="text1"/>
        </w:rPr>
        <w:fldChar w:fldCharType="end"/>
      </w:r>
      <w:r w:rsidRPr="00B4589C">
        <w:rPr>
          <w:rFonts w:cstheme="minorHAnsi"/>
          <w:color w:val="000000" w:themeColor="text1"/>
        </w:rPr>
        <w:t xml:space="preserve">. It is consequently likely that invading meningococci will encounter and be phagocysed by these cells once they have traversed the epithelial barrier. </w:t>
      </w:r>
      <w:r w:rsidR="004B2D60">
        <w:rPr>
          <w:rFonts w:cstheme="minorHAnsi"/>
          <w:color w:val="000000" w:themeColor="text1"/>
        </w:rPr>
        <w:t>H</w:t>
      </w:r>
      <w:r w:rsidRPr="00B4589C">
        <w:rPr>
          <w:rFonts w:cstheme="minorHAnsi"/>
          <w:color w:val="000000" w:themeColor="text1"/>
        </w:rPr>
        <w:t xml:space="preserve">ypervirulent strains can survive these encounters to penetrate into the bloodstream. The presence of a capsule on the pathogen can hinder </w:t>
      </w:r>
      <w:r w:rsidR="004B2D60">
        <w:rPr>
          <w:rFonts w:cstheme="minorHAnsi"/>
          <w:color w:val="000000" w:themeColor="text1"/>
        </w:rPr>
        <w:t>any potential</w:t>
      </w:r>
      <w:r w:rsidRPr="00B4589C">
        <w:rPr>
          <w:rFonts w:cstheme="minorHAnsi"/>
          <w:color w:val="000000" w:themeColor="text1"/>
        </w:rPr>
        <w:t xml:space="preserve"> uptake of the bacteria by macrophages </w:t>
      </w:r>
      <w:r w:rsidRPr="00B4589C">
        <w:rPr>
          <w:rFonts w:cstheme="minorHAnsi"/>
          <w:color w:val="000000" w:themeColor="text1"/>
        </w:rPr>
        <w:fldChar w:fldCharType="begin">
          <w:fldData xml:space="preserve">PEVuZE5vdGU+PENpdGU+PEF1dGhvcj5SZWFkPC9BdXRob3I+PFllYXI+MTk5NjwvWWVhcj48UmVj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==
</w:fldData>
        </w:fldChar>
      </w:r>
      <w:r w:rsidR="00035740">
        <w:rPr>
          <w:rFonts w:cstheme="minorHAnsi"/>
          <w:color w:val="000000" w:themeColor="text1"/>
        </w:rPr>
        <w:instrText xml:space="preserve"> ADDIN EN.CITE </w:instrText>
      </w:r>
      <w:r w:rsidR="00035740">
        <w:rPr>
          <w:rFonts w:cstheme="minorHAnsi"/>
          <w:color w:val="000000" w:themeColor="text1"/>
        </w:rPr>
        <w:fldChar w:fldCharType="begin">
          <w:fldData xml:space="preserve">PEVuZE5vdGU+PENpdGU+PEF1dGhvcj5SZWFkPC9BdXRob3I+PFllYXI+MTk5NjwvWWVhcj48UmVj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==
</w:fldData>
        </w:fldChar>
      </w:r>
      <w:r w:rsidR="00035740">
        <w:rPr>
          <w:rFonts w:cstheme="minorHAnsi"/>
          <w:color w:val="000000" w:themeColor="text1"/>
        </w:rPr>
        <w:instrText xml:space="preserve"> ADDIN EN.CITE.DATA </w:instrText>
      </w:r>
      <w:r w:rsidR="00035740">
        <w:rPr>
          <w:rFonts w:cstheme="minorHAnsi"/>
          <w:color w:val="000000" w:themeColor="text1"/>
        </w:rPr>
      </w:r>
      <w:r w:rsidR="00035740">
        <w:rPr>
          <w:rFonts w:cstheme="minorHAnsi"/>
          <w:color w:val="000000" w:themeColor="text1"/>
        </w:rPr>
        <w:fldChar w:fldCharType="end"/>
      </w:r>
      <w:r w:rsidRPr="00B4589C">
        <w:rPr>
          <w:rFonts w:cstheme="minorHAnsi"/>
          <w:color w:val="000000" w:themeColor="text1"/>
        </w:rPr>
      </w:r>
      <w:r w:rsidRPr="00B4589C">
        <w:rPr>
          <w:rFonts w:cstheme="minorHAnsi"/>
          <w:color w:val="000000" w:themeColor="text1"/>
        </w:rPr>
        <w:fldChar w:fldCharType="separate"/>
      </w:r>
      <w:r w:rsidR="00035740">
        <w:rPr>
          <w:rFonts w:cstheme="minorHAnsi"/>
          <w:noProof/>
          <w:color w:val="000000" w:themeColor="text1"/>
        </w:rPr>
        <w:t>(</w:t>
      </w:r>
      <w:hyperlink w:anchor="_ENREF_292" w:tooltip="Read, 1996 #54" w:history="1">
        <w:r w:rsidR="00A67CA9">
          <w:rPr>
            <w:rFonts w:cstheme="minorHAnsi"/>
            <w:noProof/>
            <w:color w:val="000000" w:themeColor="text1"/>
          </w:rPr>
          <w:t>Read et al., 1996</w:t>
        </w:r>
      </w:hyperlink>
      <w:r w:rsidR="00035740">
        <w:rPr>
          <w:rFonts w:cstheme="minorHAnsi"/>
          <w:noProof/>
          <w:color w:val="000000" w:themeColor="text1"/>
        </w:rPr>
        <w:t>)</w:t>
      </w:r>
      <w:r w:rsidRPr="00B4589C">
        <w:rPr>
          <w:rFonts w:cstheme="minorHAnsi"/>
          <w:color w:val="000000" w:themeColor="text1"/>
        </w:rPr>
        <w:fldChar w:fldCharType="end"/>
      </w:r>
      <w:r w:rsidRPr="00B4589C">
        <w:rPr>
          <w:rFonts w:cstheme="minorHAnsi"/>
          <w:color w:val="000000" w:themeColor="text1"/>
        </w:rPr>
        <w:t>. If meningococci are phagocytosed they are exposed to reactive oxygen species (ROS) and reactive nitrogen species (RNS)</w:t>
      </w:r>
      <w:r w:rsidR="004B2D60">
        <w:rPr>
          <w:rFonts w:cstheme="minorHAnsi"/>
          <w:color w:val="000000" w:themeColor="text1"/>
        </w:rPr>
        <w:t xml:space="preserve"> which can destroy the bacterium </w:t>
      </w:r>
      <w:r w:rsidRPr="00B4589C">
        <w:rPr>
          <w:rFonts w:cstheme="minorHAnsi"/>
          <w:color w:val="000000" w:themeColor="text1"/>
        </w:rPr>
        <w:fldChar w:fldCharType="begin"/>
      </w:r>
      <w:r w:rsidR="00035740">
        <w:rPr>
          <w:rFonts w:cstheme="minorHAnsi"/>
          <w:color w:val="000000" w:themeColor="text1"/>
        </w:rPr>
        <w:instrText xml:space="preserve"> ADDIN EN.CITE &lt;EndNote&gt;&lt;Cite&gt;&lt;Author&gt;Fang&lt;/Author&gt;&lt;Year&gt;2004&lt;/Year&gt;&lt;RecNum&gt;55&lt;/RecNum&gt;&lt;DisplayText&gt;(Fang, 2004)&lt;/DisplayText&gt;&lt;record&gt;&lt;rec-number&gt;55&lt;/rec-number&gt;&lt;foreign-keys&gt;&lt;key app="EN" db-id="tp9p9pddcer9abeda0bxe0aqxre2a00rxref"&gt;55&lt;/key&gt;&lt;/foreign-keys&gt;&lt;ref-type name="Journal Article"&gt;17&lt;/ref-type&gt;&lt;contributors&gt;&lt;authors&gt;&lt;author&gt;Fang, F. C.&lt;/author&gt;&lt;/authors&gt;&lt;/contributors&gt;&lt;auth-address&gt;Univ Washington, Sch Med, Dept Lab Med, Seattle, WA 98195 USA. Univ Washington, Sch Med, Dept Microbiol, Seattle, WA 98195 USA.&amp;#xD;Fang, FC (reprint author), Univ Washington, Sch Med, Dept Lab Med, 1959 NE Pacific St,Box 357242, Seattle, WA 98195 USA.&amp;#xD;fcfang@washington.edu&lt;/auth-address&gt;&lt;titles&gt;&lt;title&gt;Antimicrobial reactive oxygen and nitrogen species: Concepts and controversies&lt;/title&gt;&lt;secondary-title&gt;Nature Reviews Microbiology&lt;/secondary-title&gt;&lt;/titles&gt;&lt;periodical&gt;&lt;full-title&gt;Nature Reviews Microbiology&lt;/full-title&gt;&lt;/periodical&gt;&lt;pages&gt;820-832&lt;/pages&gt;&lt;volume&gt;2&lt;/volume&gt;&lt;number&gt;10&lt;/number&gt;&lt;keywords&gt;&lt;keyword&gt;nitric-oxide synthase&lt;/keyword&gt;&lt;keyword&gt;chronic granulomatous-disease&lt;/keyword&gt;&lt;keyword&gt;human mononuclear&lt;/keyword&gt;&lt;keyword&gt;phagocytes&lt;/keyword&gt;&lt;keyword&gt;enterica serovar typhimurium&lt;/keyword&gt;&lt;keyword&gt;messenger-rna expression&lt;/keyword&gt;&lt;keyword&gt;neutrophil nadph oxidase&lt;/keyword&gt;&lt;keyword&gt;escherichia-coli&lt;/keyword&gt;&lt;keyword&gt;oxidative stress&lt;/keyword&gt;&lt;keyword&gt;respiratory burst&lt;/keyword&gt;&lt;keyword&gt;hydrogen-peroxide&lt;/keyword&gt;&lt;/keywords&gt;&lt;dates&gt;&lt;year&gt;2004&lt;/year&gt;&lt;pub-dates&gt;&lt;date&gt;Oct&lt;/date&gt;&lt;/pub-dates&gt;&lt;/dates&gt;&lt;isbn&gt;1740-1526&lt;/isbn&gt;&lt;accession-num&gt;WOS:000224123400014&lt;/accession-num&gt;&lt;work-type&gt;Review&lt;/work-type&gt;&lt;urls&gt;&lt;related-urls&gt;&lt;url&gt;&amp;lt;Go to ISI&amp;gt;://WOS:000224123400014&lt;/url&gt;&lt;/related-urls&gt;&lt;/urls&gt;&lt;electronic-resource-num&gt;10.1038/nrmicro1004&lt;/electronic-resource-num&gt;&lt;language&gt;English&lt;/language&gt;&lt;/record&gt;&lt;/Cite&gt;&lt;/EndNote&gt;</w:instrText>
      </w:r>
      <w:r w:rsidRPr="00B4589C">
        <w:rPr>
          <w:rFonts w:cstheme="minorHAnsi"/>
          <w:color w:val="000000" w:themeColor="text1"/>
        </w:rPr>
        <w:fldChar w:fldCharType="separate"/>
      </w:r>
      <w:r w:rsidR="00035740">
        <w:rPr>
          <w:rFonts w:cstheme="minorHAnsi"/>
          <w:noProof/>
          <w:color w:val="000000" w:themeColor="text1"/>
        </w:rPr>
        <w:t>(</w:t>
      </w:r>
      <w:hyperlink w:anchor="_ENREF_94" w:tooltip="Fang, 2004 #55" w:history="1">
        <w:r w:rsidR="00A67CA9">
          <w:rPr>
            <w:rFonts w:cstheme="minorHAnsi"/>
            <w:noProof/>
            <w:color w:val="000000" w:themeColor="text1"/>
          </w:rPr>
          <w:t>Fang, 2004</w:t>
        </w:r>
      </w:hyperlink>
      <w:r w:rsidR="00035740">
        <w:rPr>
          <w:rFonts w:cstheme="minorHAnsi"/>
          <w:noProof/>
          <w:color w:val="000000" w:themeColor="text1"/>
        </w:rPr>
        <w:t>)</w:t>
      </w:r>
      <w:r w:rsidRPr="00B4589C">
        <w:rPr>
          <w:rFonts w:cstheme="minorHAnsi"/>
          <w:color w:val="000000" w:themeColor="text1"/>
        </w:rPr>
        <w:fldChar w:fldCharType="end"/>
      </w:r>
      <w:r w:rsidRPr="00B4589C">
        <w:rPr>
          <w:rFonts w:cstheme="minorHAnsi"/>
          <w:color w:val="000000" w:themeColor="text1"/>
        </w:rPr>
        <w:t xml:space="preserve">. </w:t>
      </w:r>
      <w:r w:rsidRPr="00B4589C">
        <w:rPr>
          <w:rFonts w:cstheme="minorHAnsi"/>
          <w:i/>
          <w:color w:val="000000" w:themeColor="text1"/>
        </w:rPr>
        <w:t xml:space="preserve">N. meningitidis </w:t>
      </w:r>
      <w:r w:rsidRPr="00B4589C">
        <w:rPr>
          <w:rFonts w:cstheme="minorHAnsi"/>
          <w:color w:val="000000" w:themeColor="text1"/>
        </w:rPr>
        <w:t xml:space="preserve">produce a number of proteins that can detoxify these reactive molecules, enhancing survival </w:t>
      </w:r>
      <w:r w:rsidR="004B2D60">
        <w:rPr>
          <w:rFonts w:cstheme="minorHAnsi"/>
          <w:color w:val="000000" w:themeColor="text1"/>
        </w:rPr>
        <w:t>with</w:t>
      </w:r>
      <w:r w:rsidRPr="00B4589C">
        <w:rPr>
          <w:rFonts w:cstheme="minorHAnsi"/>
          <w:color w:val="000000" w:themeColor="text1"/>
        </w:rPr>
        <w:t xml:space="preserve">in the </w:t>
      </w:r>
      <w:r w:rsidR="004B2D60">
        <w:rPr>
          <w:rFonts w:cstheme="minorHAnsi"/>
          <w:color w:val="000000" w:themeColor="text1"/>
        </w:rPr>
        <w:t xml:space="preserve">phagosomes of the </w:t>
      </w:r>
      <w:r w:rsidRPr="00B4589C">
        <w:rPr>
          <w:rFonts w:cstheme="minorHAnsi"/>
          <w:color w:val="000000" w:themeColor="text1"/>
        </w:rPr>
        <w:t xml:space="preserve">macrophage </w:t>
      </w:r>
      <w:r w:rsidRPr="00B4589C">
        <w:rPr>
          <w:rFonts w:cstheme="minorHAnsi"/>
          <w:color w:val="000000" w:themeColor="text1"/>
        </w:rPr>
        <w:fldChar w:fldCharType="begin"/>
      </w:r>
      <w:r w:rsidR="00035740">
        <w:rPr>
          <w:rFonts w:cstheme="minorHAnsi"/>
          <w:color w:val="000000" w:themeColor="text1"/>
        </w:rPr>
        <w:instrText xml:space="preserve"> ADDIN EN.CITE &lt;EndNote&gt;&lt;Cite&gt;&lt;Author&gt;Lo&lt;/Author&gt;&lt;Year&gt;2009&lt;/Year&gt;&lt;RecNum&gt;56&lt;/RecNum&gt;&lt;DisplayText&gt;(Lo et al., 2009)&lt;/DisplayText&gt;&lt;record&gt;&lt;rec-number&gt;56&lt;/rec-number&gt;&lt;foreign-keys&gt;&lt;key app="EN" db-id="tp9p9pddcer9abeda0bxe0aqxre2a00rxref"&gt;56&lt;/key&gt;&lt;/foreign-keys&gt;&lt;ref-type name="Journal Article"&gt;17&lt;/ref-type&gt;&lt;contributors&gt;&lt;authors&gt;&lt;author&gt;Lo, H.&lt;/author&gt;&lt;author&gt;Tang, C. M.&lt;/author&gt;&lt;author&gt;Exley, R. M.&lt;/author&gt;&lt;/authors&gt;&lt;/contributors&gt;&lt;auth-address&gt;[Lo, Helena; Tang, Christoph M.; Exley, Rachel M.] Univ London Imperial Coll Sci Technol &amp;amp; Med, Ctr Mol Microbiol &amp;amp; Infect, Dept Microbiol, London SW7 2AZ, England.&amp;#xD;Exley, RM (reprint author), Univ London Imperial Coll Sci Technol &amp;amp; Med, Ctr Mol Microbiol &amp;amp; Infect, Dept Microbiol, London SW7 2AZ, England.&amp;#xD;r.exley@imperial.ac.uk&lt;/auth-address&gt;&lt;titles&gt;&lt;title&gt;Mechanisms of avoidance of host immunity by Neisseria meningitidis and its effect on vaccine development&lt;/title&gt;&lt;secondary-title&gt;Lancet Infectious Diseases&lt;/secondary-title&gt;&lt;/titles&gt;&lt;periodical&gt;&lt;full-title&gt;Lancet Infectious Diseases&lt;/full-title&gt;&lt;/periodical&gt;&lt;pages&gt;418-427&lt;/pages&gt;&lt;volume&gt;9&lt;/volume&gt;&lt;number&gt;7&lt;/number&gt;&lt;keywords&gt;&lt;keyword&gt;mannose-binding lectin&lt;/keyword&gt;&lt;keyword&gt;human dendritic-cells&lt;/keyword&gt;&lt;keyword&gt;complement factor-h&lt;/keyword&gt;&lt;keyword&gt;serogroup-b meningococcus&lt;/keyword&gt;&lt;keyword&gt;membrane vesicle vaccine&lt;/keyword&gt;&lt;keyword&gt;polysialic acid&lt;/keyword&gt;&lt;keyword&gt;capsule&lt;/keyword&gt;&lt;keyword&gt;serum resistance&lt;/keyword&gt;&lt;keyword&gt;antimicrobial peptides&lt;/keyword&gt;&lt;keyword&gt;nitric-oxide&lt;/keyword&gt;&lt;keyword&gt;macular&lt;/keyword&gt;&lt;keyword&gt;degeneration&lt;/keyword&gt;&lt;/keywords&gt;&lt;dates&gt;&lt;year&gt;2009&lt;/year&gt;&lt;pub-dates&gt;&lt;date&gt;Jul&lt;/date&gt;&lt;/pub-dates&gt;&lt;/dates&gt;&lt;isbn&gt;1473-3099&lt;/isbn&gt;&lt;accession-num&gt;WOS:000267582600015&lt;/accession-num&gt;&lt;work-type&gt;Review&lt;/work-type&gt;&lt;urls&gt;&lt;related-urls&gt;&lt;url&gt;&amp;lt;Go to ISI&amp;gt;://WOS:000267582600015&lt;/url&gt;&lt;/related-urls&gt;&lt;/urls&gt;&lt;language&gt;English&lt;/language&gt;&lt;/record&gt;&lt;/Cite&gt;&lt;/EndNote&gt;</w:instrText>
      </w:r>
      <w:r w:rsidRPr="00B4589C">
        <w:rPr>
          <w:rFonts w:cstheme="minorHAnsi"/>
          <w:color w:val="000000" w:themeColor="text1"/>
        </w:rPr>
        <w:fldChar w:fldCharType="separate"/>
      </w:r>
      <w:r w:rsidR="00035740">
        <w:rPr>
          <w:rFonts w:cstheme="minorHAnsi"/>
          <w:noProof/>
          <w:color w:val="000000" w:themeColor="text1"/>
        </w:rPr>
        <w:t>(</w:t>
      </w:r>
      <w:hyperlink w:anchor="_ENREF_212" w:tooltip="Lo, 2009 #56" w:history="1">
        <w:r w:rsidR="00A67CA9">
          <w:rPr>
            <w:rFonts w:cstheme="minorHAnsi"/>
            <w:noProof/>
            <w:color w:val="000000" w:themeColor="text1"/>
          </w:rPr>
          <w:t>Lo et al., 2009</w:t>
        </w:r>
      </w:hyperlink>
      <w:r w:rsidR="00035740">
        <w:rPr>
          <w:rFonts w:cstheme="minorHAnsi"/>
          <w:noProof/>
          <w:color w:val="000000" w:themeColor="text1"/>
        </w:rPr>
        <w:t>)</w:t>
      </w:r>
      <w:r w:rsidRPr="00B4589C">
        <w:rPr>
          <w:rFonts w:cstheme="minorHAnsi"/>
          <w:color w:val="000000" w:themeColor="text1"/>
        </w:rPr>
        <w:fldChar w:fldCharType="end"/>
      </w:r>
      <w:r w:rsidR="007C39C2">
        <w:rPr>
          <w:rFonts w:cstheme="minorHAnsi"/>
          <w:color w:val="000000" w:themeColor="text1"/>
        </w:rPr>
        <w:t xml:space="preserve"> and evasion of</w:t>
      </w:r>
      <w:r w:rsidR="001A4EDC">
        <w:rPr>
          <w:rFonts w:cstheme="minorHAnsi"/>
          <w:color w:val="000000" w:themeColor="text1"/>
        </w:rPr>
        <w:t xml:space="preserve"> the initial immune response. </w:t>
      </w:r>
    </w:p>
    <w:p w:rsidR="00357244" w:rsidRPr="004B2D60" w:rsidRDefault="00E71924" w:rsidP="004B2D60">
      <w:pPr>
        <w:pStyle w:val="Heading2"/>
      </w:pPr>
      <w:bookmarkStart w:id="21" w:name="_Toc451269836"/>
      <w:r w:rsidRPr="004B2D60">
        <w:lastRenderedPageBreak/>
        <w:t>1.3.4</w:t>
      </w:r>
      <w:r w:rsidR="00EE4281" w:rsidRPr="004B2D60">
        <w:t>. Adhesins</w:t>
      </w:r>
      <w:bookmarkEnd w:id="21"/>
    </w:p>
    <w:p w:rsidR="00357244" w:rsidRDefault="00357244" w:rsidP="004B11CF">
      <w:pPr>
        <w:pStyle w:val="Heading3"/>
      </w:pPr>
      <w:r>
        <w:t>1.</w:t>
      </w:r>
      <w:r w:rsidRPr="004B11CF">
        <w:rPr>
          <w:rStyle w:val="Heading3Char"/>
        </w:rPr>
        <w:t>3</w:t>
      </w:r>
      <w:r>
        <w:t>.4.1. Type IV Pili</w:t>
      </w:r>
    </w:p>
    <w:p w:rsidR="005A65B6" w:rsidRDefault="00357244" w:rsidP="00357244">
      <w:r>
        <w:t>The Type IV Pili (</w:t>
      </w:r>
      <w:r w:rsidR="00E843CF">
        <w:t>Tfp</w:t>
      </w:r>
      <w:r>
        <w:t xml:space="preserve">) </w:t>
      </w:r>
      <w:r w:rsidR="00752548">
        <w:t>are</w:t>
      </w:r>
      <w:r>
        <w:t xml:space="preserve"> responsible for mediating the initial attachment to the </w:t>
      </w:r>
      <w:r w:rsidR="00D702EF">
        <w:t>nasopharyngeal</w:t>
      </w:r>
      <w:r>
        <w:t xml:space="preserve"> epithelium of a host </w:t>
      </w:r>
      <w:r w:rsidR="00EB1A54">
        <w:fldChar w:fldCharType="begin">
          <w:fldData xml:space="preserve">PEVuZE5vdGU+PENpdGU+PEF1dGhvcj5WaXJqaTwvQXV0aG9yPjxZZWFyPjE5OTU8L1llYXI+PFJl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</w:fldData>
        </w:fldChar>
      </w:r>
      <w:r w:rsidR="00035740">
        <w:instrText xml:space="preserve"> ADDIN EN.CITE </w:instrText>
      </w:r>
      <w:r w:rsidR="00035740">
        <w:fldChar w:fldCharType="begin">
          <w:fldData xml:space="preserve">PEVuZE5vdGU+PENpdGU+PEF1dGhvcj5WaXJqaTwvQXV0aG9yPjxZZWFyPjE5OTU8L1llYXI+PFJl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</w:fldData>
        </w:fldChar>
      </w:r>
      <w:r w:rsidR="00035740">
        <w:instrText xml:space="preserve"> ADDIN EN.CITE.DATA </w:instrText>
      </w:r>
      <w:r w:rsidR="00035740">
        <w:fldChar w:fldCharType="end"/>
      </w:r>
      <w:r w:rsidR="00EB1A54">
        <w:fldChar w:fldCharType="separate"/>
      </w:r>
      <w:r w:rsidR="00035740">
        <w:rPr>
          <w:noProof/>
        </w:rPr>
        <w:t>(</w:t>
      </w:r>
      <w:hyperlink w:anchor="_ENREF_373" w:tooltip="Virji, 1995 #693" w:history="1">
        <w:r w:rsidR="00A67CA9">
          <w:rPr>
            <w:noProof/>
          </w:rPr>
          <w:t>Virji et al., 1995a</w:t>
        </w:r>
      </w:hyperlink>
      <w:r w:rsidR="00035740">
        <w:rPr>
          <w:noProof/>
        </w:rPr>
        <w:t>)</w:t>
      </w:r>
      <w:r w:rsidR="00EB1A54">
        <w:fldChar w:fldCharType="end"/>
      </w:r>
      <w:r>
        <w:t>.</w:t>
      </w:r>
      <w:r w:rsidR="00081227">
        <w:t xml:space="preserve"> </w:t>
      </w:r>
      <w:r w:rsidR="00AF13AC">
        <w:t xml:space="preserve">It is a common </w:t>
      </w:r>
      <w:r w:rsidR="00D03FB2">
        <w:t>adhesi</w:t>
      </w:r>
      <w:r w:rsidR="00AF13AC">
        <w:t xml:space="preserve">n </w:t>
      </w:r>
      <w:r w:rsidR="00D03FB2">
        <w:t>found in many Gram-</w:t>
      </w:r>
      <w:r w:rsidR="00AF13AC">
        <w:t xml:space="preserve">negative bacteria. </w:t>
      </w:r>
      <w:r w:rsidR="00D03FB2">
        <w:t xml:space="preserve">They are dynamic multimeric structures, composed of </w:t>
      </w:r>
      <w:r w:rsidR="004B2D60">
        <w:t xml:space="preserve">long protrusions </w:t>
      </w:r>
      <w:r w:rsidR="00752548">
        <w:t>forming the</w:t>
      </w:r>
      <w:r w:rsidR="004B2D60">
        <w:t xml:space="preserve"> majority of</w:t>
      </w:r>
      <w:r w:rsidR="00D03FB2">
        <w:t xml:space="preserve"> the</w:t>
      </w:r>
      <w:r w:rsidR="00081227">
        <w:t xml:space="preserve"> monomer PilE</w:t>
      </w:r>
      <w:r w:rsidR="00D03FB2">
        <w:t xml:space="preserve">, </w:t>
      </w:r>
      <w:r w:rsidR="004B2D60">
        <w:t xml:space="preserve">which is </w:t>
      </w:r>
      <w:r w:rsidR="00D03FB2">
        <w:t>extruded via the secretin PilQ</w:t>
      </w:r>
      <w:r w:rsidR="00081227">
        <w:t xml:space="preserve"> </w:t>
      </w:r>
      <w:r w:rsidR="00EB1A54">
        <w:fldChar w:fldCharType="begin">
          <w:fldData xml:space="preserve">PEVuZE5vdGU+PENpdGU+PEF1dGhvcj5QYXJnZTwvQXV0aG9yPjxZZWFyPjE5OTU8L1llYXI+PFJl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</w:fldData>
        </w:fldChar>
      </w:r>
      <w:r w:rsidR="00035740">
        <w:instrText xml:space="preserve"> ADDIN EN.CITE </w:instrText>
      </w:r>
      <w:r w:rsidR="00035740">
        <w:fldChar w:fldCharType="begin">
          <w:fldData xml:space="preserve">PEVuZE5vdGU+PENpdGU+PEF1dGhvcj5QYXJnZTwvQXV0aG9yPjxZZWFyPjE5OTU8L1llYXI+PFJl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</w:fldData>
        </w:fldChar>
      </w:r>
      <w:r w:rsidR="00035740">
        <w:instrText xml:space="preserve"> ADDIN EN.CITE.DATA </w:instrText>
      </w:r>
      <w:r w:rsidR="00035740">
        <w:fldChar w:fldCharType="end"/>
      </w:r>
      <w:r w:rsidR="00EB1A54">
        <w:fldChar w:fldCharType="separate"/>
      </w:r>
      <w:r w:rsidR="00035740">
        <w:rPr>
          <w:noProof/>
        </w:rPr>
        <w:t>(</w:t>
      </w:r>
      <w:hyperlink w:anchor="_ENREF_270" w:tooltip="Parge, 1995 #694" w:history="1">
        <w:r w:rsidR="00A67CA9">
          <w:rPr>
            <w:noProof/>
          </w:rPr>
          <w:t>Parge et al., 1995</w:t>
        </w:r>
      </w:hyperlink>
      <w:r w:rsidR="00035740">
        <w:rPr>
          <w:noProof/>
        </w:rPr>
        <w:t xml:space="preserve">, </w:t>
      </w:r>
      <w:hyperlink w:anchor="_ENREF_390" w:tooltip="Wolfgang, 2000 #700" w:history="1">
        <w:r w:rsidR="00A67CA9">
          <w:rPr>
            <w:noProof/>
          </w:rPr>
          <w:t>Wolfgang et al., 2000</w:t>
        </w:r>
      </w:hyperlink>
      <w:r w:rsidR="00035740">
        <w:rPr>
          <w:noProof/>
        </w:rPr>
        <w:t>)</w:t>
      </w:r>
      <w:r w:rsidR="00EB1A54">
        <w:fldChar w:fldCharType="end"/>
      </w:r>
      <w:r w:rsidR="00081227">
        <w:t xml:space="preserve">. </w:t>
      </w:r>
      <w:r w:rsidR="00D03FB2">
        <w:t xml:space="preserve">Other monomer subunits </w:t>
      </w:r>
      <w:r w:rsidR="00752548">
        <w:t xml:space="preserve">of the </w:t>
      </w:r>
      <w:r w:rsidR="00E843CF">
        <w:t>Tfp</w:t>
      </w:r>
      <w:r w:rsidR="004B2D60">
        <w:t xml:space="preserve">, </w:t>
      </w:r>
      <w:r w:rsidR="00D03FB2">
        <w:t>such as PilX</w:t>
      </w:r>
      <w:r w:rsidR="004B2D60">
        <w:t>,</w:t>
      </w:r>
      <w:r w:rsidR="00D03FB2">
        <w:t xml:space="preserve"> are important for bacteria-bacteria interactions. This allows for bacterial aggregates to form, </w:t>
      </w:r>
      <w:r w:rsidR="004B2D60">
        <w:t>permitting</w:t>
      </w:r>
      <w:r w:rsidR="00D03FB2">
        <w:t xml:space="preserve"> indirect adhesion to the host cell</w:t>
      </w:r>
      <w:r w:rsidR="005A65B6">
        <w:t xml:space="preserve"> by the formation of microcolonies on the cell surface </w:t>
      </w:r>
      <w:r w:rsidR="00AF6F94">
        <w:fldChar w:fldCharType="begin">
          <w:fldData xml:space="preserve">PEVuZE5vdGU+PENpdGU+PEF1dGhvcj5NYXJjZWF1PC9BdXRob3I+PFllYXI+MTk5NTwvWWVhcj48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</w:fldData>
        </w:fldChar>
      </w:r>
      <w:r w:rsidR="00035740">
        <w:instrText xml:space="preserve"> ADDIN EN.CITE </w:instrText>
      </w:r>
      <w:r w:rsidR="00035740">
        <w:fldChar w:fldCharType="begin">
          <w:fldData xml:space="preserve">PEVuZE5vdGU+PENpdGU+PEF1dGhvcj5NYXJjZWF1PC9BdXRob3I+PFllYXI+MTk5NTwvWWVhcj48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</w:fldData>
        </w:fldChar>
      </w:r>
      <w:r w:rsidR="00035740">
        <w:instrText xml:space="preserve"> ADDIN EN.CITE.DATA </w:instrText>
      </w:r>
      <w:r w:rsidR="00035740">
        <w:fldChar w:fldCharType="end"/>
      </w:r>
      <w:r w:rsidR="00AF6F94">
        <w:fldChar w:fldCharType="separate"/>
      </w:r>
      <w:r w:rsidR="00035740">
        <w:rPr>
          <w:noProof/>
        </w:rPr>
        <w:t>(</w:t>
      </w:r>
      <w:hyperlink w:anchor="_ENREF_222" w:tooltip="Marceau, 1995 #711" w:history="1">
        <w:r w:rsidR="00A67CA9">
          <w:rPr>
            <w:noProof/>
          </w:rPr>
          <w:t>Marceau et al., 1995</w:t>
        </w:r>
      </w:hyperlink>
      <w:r w:rsidR="00035740">
        <w:rPr>
          <w:noProof/>
        </w:rPr>
        <w:t xml:space="preserve">, </w:t>
      </w:r>
      <w:hyperlink w:anchor="_ENREF_134" w:tooltip="Helaine, 2007 #712" w:history="1">
        <w:r w:rsidR="00A67CA9">
          <w:rPr>
            <w:noProof/>
          </w:rPr>
          <w:t>Helaine et al., 2007</w:t>
        </w:r>
      </w:hyperlink>
      <w:r w:rsidR="00035740">
        <w:rPr>
          <w:noProof/>
        </w:rPr>
        <w:t>)</w:t>
      </w:r>
      <w:r w:rsidR="00AF6F94">
        <w:fldChar w:fldCharType="end"/>
      </w:r>
      <w:r w:rsidR="00D03FB2">
        <w:t xml:space="preserve">. They are </w:t>
      </w:r>
      <w:r w:rsidR="004B2D60">
        <w:t xml:space="preserve">also </w:t>
      </w:r>
      <w:r w:rsidR="00D03FB2">
        <w:t xml:space="preserve">able to be retracted into the bacterium, allowing twitching movement </w:t>
      </w:r>
      <w:r w:rsidR="009C1313">
        <w:t xml:space="preserve">and pilus associated host signalling </w:t>
      </w:r>
      <w:r w:rsidR="009C1313">
        <w:fldChar w:fldCharType="begin"/>
      </w:r>
      <w:r w:rsidR="00035740">
        <w:instrText xml:space="preserve"> ADDIN EN.CITE &lt;EndNote&gt;&lt;Cite&gt;&lt;Author&gt;Lee&lt;/Author&gt;&lt;Year&gt;2005&lt;/Year&gt;&lt;RecNum&gt;0&lt;/RecNum&gt;&lt;IDText&gt;PilT is required for PI(3,4,5)P3-mediated crosstalk between Neisseria gonorrhoeae and epithelial cells&lt;/IDText&gt;&lt;DisplayText&gt;(Lee et al., 2005)&lt;/DisplayText&gt;&lt;record&gt;&lt;dates&gt;&lt;pub-dates&gt;&lt;date&gt;Sep&lt;/date&gt;&lt;/pub-dates&gt;&lt;year&gt;2005&lt;/year&gt;&lt;/dates&gt;&lt;keywords&gt;&lt;keyword&gt;iv pili&lt;/keyword&gt;&lt;keyword&gt;helicobacter-pylori&lt;/keyword&gt;&lt;keyword&gt;twitching motility&lt;/keyword&gt;&lt;keyword&gt;phosphoinositide&lt;/keyword&gt;&lt;keyword&gt;3-kinase&lt;/keyword&gt;&lt;keyword&gt;pathogenic neisseriae&lt;/keyword&gt;&lt;keyword&gt;myxococcus-xanthus&lt;/keyword&gt;&lt;keyword&gt;endothelial-cells&lt;/keyword&gt;&lt;keyword&gt;&lt;/keyword&gt;&lt;keyword&gt;infected cells&lt;/keyword&gt;&lt;keyword&gt;receptor&lt;/keyword&gt;&lt;keyword&gt;invasion&lt;/keyword&gt;&lt;keyword&gt;Cell Biology&lt;/keyword&gt;&lt;keyword&gt;Microbiology&lt;/keyword&gt;&lt;/keywords&gt;&lt;urls&gt;&lt;related-urls&gt;&lt;url&gt;&amp;lt;Go to ISI&amp;gt;://WOS:000231148000007&lt;/url&gt;&lt;/related-urls&gt;&lt;/urls&gt;&lt;isbn&gt;1462-5814&lt;/isbn&gt;&lt;work-type&gt;Article&lt;/work-type&gt;&lt;titles&gt;&lt;title&gt;PilT is required for PI(3,4,5)P3-mediated crosstalk between Neisseria gonorrhoeae and epithelial cells&lt;/title&gt;&lt;secondary-title&gt;Cellular Microbiology&lt;/secondary-title&gt;&lt;/titles&gt;&lt;pages&gt;1271-1284&lt;/pages&gt;&lt;number&gt;9&lt;/number&gt;&lt;contributors&gt;&lt;authors&gt;&lt;author&gt;Lee, S. W.&lt;/author&gt;&lt;author&gt;Higashi, D. L.&lt;/author&gt;&lt;author&gt;Snyder, A.&lt;/author&gt;&lt;author&gt;Merz, A. J.&lt;/author&gt;&lt;author&gt;Potter, L.&lt;/author&gt;&lt;author&gt;So, M.&lt;/author&gt;&lt;/authors&gt;&lt;/contributors&gt;&lt;language&gt;English&lt;/language&gt;&lt;added-date format="utc"&gt;1440853854&lt;/added-date&gt;&lt;ref-type name="Journal Article"&gt;17&lt;/ref-type&gt;&lt;auth-address&gt;Oregon Hlth Sci Univ, Dept Mol Microbiol &amp;amp; Immunol, Portland, OR 97239 USA.&amp;#xD;So, M (reprint author), Oregon Hlth Sci Univ, Dept Mol Microbiol &amp;amp; Immunol, L220, Portland, OR 97239 USA.&amp;#xD;somaggie@ohsu.edu&lt;/auth-address&gt;&lt;rec-number&gt;713&lt;/rec-number&gt;&lt;last-updated-date format="utc"&gt;1440853854&lt;/last-updated-date&gt;&lt;accession-num&gt;WOS:000231148000007&lt;/accession-num&gt;&lt;electronic-resource-num&gt;10.1111/j.1462-5822.2005.00551.x&lt;/electronic-resource-num&gt;&lt;volume&gt;7&lt;/volume&gt;&lt;/record&gt;&lt;/Cite&gt;&lt;/EndNote&gt;</w:instrText>
      </w:r>
      <w:r w:rsidR="009C1313">
        <w:fldChar w:fldCharType="separate"/>
      </w:r>
      <w:r w:rsidR="00035740">
        <w:rPr>
          <w:noProof/>
        </w:rPr>
        <w:t>(</w:t>
      </w:r>
      <w:hyperlink w:anchor="_ENREF_205" w:tooltip="Lee, 2005 #713" w:history="1">
        <w:r w:rsidR="00A67CA9">
          <w:rPr>
            <w:noProof/>
          </w:rPr>
          <w:t>Lee et al., 2005</w:t>
        </w:r>
      </w:hyperlink>
      <w:r w:rsidR="00035740">
        <w:rPr>
          <w:noProof/>
        </w:rPr>
        <w:t>)</w:t>
      </w:r>
      <w:r w:rsidR="009C1313">
        <w:fldChar w:fldCharType="end"/>
      </w:r>
      <w:r w:rsidR="004B2D60">
        <w:t>.</w:t>
      </w:r>
      <w:r w:rsidR="005A65B6">
        <w:t xml:space="preserve"> </w:t>
      </w:r>
      <w:r w:rsidR="00752548">
        <w:t xml:space="preserve">The </w:t>
      </w:r>
      <w:r w:rsidR="00E843CF">
        <w:t>Tfp</w:t>
      </w:r>
      <w:r w:rsidR="007C39C2">
        <w:t xml:space="preserve"> is capable of being</w:t>
      </w:r>
      <w:r w:rsidR="004B2D60">
        <w:t xml:space="preserve"> withdrawn</w:t>
      </w:r>
      <w:r w:rsidR="005A65B6">
        <w:t xml:space="preserve"> following interaction with the cell,</w:t>
      </w:r>
      <w:r w:rsidR="003C6EB5">
        <w:t xml:space="preserve"> reducing the gap between </w:t>
      </w:r>
      <w:r w:rsidR="005E4E32">
        <w:t>bacteria and host cell</w:t>
      </w:r>
      <w:r w:rsidR="004B2D60">
        <w:t>,</w:t>
      </w:r>
      <w:r w:rsidR="005E4E32">
        <w:t xml:space="preserve"> and</w:t>
      </w:r>
      <w:r w:rsidR="005A65B6">
        <w:t xml:space="preserve"> allowing for bacterial spreading </w:t>
      </w:r>
      <w:r w:rsidR="009C1313">
        <w:fldChar w:fldCharType="begin">
          <w:fldData xml:space="preserve">PEVuZE5vdGU+PENpdGU+PEF1dGhvcj5NZXJ6PC9BdXRob3I+PFllYXI+MjAwMDwvWWVhcj48UmVj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</w:fldData>
        </w:fldChar>
      </w:r>
      <w:r w:rsidR="00035740">
        <w:instrText xml:space="preserve"> ADDIN EN.CITE </w:instrText>
      </w:r>
      <w:r w:rsidR="00035740">
        <w:fldChar w:fldCharType="begin">
          <w:fldData xml:space="preserve">PEVuZE5vdGU+PENpdGU+PEF1dGhvcj5NZXJ6PC9BdXRob3I+PFllYXI+MjAwMDwvWWVhcj48UmVj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</w:fldData>
        </w:fldChar>
      </w:r>
      <w:r w:rsidR="00035740">
        <w:instrText xml:space="preserve"> ADDIN EN.CITE.DATA </w:instrText>
      </w:r>
      <w:r w:rsidR="00035740">
        <w:fldChar w:fldCharType="end"/>
      </w:r>
      <w:r w:rsidR="009C1313">
        <w:fldChar w:fldCharType="separate"/>
      </w:r>
      <w:r w:rsidR="00035740">
        <w:rPr>
          <w:noProof/>
        </w:rPr>
        <w:t>(</w:t>
      </w:r>
      <w:hyperlink w:anchor="_ENREF_234" w:tooltip="Merz, 2000 #714" w:history="1">
        <w:r w:rsidR="00A67CA9">
          <w:rPr>
            <w:noProof/>
          </w:rPr>
          <w:t>Merz et al., 2000</w:t>
        </w:r>
      </w:hyperlink>
      <w:r w:rsidR="00035740">
        <w:rPr>
          <w:noProof/>
        </w:rPr>
        <w:t xml:space="preserve">, </w:t>
      </w:r>
      <w:hyperlink w:anchor="_ENREF_284" w:tooltip="Pujol, 1999 #715" w:history="1">
        <w:r w:rsidR="00A67CA9">
          <w:rPr>
            <w:noProof/>
          </w:rPr>
          <w:t>Pujol et al., 1999</w:t>
        </w:r>
      </w:hyperlink>
      <w:r w:rsidR="00035740">
        <w:rPr>
          <w:noProof/>
        </w:rPr>
        <w:t>)</w:t>
      </w:r>
      <w:r w:rsidR="009C1313">
        <w:fldChar w:fldCharType="end"/>
      </w:r>
      <w:r w:rsidR="00D03FB2">
        <w:t xml:space="preserve">. </w:t>
      </w:r>
      <w:r w:rsidR="00081227">
        <w:t>T</w:t>
      </w:r>
      <w:r w:rsidR="00D03FB2">
        <w:t>hese filaments are</w:t>
      </w:r>
      <w:r w:rsidR="00081227">
        <w:t xml:space="preserve"> capped with a pilus tip protein, PilC </w:t>
      </w:r>
      <w:r w:rsidR="00EB1A54">
        <w:fldChar w:fldCharType="begin"/>
      </w:r>
      <w:r w:rsidR="00035740">
        <w:instrText xml:space="preserve"> ADDIN EN.CITE &lt;EndNote&gt;&lt;Cite&gt;&lt;Author&gt;Rudel&lt;/Author&gt;&lt;Year&gt;1995&lt;/Year&gt;&lt;RecNum&gt;0&lt;/RecNum&gt;&lt;IDText&gt;NEISSERIA PILC PROTEIN IDENTIFIED AS TYPE-4 PILUS TIP LOCATED ADHESIN&lt;/IDText&gt;&lt;DisplayText&gt;(Rudel et al., 1995)&lt;/DisplayText&gt;&lt;record&gt;&lt;dates&gt;&lt;pub-dates&gt;&lt;date&gt;Jan&lt;/date&gt;&lt;/pub-dates&gt;&lt;year&gt;1995&lt;/year&gt;&lt;/dates&gt;&lt;keywords&gt;&lt;keyword&gt;human epithelial-cells&lt;/keyword&gt;&lt;keyword&gt;antigenic variation&lt;/keyword&gt;&lt;keyword&gt;escherichia-coli&lt;/keyword&gt;&lt;keyword&gt;&lt;/keyword&gt;&lt;keyword&gt;vibrio-cholerae&lt;/keyword&gt;&lt;keyword&gt;phase variation&lt;/keyword&gt;&lt;keyword&gt;gonorrhoeae&lt;/keyword&gt;&lt;keyword&gt;sequence&lt;/keyword&gt;&lt;keyword&gt;gene&lt;/keyword&gt;&lt;keyword&gt;&lt;/keyword&gt;&lt;keyword&gt;meningitidis&lt;/keyword&gt;&lt;keyword&gt;organization&lt;/keyword&gt;&lt;keyword&gt;Science &amp;amp; Technology - Other Topics&lt;/keyword&gt;&lt;/keywords&gt;&lt;urls&gt;&lt;related-urls&gt;&lt;url&gt;&amp;lt;Go to ISI&amp;gt;://WOS:A1995QD40400064&lt;/url&gt;&lt;/related-urls&gt;&lt;/urls&gt;&lt;isbn&gt;0028-0836&lt;/isbn&gt;&lt;work-type&gt;Article&lt;/work-type&gt;&lt;titles&gt;&lt;title&gt;NEISSERIA PILC PROTEIN IDENTIFIED AS TYPE-4 PILUS TIP LOCATED ADHESIN&lt;/title&gt;&lt;secondary-title&gt;Nature&lt;/secondary-title&gt;&lt;/titles&gt;&lt;pages&gt;357-359&lt;/pages&gt;&lt;number&gt;6512&lt;/number&gt;&lt;contributors&gt;&lt;authors&gt;&lt;author&gt;Rudel, T.&lt;/author&gt;&lt;author&gt;Scheuerpflug, I.&lt;/author&gt;&lt;author&gt;Meyer, T. F.&lt;/author&gt;&lt;/authors&gt;&lt;/contributors&gt;&lt;language&gt;English&lt;/language&gt;&lt;added-date format="utc"&gt;1440349244&lt;/added-date&gt;&lt;ref-type name="Journal Article"&gt;17&lt;/ref-type&gt;&lt;auth-address&gt;MAX PLANCK INST INFEKT BIOL,D-10117 BERLIN,GERMANY.&amp;#xD;RUDEL, T (reprint author), MAX PLANCK INST BIOL,INFEKT BIOL ABT,SPEMANNSTR 34,D-72076 TUBINGEN,GERMANY.&lt;/auth-address&gt;&lt;rec-number&gt;695&lt;/rec-number&gt;&lt;last-updated-date format="utc"&gt;1440349244&lt;/last-updated-date&gt;&lt;accession-num&gt;WOS:A1995QD40400064&lt;/accession-num&gt;&lt;electronic-resource-num&gt;10.1038/373357a0&lt;/electronic-resource-num&gt;&lt;volume&gt;373&lt;/volume&gt;&lt;/record&gt;&lt;/Cite&gt;&lt;/EndNote&gt;</w:instrText>
      </w:r>
      <w:r w:rsidR="00EB1A54">
        <w:fldChar w:fldCharType="separate"/>
      </w:r>
      <w:r w:rsidR="00035740">
        <w:rPr>
          <w:noProof/>
        </w:rPr>
        <w:t>(</w:t>
      </w:r>
      <w:hyperlink w:anchor="_ENREF_301" w:tooltip="Rudel, 1995 #695" w:history="1">
        <w:r w:rsidR="00A67CA9">
          <w:rPr>
            <w:noProof/>
          </w:rPr>
          <w:t>Rudel et al., 1995</w:t>
        </w:r>
      </w:hyperlink>
      <w:r w:rsidR="00035740">
        <w:rPr>
          <w:noProof/>
        </w:rPr>
        <w:t>)</w:t>
      </w:r>
      <w:r w:rsidR="00EB1A54">
        <w:fldChar w:fldCharType="end"/>
      </w:r>
      <w:r w:rsidR="00081227">
        <w:t>. Two versions of PilC can be expressed by the bacterium, PilC1 or PilC2</w:t>
      </w:r>
      <w:r w:rsidR="005A65B6">
        <w:t>, under control of phase variation</w:t>
      </w:r>
      <w:r w:rsidR="00081227">
        <w:t xml:space="preserve">. </w:t>
      </w:r>
      <w:r w:rsidR="00A011AD">
        <w:t xml:space="preserve">The </w:t>
      </w:r>
      <w:r w:rsidR="00081227">
        <w:t xml:space="preserve">PilC1 form is essential for adhesion to the host epithelium </w:t>
      </w:r>
      <w:r w:rsidR="00CD42C9">
        <w:fldChar w:fldCharType="begin">
          <w:fldData xml:space="preserve">PEVuZE5vdGU+PENpdGU+PEF1dGhvcj5OYXNzaWY8L0F1dGhvcj48WWVhcj4xOTk0PC9ZZWFyPjxS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==
</w:fldData>
        </w:fldChar>
      </w:r>
      <w:r w:rsidR="00035740">
        <w:instrText xml:space="preserve"> ADDIN EN.CITE </w:instrText>
      </w:r>
      <w:r w:rsidR="00035740">
        <w:fldChar w:fldCharType="begin">
          <w:fldData xml:space="preserve">PEVuZE5vdGU+PENpdGU+PEF1dGhvcj5OYXNzaWY8L0F1dGhvcj48WWVhcj4xOTk0PC9ZZWFyPjxS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==
</w:fldData>
        </w:fldChar>
      </w:r>
      <w:r w:rsidR="00035740">
        <w:instrText xml:space="preserve"> ADDIN EN.CITE.DATA </w:instrText>
      </w:r>
      <w:r w:rsidR="00035740">
        <w:fldChar w:fldCharType="end"/>
      </w:r>
      <w:r w:rsidR="00CD42C9">
        <w:fldChar w:fldCharType="separate"/>
      </w:r>
      <w:r w:rsidR="00035740">
        <w:rPr>
          <w:noProof/>
        </w:rPr>
        <w:t>(</w:t>
      </w:r>
      <w:hyperlink w:anchor="_ENREF_253" w:tooltip="Nassif, 1994 #696" w:history="1">
        <w:r w:rsidR="00A67CA9">
          <w:rPr>
            <w:noProof/>
          </w:rPr>
          <w:t>Nassif et al., 1994</w:t>
        </w:r>
      </w:hyperlink>
      <w:r w:rsidR="00035740">
        <w:rPr>
          <w:noProof/>
        </w:rPr>
        <w:t>)</w:t>
      </w:r>
      <w:r w:rsidR="00CD42C9">
        <w:fldChar w:fldCharType="end"/>
      </w:r>
      <w:r w:rsidR="00081227">
        <w:t xml:space="preserve">. </w:t>
      </w:r>
    </w:p>
    <w:p w:rsidR="005A65B6" w:rsidRDefault="005A65B6" w:rsidP="00357244">
      <w:r>
        <w:t xml:space="preserve">The mechanism of action by which </w:t>
      </w:r>
      <w:r w:rsidR="00A011AD">
        <w:t xml:space="preserve">the </w:t>
      </w:r>
      <w:r>
        <w:t xml:space="preserve">meningococci initially attaches to host cells is still relatively </w:t>
      </w:r>
      <w:r w:rsidR="00A011AD">
        <w:t>unknown</w:t>
      </w:r>
      <w:r w:rsidR="00752548">
        <w:t xml:space="preserve">. The </w:t>
      </w:r>
      <w:r w:rsidR="00E843CF">
        <w:t>Tfp</w:t>
      </w:r>
      <w:r>
        <w:t xml:space="preserve"> is believed to interact with </w:t>
      </w:r>
      <w:r w:rsidR="00A011AD">
        <w:t xml:space="preserve">the </w:t>
      </w:r>
      <w:r>
        <w:t xml:space="preserve">cell-surface associated protein CD46 </w:t>
      </w:r>
      <w:r w:rsidR="00CD42C9">
        <w:fldChar w:fldCharType="begin"/>
      </w:r>
      <w:r w:rsidR="00035740">
        <w:instrText xml:space="preserve"> ADDIN EN.CITE &lt;EndNote&gt;&lt;Cite&gt;&lt;Author&gt;Kallstrom&lt;/Author&gt;&lt;Year&gt;1997&lt;/Year&gt;&lt;RecNum&gt;0&lt;/RecNum&gt;&lt;IDText&gt;Membrane cofactor protein (MCP or CD46) is a cellular pilus receptor for pathogenic Neisseria&lt;/IDText&gt;&lt;DisplayText&gt;(Kallstrom et al., 1997)&lt;/DisplayText&gt;&lt;record&gt;&lt;foreign-keys&gt;&lt;key app="EN" db-id="9wexvztajxw0v2ezpzqpdszbtptfxexxwedw"&gt;45&lt;/key&gt;&lt;/foreign-keys&gt;&lt;dates&gt;&lt;pub-dates&gt;&lt;date&gt;Aug&lt;/date&gt;&lt;/pub-dates&gt;&lt;year&gt;1997&lt;/year&gt;&lt;/dates&gt;&lt;keywords&gt;&lt;keyword&gt;HUMAN EPITHELIAL-CELLS&lt;/keyword&gt;&lt;keyword&gt;PSEUDOMONAS-AERUGINOSA&lt;/keyword&gt;&lt;keyword&gt;COMPLEMENT-SYSTEM&lt;/keyword&gt;&lt;keyword&gt;&lt;/keyword&gt;&lt;keyword&gt;ENDOTHELIAL-CELLS&lt;/keyword&gt;&lt;keyword&gt;MEASLES-VIRUS&lt;/keyword&gt;&lt;keyword&gt;MONOCLONAL-ANTIBODIES&lt;/keyword&gt;&lt;keyword&gt;&lt;/keyword&gt;&lt;keyword&gt;ESCHERICHIA-COLI&lt;/keyword&gt;&lt;keyword&gt;STRUCTURAL GENE&lt;/keyword&gt;&lt;keyword&gt;MENINGITIDIS&lt;/keyword&gt;&lt;keyword&gt;GONORRHOEAE&lt;/keyword&gt;&lt;/keywords&gt;&lt;urls&gt;&lt;related-urls&gt;&lt;url&gt;&amp;lt;Go to ISI&amp;gt;://WOS:A1997XV85000002&lt;/url&gt;&lt;/related-urls&gt;&lt;/urls&gt;&lt;isbn&gt;0950-382X&lt;/isbn&gt;&lt;work-type&gt;Article&lt;/work-type&gt;&lt;titles&gt;&lt;title&gt;Membrane cofactor protein (MCP or CD46) is a cellular pilus receptor for pathogenic Neisseria&lt;/title&gt;&lt;secondary-title&gt;Molecular Microbiology&lt;/secondary-title&gt;&lt;alt-title&gt;Mol. Microbiol.&lt;/alt-title&gt;&lt;/titles&gt;&lt;pages&gt;639-647&lt;/pages&gt;&lt;number&gt;4&lt;/number&gt;&lt;contributors&gt;&lt;authors&gt;&lt;author&gt;Kallstrom, H.&lt;/author&gt;&lt;author&gt;Liszewski, M. K.&lt;/author&gt;&lt;author&gt;Atkinson, J. P.&lt;/author&gt;&lt;author&gt;Jonsson, A. B.&lt;/author&gt;&lt;/authors&gt;&lt;/contributors&gt;&lt;language&gt;English&lt;/language&gt;&lt;added-date format="utc"&gt;1322055657&lt;/added-date&gt;&lt;ref-type name="Journal Article"&gt;17&lt;/ref-type&gt;&lt;auth-address&gt;KAROLINSKA INST,CTR MICROBIOL &amp;amp; TUMOR BIOL,S-17177 STOCKHOLM,SWEDEN. WASHINGTON UNIV,SCH MED,DEPT MED,ST LOUIS,MO 63110.&lt;/auth-address&gt;&lt;rec-number&gt;23&lt;/rec-number&gt;&lt;last-updated-date format="utc"&gt;1322055657&lt;/last-updated-date&gt;&lt;accession-num&gt;WOS:A1997XV85000002&lt;/accession-num&gt;&lt;electronic-resource-num&gt;10.1046/j.1365-2958.1997.4841857.x&lt;/electronic-resource-num&gt;&lt;volume&gt;25&lt;/volume&gt;&lt;/record&gt;&lt;/Cite&gt;&lt;/EndNote&gt;</w:instrText>
      </w:r>
      <w:r w:rsidR="00CD42C9">
        <w:fldChar w:fldCharType="separate"/>
      </w:r>
      <w:r w:rsidR="00035740">
        <w:rPr>
          <w:noProof/>
        </w:rPr>
        <w:t>(</w:t>
      </w:r>
      <w:hyperlink w:anchor="_ENREF_172" w:tooltip="Kallstrom, 1997 #23" w:history="1">
        <w:r w:rsidR="00A67CA9">
          <w:rPr>
            <w:noProof/>
          </w:rPr>
          <w:t>Kallstrom et al., 1997</w:t>
        </w:r>
      </w:hyperlink>
      <w:r w:rsidR="00035740">
        <w:rPr>
          <w:noProof/>
        </w:rPr>
        <w:t>)</w:t>
      </w:r>
      <w:r w:rsidR="00CD42C9">
        <w:fldChar w:fldCharType="end"/>
      </w:r>
      <w:r>
        <w:t xml:space="preserve">. Transgenic mice expressing this protein exhibit significantly more mortality following intranasal challenge from piliated meningococci </w:t>
      </w:r>
      <w:r w:rsidR="00A011AD">
        <w:t xml:space="preserve">strains </w:t>
      </w:r>
      <w:r>
        <w:t>as opposed to non-piliated strains. However</w:t>
      </w:r>
      <w:r w:rsidR="007C39C2">
        <w:t>,</w:t>
      </w:r>
      <w:r>
        <w:t xml:space="preserve"> subsequent studies have put </w:t>
      </w:r>
      <w:r w:rsidR="00752548">
        <w:t xml:space="preserve">in </w:t>
      </w:r>
      <w:r>
        <w:t xml:space="preserve">doubt </w:t>
      </w:r>
      <w:r w:rsidR="00752548">
        <w:t xml:space="preserve">the idea that CD46 is the receptor to </w:t>
      </w:r>
      <w:r w:rsidR="00E843CF">
        <w:t>Tfp</w:t>
      </w:r>
      <w:r>
        <w:t xml:space="preserve">, </w:t>
      </w:r>
      <w:r w:rsidR="00A011AD">
        <w:t xml:space="preserve">as </w:t>
      </w:r>
      <w:r>
        <w:t>CD46-independ</w:t>
      </w:r>
      <w:r w:rsidR="00F7156A">
        <w:t xml:space="preserve">ent adhesion has been reported </w:t>
      </w:r>
      <w:r w:rsidR="00F7156A">
        <w:fldChar w:fldCharType="begin"/>
      </w:r>
      <w:r w:rsidR="00035740">
        <w:instrText xml:space="preserve"> ADDIN EN.CITE &lt;EndNote&gt;&lt;Cite&gt;&lt;Author&gt;Kirchner&lt;/Author&gt;&lt;Year&gt;2005&lt;/Year&gt;&lt;RecNum&gt;0&lt;/RecNum&gt;&lt;IDText&gt;CD46-independent binding of neisserial type IV pili and the major pilus adhesin, PilC, to human epithelial cells&lt;/IDText&gt;&lt;DisplayText&gt;(Kirchner et al., 2005)&lt;/DisplayText&gt;&lt;record&gt;&lt;dates&gt;&lt;pub-dates&gt;&lt;date&gt;May&lt;/date&gt;&lt;/pub-dates&gt;&lt;year&gt;2005&lt;/year&gt;&lt;/dates&gt;&lt;keywords&gt;&lt;keyword&gt;membrane cofactor protein&lt;/keyword&gt;&lt;keyword&gt;pathogenic neisseriae&lt;/keyword&gt;&lt;keyword&gt;mediated adherence&lt;/keyword&gt;&lt;keyword&gt;&lt;/keyword&gt;&lt;keyword&gt;endothelial-cells&lt;/keyword&gt;&lt;keyword&gt;phase variation&lt;/keyword&gt;&lt;keyword&gt;opa proteins&lt;/keyword&gt;&lt;keyword&gt;host-cells&lt;/keyword&gt;&lt;keyword&gt;&lt;/keyword&gt;&lt;keyword&gt;gonorrhoeae&lt;/keyword&gt;&lt;keyword&gt;cd46&lt;/keyword&gt;&lt;keyword&gt;receptor&lt;/keyword&gt;&lt;keyword&gt;Immunology&lt;/keyword&gt;&lt;keyword&gt;Infectious Diseases&lt;/keyword&gt;&lt;/keywords&gt;&lt;urls&gt;&lt;related-urls&gt;&lt;url&gt;&amp;lt;Go to ISI&amp;gt;://WOS:000228600300057&lt;/url&gt;&lt;/related-urls&gt;&lt;/urls&gt;&lt;isbn&gt;0019-9567&lt;/isbn&gt;&lt;work-type&gt;Article&lt;/work-type&gt;&lt;titles&gt;&lt;title&gt;CD46-independent binding of neisserial type IV pili and the major pilus adhesin, PilC, to human epithelial cells&lt;/title&gt;&lt;secondary-title&gt;Infection and Immunity&lt;/secondary-title&gt;&lt;/titles&gt;&lt;pages&gt;3072-3082&lt;/pages&gt;&lt;number&gt;5&lt;/number&gt;&lt;contributors&gt;&lt;authors&gt;&lt;author&gt;Kirchner, M.&lt;/author&gt;&lt;author&gt;Heuer, D.&lt;/author&gt;&lt;author&gt;Meyer, T. F.&lt;/author&gt;&lt;/authors&gt;&lt;/contributors&gt;&lt;language&gt;English&lt;/language&gt;&lt;added-date format="utc"&gt;1440854598&lt;/added-date&gt;&lt;ref-type name="Journal Article"&gt;17&lt;/ref-type&gt;&lt;auth-address&gt;Max Planck Inst Infect Biol, Dept Biol Mol, D-10117 Berlin, Germany.&amp;#xD;Meyer, TF (reprint author), Max Planck Inst Infect Biol, Dept Biol Mol, Schumannstr 21-22, D-10117 Berlin, Germany.&amp;#xD;meyer@mpiib-bertin.mpg.de&lt;/auth-address&gt;&lt;rec-number&gt;716&lt;/rec-number&gt;&lt;last-updated-date format="utc"&gt;1440854598&lt;/last-updated-date&gt;&lt;accession-num&gt;WOS:000228600300057&lt;/accession-num&gt;&lt;electronic-resource-num&gt;10.1128/iai.73.5.3072-3082.2005&lt;/electronic-resource-num&gt;&lt;volume&gt;73&lt;/volume&gt;&lt;/record&gt;&lt;/Cite&gt;&lt;/EndNote&gt;</w:instrText>
      </w:r>
      <w:r w:rsidR="00F7156A">
        <w:fldChar w:fldCharType="separate"/>
      </w:r>
      <w:r w:rsidR="00035740">
        <w:rPr>
          <w:noProof/>
        </w:rPr>
        <w:t>(</w:t>
      </w:r>
      <w:hyperlink w:anchor="_ENREF_182" w:tooltip="Kirchner, 2005 #716" w:history="1">
        <w:r w:rsidR="00A67CA9">
          <w:rPr>
            <w:noProof/>
          </w:rPr>
          <w:t>Kirchner et al., 2005</w:t>
        </w:r>
      </w:hyperlink>
      <w:r w:rsidR="00035740">
        <w:rPr>
          <w:noProof/>
        </w:rPr>
        <w:t>)</w:t>
      </w:r>
      <w:r w:rsidR="00F7156A">
        <w:fldChar w:fldCharType="end"/>
      </w:r>
      <w:r w:rsidR="003C6EB5">
        <w:t xml:space="preserve">. Association with CD46 can lead to upregulation of PilC1 </w:t>
      </w:r>
      <w:r w:rsidR="00CD42C9">
        <w:fldChar w:fldCharType="begin">
          <w:fldData xml:space="preserve">PEVuZE5vdGU+PENpdGU+PEF1dGhvcj5UYWhhPC9BdXRob3I+PFllYXI+MTk5ODwvWWVhcj48UmVj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</w:fldData>
        </w:fldChar>
      </w:r>
      <w:r w:rsidR="00035740">
        <w:instrText xml:space="preserve"> ADDIN EN.CITE </w:instrText>
      </w:r>
      <w:r w:rsidR="00035740">
        <w:fldChar w:fldCharType="begin">
          <w:fldData xml:space="preserve">PEVuZE5vdGU+PENpdGU+PEF1dGhvcj5UYWhhPC9BdXRob3I+PFllYXI+MTk5ODwvWWVhcj48UmVj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</w:fldData>
        </w:fldChar>
      </w:r>
      <w:r w:rsidR="00035740">
        <w:instrText xml:space="preserve"> ADDIN EN.CITE.DATA </w:instrText>
      </w:r>
      <w:r w:rsidR="00035740">
        <w:fldChar w:fldCharType="end"/>
      </w:r>
      <w:r w:rsidR="00CD42C9">
        <w:fldChar w:fldCharType="separate"/>
      </w:r>
      <w:r w:rsidR="00035740">
        <w:rPr>
          <w:noProof/>
        </w:rPr>
        <w:t>(</w:t>
      </w:r>
      <w:hyperlink w:anchor="_ENREF_341" w:tooltip="Taha, 1998 #697" w:history="1">
        <w:r w:rsidR="00A67CA9">
          <w:rPr>
            <w:noProof/>
          </w:rPr>
          <w:t>Taha et al., 1998</w:t>
        </w:r>
      </w:hyperlink>
      <w:r w:rsidR="00035740">
        <w:rPr>
          <w:noProof/>
        </w:rPr>
        <w:t>)</w:t>
      </w:r>
      <w:r w:rsidR="00CD42C9">
        <w:fldChar w:fldCharType="end"/>
      </w:r>
      <w:r w:rsidR="003C6EB5">
        <w:t xml:space="preserve">. The </w:t>
      </w:r>
      <w:r w:rsidR="00A011AD">
        <w:t>pilus also promotes</w:t>
      </w:r>
      <w:r w:rsidR="003C6EB5">
        <w:t xml:space="preserve"> the formation of cortical plaques in the host cell, </w:t>
      </w:r>
      <w:r w:rsidR="00A011AD">
        <w:t>through the</w:t>
      </w:r>
      <w:r w:rsidR="00F7156A">
        <w:t xml:space="preserve"> pilin PilV </w:t>
      </w:r>
      <w:r w:rsidR="00F7156A">
        <w:fldChar w:fldCharType="begin">
          <w:fldData xml:space="preserve">PEVuZE5vdGU+PENpdGU+PEF1dGhvcj5NaWthdHk8L0F1dGhvcj48WWVhcj4yMDA5PC9ZZWFyPjxS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</w:fldData>
        </w:fldChar>
      </w:r>
      <w:r w:rsidR="00035740">
        <w:instrText xml:space="preserve"> ADDIN EN.CITE </w:instrText>
      </w:r>
      <w:r w:rsidR="00035740">
        <w:fldChar w:fldCharType="begin">
          <w:fldData xml:space="preserve">PEVuZE5vdGU+PENpdGU+PEF1dGhvcj5NaWthdHk8L0F1dGhvcj48WWVhcj4yMDA5PC9ZZWFyPjxS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</w:fldData>
        </w:fldChar>
      </w:r>
      <w:r w:rsidR="00035740">
        <w:instrText xml:space="preserve"> ADDIN EN.CITE.DATA </w:instrText>
      </w:r>
      <w:r w:rsidR="00035740">
        <w:fldChar w:fldCharType="end"/>
      </w:r>
      <w:r w:rsidR="00F7156A">
        <w:fldChar w:fldCharType="separate"/>
      </w:r>
      <w:r w:rsidR="00035740">
        <w:rPr>
          <w:noProof/>
        </w:rPr>
        <w:t>(</w:t>
      </w:r>
      <w:hyperlink w:anchor="_ENREF_236" w:tooltip="Mikaty, 2009 #659" w:history="1">
        <w:r w:rsidR="00A67CA9">
          <w:rPr>
            <w:noProof/>
          </w:rPr>
          <w:t>Mikaty et al., 2009</w:t>
        </w:r>
      </w:hyperlink>
      <w:r w:rsidR="00035740">
        <w:rPr>
          <w:noProof/>
        </w:rPr>
        <w:t>)</w:t>
      </w:r>
      <w:r w:rsidR="00F7156A">
        <w:fldChar w:fldCharType="end"/>
      </w:r>
      <w:r w:rsidR="003C6EB5">
        <w:t>.  These structures contain adhesion molecules, F-actin and ezrin (a pr</w:t>
      </w:r>
      <w:r w:rsidR="00A011AD">
        <w:t>o</w:t>
      </w:r>
      <w:r w:rsidR="003C6EB5">
        <w:t xml:space="preserve">tein which links membrane </w:t>
      </w:r>
      <w:r w:rsidR="00F7156A">
        <w:t xml:space="preserve">components to the cytoskeleton </w:t>
      </w:r>
      <w:r w:rsidR="00F7156A">
        <w:fldChar w:fldCharType="begin"/>
      </w:r>
      <w:r w:rsidR="00035740">
        <w:instrText xml:space="preserve"> ADDIN EN.CITE &lt;EndNote&gt;&lt;Cite&gt;&lt;Author&gt;Merz&lt;/Author&gt;&lt;Year&gt;1999&lt;/Year&gt;&lt;RecNum&gt;0&lt;/RecNum&gt;&lt;IDText&gt;Type IV pili of pathogenic Neisseriae elicit cortical plaque formation in epithelial cells&lt;/IDText&gt;&lt;DisplayText&gt;(Merz et al., 1999)&lt;/DisplayText&gt;&lt;record&gt;&lt;dates&gt;&lt;pub-dates&gt;&lt;date&gt;Jun&lt;/date&gt;&lt;/pub-dates&gt;&lt;year&gt;1999&lt;/year&gt;&lt;/dates&gt;&lt;keywords&gt;&lt;keyword&gt;carcinoembryonic antigens cd66&lt;/keyword&gt;&lt;keyword&gt;gonococcal opacity proteins&lt;/keyword&gt;&lt;keyword&gt;human&lt;/keyword&gt;&lt;keyword&gt;endothelial-cells&lt;/keyword&gt;&lt;keyword&gt;growth-factor receptor&lt;/keyword&gt;&lt;keyword&gt;tissue-culture cells&lt;/keyword&gt;&lt;keyword&gt;opa&lt;/keyword&gt;&lt;keyword&gt;proteins&lt;/keyword&gt;&lt;keyword&gt;escherichia-coli&lt;/keyword&gt;&lt;keyword&gt;a431 cells&lt;/keyword&gt;&lt;keyword&gt;nonphagocytic cells&lt;/keyword&gt;&lt;keyword&gt;twitching&lt;/keyword&gt;&lt;keyword&gt;motility&lt;/keyword&gt;&lt;keyword&gt;Biochemistry &amp;amp; Molecular Biology&lt;/keyword&gt;&lt;keyword&gt;Microbiology&lt;/keyword&gt;&lt;/keywords&gt;&lt;urls&gt;&lt;related-urls&gt;&lt;url&gt;&amp;lt;Go to ISI&amp;gt;://WOS:000081174600019&lt;/url&gt;&lt;/related-urls&gt;&lt;/urls&gt;&lt;isbn&gt;0950-382X&lt;/isbn&gt;&lt;work-type&gt;Article&lt;/work-type&gt;&lt;titles&gt;&lt;title&gt;Type IV pili of pathogenic Neisseriae elicit cortical plaque formation in epithelial cells&lt;/title&gt;&lt;secondary-title&gt;Molecular Microbiology&lt;/secondary-title&gt;&lt;/titles&gt;&lt;pages&gt;1316-1332&lt;/pages&gt;&lt;number&gt;6&lt;/number&gt;&lt;contributors&gt;&lt;authors&gt;&lt;author&gt;Merz, A. J.&lt;/author&gt;&lt;author&gt;Enns, C. A.&lt;/author&gt;&lt;author&gt;So, M.&lt;/author&gt;&lt;/authors&gt;&lt;/contributors&gt;&lt;language&gt;English&lt;/language&gt;&lt;added-date format="utc"&gt;1420293302&lt;/added-date&gt;&lt;ref-type name="Journal Article"&gt;17&lt;/ref-type&gt;&lt;auth-address&gt;Oregon Hlth Sci Univ, Dept Mol Microbiol &amp;amp; Immunol, Portland, OR 97201 USA. Oregon Hlth Sci Univ, Dept Cell &amp;amp; Dev Biol, Portland, OR 97201 USA.&amp;#xD;Merz, AJ (reprint author), Oregon Hlth Sci Univ, Dept Mol Microbiol &amp;amp; Immunol, Portland, OR 97201 USA.&lt;/auth-address&gt;&lt;rec-number&gt;660&lt;/rec-number&gt;&lt;last-updated-date format="utc"&gt;1420293302&lt;/last-updated-date&gt;&lt;accession-num&gt;WOS:000081174600019&lt;/accession-num&gt;&lt;electronic-resource-num&gt;10.1046/j.1365-2958.1999.01459.x&lt;/electronic-resource-num&gt;&lt;volume&gt;32&lt;/volume&gt;&lt;/record&gt;&lt;/Cite&gt;&lt;/EndNote&gt;</w:instrText>
      </w:r>
      <w:r w:rsidR="00F7156A">
        <w:fldChar w:fldCharType="separate"/>
      </w:r>
      <w:r w:rsidR="00035740">
        <w:rPr>
          <w:noProof/>
        </w:rPr>
        <w:t>(</w:t>
      </w:r>
      <w:hyperlink w:anchor="_ENREF_232" w:tooltip="Merz, 1999 #660" w:history="1">
        <w:r w:rsidR="00A67CA9">
          <w:rPr>
            <w:noProof/>
          </w:rPr>
          <w:t>Merz et al., 1999</w:t>
        </w:r>
      </w:hyperlink>
      <w:r w:rsidR="00035740">
        <w:rPr>
          <w:noProof/>
        </w:rPr>
        <w:t>)</w:t>
      </w:r>
      <w:r w:rsidR="00F7156A">
        <w:fldChar w:fldCharType="end"/>
      </w:r>
      <w:r w:rsidR="00A011AD">
        <w:t>)</w:t>
      </w:r>
      <w:r w:rsidR="003C6EB5">
        <w:t>. These</w:t>
      </w:r>
      <w:r w:rsidR="00A011AD">
        <w:t xml:space="preserve"> multiprotein structures result</w:t>
      </w:r>
      <w:r w:rsidR="003C6EB5">
        <w:t xml:space="preserve"> in the formation of projections in the apical surface of a</w:t>
      </w:r>
      <w:r w:rsidR="00A011AD">
        <w:t>n infected</w:t>
      </w:r>
      <w:r w:rsidR="003C6EB5">
        <w:t xml:space="preserve"> cell, which the bacteria can inh</w:t>
      </w:r>
      <w:r w:rsidR="00752548">
        <w:t>abit to protect itself from shea</w:t>
      </w:r>
      <w:r w:rsidR="003C6EB5">
        <w:t xml:space="preserve">r stress </w:t>
      </w:r>
      <w:r w:rsidR="00F7156A">
        <w:fldChar w:fldCharType="begin"/>
      </w:r>
      <w:r w:rsidR="00035740">
        <w:instrText xml:space="preserve"> ADDIN EN.CITE &lt;EndNote&gt;&lt;Cite&gt;&lt;Author&gt;Trivedi&lt;/Author&gt;&lt;Year&gt;2011&lt;/Year&gt;&lt;RecNum&gt;0&lt;/RecNum&gt;&lt;IDText&gt;Mechanisms of meningococcal colonisation&lt;/IDText&gt;&lt;DisplayText&gt;(Trivedi et al., 2011)&lt;/DisplayText&gt;&lt;record&gt;&lt;dates&gt;&lt;pub-dates&gt;&lt;date&gt;Sep&lt;/date&gt;&lt;/pub-dates&gt;&lt;year&gt;2011&lt;/year&gt;&lt;/dates&gt;&lt;keywords&gt;&lt;keyword&gt;outer-membrane proteins&lt;/keyword&gt;&lt;keyword&gt;2-partner secretion system&lt;/keyword&gt;&lt;keyword&gt;&lt;/keyword&gt;&lt;keyword&gt;neisseria-meningitidis&lt;/keyword&gt;&lt;keyword&gt;biofilm formation&lt;/keyword&gt;&lt;keyword&gt;epithelial-cells&lt;/keyword&gt;&lt;keyword&gt;iv pili&lt;/keyword&gt;&lt;keyword&gt;&lt;/keyword&gt;&lt;keyword&gt;nasopharyngeal colonization&lt;/keyword&gt;&lt;keyword&gt;intracellular survival&lt;/keyword&gt;&lt;keyword&gt;epidemic&lt;/keyword&gt;&lt;keyword&gt;meningitis&lt;/keyword&gt;&lt;keyword&gt;endothelial-cells&lt;/keyword&gt;&lt;keyword&gt;Biochemistry &amp;amp; Molecular Biology&lt;/keyword&gt;&lt;keyword&gt;Microbiology&lt;/keyword&gt;&lt;/keywords&gt;&lt;urls&gt;&lt;related-urls&gt;&lt;url&gt;&amp;lt;Go to ISI&amp;gt;://WOS:000295154200005&lt;/url&gt;&lt;/related-urls&gt;&lt;/urls&gt;&lt;isbn&gt;0966-842X&lt;/isbn&gt;&lt;work-type&gt;Review&lt;/work-type&gt;&lt;titles&gt;&lt;title&gt;Mechanisms of meningococcal colonisation&lt;/title&gt;&lt;secondary-title&gt;Trends in Microbiology&lt;/secondary-title&gt;&lt;/titles&gt;&lt;pages&gt;456-463&lt;/pages&gt;&lt;number&gt;9&lt;/number&gt;&lt;contributors&gt;&lt;authors&gt;&lt;author&gt;Trivedi, K.&lt;/author&gt;&lt;author&gt;Tang, C. M.&lt;/author&gt;&lt;author&gt;Exley, R. M.&lt;/author&gt;&lt;/authors&gt;&lt;/contributors&gt;&lt;language&gt;English&lt;/language&gt;&lt;added-date format="utc"&gt;1420294026&lt;/added-date&gt;&lt;ref-type name="Journal Article"&gt;17&lt;/ref-type&gt;&lt;auth-address&gt;[Trivedi, Kaushali&amp;#xD;Tang, Christoph M.&amp;#xD;Exley, Rachel M.] Univ London Imperial Coll Sci Technol &amp;amp; Med, Ctr Mol Microbiol &amp;amp; Infect, Fac Med, London SW7 2AZ, England.&amp;#xD;Tang, CM (reprint author), Univ London Imperial Coll Sci Technol &amp;amp; Med, Ctr Mol Microbiol &amp;amp; Infect, Fac Med, Flowers Bldg, London SW7 2AZ, England.&amp;#xD;c.tang@imperial.ac.uk&lt;/auth-address&gt;&lt;rec-number&gt;661&lt;/rec-number&gt;&lt;last-updated-date format="utc"&gt;1420294026&lt;/last-updated-date&gt;&lt;accession-num&gt;WOS:000295154200005&lt;/accession-num&gt;&lt;electronic-resource-num&gt;10.1016/j.tim.2011.06.006&lt;/electronic-resource-num&gt;&lt;volume&gt;19&lt;/volume&gt;&lt;/record&gt;&lt;/Cite&gt;&lt;/EndNote&gt;</w:instrText>
      </w:r>
      <w:r w:rsidR="00F7156A">
        <w:fldChar w:fldCharType="separate"/>
      </w:r>
      <w:r w:rsidR="00035740">
        <w:rPr>
          <w:noProof/>
        </w:rPr>
        <w:t>(</w:t>
      </w:r>
      <w:hyperlink w:anchor="_ENREF_356" w:tooltip="Trivedi, 2011 #661" w:history="1">
        <w:r w:rsidR="00A67CA9">
          <w:rPr>
            <w:noProof/>
          </w:rPr>
          <w:t>Trivedi et al., 2011</w:t>
        </w:r>
      </w:hyperlink>
      <w:r w:rsidR="00035740">
        <w:rPr>
          <w:noProof/>
        </w:rPr>
        <w:t>)</w:t>
      </w:r>
      <w:r w:rsidR="00F7156A">
        <w:fldChar w:fldCharType="end"/>
      </w:r>
      <w:r w:rsidR="003C6EB5">
        <w:t xml:space="preserve">. Some of the components of the cortical plaques can also act as </w:t>
      </w:r>
      <w:r w:rsidR="005E4E32">
        <w:t xml:space="preserve">further </w:t>
      </w:r>
      <w:r w:rsidR="003C6EB5">
        <w:t>receptors to meningococcal adhesion</w:t>
      </w:r>
      <w:r w:rsidR="005E4E32">
        <w:t xml:space="preserve">, such </w:t>
      </w:r>
      <w:r w:rsidR="005E4E32">
        <w:lastRenderedPageBreak/>
        <w:t>as ICAM-1</w:t>
      </w:r>
      <w:r w:rsidR="00CD42C9">
        <w:t xml:space="preserve"> </w:t>
      </w:r>
      <w:r w:rsidR="00CD42C9">
        <w:fldChar w:fldCharType="begin"/>
      </w:r>
      <w:r w:rsidR="00035740">
        <w:instrText xml:space="preserve"> ADDIN EN.CITE &lt;EndNote&gt;&lt;Cite&gt;&lt;Author&gt;Merz&lt;/Author&gt;&lt;Year&gt;1997&lt;/Year&gt;&lt;RecNum&gt;0&lt;/RecNum&gt;&lt;IDText&gt;Attachment of piliated, Opa(-) and Opc(-) gonococci and meningococci to epithelial cells elicits cortical actin rearrangements and clustering of tyrosine-phosphorylated proteins&lt;/IDText&gt;&lt;DisplayText&gt;(Merz and So, 1997)&lt;/DisplayText&gt;&lt;record&gt;&lt;dates&gt;&lt;pub-dates&gt;&lt;date&gt;Oct&lt;/date&gt;&lt;/pub-dates&gt;&lt;year&gt;1997&lt;/year&gt;&lt;/dates&gt;&lt;keywords&gt;&lt;keyword&gt;neisseria-gonorrhoeae&lt;/keyword&gt;&lt;keyword&gt;cytoskeletal rearrangements&lt;/keyword&gt;&lt;keyword&gt;&lt;/keyword&gt;&lt;keyword&gt;salmonella-typhimurium&lt;/keyword&gt;&lt;keyword&gt;pathogenic neisseriae&lt;/keyword&gt;&lt;keyword&gt;antigenic variation&lt;/keyword&gt;&lt;keyword&gt;&lt;/keyword&gt;&lt;keyword&gt;adhesion&lt;/keyword&gt;&lt;keyword&gt;meningitidis&lt;/keyword&gt;&lt;keyword&gt;neutrophils&lt;/keyword&gt;&lt;keyword&gt;invasion&lt;/keyword&gt;&lt;keyword&gt;entry&lt;/keyword&gt;&lt;keyword&gt;Immunology&lt;/keyword&gt;&lt;keyword&gt;Infectious Diseases&lt;/keyword&gt;&lt;/keywords&gt;&lt;urls&gt;&lt;related-urls&gt;&lt;url&gt;&amp;lt;Go to ISI&amp;gt;://WOS:A1997XY52200052&lt;/url&gt;&lt;/related-urls&gt;&lt;/urls&gt;&lt;isbn&gt;0019-9567&lt;/isbn&gt;&lt;work-type&gt;Article&lt;/work-type&gt;&lt;titles&gt;&lt;title&gt;Attachment of piliated, Opa(-) and Opc(-) gonococci and meningococci to epithelial cells elicits cortical actin rearrangements and clustering of tyrosine-phosphorylated proteins&lt;/title&gt;&lt;secondary-title&gt;Infection and Immunity&lt;/secondary-title&gt;&lt;/titles&gt;&lt;pages&gt;4341-4349&lt;/pages&gt;&lt;number&gt;10&lt;/number&gt;&lt;contributors&gt;&lt;authors&gt;&lt;author&gt;Merz, A. J.&lt;/author&gt;&lt;author&gt;So, M.&lt;/author&gt;&lt;/authors&gt;&lt;/contributors&gt;&lt;language&gt;English&lt;/language&gt;&lt;added-date format="utc"&gt;1440349584&lt;/added-date&gt;&lt;ref-type name="Journal Article"&gt;17&lt;/ref-type&gt;&lt;auth-address&gt;Merz, AJ (reprint author), OREGON HLTH SCI UNIV,DEPT MOL MICROBIOL &amp;amp; IMMUNOL,L220,PORTLAND,OR 97201, USA.&lt;/auth-address&gt;&lt;rec-number&gt;698&lt;/rec-number&gt;&lt;last-updated-date format="utc"&gt;1440349584&lt;/last-updated-date&gt;&lt;accession-num&gt;WOS:A1997XY52200052&lt;/accession-num&gt;&lt;volume&gt;65&lt;/volume&gt;&lt;/record&gt;&lt;/Cite&gt;&lt;/EndNote&gt;</w:instrText>
      </w:r>
      <w:r w:rsidR="00CD42C9">
        <w:fldChar w:fldCharType="separate"/>
      </w:r>
      <w:r w:rsidR="00035740">
        <w:rPr>
          <w:noProof/>
        </w:rPr>
        <w:t>(</w:t>
      </w:r>
      <w:hyperlink w:anchor="_ENREF_233" w:tooltip="Merz, 1997 #698" w:history="1">
        <w:r w:rsidR="00A67CA9">
          <w:rPr>
            <w:noProof/>
          </w:rPr>
          <w:t>Merz and So, 1997</w:t>
        </w:r>
      </w:hyperlink>
      <w:r w:rsidR="00035740">
        <w:rPr>
          <w:noProof/>
        </w:rPr>
        <w:t>)</w:t>
      </w:r>
      <w:r w:rsidR="00CD42C9">
        <w:fldChar w:fldCharType="end"/>
      </w:r>
      <w:r w:rsidR="003C6EB5">
        <w:t>.</w:t>
      </w:r>
      <w:r w:rsidR="005E4E32">
        <w:t xml:space="preserve"> This process of a</w:t>
      </w:r>
      <w:r w:rsidR="007C39C2">
        <w:t>ttaching to a host’s</w:t>
      </w:r>
      <w:r w:rsidR="00A011AD">
        <w:t xml:space="preserve"> cell surface</w:t>
      </w:r>
      <w:r w:rsidR="005E4E32">
        <w:t xml:space="preserve"> is follow</w:t>
      </w:r>
      <w:r w:rsidR="00D70974">
        <w:t>ed</w:t>
      </w:r>
      <w:r w:rsidR="005E4E32">
        <w:t xml:space="preserve"> by a second stage of adhesion which results in intimate </w:t>
      </w:r>
      <w:r w:rsidR="00A011AD">
        <w:t>association</w:t>
      </w:r>
      <w:r w:rsidR="005E4E32">
        <w:t>. In this stage th</w:t>
      </w:r>
      <w:r w:rsidR="00A011AD">
        <w:t xml:space="preserve">e meningococci lose their pili </w:t>
      </w:r>
      <w:r w:rsidR="00CD42C9">
        <w:fldChar w:fldCharType="begin"/>
      </w:r>
      <w:r w:rsidR="00035740">
        <w:instrText xml:space="preserve"> ADDIN EN.CITE &lt;EndNote&gt;&lt;Cite&gt;&lt;Author&gt;Pujol&lt;/Author&gt;&lt;Year&gt;1997&lt;/Year&gt;&lt;RecNum&gt;0&lt;/RecNum&gt;&lt;IDText&gt;Interaction of Neisseria meningitidis with a polarized monolayer of epithelial cells&lt;/IDText&gt;&lt;DisplayText&gt;(Pujol et al., 1997)&lt;/DisplayText&gt;&lt;record&gt;&lt;foreign-keys&gt;&lt;key app="EN" db-id="9wexvztajxw0v2ezpzqpdszbtptfxexxwedw"&gt;85&lt;/key&gt;&lt;/foreign-keys&gt;&lt;dates&gt;&lt;pub-dates&gt;&lt;date&gt;Nov&lt;/date&gt;&lt;/pub-dates&gt;&lt;year&gt;1997&lt;/year&gt;&lt;/dates&gt;&lt;keywords&gt;&lt;keyword&gt;ENTEROPATHOGENIC ESCHERICHIA-COLI&lt;/keyword&gt;&lt;keyword&gt;INTEGRAL MEMBRANE-PROTEIN&lt;/keyword&gt;&lt;keyword&gt;&lt;/keyword&gt;&lt;keyword&gt;BLOOD-BRAIN-BARRIER&lt;/keyword&gt;&lt;keyword&gt;ENDOTHELIAL-CELLS&lt;/keyword&gt;&lt;keyword&gt;JUNCTIONS&lt;/keyword&gt;&lt;keyword&gt;ADHESION&lt;/keyword&gt;&lt;keyword&gt;PILI&lt;/keyword&gt;&lt;keyword&gt;&lt;/keyword&gt;&lt;keyword&gt;GONORRHOEAE&lt;/keyword&gt;&lt;keyword&gt;ANTIBODIES&lt;/keyword&gt;&lt;keyword&gt;OCCLUDIN&lt;/keyword&gt;&lt;/keywords&gt;&lt;urls&gt;&lt;related-urls&gt;&lt;url&gt;&amp;lt;Go to ISI&amp;gt;://WOS:A1997YD17600067&lt;/url&gt;&lt;/related-urls&gt;&lt;/urls&gt;&lt;isbn&gt;0019-9567&lt;/isbn&gt;&lt;work-type&gt;Article&lt;/work-type&gt;&lt;titles&gt;&lt;title&gt;Interaction of Neisseria meningitidis with a polarized monolayer of epithelial cells&lt;/title&gt;&lt;secondary-title&gt;Infection and Immunity&lt;/secondary-title&gt;&lt;alt-title&gt;Infect. Immun.&lt;/alt-title&gt;&lt;/titles&gt;&lt;pages&gt;4836-4842&lt;/pages&gt;&lt;number&gt;11&lt;/number&gt;&lt;contributors&gt;&lt;authors&gt;&lt;author&gt;Pujol, C.&lt;/author&gt;&lt;author&gt;Eugene, E.&lt;/author&gt;&lt;author&gt;DesaintMartin, L.&lt;/author&gt;&lt;author&gt;Nassif, X.&lt;/author&gt;&lt;/authors&gt;&lt;/contributors&gt;&lt;language&gt;English&lt;/language&gt;&lt;added-date format="utc"&gt;1341221297&lt;/added-date&gt;&lt;ref-type name="Journal Article"&gt;17&lt;/ref-type&gt;&lt;auth-address&gt;FAC MED NECKER ENFANTS MALAD,MICROBIOL LAB,INSERM U411,F-75730 PARIS 15,FRANCE. CHU CAVALE BLANCHE,F-29609 BREST,FRANCE.&lt;/auth-address&gt;&lt;rec-number&gt;309&lt;/rec-number&gt;&lt;last-updated-date format="utc"&gt;1341221297&lt;/last-updated-date&gt;&lt;accession-num&gt;WOS:A1997YD17600067&lt;/accession-num&gt;&lt;volume&gt;65&lt;/volume&gt;&lt;/record&gt;&lt;/Cite&gt;&lt;/EndNote&gt;</w:instrText>
      </w:r>
      <w:r w:rsidR="00CD42C9">
        <w:fldChar w:fldCharType="separate"/>
      </w:r>
      <w:r w:rsidR="00035740">
        <w:rPr>
          <w:noProof/>
        </w:rPr>
        <w:t>(</w:t>
      </w:r>
      <w:hyperlink w:anchor="_ENREF_283" w:tooltip="Pujol, 1997 #309" w:history="1">
        <w:r w:rsidR="00A67CA9">
          <w:rPr>
            <w:noProof/>
          </w:rPr>
          <w:t>Pujol et al., 1997</w:t>
        </w:r>
      </w:hyperlink>
      <w:r w:rsidR="00035740">
        <w:rPr>
          <w:noProof/>
        </w:rPr>
        <w:t>)</w:t>
      </w:r>
      <w:r w:rsidR="00CD42C9">
        <w:fldChar w:fldCharType="end"/>
      </w:r>
      <w:r w:rsidR="005E4E32">
        <w:t xml:space="preserve">. Following transcytosis of the </w:t>
      </w:r>
      <w:r w:rsidR="00A011AD">
        <w:t>bacteria</w:t>
      </w:r>
      <w:r w:rsidR="005E4E32">
        <w:t xml:space="preserve">, the pili may once again have a role in tissue tropism, piliated bacteria specifically adhering </w:t>
      </w:r>
      <w:r w:rsidR="00CD42C9">
        <w:t xml:space="preserve">to the meningeal blood vessels </w:t>
      </w:r>
      <w:r w:rsidR="00CD42C9">
        <w:fldChar w:fldCharType="begin"/>
      </w:r>
      <w:r w:rsidR="00035740">
        <w:instrText xml:space="preserve"> ADDIN EN.CITE &lt;EndNote&gt;&lt;Cite&gt;&lt;Author&gt;Hardy&lt;/Author&gt;&lt;Year&gt;2000&lt;/Year&gt;&lt;RecNum&gt;0&lt;/RecNum&gt;&lt;IDText&gt;Interactions of Neisseria meningitidis with cells of the human meninges&lt;/IDText&gt;&lt;DisplayText&gt;(Hardy et al., 2000)&lt;/DisplayText&gt;&lt;record&gt;&lt;dates&gt;&lt;pub-dates&gt;&lt;date&gt;May&lt;/date&gt;&lt;/pub-dates&gt;&lt;year&gt;2000&lt;/year&gt;&lt;/dates&gt;&lt;keywords&gt;&lt;keyword&gt;human endothelial-cells&lt;/keyword&gt;&lt;keyword&gt;epithelial-cells&lt;/keyword&gt;&lt;keyword&gt;pathogenic neisseria&lt;/keyword&gt;&lt;keyword&gt;phase&lt;/keyword&gt;&lt;keyword&gt;variation&lt;/keyword&gt;&lt;keyword&gt;opa proteins&lt;/keyword&gt;&lt;keyword&gt;cerebrospinal-fluid&lt;/keyword&gt;&lt;keyword&gt;meningococcal pilin&lt;/keyword&gt;&lt;keyword&gt;&lt;/keyword&gt;&lt;keyword&gt;infant rats&lt;/keyword&gt;&lt;keyword&gt;gonorrhoeae&lt;/keyword&gt;&lt;keyword&gt;surface&lt;/keyword&gt;&lt;keyword&gt;Biochemistry &amp;amp; Molecular Biology&lt;/keyword&gt;&lt;keyword&gt;Microbiology&lt;/keyword&gt;&lt;/keywords&gt;&lt;urls&gt;&lt;related-urls&gt;&lt;url&gt;&amp;lt;Go to ISI&amp;gt;://WOS:000087647000005&lt;/url&gt;&lt;/related-urls&gt;&lt;/urls&gt;&lt;isbn&gt;0950-382X&lt;/isbn&gt;&lt;work-type&gt;Article&lt;/work-type&gt;&lt;titles&gt;&lt;title&gt;Interactions of Neisseria meningitidis with cells of the human meninges&lt;/title&gt;&lt;secondary-title&gt;Molecular Microbiology&lt;/secondary-title&gt;&lt;/titles&gt;&lt;pages&gt;817-829&lt;/pages&gt;&lt;number&gt;4&lt;/number&gt;&lt;contributors&gt;&lt;authors&gt;&lt;author&gt;Hardy, S. J.&lt;/author&gt;&lt;author&gt;Christodoulides, M.&lt;/author&gt;&lt;author&gt;Weller, R. O.&lt;/author&gt;&lt;author&gt;Heckels, J. E.&lt;/author&gt;&lt;/authors&gt;&lt;/contributors&gt;&lt;language&gt;English&lt;/language&gt;&lt;added-date format="utc"&gt;1440349671&lt;/added-date&gt;&lt;ref-type name="Journal Article"&gt;17&lt;/ref-type&gt;&lt;auth-address&gt;Univ Southampton, Southampton Gen Hosp, Sch Med, Dept Microbiol &amp;amp; Pathol,Div Cell &amp;amp; Mol Med, Southampton SO16 6YD, Hants, England.&amp;#xD;Christodoulides, M (reprint author), Univ Southampton, Southampton Gen Hosp, Sch Med, Dept Microbiol &amp;amp; Pathol,Div Cell &amp;amp; Mol Med, Tremona Rd, Southampton SO16 6YD, Hants, England.&lt;/auth-address&gt;&lt;rec-number&gt;699&lt;/rec-number&gt;&lt;last-updated-date format="utc"&gt;1440349671&lt;/last-updated-date&gt;&lt;accession-num&gt;WOS:000087647000005&lt;/accession-num&gt;&lt;electronic-resource-num&gt;10.1046/j.1365-2958.2000.01923.x&lt;/electronic-resource-num&gt;&lt;volume&gt;36&lt;/volume&gt;&lt;/record&gt;&lt;/Cite&gt;&lt;/EndNote&gt;</w:instrText>
      </w:r>
      <w:r w:rsidR="00CD42C9">
        <w:fldChar w:fldCharType="separate"/>
      </w:r>
      <w:r w:rsidR="00035740">
        <w:rPr>
          <w:noProof/>
        </w:rPr>
        <w:t>(</w:t>
      </w:r>
      <w:hyperlink w:anchor="_ENREF_127" w:tooltip="Hardy, 2000 #699" w:history="1">
        <w:r w:rsidR="00A67CA9">
          <w:rPr>
            <w:noProof/>
          </w:rPr>
          <w:t>Hardy et al., 2000</w:t>
        </w:r>
      </w:hyperlink>
      <w:r w:rsidR="00035740">
        <w:rPr>
          <w:noProof/>
        </w:rPr>
        <w:t>)</w:t>
      </w:r>
      <w:r w:rsidR="00CD42C9">
        <w:fldChar w:fldCharType="end"/>
      </w:r>
      <w:r w:rsidR="005E4E32">
        <w:t>.</w:t>
      </w:r>
    </w:p>
    <w:p w:rsidR="00C851B6" w:rsidRPr="00CE16F7" w:rsidRDefault="00357244" w:rsidP="00CE16F7">
      <w:pPr>
        <w:pStyle w:val="Heading3"/>
      </w:pPr>
      <w:r w:rsidRPr="00CE16F7">
        <w:t>1.3.4.2. Opacity-associated protein</w:t>
      </w:r>
      <w:r w:rsidR="00700ECE" w:rsidRPr="00CE16F7">
        <w:t xml:space="preserve"> and Opc adhesins</w:t>
      </w:r>
    </w:p>
    <w:p w:rsidR="005E56E7" w:rsidRDefault="005E56E7" w:rsidP="005E56E7">
      <w:r>
        <w:t xml:space="preserve">The </w:t>
      </w:r>
      <w:r>
        <w:rPr>
          <w:i/>
        </w:rPr>
        <w:t>Neisserial</w:t>
      </w:r>
      <w:r>
        <w:t xml:space="preserve"> Opacity-associated protein (Opa) is an outer membrane protein responsible for tight association with a host. It is an eight-stranded </w:t>
      </w:r>
      <w:r>
        <w:rPr>
          <w:rFonts w:cstheme="minorHAnsi"/>
        </w:rPr>
        <w:t>β</w:t>
      </w:r>
      <w:r>
        <w:t xml:space="preserve">-barrel structure, which </w:t>
      </w:r>
      <w:r w:rsidR="002A4C0D">
        <w:t xml:space="preserve">recognises and binds to a number of host cell surface proteins, specifically </w:t>
      </w:r>
      <w:r w:rsidR="007C39C2">
        <w:t>CEACAMs</w:t>
      </w:r>
      <w:r w:rsidR="002A4C0D">
        <w:t xml:space="preserve">, heparan sulphate and integrins </w:t>
      </w:r>
      <w:r w:rsidR="00F7156A">
        <w:fldChar w:fldCharType="begin"/>
      </w:r>
      <w:r w:rsidR="00035740">
        <w:instrText xml:space="preserve"> ADDIN EN.CITE &lt;EndNote&gt;&lt;Cite&gt;&lt;Author&gt;Virji&lt;/Author&gt;&lt;Year&gt;1996&lt;/Year&gt;&lt;RecNum&gt;0&lt;/RecNum&gt;&lt;IDText&gt;The N-domain of the human CD66a adhesion molecule is a target for opa proteins of Neisseria meningitidis and Neisseria gonorrhoeae&lt;/IDText&gt;&lt;DisplayText&gt;(Virji et al., 1996)&lt;/DisplayText&gt;&lt;record&gt;&lt;dates&gt;&lt;pub-dates&gt;&lt;date&gt;Dec&lt;/date&gt;&lt;/pub-dates&gt;&lt;year&gt;1996&lt;/year&gt;&lt;/dates&gt;&lt;keywords&gt;&lt;keyword&gt;outer-membrane protein&lt;/keyword&gt;&lt;keyword&gt;human endothelial-cells&lt;/keyword&gt;&lt;keyword&gt;escherichia-coli&lt;/keyword&gt;&lt;keyword&gt;&lt;/keyword&gt;&lt;keyword&gt;epithelial-cells&lt;/keyword&gt;&lt;keyword&gt;gene family&lt;/keyword&gt;&lt;keyword&gt;expression&lt;/keyword&gt;&lt;keyword&gt;antigen&lt;/keyword&gt;&lt;keyword&gt;glycoprotein&lt;/keyword&gt;&lt;keyword&gt;&lt;/keyword&gt;&lt;keyword&gt;binding&lt;/keyword&gt;&lt;keyword&gt;pili&lt;/keyword&gt;&lt;keyword&gt;Biochemistry &amp;amp; Molecular Biology&lt;/keyword&gt;&lt;keyword&gt;Microbiology&lt;/keyword&gt;&lt;/keywords&gt;&lt;urls&gt;&lt;related-urls&gt;&lt;url&gt;&amp;lt;Go to ISI&amp;gt;://WOS:A1996VY73000014&lt;/url&gt;&lt;/related-urls&gt;&lt;/urls&gt;&lt;isbn&gt;0950-382X&lt;/isbn&gt;&lt;work-type&gt;Article&lt;/work-type&gt;&lt;titles&gt;&lt;title&gt;The N-domain of the human CD66a adhesion molecule is a target for opa proteins of Neisseria meningitidis and Neisseria gonorrhoeae&lt;/title&gt;&lt;secondary-title&gt;Molecular Microbiology&lt;/secondary-title&gt;&lt;/titles&gt;&lt;pages&gt;929-939&lt;/pages&gt;&lt;number&gt;5&lt;/number&gt;&lt;contributors&gt;&lt;authors&gt;&lt;author&gt;Virji, M.&lt;/author&gt;&lt;author&gt;Watt, S. M.&lt;/author&gt;&lt;author&gt;Barker, S.&lt;/author&gt;&lt;author&gt;Makepeace, K.&lt;/author&gt;&lt;author&gt;Doyonnas, R.&lt;/author&gt;&lt;/authors&gt;&lt;/contributors&gt;&lt;language&gt;English&lt;/language&gt;&lt;added-date format="utc"&gt;1420295201&lt;/added-date&gt;&lt;ref-type name="Journal Article"&gt;17&lt;/ref-type&gt;&lt;auth-address&gt;JOHN RADCLIFFE HOSP,INST MOL MED,MRC,MOL HAEMATOL UNIT,OXFORD OX3 9DU,ENGLAND.&amp;#xD;Virji, M (reprint author), UNIV OXFORD,JOHN RADCLIFFE HOSP,DEPT PAEDIAT,OXFORD OX3 9DU,ENGLAND.&lt;/auth-address&gt;&lt;rec-number&gt;665&lt;/rec-number&gt;&lt;last-updated-date format="utc"&gt;1420295201&lt;/last-updated-date&gt;&lt;accession-num&gt;WOS:A1996VY73000014&lt;/accession-num&gt;&lt;electronic-resource-num&gt;10.1046/j.1365-2958.1996.01548.x&lt;/electronic-resource-num&gt;&lt;volume&gt;22&lt;/volume&gt;&lt;/record&gt;&lt;/Cite&gt;&lt;/EndNote&gt;</w:instrText>
      </w:r>
      <w:r w:rsidR="00F7156A">
        <w:fldChar w:fldCharType="separate"/>
      </w:r>
      <w:r w:rsidR="00035740">
        <w:rPr>
          <w:noProof/>
        </w:rPr>
        <w:t>(</w:t>
      </w:r>
      <w:hyperlink w:anchor="_ENREF_375" w:tooltip="Virji, 1996 #665" w:history="1">
        <w:r w:rsidR="00A67CA9">
          <w:rPr>
            <w:noProof/>
          </w:rPr>
          <w:t>Virji et al., 1996</w:t>
        </w:r>
      </w:hyperlink>
      <w:r w:rsidR="00035740">
        <w:rPr>
          <w:noProof/>
        </w:rPr>
        <w:t>)</w:t>
      </w:r>
      <w:r w:rsidR="00F7156A">
        <w:fldChar w:fldCharType="end"/>
      </w:r>
      <w:r w:rsidR="002A4C0D">
        <w:t xml:space="preserve">. </w:t>
      </w:r>
      <w:r w:rsidR="002A4C0D">
        <w:rPr>
          <w:i/>
        </w:rPr>
        <w:t>N. meningitidis</w:t>
      </w:r>
      <w:r w:rsidR="002A4C0D">
        <w:t xml:space="preserve"> possess</w:t>
      </w:r>
      <w:r w:rsidR="00D70974">
        <w:t>es</w:t>
      </w:r>
      <w:r w:rsidR="002A4C0D">
        <w:t xml:space="preserve"> four copies of </w:t>
      </w:r>
      <w:r w:rsidR="002A4C0D">
        <w:rPr>
          <w:i/>
        </w:rPr>
        <w:t xml:space="preserve">opa </w:t>
      </w:r>
      <w:r w:rsidR="002A4C0D">
        <w:t xml:space="preserve">genes. The expression of which is under the control of phrase variation </w:t>
      </w:r>
      <w:r w:rsidR="00F7156A">
        <w:fldChar w:fldCharType="begin"/>
      </w:r>
      <w:r w:rsidR="00035740">
        <w:instrText xml:space="preserve"> ADDIN EN.CITE &lt;EndNote&gt;&lt;Cite&gt;&lt;Author&gt;Kawula&lt;/Author&gt;&lt;Year&gt;1988&lt;/Year&gt;&lt;RecNum&gt;0&lt;/RecNum&gt;&lt;IDText&gt;REVERSIBLE PHASE VARIATION OF EXPRESSION OF NEISSERIA-MENINGITIDIS CLASS-5 OUTER-MEMBRANE PROTEINS AND THEIR RELATIONSHIP TO GONOCOCCAL PROTEINS-II&lt;/IDText&gt;&lt;DisplayText&gt;(Kawula et al., 1988)&lt;/DisplayText&gt;&lt;record&gt;&lt;dates&gt;&lt;pub-dates&gt;&lt;date&gt;Feb&lt;/date&gt;&lt;/pub-dates&gt;&lt;year&gt;1988&lt;/year&gt;&lt;/dates&gt;&lt;keywords&gt;&lt;keyword&gt;Immunology&lt;/keyword&gt;&lt;keyword&gt;Infectious Diseases&lt;/keyword&gt;&lt;/keywords&gt;&lt;urls&gt;&lt;related-urls&gt;&lt;url&gt;&amp;lt;Go to ISI&amp;gt;://WOS:A1988L770400014&lt;/url&gt;&lt;/related-urls&gt;&lt;/urls&gt;&lt;isbn&gt;0019-9567&lt;/isbn&gt;&lt;work-type&gt;Article&lt;/work-type&gt;&lt;titles&gt;&lt;title&gt;REVERSIBLE PHASE VARIATION OF EXPRESSION OF NEISSERIA-MENINGITIDIS CLASS-5 OUTER-MEMBRANE PROTEINS AND THEIR RELATIONSHIP TO GONOCOCCAL PROTEINS-II&lt;/title&gt;&lt;secondary-title&gt;Infection and Immunity&lt;/secondary-title&gt;&lt;/titles&gt;&lt;pages&gt;380-386&lt;/pages&gt;&lt;number&gt;2&lt;/number&gt;&lt;contributors&gt;&lt;authors&gt;&lt;author&gt;Kawula, T. H.&lt;/author&gt;&lt;author&gt;Aho, E. L.&lt;/author&gt;&lt;author&gt;Barritt, D. S.&lt;/author&gt;&lt;author&gt;Klapper, D. G.&lt;/author&gt;&lt;author&gt;Cannon, J. G.&lt;/author&gt;&lt;/authors&gt;&lt;/contributors&gt;&lt;language&gt;English&lt;/language&gt;&lt;added-date format="utc"&gt;1440854831&lt;/added-date&gt;&lt;ref-type name="Journal Article"&gt;17&lt;/ref-type&gt;&lt;auth-address&gt;UNIV N CAROLINA,SCH MED,DEPT MICROBIOL &amp;amp; IMMUNOL,CHAPEL HILL,NC 27514.&lt;/auth-address&gt;&lt;rec-number&gt;717&lt;/rec-number&gt;&lt;last-updated-date format="utc"&gt;1440854831&lt;/last-updated-date&gt;&lt;accession-num&gt;WOS:A1988L770400014&lt;/accession-num&gt;&lt;volume&gt;56&lt;/volume&gt;&lt;/record&gt;&lt;/Cite&gt;&lt;/EndNote&gt;</w:instrText>
      </w:r>
      <w:r w:rsidR="00F7156A">
        <w:fldChar w:fldCharType="separate"/>
      </w:r>
      <w:r w:rsidR="00035740">
        <w:rPr>
          <w:noProof/>
        </w:rPr>
        <w:t>(</w:t>
      </w:r>
      <w:hyperlink w:anchor="_ENREF_175" w:tooltip="Kawula, 1988 #717" w:history="1">
        <w:r w:rsidR="00A67CA9">
          <w:rPr>
            <w:noProof/>
          </w:rPr>
          <w:t>Kawula et al., 1988</w:t>
        </w:r>
      </w:hyperlink>
      <w:r w:rsidR="00035740">
        <w:rPr>
          <w:noProof/>
        </w:rPr>
        <w:t>)</w:t>
      </w:r>
      <w:r w:rsidR="00F7156A">
        <w:fldChar w:fldCharType="end"/>
      </w:r>
      <w:r w:rsidR="002A4C0D">
        <w:t xml:space="preserve">. </w:t>
      </w:r>
      <w:r w:rsidR="00700ECE">
        <w:t xml:space="preserve">This is due to slipped-strand mispairing of a five nucleotide length repeat sequence in the open reading frame of the protein </w:t>
      </w:r>
      <w:r w:rsidR="009A1AB2">
        <w:fldChar w:fldCharType="begin"/>
      </w:r>
      <w:r w:rsidR="00035740">
        <w:instrText xml:space="preserve"> ADDIN EN.CITE &lt;EndNote&gt;&lt;Cite&gt;&lt;Author&gt;Stern&lt;/Author&gt;&lt;Year&gt;1986&lt;/Year&gt;&lt;RecNum&gt;0&lt;/RecNum&gt;&lt;IDText&gt;OPACITY GENES IN NEISSERIA-GONORRHOEAE - CONTROL OF PHASE AND ANTIGENIC VARIATION&lt;/IDText&gt;&lt;DisplayText&gt;(Stern et al., 1986)&lt;/DisplayText&gt;&lt;record&gt;&lt;dates&gt;&lt;pub-dates&gt;&lt;date&gt;Oct&lt;/date&gt;&lt;/pub-dates&gt;&lt;year&gt;1986&lt;/year&gt;&lt;/dates&gt;&lt;keywords&gt;&lt;keyword&gt;Biochemistry &amp;amp; Molecular Biology&lt;/keyword&gt;&lt;keyword&gt;Cell Biology&lt;/keyword&gt;&lt;/keywords&gt;&lt;urls&gt;&lt;related-urls&gt;&lt;url&gt;&amp;lt;Go to ISI&amp;gt;://WOS:A1986E471700008&lt;/url&gt;&lt;/related-urls&gt;&lt;/urls&gt;&lt;isbn&gt;0092-8674&lt;/isbn&gt;&lt;work-type&gt;Article&lt;/work-type&gt;&lt;titles&gt;&lt;title&gt;OPACITY GENES IN NEISSERIA-GONORRHOEAE - CONTROL OF PHASE AND ANTIGENIC VARIATION&lt;/title&gt;&lt;secondary-title&gt;Cell&lt;/secondary-title&gt;&lt;/titles&gt;&lt;pages&gt;61-71&lt;/pages&gt;&lt;number&gt;1&lt;/number&gt;&lt;contributors&gt;&lt;authors&gt;&lt;author&gt;Stern, A.&lt;/author&gt;&lt;author&gt;Brown, M.&lt;/author&gt;&lt;author&gt;Nickel, P.&lt;/author&gt;&lt;author&gt;Meyer, T. F.&lt;/author&gt;&lt;/authors&gt;&lt;/contributors&gt;&lt;language&gt;English&lt;/language&gt;&lt;added-date format="utc"&gt;1440855093&lt;/added-date&gt;&lt;ref-type name="Journal Article"&gt;17&lt;/ref-type&gt;&lt;auth-address&gt;STERN, A (reprint author), MAX PLANCK INST BIOL,SPEMANNSTR 34,D-7400 TUBINGEN,FED REP GER.&lt;/auth-address&gt;&lt;rec-number&gt;719&lt;/rec-number&gt;&lt;last-updated-date format="utc"&gt;1440855093&lt;/last-updated-date&gt;&lt;accession-num&gt;WOS:A1986E471700008&lt;/accession-num&gt;&lt;electronic-resource-num&gt;10.1016/0092-8674(86)90366-1&lt;/electronic-resource-num&gt;&lt;volume&gt;47&lt;/volume&gt;&lt;/record&gt;&lt;/Cite&gt;&lt;/EndNote&gt;</w:instrText>
      </w:r>
      <w:r w:rsidR="009A1AB2">
        <w:fldChar w:fldCharType="separate"/>
      </w:r>
      <w:r w:rsidR="00035740">
        <w:rPr>
          <w:noProof/>
        </w:rPr>
        <w:t>(</w:t>
      </w:r>
      <w:hyperlink w:anchor="_ENREF_333" w:tooltip="Stern, 1986 #719" w:history="1">
        <w:r w:rsidR="00A67CA9">
          <w:rPr>
            <w:noProof/>
          </w:rPr>
          <w:t>Stern et al., 1986</w:t>
        </w:r>
      </w:hyperlink>
      <w:r w:rsidR="00035740">
        <w:rPr>
          <w:noProof/>
        </w:rPr>
        <w:t>)</w:t>
      </w:r>
      <w:r w:rsidR="009A1AB2">
        <w:fldChar w:fldCharType="end"/>
      </w:r>
      <w:r w:rsidR="00700ECE">
        <w:t xml:space="preserve">. </w:t>
      </w:r>
      <w:r w:rsidR="00952119">
        <w:t xml:space="preserve">Phase variation </w:t>
      </w:r>
      <w:r w:rsidR="00700ECE">
        <w:t xml:space="preserve">allows expression of Opa </w:t>
      </w:r>
      <w:r w:rsidR="007C39C2">
        <w:t>proteins</w:t>
      </w:r>
      <w:r w:rsidR="00700ECE">
        <w:t xml:space="preserve"> to change at random. </w:t>
      </w:r>
      <w:r w:rsidR="002A4C0D">
        <w:t xml:space="preserve">There is considerable diversity in the Opa sequence within the </w:t>
      </w:r>
      <w:r w:rsidR="00952119">
        <w:t>species;</w:t>
      </w:r>
      <w:r w:rsidR="002A4C0D">
        <w:t xml:space="preserve"> however there is a relative conservation of certain combinations of alleles within strains. This may be due to a fitness advantage of particular combinations </w:t>
      </w:r>
      <w:r w:rsidR="00700ECE">
        <w:t xml:space="preserve">in aiding adhesion of the bacterium to a range of human host receptors </w:t>
      </w:r>
      <w:r w:rsidR="00F7156A">
        <w:fldChar w:fldCharType="begin">
          <w:fldData xml:space="preserve">PEVuZE5vdGU+PENpdGU+PEF1dGhvcj5Ub3duc2VuZDwvQXV0aG9yPjxZZWFyPjIwMDI8L1llYXI+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</w:fldData>
        </w:fldChar>
      </w:r>
      <w:r w:rsidR="00035740">
        <w:instrText xml:space="preserve"> ADDIN EN.CITE </w:instrText>
      </w:r>
      <w:r w:rsidR="00035740">
        <w:fldChar w:fldCharType="begin">
          <w:fldData xml:space="preserve">PEVuZE5vdGU+PENpdGU+PEF1dGhvcj5Ub3duc2VuZDwvQXV0aG9yPjxZZWFyPjIwMDI8L1llYXI+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</w:fldData>
        </w:fldChar>
      </w:r>
      <w:r w:rsidR="00035740">
        <w:instrText xml:space="preserve"> ADDIN EN.CITE.DATA </w:instrText>
      </w:r>
      <w:r w:rsidR="00035740">
        <w:fldChar w:fldCharType="end"/>
      </w:r>
      <w:r w:rsidR="00F7156A">
        <w:fldChar w:fldCharType="separate"/>
      </w:r>
      <w:r w:rsidR="00035740">
        <w:rPr>
          <w:noProof/>
        </w:rPr>
        <w:t>(</w:t>
      </w:r>
      <w:hyperlink w:anchor="_ENREF_355" w:tooltip="Townsend, 2002 #718" w:history="1">
        <w:r w:rsidR="00A67CA9">
          <w:rPr>
            <w:noProof/>
          </w:rPr>
          <w:t>Townsend et al., 2002</w:t>
        </w:r>
      </w:hyperlink>
      <w:r w:rsidR="00035740">
        <w:rPr>
          <w:noProof/>
        </w:rPr>
        <w:t>)</w:t>
      </w:r>
      <w:r w:rsidR="00F7156A">
        <w:fldChar w:fldCharType="end"/>
      </w:r>
      <w:r w:rsidR="00700ECE">
        <w:t>.</w:t>
      </w:r>
      <w:r w:rsidR="00895BA0">
        <w:t xml:space="preserve"> The affinity and tropism of different members of the CEACAM family may be influenced by sequence variation in the Opa protein, spec</w:t>
      </w:r>
      <w:r w:rsidR="009A1AB2">
        <w:t xml:space="preserve">ifically in the variable loops </w:t>
      </w:r>
      <w:r w:rsidR="009A1AB2">
        <w:fldChar w:fldCharType="begin">
          <w:fldData xml:space="preserve">PEVuZE5vdGU+PENpdGU+PEF1dGhvcj5IaWxsPC9BdXRob3I+PFllYXI+MjAxMDwvWWVhcj48UmVj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</w:fldData>
        </w:fldChar>
      </w:r>
      <w:r w:rsidR="00035740">
        <w:instrText xml:space="preserve"> ADDIN EN.CITE </w:instrText>
      </w:r>
      <w:r w:rsidR="00035740">
        <w:fldChar w:fldCharType="begin">
          <w:fldData xml:space="preserve">PEVuZE5vdGU+PENpdGU+PEF1dGhvcj5IaWxsPC9BdXRob3I+PFllYXI+MjAxMDwvWWVhcj48UmVj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</w:fldData>
        </w:fldChar>
      </w:r>
      <w:r w:rsidR="00035740">
        <w:instrText xml:space="preserve"> ADDIN EN.CITE.DATA </w:instrText>
      </w:r>
      <w:r w:rsidR="00035740">
        <w:fldChar w:fldCharType="end"/>
      </w:r>
      <w:r w:rsidR="009A1AB2">
        <w:fldChar w:fldCharType="separate"/>
      </w:r>
      <w:r w:rsidR="00035740">
        <w:rPr>
          <w:noProof/>
        </w:rPr>
        <w:t>(</w:t>
      </w:r>
      <w:hyperlink w:anchor="_ENREF_142" w:tooltip="Hill, 2010 #720" w:history="1">
        <w:r w:rsidR="00A67CA9">
          <w:rPr>
            <w:noProof/>
          </w:rPr>
          <w:t>Hill et al., 2010</w:t>
        </w:r>
      </w:hyperlink>
      <w:r w:rsidR="00035740">
        <w:rPr>
          <w:noProof/>
        </w:rPr>
        <w:t>)</w:t>
      </w:r>
      <w:r w:rsidR="009A1AB2">
        <w:fldChar w:fldCharType="end"/>
      </w:r>
      <w:r w:rsidR="00895BA0">
        <w:t>. CEACAM expression is upregulated</w:t>
      </w:r>
      <w:r w:rsidR="00952119">
        <w:t xml:space="preserve"> due to inflammatory cytokines. T</w:t>
      </w:r>
      <w:r w:rsidR="00895BA0">
        <w:t xml:space="preserve">his can lead to increased clustering of the </w:t>
      </w:r>
      <w:r w:rsidR="00952119">
        <w:t>protein in the cellular surface,</w:t>
      </w:r>
      <w:r w:rsidR="00895BA0">
        <w:t xml:space="preserve"> </w:t>
      </w:r>
      <w:r w:rsidR="00952119">
        <w:t>resulting in an</w:t>
      </w:r>
      <w:r w:rsidR="00895BA0">
        <w:t xml:space="preserve"> increase </w:t>
      </w:r>
      <w:r w:rsidR="00952119">
        <w:t xml:space="preserve">in </w:t>
      </w:r>
      <w:r w:rsidR="00895BA0">
        <w:t>the strength of the interaction between m</w:t>
      </w:r>
      <w:r w:rsidR="009A1AB2">
        <w:t xml:space="preserve">eningococcus and the host cell </w:t>
      </w:r>
      <w:r w:rsidR="009A1AB2">
        <w:fldChar w:fldCharType="begin">
          <w:fldData xml:space="preserve">PEVuZE5vdGU+PENpdGU+PEF1dGhvcj5HcmlmZml0aHM8L0F1dGhvcj48WWVhcj4yMDA3PC9ZZWFy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</w:fldData>
        </w:fldChar>
      </w:r>
      <w:r w:rsidR="00035740">
        <w:instrText xml:space="preserve"> ADDIN EN.CITE </w:instrText>
      </w:r>
      <w:r w:rsidR="00035740">
        <w:fldChar w:fldCharType="begin">
          <w:fldData xml:space="preserve">PEVuZE5vdGU+PENpdGU+PEF1dGhvcj5HcmlmZml0aHM8L0F1dGhvcj48WWVhcj4yMDA3PC9ZZWFy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</w:fldData>
        </w:fldChar>
      </w:r>
      <w:r w:rsidR="00035740">
        <w:instrText xml:space="preserve"> ADDIN EN.CITE.DATA </w:instrText>
      </w:r>
      <w:r w:rsidR="00035740">
        <w:fldChar w:fldCharType="end"/>
      </w:r>
      <w:r w:rsidR="009A1AB2">
        <w:fldChar w:fldCharType="separate"/>
      </w:r>
      <w:r w:rsidR="00035740">
        <w:rPr>
          <w:noProof/>
        </w:rPr>
        <w:t>(</w:t>
      </w:r>
      <w:hyperlink w:anchor="_ENREF_118" w:tooltip="Griffiths, 2007 #721" w:history="1">
        <w:r w:rsidR="00A67CA9">
          <w:rPr>
            <w:noProof/>
          </w:rPr>
          <w:t>Griffiths et al., 2007</w:t>
        </w:r>
      </w:hyperlink>
      <w:r w:rsidR="00035740">
        <w:rPr>
          <w:noProof/>
        </w:rPr>
        <w:t>)</w:t>
      </w:r>
      <w:r w:rsidR="009A1AB2">
        <w:fldChar w:fldCharType="end"/>
      </w:r>
      <w:r w:rsidR="00895BA0">
        <w:t>.</w:t>
      </w:r>
    </w:p>
    <w:p w:rsidR="00700ECE" w:rsidRDefault="00700ECE" w:rsidP="005E56E7">
      <w:r>
        <w:t>The Opc protein is a structurally unrelated adhesin which is also resp</w:t>
      </w:r>
      <w:r w:rsidR="00952119">
        <w:t>onsible for tight adhesion. It ha</w:t>
      </w:r>
      <w:r>
        <w:t xml:space="preserve">s a 10-stranded </w:t>
      </w:r>
      <w:r>
        <w:rPr>
          <w:rFonts w:cstheme="minorHAnsi"/>
        </w:rPr>
        <w:t>β</w:t>
      </w:r>
      <w:r w:rsidR="00952119">
        <w:t>-barrel structure and</w:t>
      </w:r>
      <w:r w:rsidR="0055172B">
        <w:t xml:space="preserve"> is encoded by a single gene.</w:t>
      </w:r>
      <w:r w:rsidR="00952119">
        <w:t xml:space="preserve"> </w:t>
      </w:r>
      <w:r w:rsidR="00895BA0">
        <w:t xml:space="preserve">The target for Opc is </w:t>
      </w:r>
      <w:r w:rsidR="007C39C2">
        <w:t>HSPGs</w:t>
      </w:r>
      <w:r w:rsidR="0055172B">
        <w:t xml:space="preserve"> </w:t>
      </w:r>
      <w:r w:rsidR="009A1AB2">
        <w:fldChar w:fldCharType="begin"/>
      </w:r>
      <w:r w:rsidR="00035740">
        <w:instrText xml:space="preserve"> ADDIN EN.CITE &lt;EndNote&gt;&lt;Cite&gt;&lt;Author&gt;de Vries&lt;/Author&gt;&lt;Year&gt;1998&lt;/Year&gt;&lt;RecNum&gt;0&lt;/RecNum&gt;&lt;IDText&gt;Neisseria meningitidis producing the Opc adhesin binds epithelial cell proteoglycan receptors&lt;/IDText&gt;&lt;DisplayText&gt;(de Vries et al., 1998)&lt;/DisplayText&gt;&lt;record&gt;&lt;foreign-keys&gt;&lt;key app="EN" db-id="9wex059v9fttxvewravxsx21vp59ds5tdf2w"&gt;17&lt;/key&gt;&lt;/foreign-keys&gt;&lt;dates&gt;&lt;pub-dates&gt;&lt;date&gt;Mar&lt;/date&gt;&lt;/pub-dates&gt;&lt;year&gt;1998&lt;/year&gt;&lt;/dates&gt;&lt;urls&gt;&lt;related-urls&gt;&lt;url&gt;&amp;lt;Go to ISI&amp;gt;://WOS:000072860900011&lt;/url&gt;&lt;/related-urls&gt;&lt;/urls&gt;&lt;isbn&gt;0950-382X&lt;/isbn&gt;&lt;titles&gt;&lt;title&gt;Neisseria meningitidis producing the Opc adhesin binds epithelial cell proteoglycan receptors&lt;/title&gt;&lt;secondary-title&gt;Molecular Microbiology&lt;/secondary-title&gt;&lt;/titles&gt;&lt;pages&gt;1203-1212&lt;/pages&gt;&lt;number&gt;6&lt;/number&gt;&lt;contributors&gt;&lt;authors&gt;&lt;author&gt;de Vries, F. P.&lt;/author&gt;&lt;author&gt;Cole, R.&lt;/author&gt;&lt;author&gt;Dankert, J.&lt;/author&gt;&lt;author&gt;Frosch, M.&lt;/author&gt;&lt;author&gt;van Putten, J. P. M.&lt;/author&gt;&lt;/authors&gt;&lt;/contributors&gt;&lt;added-date format="utc"&gt;1323265496&lt;/added-date&gt;&lt;ref-type name="Journal Article"&gt;17&lt;/ref-type&gt;&lt;rec-number&gt;76&lt;/rec-number&gt;&lt;last-updated-date format="utc"&gt;1323265496&lt;/last-updated-date&gt;&lt;accession-num&gt;WOS:000072860900011&lt;/accession-num&gt;&lt;electronic-resource-num&gt;10.1046/j.1365-2958.1998.00763.x&lt;/electronic-resource-num&gt;&lt;volume&gt;27&lt;/volume&gt;&lt;/record&gt;&lt;/Cite&gt;&lt;/EndNote&gt;</w:instrText>
      </w:r>
      <w:r w:rsidR="009A1AB2">
        <w:fldChar w:fldCharType="separate"/>
      </w:r>
      <w:r w:rsidR="00035740">
        <w:rPr>
          <w:noProof/>
        </w:rPr>
        <w:t>(</w:t>
      </w:r>
      <w:hyperlink w:anchor="_ENREF_74" w:tooltip="de Vries, 1998 #76" w:history="1">
        <w:r w:rsidR="00A67CA9">
          <w:rPr>
            <w:noProof/>
          </w:rPr>
          <w:t>de Vries et al., 1998</w:t>
        </w:r>
      </w:hyperlink>
      <w:r w:rsidR="00035740">
        <w:rPr>
          <w:noProof/>
        </w:rPr>
        <w:t>)</w:t>
      </w:r>
      <w:r w:rsidR="009A1AB2">
        <w:fldChar w:fldCharType="end"/>
      </w:r>
      <w:r w:rsidR="00895BA0">
        <w:t xml:space="preserve">. </w:t>
      </w:r>
      <w:r>
        <w:t xml:space="preserve">It is </w:t>
      </w:r>
      <w:r w:rsidR="00895BA0">
        <w:t xml:space="preserve">also </w:t>
      </w:r>
      <w:r>
        <w:t xml:space="preserve">capable of binding onto components of the extracellular matrix such as vitronectin </w:t>
      </w:r>
      <w:r w:rsidR="0055172B">
        <w:t xml:space="preserve">and fibronectin </w:t>
      </w:r>
      <w:r w:rsidR="009A1AB2">
        <w:fldChar w:fldCharType="begin">
          <w:fldData xml:space="preserve">PEVuZE5vdGU+PENpdGU+PEF1dGhvcj5WaXJqaTwvQXV0aG9yPjxZZWFyPjE5OTM8L1llYXI+PFJl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</w:fldData>
        </w:fldChar>
      </w:r>
      <w:r w:rsidR="00035740">
        <w:instrText xml:space="preserve"> ADDIN EN.CITE </w:instrText>
      </w:r>
      <w:r w:rsidR="00035740">
        <w:fldChar w:fldCharType="begin">
          <w:fldData xml:space="preserve">PEVuZE5vdGU+PENpdGU+PEF1dGhvcj5WaXJqaTwvQXV0aG9yPjxZZWFyPjE5OTM8L1llYXI+PFJl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</w:fldData>
        </w:fldChar>
      </w:r>
      <w:r w:rsidR="00035740">
        <w:instrText xml:space="preserve"> ADDIN EN.CITE.DATA </w:instrText>
      </w:r>
      <w:r w:rsidR="00035740">
        <w:fldChar w:fldCharType="end"/>
      </w:r>
      <w:r w:rsidR="009A1AB2">
        <w:fldChar w:fldCharType="separate"/>
      </w:r>
      <w:r w:rsidR="00035740">
        <w:rPr>
          <w:noProof/>
        </w:rPr>
        <w:t>(</w:t>
      </w:r>
      <w:hyperlink w:anchor="_ENREF_372" w:tooltip="Virji, 1993 #664" w:history="1">
        <w:r w:rsidR="00A67CA9">
          <w:rPr>
            <w:noProof/>
          </w:rPr>
          <w:t>Virji et al., 1993</w:t>
        </w:r>
      </w:hyperlink>
      <w:r w:rsidR="00035740">
        <w:rPr>
          <w:noProof/>
        </w:rPr>
        <w:t>)</w:t>
      </w:r>
      <w:r w:rsidR="009A1AB2">
        <w:fldChar w:fldCharType="end"/>
      </w:r>
      <w:r>
        <w:t>.</w:t>
      </w:r>
      <w:r w:rsidR="00895BA0">
        <w:t xml:space="preserve"> </w:t>
      </w:r>
      <w:r w:rsidR="0055172B">
        <w:t xml:space="preserve">These interactions may act as a bridge, allowing for </w:t>
      </w:r>
      <w:r w:rsidR="00CE16F7">
        <w:t xml:space="preserve">both direct and </w:t>
      </w:r>
      <w:r w:rsidR="0055172B">
        <w:t>indirect interaction with HSPGs</w:t>
      </w:r>
      <w:r w:rsidR="009A1AB2">
        <w:t xml:space="preserve"> </w:t>
      </w:r>
      <w:r w:rsidR="009A1AB2">
        <w:fldChar w:fldCharType="begin">
          <w:fldData xml:space="preserve">PEVuZE5vdGU+PENpdGU+PEF1dGhvcj5DdW5oYTwvQXV0aG9yPjxZZWFyPjIwMDk8L1llYXI+PFJl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</w:fldData>
        </w:fldChar>
      </w:r>
      <w:r w:rsidR="00035740">
        <w:instrText xml:space="preserve"> ADDIN EN.CITE </w:instrText>
      </w:r>
      <w:r w:rsidR="00035740">
        <w:fldChar w:fldCharType="begin">
          <w:fldData xml:space="preserve">PEVuZE5vdGU+PENpdGU+PEF1dGhvcj5DdW5oYTwvQXV0aG9yPjxZZWFyPjIwMDk8L1llYXI+PFJl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</w:fldData>
        </w:fldChar>
      </w:r>
      <w:r w:rsidR="00035740">
        <w:instrText xml:space="preserve"> ADDIN EN.CITE.DATA </w:instrText>
      </w:r>
      <w:r w:rsidR="00035740">
        <w:fldChar w:fldCharType="end"/>
      </w:r>
      <w:r w:rsidR="009A1AB2">
        <w:fldChar w:fldCharType="separate"/>
      </w:r>
      <w:r w:rsidR="00035740">
        <w:rPr>
          <w:noProof/>
        </w:rPr>
        <w:t>(</w:t>
      </w:r>
      <w:hyperlink w:anchor="_ENREF_70" w:tooltip="Cunha, 2009 #77" w:history="1">
        <w:r w:rsidR="00A67CA9">
          <w:rPr>
            <w:noProof/>
          </w:rPr>
          <w:t>Cunha et al., 2009</w:t>
        </w:r>
      </w:hyperlink>
      <w:r w:rsidR="00035740">
        <w:rPr>
          <w:noProof/>
        </w:rPr>
        <w:t>)</w:t>
      </w:r>
      <w:r w:rsidR="009A1AB2">
        <w:fldChar w:fldCharType="end"/>
      </w:r>
      <w:r w:rsidR="0055172B">
        <w:t xml:space="preserve">. </w:t>
      </w:r>
    </w:p>
    <w:p w:rsidR="00D70974" w:rsidRDefault="00D70974" w:rsidP="005E56E7"/>
    <w:p w:rsidR="00D70974" w:rsidRDefault="00D70974" w:rsidP="005E56E7"/>
    <w:p w:rsidR="00357244" w:rsidRPr="00CE16F7" w:rsidRDefault="00700ECE" w:rsidP="00CE16F7">
      <w:pPr>
        <w:pStyle w:val="Heading3"/>
      </w:pPr>
      <w:r w:rsidRPr="00CE16F7">
        <w:lastRenderedPageBreak/>
        <w:t>1.3.4.3</w:t>
      </w:r>
      <w:r w:rsidR="00357244" w:rsidRPr="00CE16F7">
        <w:t>. Polysaccharide Capsule</w:t>
      </w:r>
      <w:r w:rsidR="00FA7E7D" w:rsidRPr="00CE16F7">
        <w:tab/>
      </w:r>
    </w:p>
    <w:p w:rsidR="00FA7E7D" w:rsidRDefault="00FA7E7D" w:rsidP="00FA7E7D">
      <w:r>
        <w:t>Expression of the polysaccharide capsule of meningococcus is associated with a reduced ability to adhere to epithelial cells</w:t>
      </w:r>
      <w:r w:rsidR="00B20EDE">
        <w:t xml:space="preserve"> </w:t>
      </w:r>
      <w:r w:rsidR="00B20EDE">
        <w:fldChar w:fldCharType="begin">
          <w:fldData xml:space="preserve">PEVuZE5vdGU+PENpdGU+PEF1dGhvcj5WaXJqaTwvQXV0aG9yPjxZZWFyPjE5OTU8L1llYXI+PFJl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</w:fldData>
        </w:fldChar>
      </w:r>
      <w:r w:rsidR="00035740">
        <w:instrText xml:space="preserve"> ADDIN EN.CITE </w:instrText>
      </w:r>
      <w:r w:rsidR="00035740">
        <w:fldChar w:fldCharType="begin">
          <w:fldData xml:space="preserve">PEVuZE5vdGU+PENpdGU+PEF1dGhvcj5WaXJqaTwvQXV0aG9yPjxZZWFyPjE5OTU8L1llYXI+PFJl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</w:fldData>
        </w:fldChar>
      </w:r>
      <w:r w:rsidR="00035740">
        <w:instrText xml:space="preserve"> ADDIN EN.CITE.DATA </w:instrText>
      </w:r>
      <w:r w:rsidR="00035740">
        <w:fldChar w:fldCharType="end"/>
      </w:r>
      <w:r w:rsidR="00B20EDE">
        <w:fldChar w:fldCharType="separate"/>
      </w:r>
      <w:r w:rsidR="00035740">
        <w:rPr>
          <w:noProof/>
        </w:rPr>
        <w:t>(</w:t>
      </w:r>
      <w:hyperlink w:anchor="_ENREF_374" w:tooltip="Virji, 1995 #668" w:history="1">
        <w:r w:rsidR="00A67CA9">
          <w:rPr>
            <w:noProof/>
          </w:rPr>
          <w:t>Virji et al., 1995b</w:t>
        </w:r>
      </w:hyperlink>
      <w:r w:rsidR="00035740">
        <w:rPr>
          <w:noProof/>
        </w:rPr>
        <w:t>)</w:t>
      </w:r>
      <w:r w:rsidR="00B20EDE">
        <w:fldChar w:fldCharType="end"/>
      </w:r>
      <w:r w:rsidR="00CE16F7">
        <w:t>, with a</w:t>
      </w:r>
      <w:r w:rsidR="00B36F15">
        <w:t>capsulated strains more commonly i</w:t>
      </w:r>
      <w:r w:rsidR="00D80055">
        <w:t>solate</w:t>
      </w:r>
      <w:r w:rsidR="00B20EDE">
        <w:t xml:space="preserve">d from the nasopharynx. </w:t>
      </w:r>
      <w:r>
        <w:t xml:space="preserve">This may be due to </w:t>
      </w:r>
      <w:r w:rsidR="007C39C2">
        <w:t xml:space="preserve">its </w:t>
      </w:r>
      <w:r>
        <w:t xml:space="preserve">hydrophilic nature </w:t>
      </w:r>
      <w:r w:rsidR="00D80055">
        <w:t xml:space="preserve">and steric hindrance </w:t>
      </w:r>
      <w:r>
        <w:t>of the polysac</w:t>
      </w:r>
      <w:r w:rsidR="00B36F15">
        <w:t>charide which can impede interaction with the host membrane.</w:t>
      </w:r>
      <w:r w:rsidR="00D80055">
        <w:t xml:space="preserve"> </w:t>
      </w:r>
      <w:r w:rsidR="0024593D">
        <w:t xml:space="preserve">Acapsulated bacteria can engage more tightly with the host epithelium </w:t>
      </w:r>
      <w:r w:rsidR="00CE16F7">
        <w:t>through</w:t>
      </w:r>
      <w:r w:rsidR="0024593D">
        <w:t xml:space="preserve"> the use of Opa and Opc. </w:t>
      </w:r>
      <w:r w:rsidR="00D80055">
        <w:t xml:space="preserve">However in invasive disease the capsule </w:t>
      </w:r>
      <w:r w:rsidR="0024593D">
        <w:t xml:space="preserve">promotes bacterial survival by providing resistance to environmental factors and the host immune system </w:t>
      </w:r>
      <w:r w:rsidR="009A1AB2">
        <w:fldChar w:fldCharType="begin">
          <w:fldData xml:space="preserve">PEVuZE5vdGU+PENpdGU+PEF1dGhvcj5IaWxsPC9BdXRob3I+PFllYXI+MjAxMDwvWWVhcj48UmVj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</w:fldData>
        </w:fldChar>
      </w:r>
      <w:r w:rsidR="00035740">
        <w:instrText xml:space="preserve"> ADDIN EN.CITE </w:instrText>
      </w:r>
      <w:r w:rsidR="00035740">
        <w:fldChar w:fldCharType="begin">
          <w:fldData xml:space="preserve">PEVuZE5vdGU+PENpdGU+PEF1dGhvcj5IaWxsPC9BdXRob3I+PFllYXI+MjAxMDwvWWVhcj48UmVj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</w:fldData>
        </w:fldChar>
      </w:r>
      <w:r w:rsidR="00035740">
        <w:instrText xml:space="preserve"> ADDIN EN.CITE.DATA </w:instrText>
      </w:r>
      <w:r w:rsidR="00035740">
        <w:fldChar w:fldCharType="end"/>
      </w:r>
      <w:r w:rsidR="009A1AB2">
        <w:fldChar w:fldCharType="separate"/>
      </w:r>
      <w:r w:rsidR="00035740">
        <w:rPr>
          <w:noProof/>
        </w:rPr>
        <w:t>(</w:t>
      </w:r>
      <w:hyperlink w:anchor="_ENREF_142" w:tooltip="Hill, 2010 #720" w:history="1">
        <w:r w:rsidR="00A67CA9">
          <w:rPr>
            <w:noProof/>
          </w:rPr>
          <w:t>Hill et al., 2010</w:t>
        </w:r>
      </w:hyperlink>
      <w:r w:rsidR="00035740">
        <w:rPr>
          <w:noProof/>
        </w:rPr>
        <w:t>)</w:t>
      </w:r>
      <w:r w:rsidR="009A1AB2">
        <w:fldChar w:fldCharType="end"/>
      </w:r>
      <w:r w:rsidR="0024593D">
        <w:t>. Phase variation in capsule expression may occur over the course of a disease</w:t>
      </w:r>
      <w:r w:rsidR="00CE16F7">
        <w:t>,</w:t>
      </w:r>
      <w:r w:rsidR="0024593D">
        <w:t xml:space="preserve"> allowing for </w:t>
      </w:r>
      <w:r w:rsidR="00CE16F7">
        <w:t xml:space="preserve">optimum success during </w:t>
      </w:r>
      <w:r w:rsidR="0024593D">
        <w:t xml:space="preserve">the separate adhesion and invasion events. </w:t>
      </w:r>
    </w:p>
    <w:p w:rsidR="0024593D" w:rsidRDefault="0024593D" w:rsidP="00FA7E7D">
      <w:r>
        <w:t>Following entry into the bloodstream</w:t>
      </w:r>
      <w:r w:rsidR="00CE16F7">
        <w:t>,</w:t>
      </w:r>
      <w:r>
        <w:t xml:space="preserve"> the pathogen must avoid numerous components of the host’s innate immune response. This includes tissue-located macrophages, circulating monocytes and polymorphonuclear </w:t>
      </w:r>
      <w:r w:rsidR="00C851B6">
        <w:t xml:space="preserve">(PMN) </w:t>
      </w:r>
      <w:r>
        <w:t>leukocytes.</w:t>
      </w:r>
      <w:r w:rsidR="00C851B6">
        <w:t xml:space="preserve"> The importance of the capsule in evading these components is well established. The presence of the polysaccharide capsule can reduce interaction with </w:t>
      </w:r>
      <w:r w:rsidR="00CE16F7">
        <w:t xml:space="preserve">both </w:t>
      </w:r>
      <w:r w:rsidR="00C851B6">
        <w:t xml:space="preserve">monocytes and PMN </w:t>
      </w:r>
      <w:r w:rsidR="00B20EDE">
        <w:fldChar w:fldCharType="begin">
          <w:fldData xml:space="preserve">PEVuZE5vdGU+PENpdGU+PEF1dGhvcj5NY05laWw8L0F1dGhvcj48WWVhcj4xOTk0PC9ZZWFyPjxS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</w:fldData>
        </w:fldChar>
      </w:r>
      <w:r w:rsidR="00035740">
        <w:instrText xml:space="preserve"> ADDIN EN.CITE </w:instrText>
      </w:r>
      <w:r w:rsidR="00035740">
        <w:fldChar w:fldCharType="begin">
          <w:fldData xml:space="preserve">PEVuZE5vdGU+PENpdGU+PEF1dGhvcj5NY05laWw8L0F1dGhvcj48WWVhcj4xOTk0PC9ZZWFyPjxS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</w:fldData>
        </w:fldChar>
      </w:r>
      <w:r w:rsidR="00035740">
        <w:instrText xml:space="preserve"> ADDIN EN.CITE.DATA </w:instrText>
      </w:r>
      <w:r w:rsidR="00035740">
        <w:fldChar w:fldCharType="end"/>
      </w:r>
      <w:r w:rsidR="00B20EDE">
        <w:fldChar w:fldCharType="separate"/>
      </w:r>
      <w:r w:rsidR="00035740">
        <w:rPr>
          <w:noProof/>
        </w:rPr>
        <w:t>(</w:t>
      </w:r>
      <w:hyperlink w:anchor="_ENREF_230" w:tooltip="McNeil, 1994 #724" w:history="1">
        <w:r w:rsidR="00A67CA9">
          <w:rPr>
            <w:noProof/>
          </w:rPr>
          <w:t>McNeil et al., 1994</w:t>
        </w:r>
      </w:hyperlink>
      <w:r w:rsidR="00035740">
        <w:rPr>
          <w:noProof/>
        </w:rPr>
        <w:t xml:space="preserve">, </w:t>
      </w:r>
      <w:hyperlink w:anchor="_ENREF_229" w:tooltip="McNeil, 1997 #725" w:history="1">
        <w:r w:rsidR="00A67CA9">
          <w:rPr>
            <w:noProof/>
          </w:rPr>
          <w:t>McNeil and Virji, 1997</w:t>
        </w:r>
      </w:hyperlink>
      <w:r w:rsidR="00035740">
        <w:rPr>
          <w:noProof/>
        </w:rPr>
        <w:t>)</w:t>
      </w:r>
      <w:r w:rsidR="00B20EDE">
        <w:fldChar w:fldCharType="end"/>
      </w:r>
      <w:r w:rsidR="00C851B6">
        <w:t xml:space="preserve">.  The capsule can also hinder macrophage processing </w:t>
      </w:r>
      <w:r w:rsidR="00B20EDE">
        <w:fldChar w:fldCharType="begin">
          <w:fldData xml:space="preserve">PEVuZE5vdGU+PENpdGU+PEF1dGhvcj5SZWFkPC9BdXRob3I+PFllYXI+MTk5NjwvWWVhcj48UmVj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=
</w:fldData>
        </w:fldChar>
      </w:r>
      <w:r w:rsidR="00035740">
        <w:instrText xml:space="preserve"> ADDIN EN.CITE </w:instrText>
      </w:r>
      <w:r w:rsidR="00035740">
        <w:fldChar w:fldCharType="begin">
          <w:fldData xml:space="preserve">PEVuZE5vdGU+PENpdGU+PEF1dGhvcj5SZWFkPC9BdXRob3I+PFllYXI+MTk5NjwvWWVhcj48UmVj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=
</w:fldData>
        </w:fldChar>
      </w:r>
      <w:r w:rsidR="00035740">
        <w:instrText xml:space="preserve"> ADDIN EN.CITE.DATA </w:instrText>
      </w:r>
      <w:r w:rsidR="00035740">
        <w:fldChar w:fldCharType="end"/>
      </w:r>
      <w:r w:rsidR="00B20EDE">
        <w:fldChar w:fldCharType="separate"/>
      </w:r>
      <w:r w:rsidR="00035740">
        <w:rPr>
          <w:noProof/>
        </w:rPr>
        <w:t>(</w:t>
      </w:r>
      <w:hyperlink w:anchor="_ENREF_292" w:tooltip="Read, 1996 #54" w:history="1">
        <w:r w:rsidR="00A67CA9">
          <w:rPr>
            <w:noProof/>
          </w:rPr>
          <w:t>Read et al., 1996</w:t>
        </w:r>
      </w:hyperlink>
      <w:r w:rsidR="00035740">
        <w:rPr>
          <w:noProof/>
        </w:rPr>
        <w:t>)</w:t>
      </w:r>
      <w:r w:rsidR="00B20EDE">
        <w:fldChar w:fldCharType="end"/>
      </w:r>
      <w:r w:rsidR="00CE16F7">
        <w:t>. The capsule can</w:t>
      </w:r>
      <w:r w:rsidR="00C851B6">
        <w:t xml:space="preserve"> attenuate complement-mediated killing of the bacteria</w:t>
      </w:r>
      <w:r w:rsidR="00CE16F7">
        <w:t xml:space="preserve"> as well</w:t>
      </w:r>
      <w:r w:rsidR="00B20EDE">
        <w:t xml:space="preserve"> </w:t>
      </w:r>
      <w:r w:rsidR="00B20EDE">
        <w:fldChar w:fldCharType="begin"/>
      </w:r>
      <w:r w:rsidR="00035740">
        <w:instrText xml:space="preserve"> ADDIN EN.CITE &lt;EndNote&gt;&lt;Cite&gt;&lt;Author&gt;Jarvis&lt;/Author&gt;&lt;Year&gt;1987&lt;/Year&gt;&lt;RecNum&gt;0&lt;/RecNum&gt;&lt;IDText&gt;SIALIC-ACID OF GROUP-B NEISSERIA-MENINGITIDIS REGULATES ALTERNATIVE COMPLEMENT PATHWAY ACTIVATION&lt;/IDText&gt;&lt;DisplayText&gt;(Jarvis and Vedros, 1987)&lt;/DisplayText&gt;&lt;record&gt;&lt;dates&gt;&lt;pub-dates&gt;&lt;date&gt;Jan&lt;/date&gt;&lt;/pub-dates&gt;&lt;year&gt;1987&lt;/year&gt;&lt;/dates&gt;&lt;keywords&gt;&lt;keyword&gt;Immunology&lt;/keyword&gt;&lt;keyword&gt;Infectious Diseases&lt;/keyword&gt;&lt;/keywords&gt;&lt;urls&gt;&lt;related-urls&gt;&lt;url&gt;&amp;lt;Go to ISI&amp;gt;://WOS:A1987F360700026&lt;/url&gt;&lt;/related-urls&gt;&lt;/urls&gt;&lt;isbn&gt;0019-9567&lt;/isbn&gt;&lt;work-type&gt;Article&lt;/work-type&gt;&lt;titles&gt;&lt;title&gt;SIALIC-ACID OF GROUP-B NEISSERIA-MENINGITIDIS REGULATES ALTERNATIVE COMPLEMENT PATHWAY ACTIVATION&lt;/title&gt;&lt;secondary-title&gt;Infection and Immunity&lt;/secondary-title&gt;&lt;/titles&gt;&lt;pages&gt;174-180&lt;/pages&gt;&lt;number&gt;1&lt;/number&gt;&lt;contributors&gt;&lt;authors&gt;&lt;author&gt;Jarvis, G. A.&lt;/author&gt;&lt;author&gt;Vedros, N. A.&lt;/author&gt;&lt;/authors&gt;&lt;/contributors&gt;&lt;language&gt;English&lt;/language&gt;&lt;added-date format="utc"&gt;1440856236&lt;/added-date&gt;&lt;ref-type name="Journal Article"&gt;17&lt;/ref-type&gt;&lt;auth-address&gt;UNIV CALIF SAN FRANCISCO,CTR IMMUNOCHEM,DEPT LAB MED,SAN FRANCISCO,CA 94143. UNIV CALIF BERKELEY,DEPT BIOMED &amp;amp; ENVIRONM HLTH SCI,BERKELEY,CA 94720.&amp;#xD;JARVIS, GA (reprint author), VET ADM MED CTR,DEPT CLIN PATHOL,SAN FRANCISCO,CA 94121, USA.&lt;/auth-address&gt;&lt;rec-number&gt;726&lt;/rec-number&gt;&lt;last-updated-date format="utc"&gt;1440856236&lt;/last-updated-date&gt;&lt;accession-num&gt;WOS:A1987F360700026&lt;/accession-num&gt;&lt;volume&gt;55&lt;/volume&gt;&lt;/record&gt;&lt;/Cite&gt;&lt;/EndNote&gt;</w:instrText>
      </w:r>
      <w:r w:rsidR="00B20EDE">
        <w:fldChar w:fldCharType="separate"/>
      </w:r>
      <w:r w:rsidR="00035740">
        <w:rPr>
          <w:noProof/>
        </w:rPr>
        <w:t>(</w:t>
      </w:r>
      <w:hyperlink w:anchor="_ENREF_160" w:tooltip="Jarvis, 1987 #726" w:history="1">
        <w:r w:rsidR="00A67CA9">
          <w:rPr>
            <w:noProof/>
          </w:rPr>
          <w:t>Jarvis and Vedros, 1987</w:t>
        </w:r>
      </w:hyperlink>
      <w:r w:rsidR="00035740">
        <w:rPr>
          <w:noProof/>
        </w:rPr>
        <w:t>)</w:t>
      </w:r>
      <w:r w:rsidR="00B20EDE">
        <w:fldChar w:fldCharType="end"/>
      </w:r>
      <w:r w:rsidR="00C851B6">
        <w:t>.</w:t>
      </w:r>
    </w:p>
    <w:p w:rsidR="00357244" w:rsidRPr="00CE16F7" w:rsidRDefault="00357244" w:rsidP="00CE16F7">
      <w:pPr>
        <w:pStyle w:val="Heading3"/>
      </w:pPr>
      <w:r w:rsidRPr="00CE16F7">
        <w:t xml:space="preserve">1.3.4.5. </w:t>
      </w:r>
      <w:r w:rsidR="00337A63" w:rsidRPr="00CE16F7">
        <w:t>Minor</w:t>
      </w:r>
      <w:r w:rsidRPr="00CE16F7">
        <w:t xml:space="preserve"> a</w:t>
      </w:r>
      <w:r w:rsidR="00C851B6" w:rsidRPr="00CE16F7">
        <w:t>d</w:t>
      </w:r>
      <w:r w:rsidRPr="00CE16F7">
        <w:t>hesins</w:t>
      </w:r>
    </w:p>
    <w:p w:rsidR="00C851B6" w:rsidRDefault="00C851B6" w:rsidP="00C851B6">
      <w:r>
        <w:rPr>
          <w:i/>
        </w:rPr>
        <w:t xml:space="preserve">Neisserial </w:t>
      </w:r>
      <w:r>
        <w:t xml:space="preserve">adhesin A (NadA) is an adhesin </w:t>
      </w:r>
      <w:r w:rsidR="00337A63">
        <w:t xml:space="preserve">present in roughly 50 % of disease causing meningococcal strains, but is present in almost all hypervirulent strains </w:t>
      </w:r>
      <w:r w:rsidR="00CE16F7">
        <w:t xml:space="preserve">belong to </w:t>
      </w:r>
      <w:r w:rsidR="00337A63">
        <w:t xml:space="preserve">the serogroups B and C </w:t>
      </w:r>
      <w:r w:rsidR="009A1AB2">
        <w:fldChar w:fldCharType="begin"/>
      </w:r>
      <w:r w:rsidR="00035740">
        <w:instrText xml:space="preserve"> ADDIN EN.CITE &lt;EndNote&gt;&lt;Cite&gt;&lt;Author&gt;Comanducci&lt;/Author&gt;&lt;Year&gt;2004&lt;/Year&gt;&lt;RecNum&gt;0&lt;/RecNum&gt;&lt;IDText&gt;NadA diversity and carriage in Neisseria meningitidis&lt;/IDText&gt;&lt;DisplayText&gt;(Comanducci et al., 2004)&lt;/DisplayText&gt;&lt;record&gt;&lt;dates&gt;&lt;pub-dates&gt;&lt;date&gt;Jul&lt;/date&gt;&lt;/pub-dates&gt;&lt;year&gt;2004&lt;/year&gt;&lt;/dates&gt;&lt;keywords&gt;&lt;keyword&gt;outer-membrane proteins&lt;/keyword&gt;&lt;keyword&gt;meningococcal disease&lt;/keyword&gt;&lt;keyword&gt;identification&lt;/keyword&gt;&lt;keyword&gt;&lt;/keyword&gt;&lt;keyword&gt;population&lt;/keyword&gt;&lt;keyword&gt;Immunology&lt;/keyword&gt;&lt;keyword&gt;Infectious Diseases&lt;/keyword&gt;&lt;/keywords&gt;&lt;urls&gt;&lt;related-urls&gt;&lt;url&gt;&amp;lt;Go to ISI&amp;gt;://WOS:000222282800058&lt;/url&gt;&lt;/related-urls&gt;&lt;/urls&gt;&lt;isbn&gt;0019-9567&lt;/isbn&gt;&lt;work-type&gt;Article&lt;/work-type&gt;&lt;titles&gt;&lt;title&gt;NadA diversity and carriage in Neisseria meningitidis&lt;/title&gt;&lt;secondary-title&gt;Infection and Immunity&lt;/secondary-title&gt;&lt;/titles&gt;&lt;pages&gt;4217-4223&lt;/pages&gt;&lt;number&gt;7&lt;/number&gt;&lt;contributors&gt;&lt;authors&gt;&lt;author&gt;Comanducci, M.&lt;/author&gt;&lt;author&gt;Bambini, S.&lt;/author&gt;&lt;author&gt;Caugant, D. A.&lt;/author&gt;&lt;author&gt;Mora, M.&lt;/author&gt;&lt;author&gt;Brunelli, B.&lt;/author&gt;&lt;author&gt;Capecchi, B.&lt;/author&gt;&lt;author&gt;Ciucchi, L.&lt;/author&gt;&lt;author&gt;Rappuoli, R.&lt;/author&gt;&lt;author&gt;Pizza, M.&lt;/author&gt;&lt;/authors&gt;&lt;/contributors&gt;&lt;language&gt;English&lt;/language&gt;&lt;added-date format="utc"&gt;1440855621&lt;/added-date&gt;&lt;ref-type name="Journal Article"&gt;17&lt;/ref-type&gt;&lt;auth-address&gt;IRIS, Chiron Vaccines, I-53100 Siena, Italy. Natl Inst Publ Hlth, WHO Collaborating Ctr Reference &amp;amp; Res Meningococc, N-0403 Oslo, Norway.&amp;#xD;Rappuoli, R (reprint author), IRIS, Chiron Vaccines, Via Fiorentina 1, I-53100 Siena, Italy.&amp;#xD;rino_rappouli@chiron.com&lt;/auth-address&gt;&lt;rec-number&gt;722&lt;/rec-number&gt;&lt;last-updated-date format="utc"&gt;1440855621&lt;/last-updated-date&gt;&lt;accession-num&gt;WOS:000222282800058&lt;/accession-num&gt;&lt;electronic-resource-num&gt;10.1128/iai.72.7.4217-4223.2004&lt;/electronic-resource-num&gt;&lt;volume&gt;72&lt;/volume&gt;&lt;/record&gt;&lt;/Cite&gt;&lt;/EndNote&gt;</w:instrText>
      </w:r>
      <w:r w:rsidR="009A1AB2">
        <w:fldChar w:fldCharType="separate"/>
      </w:r>
      <w:r w:rsidR="00035740">
        <w:rPr>
          <w:noProof/>
        </w:rPr>
        <w:t>(</w:t>
      </w:r>
      <w:hyperlink w:anchor="_ENREF_61" w:tooltip="Comanducci, 2004 #722" w:history="1">
        <w:r w:rsidR="00A67CA9">
          <w:rPr>
            <w:noProof/>
          </w:rPr>
          <w:t>Comanducci et al., 2004</w:t>
        </w:r>
      </w:hyperlink>
      <w:r w:rsidR="00035740">
        <w:rPr>
          <w:noProof/>
        </w:rPr>
        <w:t>)</w:t>
      </w:r>
      <w:r w:rsidR="009A1AB2">
        <w:fldChar w:fldCharType="end"/>
      </w:r>
      <w:r w:rsidR="00337A63">
        <w:t>. It adheres to a host epithelium vi</w:t>
      </w:r>
      <w:r w:rsidR="00D70974">
        <w:t>a a protein-protein interaction. H</w:t>
      </w:r>
      <w:r w:rsidR="00337A63">
        <w:t>owever</w:t>
      </w:r>
      <w:r w:rsidR="00D70974">
        <w:t>,</w:t>
      </w:r>
      <w:r w:rsidR="00337A63">
        <w:t xml:space="preserve"> the precise receptor is yet to be identified </w:t>
      </w:r>
      <w:r w:rsidR="009A1AB2">
        <w:fldChar w:fldCharType="begin">
          <w:fldData xml:space="preserve">PEVuZE5vdGU+PENpdGU+PEF1dGhvcj5DYXBlY2NoaTwvQXV0aG9yPjxZZWFyPjIwMDU8L1llYXI+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</w:fldData>
        </w:fldChar>
      </w:r>
      <w:r w:rsidR="00035740">
        <w:instrText xml:space="preserve"> ADDIN EN.CITE </w:instrText>
      </w:r>
      <w:r w:rsidR="00035740">
        <w:fldChar w:fldCharType="begin">
          <w:fldData xml:space="preserve">PEVuZE5vdGU+PENpdGU+PEF1dGhvcj5DYXBlY2NoaTwvQXV0aG9yPjxZZWFyPjIwMDU8L1llYXI+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</w:fldData>
        </w:fldChar>
      </w:r>
      <w:r w:rsidR="00035740">
        <w:instrText xml:space="preserve"> ADDIN EN.CITE.DATA </w:instrText>
      </w:r>
      <w:r w:rsidR="00035740">
        <w:fldChar w:fldCharType="end"/>
      </w:r>
      <w:r w:rsidR="009A1AB2">
        <w:fldChar w:fldCharType="separate"/>
      </w:r>
      <w:r w:rsidR="00035740">
        <w:rPr>
          <w:noProof/>
        </w:rPr>
        <w:t>(</w:t>
      </w:r>
      <w:hyperlink w:anchor="_ENREF_42" w:tooltip="Capecchi, 2005 #723" w:history="1">
        <w:r w:rsidR="00A67CA9">
          <w:rPr>
            <w:noProof/>
          </w:rPr>
          <w:t>Capecchi et al., 2005</w:t>
        </w:r>
      </w:hyperlink>
      <w:r w:rsidR="00035740">
        <w:rPr>
          <w:noProof/>
        </w:rPr>
        <w:t>)</w:t>
      </w:r>
      <w:r w:rsidR="009A1AB2">
        <w:fldChar w:fldCharType="end"/>
      </w:r>
      <w:r w:rsidR="00337A63">
        <w:t>. Other minor adhesin</w:t>
      </w:r>
      <w:r w:rsidR="00D70974">
        <w:t>s</w:t>
      </w:r>
      <w:r w:rsidR="00337A63">
        <w:t xml:space="preserve"> include </w:t>
      </w:r>
      <w:r w:rsidR="004B6853">
        <w:rPr>
          <w:i/>
        </w:rPr>
        <w:t xml:space="preserve">Neisserial </w:t>
      </w:r>
      <w:r w:rsidR="007C39C2">
        <w:t xml:space="preserve">hia homologue A (NhhA), </w:t>
      </w:r>
      <w:r w:rsidR="0092283E">
        <w:t>A</w:t>
      </w:r>
      <w:r w:rsidR="004B6853">
        <w:t>dhesion and</w:t>
      </w:r>
      <w:r w:rsidR="0092283E">
        <w:t xml:space="preserve"> penetration protein (App) and M</w:t>
      </w:r>
      <w:r w:rsidR="007C39C2">
        <w:t>eningococcal serine protease A (MspA)</w:t>
      </w:r>
      <w:r w:rsidR="004B6853">
        <w:t>. These proteins are ill-defined and need further characteri</w:t>
      </w:r>
      <w:r w:rsidR="009A1AB2">
        <w:t xml:space="preserve">sation </w:t>
      </w:r>
      <w:r w:rsidR="009A1AB2">
        <w:fldChar w:fldCharType="begin">
          <w:fldData xml:space="preserve">PEVuZE5vdGU+PENpdGU+PEF1dGhvcj5IaWxsPC9BdXRob3I+PFllYXI+MjAxMDwvWWVhcj48UmVj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</w:fldData>
        </w:fldChar>
      </w:r>
      <w:r w:rsidR="00035740">
        <w:instrText xml:space="preserve"> ADDIN EN.CITE </w:instrText>
      </w:r>
      <w:r w:rsidR="00035740">
        <w:fldChar w:fldCharType="begin">
          <w:fldData xml:space="preserve">PEVuZE5vdGU+PENpdGU+PEF1dGhvcj5IaWxsPC9BdXRob3I+PFllYXI+MjAxMDwvWWVhcj48UmVj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</w:fldData>
        </w:fldChar>
      </w:r>
      <w:r w:rsidR="00035740">
        <w:instrText xml:space="preserve"> ADDIN EN.CITE.DATA </w:instrText>
      </w:r>
      <w:r w:rsidR="00035740">
        <w:fldChar w:fldCharType="end"/>
      </w:r>
      <w:r w:rsidR="009A1AB2">
        <w:fldChar w:fldCharType="separate"/>
      </w:r>
      <w:r w:rsidR="00035740">
        <w:rPr>
          <w:noProof/>
        </w:rPr>
        <w:t>(</w:t>
      </w:r>
      <w:hyperlink w:anchor="_ENREF_142" w:tooltip="Hill, 2010 #720" w:history="1">
        <w:r w:rsidR="00A67CA9">
          <w:rPr>
            <w:noProof/>
          </w:rPr>
          <w:t>Hill et al., 2010</w:t>
        </w:r>
      </w:hyperlink>
      <w:r w:rsidR="00035740">
        <w:rPr>
          <w:noProof/>
        </w:rPr>
        <w:t>)</w:t>
      </w:r>
      <w:r w:rsidR="009A1AB2">
        <w:fldChar w:fldCharType="end"/>
      </w:r>
      <w:r w:rsidR="004B6853">
        <w:t>.</w:t>
      </w:r>
    </w:p>
    <w:p w:rsidR="00D70974" w:rsidRDefault="00D70974" w:rsidP="00C851B6"/>
    <w:p w:rsidR="00D70974" w:rsidRDefault="00D70974" w:rsidP="00C851B6"/>
    <w:p w:rsidR="00F93F8F" w:rsidRPr="00CE16F7" w:rsidRDefault="00F93F8F" w:rsidP="00CE16F7">
      <w:pPr>
        <w:pStyle w:val="Heading1"/>
      </w:pPr>
      <w:bookmarkStart w:id="22" w:name="_Toc451269837"/>
      <w:r w:rsidRPr="00CE16F7">
        <w:lastRenderedPageBreak/>
        <w:t xml:space="preserve">1.4. </w:t>
      </w:r>
      <w:r w:rsidRPr="00CE16F7">
        <w:rPr>
          <w:i/>
        </w:rPr>
        <w:t>Staphylococcus aureus</w:t>
      </w:r>
      <w:bookmarkEnd w:id="22"/>
    </w:p>
    <w:p w:rsidR="00EE4281" w:rsidRDefault="00EE4281" w:rsidP="00CE16F7">
      <w:pPr>
        <w:pStyle w:val="Heading2"/>
      </w:pPr>
      <w:bookmarkStart w:id="23" w:name="_Toc451269838"/>
      <w:r w:rsidRPr="00B4589C">
        <w:t xml:space="preserve">1.4.1. Overview and </w:t>
      </w:r>
      <w:r w:rsidR="00803869">
        <w:t>Disease</w:t>
      </w:r>
      <w:bookmarkEnd w:id="23"/>
    </w:p>
    <w:p w:rsidR="00260561" w:rsidRPr="00260561" w:rsidRDefault="00CE16F7" w:rsidP="00FE2B92">
      <w:r>
        <w:rPr>
          <w:i/>
        </w:rPr>
        <w:t>S</w:t>
      </w:r>
      <w:r w:rsidR="007C39C2">
        <w:rPr>
          <w:i/>
        </w:rPr>
        <w:t>.</w:t>
      </w:r>
      <w:r w:rsidR="00FE2B92">
        <w:rPr>
          <w:i/>
        </w:rPr>
        <w:t xml:space="preserve"> aureus </w:t>
      </w:r>
      <w:r w:rsidR="00FE2B92">
        <w:t xml:space="preserve">is a </w:t>
      </w:r>
      <w:r w:rsidR="006140EB">
        <w:t xml:space="preserve">highly adapted </w:t>
      </w:r>
      <w:r w:rsidR="00FE2B92">
        <w:t>Gram-positive cocci bacterium, commonly isolated from the natural flora of the skin and respiratory tract of humans.</w:t>
      </w:r>
      <w:r w:rsidR="006140EB">
        <w:t xml:space="preserve"> It colonise</w:t>
      </w:r>
      <w:r>
        <w:t>s</w:t>
      </w:r>
      <w:r w:rsidR="006140EB">
        <w:t xml:space="preserve"> roughly 20 % of individuals.</w:t>
      </w:r>
      <w:r w:rsidR="00FE2B92">
        <w:t xml:space="preserve"> It is also an opportunistic pathogen capable of inflicting a wide range of disease, </w:t>
      </w:r>
      <w:r w:rsidR="00260561">
        <w:t>from</w:t>
      </w:r>
      <w:r w:rsidR="006140EB">
        <w:t xml:space="preserve"> superficial to invasive infections</w:t>
      </w:r>
      <w:r w:rsidR="00803869">
        <w:t>. The bacterium has the capacity to colonise</w:t>
      </w:r>
      <w:r w:rsidR="006140EB">
        <w:t xml:space="preserve"> a wide range of niches within the body</w:t>
      </w:r>
      <w:r w:rsidR="00803869">
        <w:t>, once the skin or mucosal barrier has been breached</w:t>
      </w:r>
      <w:r>
        <w:t xml:space="preserve">, </w:t>
      </w:r>
      <w:r w:rsidR="00F25964">
        <w:t>for instance</w:t>
      </w:r>
      <w:r>
        <w:t xml:space="preserve"> from</w:t>
      </w:r>
      <w:r w:rsidR="00E10BB3">
        <w:t xml:space="preserve"> trauma</w:t>
      </w:r>
      <w:r w:rsidR="00803869">
        <w:t>. This is due to a large arsenal of virulence factors</w:t>
      </w:r>
      <w:r>
        <w:t xml:space="preserve"> encoded by </w:t>
      </w:r>
      <w:r w:rsidR="007C39C2">
        <w:t xml:space="preserve">the </w:t>
      </w:r>
      <w:r>
        <w:t>pathogen</w:t>
      </w:r>
      <w:r w:rsidR="006140EB">
        <w:t xml:space="preserve">. </w:t>
      </w:r>
      <w:r w:rsidR="00260561">
        <w:t xml:space="preserve">Some of the infections that can arise from </w:t>
      </w:r>
      <w:r w:rsidR="00260561">
        <w:rPr>
          <w:i/>
        </w:rPr>
        <w:t xml:space="preserve">S. aureus </w:t>
      </w:r>
      <w:r w:rsidR="00260561">
        <w:t>colonisation include minor skin infections, p</w:t>
      </w:r>
      <w:r w:rsidR="00D70974">
        <w:t>neumonia, osteomyelitis, bacter</w:t>
      </w:r>
      <w:r w:rsidR="00260561">
        <w:t xml:space="preserve">aemia and meningitis. </w:t>
      </w:r>
    </w:p>
    <w:p w:rsidR="00FE2B92" w:rsidRDefault="00803869" w:rsidP="00FE2B92">
      <w:r>
        <w:rPr>
          <w:i/>
        </w:rPr>
        <w:t xml:space="preserve">S. aureus </w:t>
      </w:r>
      <w:r>
        <w:t xml:space="preserve">is </w:t>
      </w:r>
      <w:r w:rsidR="00D70974">
        <w:t xml:space="preserve">responsible for </w:t>
      </w:r>
      <w:r>
        <w:t xml:space="preserve">a large burden of morbidity and mortality globally. </w:t>
      </w:r>
      <w:r w:rsidR="006140EB">
        <w:t xml:space="preserve">Due to the development of antibiotic-resistant strains, </w:t>
      </w:r>
      <w:r w:rsidR="00F25964">
        <w:t>for example</w:t>
      </w:r>
      <w:r w:rsidR="006140EB">
        <w:t xml:space="preserve"> methicillin-resistant </w:t>
      </w:r>
      <w:r w:rsidR="006140EB">
        <w:rPr>
          <w:i/>
        </w:rPr>
        <w:t>S. aureus</w:t>
      </w:r>
      <w:r w:rsidR="006140EB">
        <w:t xml:space="preserve"> (MRSA)</w:t>
      </w:r>
      <w:r w:rsidR="00CE16F7">
        <w:t>,</w:t>
      </w:r>
      <w:r w:rsidR="006140EB">
        <w:t xml:space="preserve"> clinical treatment of infections can be </w:t>
      </w:r>
      <w:r w:rsidR="00260561">
        <w:t xml:space="preserve">very </w:t>
      </w:r>
      <w:r w:rsidR="006140EB">
        <w:t>problematic. These strains</w:t>
      </w:r>
      <w:r w:rsidR="00CE16F7">
        <w:t xml:space="preserve"> are prevalent within hospitals.</w:t>
      </w:r>
      <w:r w:rsidR="006140EB">
        <w:t xml:space="preserve"> </w:t>
      </w:r>
      <w:r w:rsidR="006140EB">
        <w:rPr>
          <w:i/>
        </w:rPr>
        <w:t xml:space="preserve">S. aureus </w:t>
      </w:r>
      <w:r w:rsidR="006140EB">
        <w:t>infections are common nosocomial infections</w:t>
      </w:r>
      <w:r w:rsidR="00260561">
        <w:t>, colonising postsurgical wounds that can become chronic</w:t>
      </w:r>
      <w:r w:rsidR="006140EB">
        <w:t>.</w:t>
      </w:r>
      <w:r w:rsidR="00260561">
        <w:t xml:space="preserve"> The bacterium has a number of </w:t>
      </w:r>
      <w:r w:rsidR="007C39C2">
        <w:t xml:space="preserve">potential </w:t>
      </w:r>
      <w:r w:rsidR="00260561">
        <w:t xml:space="preserve">mechanisms which can provide resistance to certain drugs, </w:t>
      </w:r>
      <w:r w:rsidR="00BA7518">
        <w:t xml:space="preserve">strategies include </w:t>
      </w:r>
      <w:r w:rsidR="00260561">
        <w:t>enzyme degradation (</w:t>
      </w:r>
      <w:r w:rsidR="00CA5D59">
        <w:t>e.g.</w:t>
      </w:r>
      <w:r w:rsidR="00260561">
        <w:t xml:space="preserve"> beta-lactamases), mutations in the site of action of drugs providing resistance and efflux of the drug out of the bacteria.</w:t>
      </w:r>
      <w:r>
        <w:t xml:space="preserve"> </w:t>
      </w:r>
    </w:p>
    <w:p w:rsidR="00DA1B5D" w:rsidRPr="00CE16F7" w:rsidRDefault="00803869" w:rsidP="00E24412">
      <w:pPr>
        <w:pStyle w:val="Heading3"/>
      </w:pPr>
      <w:r w:rsidRPr="00CE16F7">
        <w:t>1.4.2</w:t>
      </w:r>
      <w:r w:rsidR="00EE4281" w:rsidRPr="00CE16F7">
        <w:t>. Adhesins</w:t>
      </w:r>
    </w:p>
    <w:p w:rsidR="0039778C" w:rsidRDefault="0039778C" w:rsidP="0039778C">
      <w:r>
        <w:rPr>
          <w:i/>
        </w:rPr>
        <w:t>S. aureus</w:t>
      </w:r>
      <w:r>
        <w:t xml:space="preserve"> is capable of adhering to both host tissue, such as epithelial cells, or to components of the extracellular matrix such as fibronectin, collagen and vitronectin. This event occurs through a myriad of virulence factors which can be identified in strains of </w:t>
      </w:r>
      <w:r>
        <w:rPr>
          <w:i/>
        </w:rPr>
        <w:t>S. aureus</w:t>
      </w:r>
      <w:r>
        <w:t xml:space="preserve">. </w:t>
      </w:r>
      <w:r w:rsidR="006C1BFA">
        <w:t>The extracellular matri</w:t>
      </w:r>
      <w:r w:rsidR="00CE16F7">
        <w:t>x can deposit onto biomaterials, which</w:t>
      </w:r>
      <w:r w:rsidR="006C1BFA">
        <w:t xml:space="preserve"> can allow </w:t>
      </w:r>
      <w:r w:rsidR="006C1BFA">
        <w:rPr>
          <w:i/>
        </w:rPr>
        <w:t xml:space="preserve">S. aureus </w:t>
      </w:r>
      <w:r w:rsidR="006C1BFA">
        <w:t xml:space="preserve">to adhere to and </w:t>
      </w:r>
      <w:r w:rsidR="00E24412">
        <w:t>produce</w:t>
      </w:r>
      <w:r w:rsidR="006C1BFA">
        <w:t xml:space="preserve"> biofilms on </w:t>
      </w:r>
      <w:r w:rsidR="00E24412">
        <w:t xml:space="preserve">the </w:t>
      </w:r>
      <w:r w:rsidR="006C1BFA">
        <w:t>abiotic surfaces of medical implants.</w:t>
      </w:r>
      <w:r w:rsidR="00412FE7">
        <w:t xml:space="preserve"> The sheer variety of environmental niches the pathogen can colonise dictates a need for a number of tightly regulated broad and narrow spectrum adhesins. This results in a complex host pathogen inter</w:t>
      </w:r>
      <w:r w:rsidR="00D70974">
        <w:t>action model that must be elucidated</w:t>
      </w:r>
      <w:r w:rsidR="00412FE7">
        <w:t xml:space="preserve">. </w:t>
      </w:r>
    </w:p>
    <w:p w:rsidR="00D70974" w:rsidRDefault="00D70974" w:rsidP="0039778C"/>
    <w:p w:rsidR="00DA1B5D" w:rsidRPr="00E24412" w:rsidRDefault="00DA1B5D" w:rsidP="00E24412">
      <w:pPr>
        <w:pStyle w:val="Heading4"/>
      </w:pPr>
      <w:r w:rsidRPr="00E24412">
        <w:lastRenderedPageBreak/>
        <w:t>1.4.2.1 MSCRAMMs</w:t>
      </w:r>
    </w:p>
    <w:p w:rsidR="00DA1B5D" w:rsidRDefault="00DA1B5D" w:rsidP="00DA1B5D">
      <w:r>
        <w:t>Microbial surface components recognising adhesive matrix molecules (MSCRAMMs</w:t>
      </w:r>
      <w:r w:rsidR="00E24412">
        <w:t>)</w:t>
      </w:r>
      <w:r>
        <w:t xml:space="preserve"> are a surface protein family, </w:t>
      </w:r>
      <w:r w:rsidR="00E24412">
        <w:t>covalently</w:t>
      </w:r>
      <w:r>
        <w:t xml:space="preserve"> linked to the cell wall peptidoglycan of </w:t>
      </w:r>
      <w:r>
        <w:rPr>
          <w:i/>
        </w:rPr>
        <w:t xml:space="preserve">S. aureus </w:t>
      </w:r>
      <w:r w:rsidR="00CA5D59" w:rsidRPr="00CA5D59">
        <w:fldChar w:fldCharType="begin"/>
      </w:r>
      <w:r w:rsidR="00035740">
        <w:instrText xml:space="preserve"> ADDIN EN.CITE &lt;EndNote&gt;&lt;Cite&gt;&lt;Author&gt;Clarke&lt;/Author&gt;&lt;Year&gt;2006&lt;/Year&gt;&lt;RecNum&gt;0&lt;/RecNum&gt;&lt;IDText&gt;Surface adhesins of Staphylococcus aureus&lt;/IDText&gt;&lt;DisplayText&gt;(Clarke and Foster, 2006)&lt;/DisplayText&gt;&lt;record&gt;&lt;keywords&gt;&lt;keyword&gt;fibronectin-binding protein&lt;/keyword&gt;&lt;keyword&gt;clumping factor-a&lt;/keyword&gt;&lt;keyword&gt;gram-positive bacteria&lt;/keyword&gt;&lt;keyword&gt;&lt;/keyword&gt;&lt;keyword&gt;l-alanine amidase&lt;/keyword&gt;&lt;keyword&gt;nasal epithelial-cells&lt;/keyword&gt;&lt;keyword&gt;wall teichoic-acids&lt;/keyword&gt;&lt;keyword&gt;collagen&lt;/keyword&gt;&lt;keyword&gt;adhesin&lt;/keyword&gt;&lt;keyword&gt;ligand-binding&lt;/keyword&gt;&lt;keyword&gt;endothelial-cells&lt;/keyword&gt;&lt;keyword&gt;human platelets&lt;/keyword&gt;&lt;/keywords&gt;&lt;urls&gt;&lt;related-urls&gt;&lt;url&gt;&amp;lt;Go to ISI&amp;gt;://WOS:000242543000004&lt;/url&gt;&lt;/related-urls&gt;&lt;/urls&gt;&lt;isbn&gt;0-12-027751-4&lt;/isbn&gt;&lt;titles&gt;&lt;title&gt;Surface adhesins of Staphylococcus aureus&lt;/title&gt;&lt;secondary-title&gt;Advances in Microbial Physiology, Vol 51&lt;/secondary-title&gt;&lt;short-title&gt;Adv.Microb.Physiol.&lt;/short-title&gt;&lt;tertiary-title&gt;Advances in Microbial Physiology&lt;/tertiary-title&gt;&lt;/titles&gt;&lt;pages&gt;187-225&lt;/pages&gt;&lt;contributors&gt;&lt;authors&gt;&lt;author&gt;Clarke, S. R.&lt;/author&gt;&lt;author&gt;Foster, S. J.&lt;/author&gt;&lt;/authors&gt;&lt;/contributors&gt;&lt;language&gt;English&lt;/language&gt;&lt;added-date format="utc"&gt;1440856575&lt;/added-date&gt;&lt;pub-location&gt;London&lt;/pub-location&gt;&lt;ref-type name="Book Section"&gt;5&lt;/ref-type&gt;&lt;auth-address&gt;Univ Sheffield, Dept Mol Biol &amp;amp; Biotechnol, Sheffield S10 2TN, S Yorkshire, England.&amp;#xD;Clarke, SR (reprint author), Univ Sheffield, Dept Mol Biol &amp;amp; Biotechnol, Firth Court,Wastern Bank, Sheffield S10 2TN, S Yorkshire, England.&lt;/auth-address&gt;&lt;dates&gt;&lt;year&gt;2006&lt;/year&gt;&lt;/dates&gt;&lt;rec-number&gt;728&lt;/rec-number&gt;&lt;publisher&gt;Academic Press Ltd-Elsevier Science Ltd&lt;/publisher&gt;&lt;last-updated-date format="utc"&gt;1440856575&lt;/last-updated-date&gt;&lt;accession-num&gt;WOS:000242543000004&lt;/accession-num&gt;&lt;contributors&gt;&lt;secondary-authors&gt;&lt;author&gt;Poole, R. K.&lt;/author&gt;&lt;/secondary-authors&gt;&lt;/contributors&gt;&lt;electronic-resource-num&gt;10.1016/s0065-2911(06)51004-5&lt;/electronic-resource-num&gt;&lt;volume&gt;51&lt;/volume&gt;&lt;/record&gt;&lt;/Cite&gt;&lt;/EndNote&gt;</w:instrText>
      </w:r>
      <w:r w:rsidR="00CA5D59" w:rsidRPr="00CA5D59">
        <w:fldChar w:fldCharType="separate"/>
      </w:r>
      <w:r w:rsidR="00035740">
        <w:rPr>
          <w:noProof/>
        </w:rPr>
        <w:t>(</w:t>
      </w:r>
      <w:hyperlink w:anchor="_ENREF_56" w:tooltip="Clarke, 2006 #728" w:history="1">
        <w:r w:rsidR="00A67CA9">
          <w:rPr>
            <w:noProof/>
          </w:rPr>
          <w:t>Clarke and Foster, 2006</w:t>
        </w:r>
      </w:hyperlink>
      <w:r w:rsidR="00035740">
        <w:rPr>
          <w:noProof/>
        </w:rPr>
        <w:t>)</w:t>
      </w:r>
      <w:r w:rsidR="00CA5D59" w:rsidRPr="00CA5D59">
        <w:fldChar w:fldCharType="end"/>
      </w:r>
      <w:r>
        <w:t>.</w:t>
      </w:r>
      <w:r w:rsidR="0039778C">
        <w:t xml:space="preserve"> This group of proteins share a similar overall structure. The genome of </w:t>
      </w:r>
      <w:r w:rsidR="0039778C">
        <w:rPr>
          <w:i/>
        </w:rPr>
        <w:t xml:space="preserve">S. aureus </w:t>
      </w:r>
      <w:r w:rsidR="0039778C">
        <w:t xml:space="preserve">contains more </w:t>
      </w:r>
      <w:r w:rsidR="006C1BFA">
        <w:t>than</w:t>
      </w:r>
      <w:r w:rsidR="0039778C">
        <w:t xml:space="preserve"> 20 genes encoding proteins in this family</w:t>
      </w:r>
      <w:r w:rsidR="006C1BFA">
        <w:t xml:space="preserve"> of surface anchored adhesins. Single proteins can bind to multiple components of the extracellular matrix with high specificity.  </w:t>
      </w:r>
      <w:r w:rsidR="00970137">
        <w:t>Some of the more well-characterised members of the family are outlined.</w:t>
      </w:r>
    </w:p>
    <w:p w:rsidR="00970137" w:rsidRPr="00E24412" w:rsidRDefault="00970137" w:rsidP="00E24412">
      <w:pPr>
        <w:pStyle w:val="Heading5"/>
      </w:pPr>
      <w:r w:rsidRPr="00E24412">
        <w:t>1.4.2.1.1.</w:t>
      </w:r>
      <w:r w:rsidR="00504B8C" w:rsidRPr="00E24412">
        <w:t xml:space="preserve"> Fibronectin</w:t>
      </w:r>
      <w:r w:rsidRPr="00E24412">
        <w:t xml:space="preserve">-binding proteins </w:t>
      </w:r>
    </w:p>
    <w:p w:rsidR="006C1BFA" w:rsidRDefault="006C1BFA" w:rsidP="00DA1B5D">
      <w:r>
        <w:t xml:space="preserve">Two closely related Fibronectin-binding proteins </w:t>
      </w:r>
      <w:r w:rsidR="00970137">
        <w:t xml:space="preserve">of this family are </w:t>
      </w:r>
      <w:r w:rsidR="00CA5D59">
        <w:t>FnBPA and FnBPB</w:t>
      </w:r>
      <w:r>
        <w:t>. As their name suggests</w:t>
      </w:r>
      <w:r w:rsidR="00E24412">
        <w:t>,</w:t>
      </w:r>
      <w:r>
        <w:t xml:space="preserve"> these proteins are responsible for binding to fibronectin; a double-knockout mutant of </w:t>
      </w:r>
      <w:r w:rsidR="00A53DF5">
        <w:t xml:space="preserve">the genes encoding </w:t>
      </w:r>
      <w:r>
        <w:t>these proteins exhibited a significant reduction in its ability to adhere to fibronectin</w:t>
      </w:r>
      <w:r w:rsidR="00970137">
        <w:t xml:space="preserve">. Most strains carry both </w:t>
      </w:r>
      <w:r w:rsidR="00970137">
        <w:rPr>
          <w:i/>
        </w:rPr>
        <w:t xml:space="preserve">fnb </w:t>
      </w:r>
      <w:r w:rsidR="00970137">
        <w:t>genes</w:t>
      </w:r>
      <w:r>
        <w:t xml:space="preserve"> </w:t>
      </w:r>
      <w:r w:rsidR="00CA5D59">
        <w:fldChar w:fldCharType="begin"/>
      </w:r>
      <w:r w:rsidR="00035740">
        <w:instrText xml:space="preserve"> ADDIN EN.CITE &lt;EndNote&gt;&lt;Cite&gt;&lt;Author&gt;Greene&lt;/Author&gt;&lt;Year&gt;1995&lt;/Year&gt;&lt;RecNum&gt;0&lt;/RecNum&gt;&lt;IDText&gt;ADHESION PROPERTIES OF MUTANTS OF STAPHYLOCOCCUS-AUREUS DEFECTIVE IN FIBRONECTIN-BINDING PROTEINS AND STUDIES ON THE EXPRESSION OF FNB GENES&lt;/IDText&gt;&lt;DisplayText&gt;(Greene et al., 1995)&lt;/DisplayText&gt;&lt;record&gt;&lt;dates&gt;&lt;pub-dates&gt;&lt;date&gt;Sep&lt;/date&gt;&lt;/pub-dates&gt;&lt;year&gt;1995&lt;/year&gt;&lt;/dates&gt;&lt;keywords&gt;&lt;keyword&gt;foreign-body infection&lt;/keyword&gt;&lt;keyword&gt;nucleotide-sequence&lt;/keyword&gt;&lt;keyword&gt;intravascular catheters&lt;/keyword&gt;&lt;keyword&gt;&lt;/keyword&gt;&lt;keyword&gt;adherence&lt;/keyword&gt;&lt;keyword&gt;adsorption&lt;/keyword&gt;&lt;keyword&gt;fibrinogen&lt;/keyword&gt;&lt;keyword&gt;cleavage&lt;/keyword&gt;&lt;keyword&gt;sites&lt;/keyword&gt;&lt;keyword&gt;Biochemistry &amp;amp; Molecular Biology&lt;/keyword&gt;&lt;keyword&gt;Microbiology&lt;/keyword&gt;&lt;/keywords&gt;&lt;urls&gt;&lt;related-urls&gt;&lt;url&gt;&amp;lt;Go to ISI&amp;gt;://WOS:A1995TB45100012&lt;/url&gt;&lt;/related-urls&gt;&lt;/urls&gt;&lt;isbn&gt;0950-382X&lt;/isbn&gt;&lt;work-type&gt;Article&lt;/work-type&gt;&lt;titles&gt;&lt;title&gt;ADHESION PROPERTIES OF MUTANTS OF STAPHYLOCOCCUS-AUREUS DEFECTIVE IN FIBRONECTIN-BINDING PROTEINS AND STUDIES ON THE EXPRESSION OF FNB GENES&lt;/title&gt;&lt;secondary-title&gt;Molecular Microbiology&lt;/secondary-title&gt;&lt;/titles&gt;&lt;pages&gt;1143-1152&lt;/pages&gt;&lt;number&gt;6&lt;/number&gt;&lt;contributors&gt;&lt;authors&gt;&lt;author&gt;Greene, C.&lt;/author&gt;&lt;author&gt;McDevitt, D.&lt;/author&gt;&lt;author&gt;Francois, P.&lt;/author&gt;&lt;author&gt;Vaudaux, P. E.&lt;/author&gt;&lt;author&gt;Lew, D. P.&lt;/author&gt;&lt;author&gt;Foster, T. J.&lt;/author&gt;&lt;/authors&gt;&lt;/contributors&gt;&lt;language&gt;English&lt;/language&gt;&lt;added-date format="utc"&gt;1440856807&lt;/added-date&gt;&lt;ref-type name="Journal Article"&gt;17&lt;/ref-type&gt;&lt;auth-address&gt;TRINITY COLL DUBLIN,MOYNE INST PREVENT MED,DEPT MICROBIOL,DUBLIN 2,IRELAND. HOP CANTONAL GENEVA,DIV INFECT DIS,CH-1211 GENEVA 4,SWITZERLAND.&lt;/auth-address&gt;&lt;rec-number&gt;731&lt;/rec-number&gt;&lt;last-updated-date format="utc"&gt;1440856807&lt;/last-updated-date&gt;&lt;accession-num&gt;WOS:A1995TB45100012&lt;/accession-num&gt;&lt;electronic-resource-num&gt;10.1111/j.1365-2958.1995.mmi_17061143.x&lt;/electronic-resource-num&gt;&lt;volume&gt;17&lt;/volume&gt;&lt;/record&gt;&lt;/Cite&gt;&lt;/EndNote&gt;</w:instrText>
      </w:r>
      <w:r w:rsidR="00CA5D59">
        <w:fldChar w:fldCharType="separate"/>
      </w:r>
      <w:r w:rsidR="00035740">
        <w:rPr>
          <w:noProof/>
        </w:rPr>
        <w:t>(</w:t>
      </w:r>
      <w:hyperlink w:anchor="_ENREF_117" w:tooltip="Greene, 1995 #731" w:history="1">
        <w:r w:rsidR="00A67CA9">
          <w:rPr>
            <w:noProof/>
          </w:rPr>
          <w:t>Greene et al., 1995</w:t>
        </w:r>
      </w:hyperlink>
      <w:r w:rsidR="00035740">
        <w:rPr>
          <w:noProof/>
        </w:rPr>
        <w:t>)</w:t>
      </w:r>
      <w:r w:rsidR="00CA5D59">
        <w:fldChar w:fldCharType="end"/>
      </w:r>
      <w:r>
        <w:t>.</w:t>
      </w:r>
      <w:r w:rsidR="00970137">
        <w:t xml:space="preserve"> These proteins also aid in the internalisation of </w:t>
      </w:r>
      <w:r w:rsidR="00970137">
        <w:rPr>
          <w:i/>
        </w:rPr>
        <w:t>S. aureus</w:t>
      </w:r>
      <w:r w:rsidR="00970137">
        <w:t xml:space="preserve">, with fibronectin acting as a bridging molecule for </w:t>
      </w:r>
      <w:r w:rsidR="00970137">
        <w:rPr>
          <w:rFonts w:cstheme="minorHAnsi"/>
        </w:rPr>
        <w:t>α</w:t>
      </w:r>
      <w:r w:rsidR="00970137">
        <w:t>5</w:t>
      </w:r>
      <w:r w:rsidR="00970137">
        <w:rPr>
          <w:rFonts w:cstheme="minorHAnsi"/>
        </w:rPr>
        <w:t xml:space="preserve">β1 integrins and signal transduction via tyrosine kinase activity </w:t>
      </w:r>
      <w:r w:rsidR="00CA5D59">
        <w:rPr>
          <w:rFonts w:cstheme="minorHAnsi"/>
        </w:rPr>
        <w:fldChar w:fldCharType="begin">
          <w:fldData xml:space="preserve">PEVuZE5vdGU+PENpdGU+PEF1dGhvcj5DaGF2YWtpczwvQXV0aG9yPjxZZWFyPjIwMDU8L1llYXI+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</w:fldData>
        </w:fldChar>
      </w:r>
      <w:r w:rsidR="00035740">
        <w:rPr>
          <w:rFonts w:cstheme="minorHAnsi"/>
        </w:rPr>
        <w:instrText xml:space="preserve"> ADDIN EN.CITE </w:instrText>
      </w:r>
      <w:r w:rsidR="00035740">
        <w:rPr>
          <w:rFonts w:cstheme="minorHAnsi"/>
        </w:rPr>
        <w:fldChar w:fldCharType="begin">
          <w:fldData xml:space="preserve">PEVuZE5vdGU+PENpdGU+PEF1dGhvcj5DaGF2YWtpczwvQXV0aG9yPjxZZWFyPjIwMDU8L1llYXI+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</w:fldData>
        </w:fldChar>
      </w:r>
      <w:r w:rsidR="00035740">
        <w:rPr>
          <w:rFonts w:cstheme="minorHAnsi"/>
        </w:rPr>
        <w:instrText xml:space="preserve"> ADDIN EN.CITE.DATA </w:instrText>
      </w:r>
      <w:r w:rsidR="00035740">
        <w:rPr>
          <w:rFonts w:cstheme="minorHAnsi"/>
        </w:rPr>
      </w:r>
      <w:r w:rsidR="00035740">
        <w:rPr>
          <w:rFonts w:cstheme="minorHAnsi"/>
        </w:rPr>
        <w:fldChar w:fldCharType="end"/>
      </w:r>
      <w:r w:rsidR="00CA5D59">
        <w:rPr>
          <w:rFonts w:cstheme="minorHAnsi"/>
        </w:rPr>
      </w:r>
      <w:r w:rsidR="00CA5D59">
        <w:rPr>
          <w:rFonts w:cstheme="minorHAnsi"/>
        </w:rPr>
        <w:fldChar w:fldCharType="separate"/>
      </w:r>
      <w:r w:rsidR="00035740">
        <w:rPr>
          <w:rFonts w:cstheme="minorHAnsi"/>
          <w:noProof/>
        </w:rPr>
        <w:t>(</w:t>
      </w:r>
      <w:hyperlink w:anchor="_ENREF_52" w:tooltip="Chavakis, 2005 #729" w:history="1">
        <w:r w:rsidR="00A67CA9">
          <w:rPr>
            <w:rFonts w:cstheme="minorHAnsi"/>
            <w:noProof/>
          </w:rPr>
          <w:t>Chavakis et al., 2005</w:t>
        </w:r>
      </w:hyperlink>
      <w:r w:rsidR="00035740">
        <w:rPr>
          <w:rFonts w:cstheme="minorHAnsi"/>
          <w:noProof/>
        </w:rPr>
        <w:t>)</w:t>
      </w:r>
      <w:r w:rsidR="00CA5D59">
        <w:rPr>
          <w:rFonts w:cstheme="minorHAnsi"/>
        </w:rPr>
        <w:fldChar w:fldCharType="end"/>
      </w:r>
      <w:r w:rsidR="00970137">
        <w:rPr>
          <w:rFonts w:cstheme="minorHAnsi"/>
        </w:rPr>
        <w:t xml:space="preserve">. Expression of the proteins has been shown </w:t>
      </w:r>
      <w:r w:rsidR="007C39C2">
        <w:rPr>
          <w:rFonts w:cstheme="minorHAnsi"/>
        </w:rPr>
        <w:t xml:space="preserve">to </w:t>
      </w:r>
      <w:r w:rsidR="00970137">
        <w:rPr>
          <w:rFonts w:cstheme="minorHAnsi"/>
        </w:rPr>
        <w:t xml:space="preserve">aid in the causation of systemic inflammation following infection </w:t>
      </w:r>
      <w:r w:rsidR="00CA5D59">
        <w:rPr>
          <w:rFonts w:cstheme="minorHAnsi"/>
        </w:rPr>
        <w:fldChar w:fldCharType="begin"/>
      </w:r>
      <w:r w:rsidR="00035740">
        <w:rPr>
          <w:rFonts w:cstheme="minorHAnsi"/>
        </w:rPr>
        <w:instrText xml:space="preserve"> ADDIN EN.CITE &lt;EndNote&gt;&lt;Cite&gt;&lt;Author&gt;Clarke&lt;/Author&gt;&lt;Year&gt;2006&lt;/Year&gt;&lt;RecNum&gt;0&lt;/RecNum&gt;&lt;IDText&gt;Surface adhesins of Staphylococcus aureus&lt;/IDText&gt;&lt;DisplayText&gt;(Clarke and Foster, 2006)&lt;/DisplayText&gt;&lt;record&gt;&lt;keywords&gt;&lt;keyword&gt;fibronectin-binding protein&lt;/keyword&gt;&lt;keyword&gt;clumping factor-a&lt;/keyword&gt;&lt;keyword&gt;gram-positive bacteria&lt;/keyword&gt;&lt;keyword&gt;&lt;/keyword&gt;&lt;keyword&gt;l-alanine amidase&lt;/keyword&gt;&lt;keyword&gt;nasal epithelial-cells&lt;/keyword&gt;&lt;keyword&gt;wall teichoic-acids&lt;/keyword&gt;&lt;keyword&gt;collagen&lt;/keyword&gt;&lt;keyword&gt;adhesin&lt;/keyword&gt;&lt;keyword&gt;ligand-binding&lt;/keyword&gt;&lt;keyword&gt;endothelial-cells&lt;/keyword&gt;&lt;keyword&gt;human platelets&lt;/keyword&gt;&lt;/keywords&gt;&lt;urls&gt;&lt;related-urls&gt;&lt;url&gt;&amp;lt;Go to ISI&amp;gt;://WOS:000242543000004&lt;/url&gt;&lt;/related-urls&gt;&lt;/urls&gt;&lt;isbn&gt;0-12-027751-4&lt;/isbn&gt;&lt;titles&gt;&lt;title&gt;Surface adhesins of Staphylococcus aureus&lt;/title&gt;&lt;secondary-title&gt;Advances in Microbial Physiology, Vol 51&lt;/secondary-title&gt;&lt;short-title&gt;Adv.Microb.Physiol.&lt;/short-title&gt;&lt;tertiary-title&gt;Advances in Microbial Physiology&lt;/tertiary-title&gt;&lt;/titles&gt;&lt;pages&gt;187-225&lt;/pages&gt;&lt;contributors&gt;&lt;authors&gt;&lt;author&gt;Clarke, S. R.&lt;/author&gt;&lt;author&gt;Foster, S. J.&lt;/author&gt;&lt;/authors&gt;&lt;/contributors&gt;&lt;language&gt;English&lt;/language&gt;&lt;added-date format="utc"&gt;1440856575&lt;/added-date&gt;&lt;pub-location&gt;London&lt;/pub-location&gt;&lt;ref-type name="Book Section"&gt;5&lt;/ref-type&gt;&lt;auth-address&gt;Univ Sheffield, Dept Mol Biol &amp;amp; Biotechnol, Sheffield S10 2TN, S Yorkshire, England.&amp;#xD;Clarke, SR (reprint author), Univ Sheffield, Dept Mol Biol &amp;amp; Biotechnol, Firth Court,Wastern Bank, Sheffield S10 2TN, S Yorkshire, England.&lt;/auth-address&gt;&lt;dates&gt;&lt;year&gt;2006&lt;/year&gt;&lt;/dates&gt;&lt;rec-number&gt;728&lt;/rec-number&gt;&lt;publisher&gt;Academic Press Ltd-Elsevier Science Ltd&lt;/publisher&gt;&lt;last-updated-date format="utc"&gt;1440856575&lt;/last-updated-date&gt;&lt;accession-num&gt;WOS:000242543000004&lt;/accession-num&gt;&lt;contributors&gt;&lt;secondary-authors&gt;&lt;author&gt;Poole, R. K.&lt;/author&gt;&lt;/secondary-authors&gt;&lt;/contributors&gt;&lt;electronic-resource-num&gt;10.1016/s0065-2911(06)51004-5&lt;/electronic-resource-num&gt;&lt;volume&gt;51&lt;/volume&gt;&lt;/record&gt;&lt;/Cite&gt;&lt;/EndNote&gt;</w:instrText>
      </w:r>
      <w:r w:rsidR="00CA5D59">
        <w:rPr>
          <w:rFonts w:cstheme="minorHAnsi"/>
        </w:rPr>
        <w:fldChar w:fldCharType="separate"/>
      </w:r>
      <w:r w:rsidR="00035740">
        <w:rPr>
          <w:rFonts w:cstheme="minorHAnsi"/>
          <w:noProof/>
        </w:rPr>
        <w:t>(</w:t>
      </w:r>
      <w:hyperlink w:anchor="_ENREF_56" w:tooltip="Clarke, 2006 #728" w:history="1">
        <w:r w:rsidR="00A67CA9">
          <w:rPr>
            <w:rFonts w:cstheme="minorHAnsi"/>
            <w:noProof/>
          </w:rPr>
          <w:t>Clarke and Foster, 2006</w:t>
        </w:r>
      </w:hyperlink>
      <w:r w:rsidR="00035740">
        <w:rPr>
          <w:rFonts w:cstheme="minorHAnsi"/>
          <w:noProof/>
        </w:rPr>
        <w:t>)</w:t>
      </w:r>
      <w:r w:rsidR="00CA5D59">
        <w:rPr>
          <w:rFonts w:cstheme="minorHAnsi"/>
        </w:rPr>
        <w:fldChar w:fldCharType="end"/>
      </w:r>
      <w:r w:rsidR="00E24412">
        <w:t>. Increased</w:t>
      </w:r>
      <w:r w:rsidR="00970137">
        <w:t xml:space="preserve"> efficiency in virulence is also associated with an increase in the number of fibronectin-binding tandem repeats in the protein </w:t>
      </w:r>
      <w:r w:rsidR="00CA5D59">
        <w:fldChar w:fldCharType="begin">
          <w:fldData xml:space="preserve">PEVuZE5vdGU+PENpdGU+PEF1dGhvcj5FZHdhcmRzPC9BdXRob3I+PFllYXI+MjAxMDwvWWVhcj48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</w:fldData>
        </w:fldChar>
      </w:r>
      <w:r w:rsidR="00035740">
        <w:instrText xml:space="preserve"> ADDIN EN.CITE </w:instrText>
      </w:r>
      <w:r w:rsidR="00035740">
        <w:fldChar w:fldCharType="begin">
          <w:fldData xml:space="preserve">PEVuZE5vdGU+PENpdGU+PEF1dGhvcj5FZHdhcmRzPC9BdXRob3I+PFllYXI+MjAxMDwvWWVhcj48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</w:fldData>
        </w:fldChar>
      </w:r>
      <w:r w:rsidR="00035740">
        <w:instrText xml:space="preserve"> ADDIN EN.CITE.DATA </w:instrText>
      </w:r>
      <w:r w:rsidR="00035740">
        <w:fldChar w:fldCharType="end"/>
      </w:r>
      <w:r w:rsidR="00CA5D59">
        <w:fldChar w:fldCharType="separate"/>
      </w:r>
      <w:r w:rsidR="00035740">
        <w:rPr>
          <w:noProof/>
        </w:rPr>
        <w:t>(</w:t>
      </w:r>
      <w:hyperlink w:anchor="_ENREF_83" w:tooltip="Edwards, 2010 #730" w:history="1">
        <w:r w:rsidR="00A67CA9">
          <w:rPr>
            <w:noProof/>
          </w:rPr>
          <w:t>Edwards et al., 2010</w:t>
        </w:r>
      </w:hyperlink>
      <w:r w:rsidR="00035740">
        <w:rPr>
          <w:noProof/>
        </w:rPr>
        <w:t>)</w:t>
      </w:r>
      <w:r w:rsidR="00CA5D59">
        <w:fldChar w:fldCharType="end"/>
      </w:r>
      <w:r w:rsidR="00970137">
        <w:t>.</w:t>
      </w:r>
    </w:p>
    <w:p w:rsidR="00504B8C" w:rsidRPr="00970137" w:rsidRDefault="00504B8C" w:rsidP="00E24412">
      <w:pPr>
        <w:pStyle w:val="Heading5"/>
      </w:pPr>
      <w:r>
        <w:t>1.4.2.1.2</w:t>
      </w:r>
      <w:r w:rsidRPr="00970137">
        <w:t>.</w:t>
      </w:r>
      <w:r>
        <w:t xml:space="preserve"> </w:t>
      </w:r>
      <w:r w:rsidR="007000AE">
        <w:t>Sdr Protein Family</w:t>
      </w:r>
    </w:p>
    <w:p w:rsidR="00970137" w:rsidRPr="00D141B2" w:rsidRDefault="007000AE" w:rsidP="00DA1B5D">
      <w:r>
        <w:t xml:space="preserve">A subfamily of MSCRAMMs, the SD repeat-containing family (Sdr), characterised by </w:t>
      </w:r>
      <w:r w:rsidR="00D141B2">
        <w:t>a region consisting of a repeating serine-</w:t>
      </w:r>
      <w:r w:rsidR="00D70974">
        <w:t>aspartate</w:t>
      </w:r>
      <w:r w:rsidR="00D141B2">
        <w:t xml:space="preserve"> dipeptide, contain a number of important adhesins in </w:t>
      </w:r>
      <w:r w:rsidR="00D141B2">
        <w:rPr>
          <w:i/>
        </w:rPr>
        <w:t>S. aureus</w:t>
      </w:r>
      <w:r>
        <w:t xml:space="preserve">. </w:t>
      </w:r>
      <w:r w:rsidR="00D141B2">
        <w:t>The most well-characterised members of this subfamily are the fibrinogen-binding proteins</w:t>
      </w:r>
      <w:r w:rsidR="00E24412">
        <w:t>,</w:t>
      </w:r>
      <w:r w:rsidR="00D141B2">
        <w:t xml:space="preserve"> Clumping factors A and B (ClfA and ClfB respectively). ClfA and ClfB</w:t>
      </w:r>
      <w:r w:rsidR="0085436E">
        <w:t xml:space="preserve"> were first isolated as factors mediating the clumping in the presence of plasma. The structure of ClfA is highly preserved</w:t>
      </w:r>
      <w:r w:rsidR="007C39C2">
        <w:t>, it</w:t>
      </w:r>
      <w:r w:rsidR="0085436E">
        <w:t xml:space="preserve"> is identified in over 99 % of </w:t>
      </w:r>
      <w:r w:rsidR="0085436E">
        <w:rPr>
          <w:i/>
        </w:rPr>
        <w:t xml:space="preserve">S. aureus </w:t>
      </w:r>
      <w:r w:rsidR="0085436E">
        <w:t>clinical isolates</w:t>
      </w:r>
      <w:r w:rsidR="00424730">
        <w:t xml:space="preserve"> </w:t>
      </w:r>
      <w:r w:rsidR="00424730">
        <w:fldChar w:fldCharType="begin">
          <w:fldData xml:space="preserve">PEVuZE5vdGU+PENpdGU+PEF1dGhvcj5NdXJwaHk8L0F1dGhvcj48WWVhcj4yMDExPC9ZZWFyPjxS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</w:fldData>
        </w:fldChar>
      </w:r>
      <w:r w:rsidR="00035740">
        <w:instrText xml:space="preserve"> ADDIN EN.CITE </w:instrText>
      </w:r>
      <w:r w:rsidR="00035740">
        <w:fldChar w:fldCharType="begin">
          <w:fldData xml:space="preserve">PEVuZE5vdGU+PENpdGU+PEF1dGhvcj5NdXJwaHk8L0F1dGhvcj48WWVhcj4yMDExPC9ZZWFyPjxS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</w:fldData>
        </w:fldChar>
      </w:r>
      <w:r w:rsidR="00035740">
        <w:instrText xml:space="preserve"> ADDIN EN.CITE.DATA </w:instrText>
      </w:r>
      <w:r w:rsidR="00035740">
        <w:fldChar w:fldCharType="end"/>
      </w:r>
      <w:r w:rsidR="00424730">
        <w:fldChar w:fldCharType="separate"/>
      </w:r>
      <w:r w:rsidR="00035740">
        <w:rPr>
          <w:noProof/>
        </w:rPr>
        <w:t>(</w:t>
      </w:r>
      <w:hyperlink w:anchor="_ENREF_249" w:tooltip="Murphy, 2011 #737" w:history="1">
        <w:r w:rsidR="00A67CA9">
          <w:rPr>
            <w:noProof/>
          </w:rPr>
          <w:t>Murphy et al., 2011</w:t>
        </w:r>
      </w:hyperlink>
      <w:r w:rsidR="00035740">
        <w:rPr>
          <w:noProof/>
        </w:rPr>
        <w:t>)</w:t>
      </w:r>
      <w:r w:rsidR="00424730">
        <w:fldChar w:fldCharType="end"/>
      </w:r>
      <w:r w:rsidR="0085436E">
        <w:t>. Binding of the adhesin to the C-terminus of fibrinogen of the host can promote fibrin cross-linking, pathogen adhesion to platelets and thrombus formation</w:t>
      </w:r>
      <w:r w:rsidR="00424730">
        <w:t xml:space="preserve"> </w:t>
      </w:r>
      <w:r w:rsidR="00424730">
        <w:fldChar w:fldCharType="begin"/>
      </w:r>
      <w:r w:rsidR="00035740">
        <w:instrText xml:space="preserve"> ADDIN EN.CITE &lt;EndNote&gt;&lt;Cite&gt;&lt;Author&gt;Siboo&lt;/Author&gt;&lt;Year&gt;2001&lt;/Year&gt;&lt;RecNum&gt;0&lt;/RecNum&gt;&lt;IDText&gt;Clumping factor A mediates binding of Staphylococcus aureus to human platelets&lt;/IDText&gt;&lt;DisplayText&gt;(Siboo et al., 2001)&lt;/DisplayText&gt;&lt;record&gt;&lt;dates&gt;&lt;pub-dates&gt;&lt;date&gt;May&lt;/date&gt;&lt;/pub-dates&gt;&lt;year&gt;2001&lt;/year&gt;&lt;/dates&gt;&lt;keywords&gt;&lt;keyword&gt;von-willebrand-factor&lt;/keyword&gt;&lt;keyword&gt;fibrinogen receptor&lt;/keyword&gt;&lt;keyword&gt;cell-surface&lt;/keyword&gt;&lt;keyword&gt;locus sar&lt;/keyword&gt;&lt;keyword&gt;&lt;/keyword&gt;&lt;keyword&gt;protein-a&lt;/keyword&gt;&lt;keyword&gt;expression&lt;/keyword&gt;&lt;keyword&gt;adherence&lt;/keyword&gt;&lt;keyword&gt;endocarditis&lt;/keyword&gt;&lt;keyword&gt;aggregation&lt;/keyword&gt;&lt;keyword&gt;mechanism&lt;/keyword&gt;&lt;keyword&gt;Immunology&lt;/keyword&gt;&lt;keyword&gt;Infectious Diseases&lt;/keyword&gt;&lt;/keywords&gt;&lt;urls&gt;&lt;related-urls&gt;&lt;url&gt;&amp;lt;Go to ISI&amp;gt;://WOS:000168158400044&lt;/url&gt;&lt;/related-urls&gt;&lt;/urls&gt;&lt;isbn&gt;0019-9567&lt;/isbn&gt;&lt;work-type&gt;Article&lt;/work-type&gt;&lt;titles&gt;&lt;title&gt;Clumping factor A mediates binding of Staphylococcus aureus to human platelets&lt;/title&gt;&lt;secondary-title&gt;Infection and Immunity&lt;/secondary-title&gt;&lt;/titles&gt;&lt;pages&gt;3120-3127&lt;/pages&gt;&lt;number&gt;5&lt;/number&gt;&lt;contributors&gt;&lt;authors&gt;&lt;author&gt;Siboo, I. R.&lt;/author&gt;&lt;author&gt;Cheung, A. L.&lt;/author&gt;&lt;author&gt;Bayer, A. S.&lt;/author&gt;&lt;author&gt;Sullam, P. M.&lt;/author&gt;&lt;/authors&gt;&lt;/contributors&gt;&lt;language&gt;English&lt;/language&gt;&lt;added-date format="utc"&gt;1440857589&lt;/added-date&gt;&lt;ref-type name="Journal Article"&gt;17&lt;/ref-type&gt;&lt;auth-address&gt;VA Med Ctr, Div Infect Dis, San Francisco, CA 94121 USA. Univ Calif San Francisco, San Francisco, CA 94143 USA. Univ Calif Los Angeles, Harbor Med Ctr, Sch Med, Div Infect Dis, Los Angeles, CA 90024 USA. Dartmouth Coll Sch Med, Dept Microbiol, Hanover, NH USA.&amp;#xD;Sullam, PM (reprint author), VA Med Ctr, Div Infect Dis, 11W,4150 Clement St, San Francisco, CA 94121 USA.&lt;/auth-address&gt;&lt;rec-number&gt;738&lt;/rec-number&gt;&lt;last-updated-date format="utc"&gt;1440857589&lt;/last-updated-date&gt;&lt;accession-num&gt;WOS:000168158400044&lt;/accession-num&gt;&lt;electronic-resource-num&gt;10.1128/iai.69.5.3120-3127.2001&lt;/electronic-resource-num&gt;&lt;volume&gt;69&lt;/volume&gt;&lt;/record&gt;&lt;/Cite&gt;&lt;/EndNote&gt;</w:instrText>
      </w:r>
      <w:r w:rsidR="00424730">
        <w:fldChar w:fldCharType="separate"/>
      </w:r>
      <w:r w:rsidR="00035740">
        <w:rPr>
          <w:noProof/>
        </w:rPr>
        <w:t>(</w:t>
      </w:r>
      <w:hyperlink w:anchor="_ENREF_322" w:tooltip="Siboo, 2001 #738" w:history="1">
        <w:r w:rsidR="00A67CA9">
          <w:rPr>
            <w:noProof/>
          </w:rPr>
          <w:t>Siboo et al., 2001</w:t>
        </w:r>
      </w:hyperlink>
      <w:r w:rsidR="00035740">
        <w:rPr>
          <w:noProof/>
        </w:rPr>
        <w:t>)</w:t>
      </w:r>
      <w:r w:rsidR="00424730">
        <w:fldChar w:fldCharType="end"/>
      </w:r>
      <w:r w:rsidR="0085436E">
        <w:t>.</w:t>
      </w:r>
      <w:r w:rsidR="00CF1A86">
        <w:t xml:space="preserve"> ClfA expression has been shown to contribute to virulence </w:t>
      </w:r>
      <w:r>
        <w:t xml:space="preserve">in </w:t>
      </w:r>
      <w:r w:rsidR="00E24412">
        <w:t xml:space="preserve">both a </w:t>
      </w:r>
      <w:r>
        <w:t xml:space="preserve">rabbit infective endocarditis model and </w:t>
      </w:r>
      <w:r w:rsidR="00CA5D59">
        <w:t xml:space="preserve">a mouse septic arthritis model </w:t>
      </w:r>
      <w:r w:rsidR="00CA5D59">
        <w:fldChar w:fldCharType="begin">
          <w:fldData xml:space="preserve">PEVuZE5vdGU+PENpdGU+PEF1dGhvcj5HYW5lc2g8L0F1dGhvcj48WWVhcj4yMDA4PC9ZZWFyPjxS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</w:fldData>
        </w:fldChar>
      </w:r>
      <w:r w:rsidR="00035740">
        <w:instrText xml:space="preserve"> ADDIN EN.CITE </w:instrText>
      </w:r>
      <w:r w:rsidR="00035740">
        <w:fldChar w:fldCharType="begin">
          <w:fldData xml:space="preserve">PEVuZE5vdGU+PENpdGU+PEF1dGhvcj5HYW5lc2g8L0F1dGhvcj48WWVhcj4yMDA4PC9ZZWFyPjxS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</w:fldData>
        </w:fldChar>
      </w:r>
      <w:r w:rsidR="00035740">
        <w:instrText xml:space="preserve"> ADDIN EN.CITE.DATA </w:instrText>
      </w:r>
      <w:r w:rsidR="00035740">
        <w:fldChar w:fldCharType="end"/>
      </w:r>
      <w:r w:rsidR="00CA5D59">
        <w:fldChar w:fldCharType="separate"/>
      </w:r>
      <w:r w:rsidR="00035740">
        <w:rPr>
          <w:noProof/>
        </w:rPr>
        <w:t>(</w:t>
      </w:r>
      <w:hyperlink w:anchor="_ENREF_109" w:tooltip="Ganesh, 2008 #732" w:history="1">
        <w:r w:rsidR="00A67CA9">
          <w:rPr>
            <w:noProof/>
          </w:rPr>
          <w:t>Ganesh et al., 2008</w:t>
        </w:r>
      </w:hyperlink>
      <w:r w:rsidR="00035740">
        <w:rPr>
          <w:noProof/>
        </w:rPr>
        <w:t>)</w:t>
      </w:r>
      <w:r w:rsidR="00CA5D59">
        <w:fldChar w:fldCharType="end"/>
      </w:r>
      <w:r>
        <w:t xml:space="preserve">. </w:t>
      </w:r>
      <w:r w:rsidR="00CF1A86">
        <w:t xml:space="preserve">ClfB, as well as adhering to fibrinogen, can also bind to cytokeratin 10 and nasal epithelial cells, suggesting importance for nasal carriage of the bacterium </w:t>
      </w:r>
      <w:r w:rsidR="00424730">
        <w:fldChar w:fldCharType="begin">
          <w:fldData xml:space="preserve">PEVuZE5vdGU+PENpdGU+PEF1dGhvcj5PJmFwb3M7QnJpZW48L0F1dGhvcj48WWVhcj4yMDAyPC9Z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=
</w:fldData>
        </w:fldChar>
      </w:r>
      <w:r w:rsidR="00035740">
        <w:instrText xml:space="preserve"> ADDIN EN.CITE </w:instrText>
      </w:r>
      <w:r w:rsidR="00035740">
        <w:fldChar w:fldCharType="begin">
          <w:fldData xml:space="preserve">PEVuZE5vdGU+PENpdGU+PEF1dGhvcj5PJmFwb3M7QnJpZW48L0F1dGhvcj48WWVhcj4yMDAyPC9Z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=
</w:fldData>
        </w:fldChar>
      </w:r>
      <w:r w:rsidR="00035740">
        <w:instrText xml:space="preserve"> ADDIN EN.CITE.DATA </w:instrText>
      </w:r>
      <w:r w:rsidR="00035740">
        <w:fldChar w:fldCharType="end"/>
      </w:r>
      <w:r w:rsidR="00424730">
        <w:fldChar w:fldCharType="separate"/>
      </w:r>
      <w:r w:rsidR="00035740">
        <w:rPr>
          <w:noProof/>
        </w:rPr>
        <w:t>(</w:t>
      </w:r>
      <w:hyperlink w:anchor="_ENREF_258" w:tooltip="O'Brien, 2002 #734" w:history="1">
        <w:r w:rsidR="00A67CA9">
          <w:rPr>
            <w:noProof/>
          </w:rPr>
          <w:t>O'Brien et al., 2002</w:t>
        </w:r>
      </w:hyperlink>
      <w:r w:rsidR="00035740">
        <w:rPr>
          <w:noProof/>
        </w:rPr>
        <w:t>)</w:t>
      </w:r>
      <w:r w:rsidR="00424730">
        <w:fldChar w:fldCharType="end"/>
      </w:r>
      <w:r w:rsidR="00CF1A86">
        <w:t>.</w:t>
      </w:r>
      <w:r w:rsidR="0085436E">
        <w:t xml:space="preserve"> </w:t>
      </w:r>
      <w:r>
        <w:t xml:space="preserve">Other members of </w:t>
      </w:r>
      <w:r>
        <w:lastRenderedPageBreak/>
        <w:t>this protein family (SdrC, SdrD and SdrE) are predicted to share a simi</w:t>
      </w:r>
      <w:r w:rsidR="00CA5D59">
        <w:t xml:space="preserve">lar structure to ClfA and ClfB </w:t>
      </w:r>
      <w:r w:rsidR="00CA5D59">
        <w:fldChar w:fldCharType="begin"/>
      </w:r>
      <w:r w:rsidR="00035740">
        <w:instrText xml:space="preserve"> ADDIN EN.CITE &lt;EndNote&gt;&lt;Cite&gt;&lt;Author&gt;Clarke&lt;/Author&gt;&lt;Year&gt;2006&lt;/Year&gt;&lt;RecNum&gt;0&lt;/RecNum&gt;&lt;IDText&gt;Surface adhesins of Staphylococcus aureus&lt;/IDText&gt;&lt;DisplayText&gt;(Clarke and Foster, 2006)&lt;/DisplayText&gt;&lt;record&gt;&lt;keywords&gt;&lt;keyword&gt;fibronectin-binding protein&lt;/keyword&gt;&lt;keyword&gt;clumping factor-a&lt;/keyword&gt;&lt;keyword&gt;gram-positive bacteria&lt;/keyword&gt;&lt;keyword&gt;&lt;/keyword&gt;&lt;keyword&gt;l-alanine amidase&lt;/keyword&gt;&lt;keyword&gt;nasal epithelial-cells&lt;/keyword&gt;&lt;keyword&gt;wall teichoic-acids&lt;/keyword&gt;&lt;keyword&gt;collagen&lt;/keyword&gt;&lt;keyword&gt;adhesin&lt;/keyword&gt;&lt;keyword&gt;ligand-binding&lt;/keyword&gt;&lt;keyword&gt;endothelial-cells&lt;/keyword&gt;&lt;keyword&gt;human platelets&lt;/keyword&gt;&lt;/keywords&gt;&lt;urls&gt;&lt;related-urls&gt;&lt;url&gt;&amp;lt;Go to ISI&amp;gt;://WOS:000242543000004&lt;/url&gt;&lt;/related-urls&gt;&lt;/urls&gt;&lt;isbn&gt;0-12-027751-4&lt;/isbn&gt;&lt;titles&gt;&lt;title&gt;Surface adhesins of Staphylococcus aureus&lt;/title&gt;&lt;secondary-title&gt;Advances in Microbial Physiology, Vol 51&lt;/secondary-title&gt;&lt;short-title&gt;Adv.Microb.Physiol.&lt;/short-title&gt;&lt;tertiary-title&gt;Advances in Microbial Physiology&lt;/tertiary-title&gt;&lt;/titles&gt;&lt;pages&gt;187-225&lt;/pages&gt;&lt;contributors&gt;&lt;authors&gt;&lt;author&gt;Clarke, S. R.&lt;/author&gt;&lt;author&gt;Foster, S. J.&lt;/author&gt;&lt;/authors&gt;&lt;/contributors&gt;&lt;language&gt;English&lt;/language&gt;&lt;added-date format="utc"&gt;1440856575&lt;/added-date&gt;&lt;pub-location&gt;London&lt;/pub-location&gt;&lt;ref-type name="Book Section"&gt;5&lt;/ref-type&gt;&lt;auth-address&gt;Univ Sheffield, Dept Mol Biol &amp;amp; Biotechnol, Sheffield S10 2TN, S Yorkshire, England.&amp;#xD;Clarke, SR (reprint author), Univ Sheffield, Dept Mol Biol &amp;amp; Biotechnol, Firth Court,Wastern Bank, Sheffield S10 2TN, S Yorkshire, England.&lt;/auth-address&gt;&lt;dates&gt;&lt;year&gt;2006&lt;/year&gt;&lt;/dates&gt;&lt;rec-number&gt;728&lt;/rec-number&gt;&lt;publisher&gt;Academic Press Ltd-Elsevier Science Ltd&lt;/publisher&gt;&lt;last-updated-date format="utc"&gt;1440856575&lt;/last-updated-date&gt;&lt;accession-num&gt;WOS:000242543000004&lt;/accession-num&gt;&lt;contributors&gt;&lt;secondary-authors&gt;&lt;author&gt;Poole, R. K.&lt;/author&gt;&lt;/secondary-authors&gt;&lt;/contributors&gt;&lt;electronic-resource-num&gt;10.1016/s0065-2911(06)51004-5&lt;/electronic-resource-num&gt;&lt;volume&gt;51&lt;/volume&gt;&lt;/record&gt;&lt;/Cite&gt;&lt;/EndNote&gt;</w:instrText>
      </w:r>
      <w:r w:rsidR="00CA5D59">
        <w:fldChar w:fldCharType="separate"/>
      </w:r>
      <w:r w:rsidR="00035740">
        <w:rPr>
          <w:noProof/>
        </w:rPr>
        <w:t>(</w:t>
      </w:r>
      <w:hyperlink w:anchor="_ENREF_56" w:tooltip="Clarke, 2006 #728" w:history="1">
        <w:r w:rsidR="00A67CA9">
          <w:rPr>
            <w:noProof/>
          </w:rPr>
          <w:t>Clarke and Foster, 2006</w:t>
        </w:r>
      </w:hyperlink>
      <w:r w:rsidR="00035740">
        <w:rPr>
          <w:noProof/>
        </w:rPr>
        <w:t>)</w:t>
      </w:r>
      <w:r w:rsidR="00CA5D59">
        <w:fldChar w:fldCharType="end"/>
      </w:r>
      <w:r>
        <w:t xml:space="preserve">. SdrE is capable of inducing platelet aggregation, </w:t>
      </w:r>
      <w:r w:rsidR="00E24412">
        <w:t xml:space="preserve">whilst </w:t>
      </w:r>
      <w:r>
        <w:t>SdrC and SdrD contribute to adhesion to human des</w:t>
      </w:r>
      <w:r w:rsidR="00E24412">
        <w:t>q</w:t>
      </w:r>
      <w:r>
        <w:t xml:space="preserve">uamated nasal cells </w:t>
      </w:r>
      <w:r w:rsidR="00424730">
        <w:fldChar w:fldCharType="begin">
          <w:fldData xml:space="preserve">PEVuZE5vdGU+PENpdGU+PEF1dGhvcj5Db3JyaWdhbjwvQXV0aG9yPjxZZWFyPjIwMDk8L1llYXI+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</w:fldData>
        </w:fldChar>
      </w:r>
      <w:r w:rsidR="00035740">
        <w:instrText xml:space="preserve"> ADDIN EN.CITE </w:instrText>
      </w:r>
      <w:r w:rsidR="00035740">
        <w:fldChar w:fldCharType="begin">
          <w:fldData xml:space="preserve">PEVuZE5vdGU+PENpdGU+PEF1dGhvcj5Db3JyaWdhbjwvQXV0aG9yPjxZZWFyPjIwMDk8L1llYXI+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</w:fldData>
        </w:fldChar>
      </w:r>
      <w:r w:rsidR="00035740">
        <w:instrText xml:space="preserve"> ADDIN EN.CITE.DATA </w:instrText>
      </w:r>
      <w:r w:rsidR="00035740">
        <w:fldChar w:fldCharType="end"/>
      </w:r>
      <w:r w:rsidR="00424730">
        <w:fldChar w:fldCharType="separate"/>
      </w:r>
      <w:r w:rsidR="00035740">
        <w:rPr>
          <w:noProof/>
        </w:rPr>
        <w:t>(</w:t>
      </w:r>
      <w:hyperlink w:anchor="_ENREF_64" w:tooltip="Corrigan, 2009 #733" w:history="1">
        <w:r w:rsidR="00A67CA9">
          <w:rPr>
            <w:noProof/>
          </w:rPr>
          <w:t>Corrigan et al., 2009</w:t>
        </w:r>
      </w:hyperlink>
      <w:r w:rsidR="00035740">
        <w:rPr>
          <w:noProof/>
        </w:rPr>
        <w:t xml:space="preserve">, </w:t>
      </w:r>
      <w:hyperlink w:anchor="_ENREF_260" w:tooltip="Obrien, 2002 #735" w:history="1">
        <w:r w:rsidR="00A67CA9">
          <w:rPr>
            <w:noProof/>
          </w:rPr>
          <w:t>Obrien et al., 2002</w:t>
        </w:r>
      </w:hyperlink>
      <w:r w:rsidR="00035740">
        <w:rPr>
          <w:noProof/>
        </w:rPr>
        <w:t>)</w:t>
      </w:r>
      <w:r w:rsidR="00424730">
        <w:fldChar w:fldCharType="end"/>
      </w:r>
      <w:r>
        <w:t>. A further member of this family</w:t>
      </w:r>
      <w:r w:rsidR="00D141B2">
        <w:t xml:space="preserve">, bone sialoprotein-binding protein (Bbp) was identified in strains of </w:t>
      </w:r>
      <w:r w:rsidR="00D141B2">
        <w:rPr>
          <w:i/>
        </w:rPr>
        <w:t>S. aureus</w:t>
      </w:r>
      <w:r w:rsidR="00D141B2">
        <w:t xml:space="preserve"> associated with bone and joint infections. This protein interacts with bone sialoprotein, a glycoprotein which composes bone and dentine extracellular matri</w:t>
      </w:r>
      <w:r w:rsidR="00424730">
        <w:t>x.</w:t>
      </w:r>
      <w:r w:rsidR="00D141B2">
        <w:t xml:space="preserve"> </w:t>
      </w:r>
    </w:p>
    <w:p w:rsidR="00E10BB3" w:rsidRDefault="00D141B2" w:rsidP="00E24412">
      <w:pPr>
        <w:pStyle w:val="Heading5"/>
      </w:pPr>
      <w:r w:rsidRPr="00D141B2">
        <w:t xml:space="preserve">1.4.2.1.3. </w:t>
      </w:r>
      <w:r w:rsidR="00E10BB3" w:rsidRPr="00D141B2">
        <w:t>Protein A</w:t>
      </w:r>
    </w:p>
    <w:p w:rsidR="00D141B2" w:rsidRPr="00A14102" w:rsidRDefault="00D141B2" w:rsidP="00D141B2">
      <w:r>
        <w:t>Protein A (Spa)</w:t>
      </w:r>
      <w:r w:rsidR="00A14102">
        <w:t xml:space="preserve"> was the first protein identified in </w:t>
      </w:r>
      <w:r w:rsidR="00A14102">
        <w:rPr>
          <w:i/>
        </w:rPr>
        <w:t>S. aureus</w:t>
      </w:r>
      <w:r w:rsidR="00A14102">
        <w:t>. It binds to the Fc region of immunoglobulin G</w:t>
      </w:r>
      <w:r w:rsidR="007C39C2">
        <w:t xml:space="preserve"> (IgG)</w:t>
      </w:r>
      <w:r w:rsidR="00A14102">
        <w:t xml:space="preserve">. This results in a reduction in antibody-mediated opsonisation and therefore phagocytosis of the bacterium. This is a strategy to help the pathogen overcome the adaptive immune response of the host. However the protein contributes to other mechanisms for virulence. The protein can adhere to vWF, a glycoprotein that mediates platelet adhesion at regions of damage in the endothelium. This binding therefore contributes to endovascular infection </w:t>
      </w:r>
      <w:r w:rsidR="00424730">
        <w:fldChar w:fldCharType="begin">
          <w:fldData xml:space="preserve">PEVuZE5vdGU+PENpdGU+PEF1dGhvcj5DaGF2YWtpczwvQXV0aG9yPjxZZWFyPjIwMDU8L1llYXI+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</w:fldData>
        </w:fldChar>
      </w:r>
      <w:r w:rsidR="00035740">
        <w:instrText xml:space="preserve"> ADDIN EN.CITE </w:instrText>
      </w:r>
      <w:r w:rsidR="00035740">
        <w:fldChar w:fldCharType="begin">
          <w:fldData xml:space="preserve">PEVuZE5vdGU+PENpdGU+PEF1dGhvcj5DaGF2YWtpczwvQXV0aG9yPjxZZWFyPjIwMDU8L1llYXI+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</w:fldData>
        </w:fldChar>
      </w:r>
      <w:r w:rsidR="00035740">
        <w:instrText xml:space="preserve"> ADDIN EN.CITE.DATA </w:instrText>
      </w:r>
      <w:r w:rsidR="00035740">
        <w:fldChar w:fldCharType="end"/>
      </w:r>
      <w:r w:rsidR="00424730">
        <w:fldChar w:fldCharType="separate"/>
      </w:r>
      <w:r w:rsidR="00035740">
        <w:rPr>
          <w:noProof/>
        </w:rPr>
        <w:t>(</w:t>
      </w:r>
      <w:hyperlink w:anchor="_ENREF_52" w:tooltip="Chavakis, 2005 #729" w:history="1">
        <w:r w:rsidR="00A67CA9">
          <w:rPr>
            <w:noProof/>
          </w:rPr>
          <w:t>Chavakis et al., 2005</w:t>
        </w:r>
      </w:hyperlink>
      <w:r w:rsidR="00035740">
        <w:rPr>
          <w:noProof/>
        </w:rPr>
        <w:t>)</w:t>
      </w:r>
      <w:r w:rsidR="00424730">
        <w:fldChar w:fldCharType="end"/>
      </w:r>
      <w:r w:rsidR="00A14102">
        <w:t xml:space="preserve">. Spa also allows binding of platelets via receptor gC1qR/p33 </w:t>
      </w:r>
      <w:r w:rsidR="00CE29C5">
        <w:fldChar w:fldCharType="begin"/>
      </w:r>
      <w:r w:rsidR="00035740">
        <w:instrText xml:space="preserve"> ADDIN EN.CITE &lt;EndNote&gt;&lt;Cite&gt;&lt;Author&gt;Nguyen&lt;/Author&gt;&lt;Year&gt;2000&lt;/Year&gt;&lt;RecNum&gt;0&lt;/RecNum&gt;&lt;IDText&gt;Staphylococcus aureus protein A recognizes platelet gC1qR/p33: a novel mechanism for staphylococcal interactions with platelets&lt;/IDText&gt;&lt;DisplayText&gt;(Nguyen et al., 2000)&lt;/DisplayText&gt;&lt;record&gt;&lt;dates&gt;&lt;pub-dates&gt;&lt;date&gt;Apr&lt;/date&gt;&lt;/pub-dates&gt;&lt;year&gt;2000&lt;/year&gt;&lt;/dates&gt;&lt;keywords&gt;&lt;keyword&gt;acid-binding protein&lt;/keyword&gt;&lt;keyword&gt;splicing factor sf2&lt;/keyword&gt;&lt;keyword&gt;infective endocarditis&lt;/keyword&gt;&lt;keyword&gt;&lt;/keyword&gt;&lt;keyword&gt;bacterial adherence&lt;/keyword&gt;&lt;keyword&gt;cellular protein&lt;/keyword&gt;&lt;keyword&gt;p-32 protein&lt;/keyword&gt;&lt;keyword&gt;fc-fragment&lt;/keyword&gt;&lt;keyword&gt;&lt;/keyword&gt;&lt;keyword&gt;human-blood&lt;/keyword&gt;&lt;keyword&gt;in-vitro&lt;/keyword&gt;&lt;keyword&gt;b-cells&lt;/keyword&gt;&lt;keyword&gt;Immunology&lt;/keyword&gt;&lt;keyword&gt;Infectious Diseases&lt;/keyword&gt;&lt;/keywords&gt;&lt;urls&gt;&lt;related-urls&gt;&lt;url&gt;&amp;lt;Go to ISI&amp;gt;://WOS:000086010300043&lt;/url&gt;&lt;/related-urls&gt;&lt;/urls&gt;&lt;isbn&gt;0019-9567&lt;/isbn&gt;&lt;work-type&gt;Article&lt;/work-type&gt;&lt;titles&gt;&lt;title&gt;Staphylococcus aureus protein A recognizes platelet gC1qR/p33: a novel mechanism for staphylococcal interactions with platelets&lt;/title&gt;&lt;secondary-title&gt;Infection and Immunity&lt;/secondary-title&gt;&lt;/titles&gt;&lt;pages&gt;2061-2068&lt;/pages&gt;&lt;number&gt;4&lt;/number&gt;&lt;contributors&gt;&lt;authors&gt;&lt;author&gt;Nguyen, T.&lt;/author&gt;&lt;author&gt;Ghebrehiwet, B.&lt;/author&gt;&lt;author&gt;Peerschke, E. I. B.&lt;/author&gt;&lt;/authors&gt;&lt;/contributors&gt;&lt;language&gt;English&lt;/language&gt;&lt;added-date format="utc"&gt;1440857767&lt;/added-date&gt;&lt;ref-type name="Journal Article"&gt;17&lt;/ref-type&gt;&lt;auth-address&gt;Cornell Univ, Weill Coll Med, Dept Pathol, New York, NY USA. SUNY Stony Brook, Dept Pathol &amp;amp; Med, Stony Brook, NY 11794 USA.&amp;#xD;Peerschke, EIB (reprint author), New York Presbyterian Hosp, Room K511,525 E 68th St, New York, NY 10021 USA.&lt;/auth-address&gt;&lt;rec-number&gt;739&lt;/rec-number&gt;&lt;last-updated-date format="utc"&gt;1440857767&lt;/last-updated-date&gt;&lt;accession-num&gt;WOS:000086010300043&lt;/accession-num&gt;&lt;electronic-resource-num&gt;10.1128/iai.68.4.2061-2068.2000&lt;/electronic-resource-num&gt;&lt;volume&gt;68&lt;/volume&gt;&lt;/record&gt;&lt;/Cite&gt;&lt;/EndNote&gt;</w:instrText>
      </w:r>
      <w:r w:rsidR="00CE29C5">
        <w:fldChar w:fldCharType="separate"/>
      </w:r>
      <w:r w:rsidR="00035740">
        <w:rPr>
          <w:noProof/>
        </w:rPr>
        <w:t>(</w:t>
      </w:r>
      <w:hyperlink w:anchor="_ENREF_256" w:tooltip="Nguyen, 2000 #739" w:history="1">
        <w:r w:rsidR="00A67CA9">
          <w:rPr>
            <w:noProof/>
          </w:rPr>
          <w:t>Nguyen et al., 2000</w:t>
        </w:r>
      </w:hyperlink>
      <w:r w:rsidR="00035740">
        <w:rPr>
          <w:noProof/>
        </w:rPr>
        <w:t>)</w:t>
      </w:r>
      <w:r w:rsidR="00CE29C5">
        <w:fldChar w:fldCharType="end"/>
      </w:r>
      <w:r w:rsidR="00A14102">
        <w:t>. Finally Spa can adhere to TNFR1 of the airway epithelium. This protein is a TNF-</w:t>
      </w:r>
      <w:r w:rsidR="00A14102">
        <w:rPr>
          <w:rFonts w:cstheme="minorHAnsi"/>
        </w:rPr>
        <w:t>α</w:t>
      </w:r>
      <w:r w:rsidR="00A14102">
        <w:t xml:space="preserve"> receptor, and this interaction is thought to play a role in staphylococcal pneumonia </w:t>
      </w:r>
      <w:r w:rsidR="00CE29C5">
        <w:fldChar w:fldCharType="begin">
          <w:fldData xml:space="preserve">PEVuZE5vdGU+PENpdGU+PEF1dGhvcj5Hb21lejwvQXV0aG9yPjxZZWFyPjIwMDQ8L1llYXI+PFJl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</w:fldData>
        </w:fldChar>
      </w:r>
      <w:r w:rsidR="00035740">
        <w:instrText xml:space="preserve"> ADDIN EN.CITE </w:instrText>
      </w:r>
      <w:r w:rsidR="00035740">
        <w:fldChar w:fldCharType="begin">
          <w:fldData xml:space="preserve">PEVuZE5vdGU+PENpdGU+PEF1dGhvcj5Hb21lejwvQXV0aG9yPjxZZWFyPjIwMDQ8L1llYXI+PFJl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</w:fldData>
        </w:fldChar>
      </w:r>
      <w:r w:rsidR="00035740">
        <w:instrText xml:space="preserve"> ADDIN EN.CITE.DATA </w:instrText>
      </w:r>
      <w:r w:rsidR="00035740">
        <w:fldChar w:fldCharType="end"/>
      </w:r>
      <w:r w:rsidR="00CE29C5">
        <w:fldChar w:fldCharType="separate"/>
      </w:r>
      <w:r w:rsidR="00035740">
        <w:rPr>
          <w:noProof/>
        </w:rPr>
        <w:t>(</w:t>
      </w:r>
      <w:hyperlink w:anchor="_ENREF_114" w:tooltip="Gomez, 2004 #740" w:history="1">
        <w:r w:rsidR="00A67CA9">
          <w:rPr>
            <w:noProof/>
          </w:rPr>
          <w:t>Gomez et al., 2004</w:t>
        </w:r>
      </w:hyperlink>
      <w:r w:rsidR="00035740">
        <w:rPr>
          <w:noProof/>
        </w:rPr>
        <w:t>)</w:t>
      </w:r>
      <w:r w:rsidR="00CE29C5">
        <w:fldChar w:fldCharType="end"/>
      </w:r>
      <w:r w:rsidR="00A14102">
        <w:t>.</w:t>
      </w:r>
    </w:p>
    <w:p w:rsidR="00E10BB3" w:rsidRPr="00E24412" w:rsidRDefault="00C369FE" w:rsidP="00E24412">
      <w:pPr>
        <w:pStyle w:val="Heading4"/>
      </w:pPr>
      <w:r w:rsidRPr="00E24412">
        <w:t>1.4.2.2</w:t>
      </w:r>
      <w:r w:rsidR="00A14102" w:rsidRPr="00E24412">
        <w:t xml:space="preserve">. </w:t>
      </w:r>
      <w:r w:rsidRPr="00E24412">
        <w:t>Non-MSCRAMM adhesins</w:t>
      </w:r>
    </w:p>
    <w:p w:rsidR="005643D7" w:rsidRDefault="005C53AF" w:rsidP="005643D7">
      <w:r>
        <w:t xml:space="preserve">Along with the convalently attached MSCRAMMs, </w:t>
      </w:r>
      <w:r>
        <w:rPr>
          <w:i/>
        </w:rPr>
        <w:t xml:space="preserve">S. </w:t>
      </w:r>
      <w:r w:rsidR="00E24412">
        <w:rPr>
          <w:i/>
        </w:rPr>
        <w:t>aureus</w:t>
      </w:r>
      <w:r>
        <w:t xml:space="preserve"> also contain a number of ionically bound proteins tethered to the cell wall</w:t>
      </w:r>
      <w:r w:rsidR="005643D7">
        <w:t>, where they can interact with the external environment. A subset of these proteins functions</w:t>
      </w:r>
      <w:r>
        <w:t xml:space="preserve"> as adhesins. </w:t>
      </w:r>
      <w:r w:rsidR="005643D7">
        <w:t xml:space="preserve">The extracellular matrix-binding protein homologue (Ebh) is the largest gene in the genome of </w:t>
      </w:r>
      <w:r w:rsidR="005643D7">
        <w:rPr>
          <w:i/>
        </w:rPr>
        <w:t>S. aureus</w:t>
      </w:r>
      <w:r w:rsidR="005643D7">
        <w:t>. Overexpressio</w:t>
      </w:r>
      <w:r w:rsidR="00CE29C5">
        <w:t>n of a fragment of this protein</w:t>
      </w:r>
      <w:r w:rsidR="005643D7">
        <w:t xml:space="preserve"> suggests an ability to bind to fibronectin </w:t>
      </w:r>
      <w:r w:rsidR="00CE29C5">
        <w:fldChar w:fldCharType="begin">
          <w:fldData xml:space="preserve">PEVuZE5vdGU+PENpdGU+PEF1dGhvcj5DbGFya2U8L0F1dGhvcj48WWVhcj4yMDAyPC9ZZWFyPjxS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==
</w:fldData>
        </w:fldChar>
      </w:r>
      <w:r w:rsidR="00035740">
        <w:instrText xml:space="preserve"> ADDIN EN.CITE </w:instrText>
      </w:r>
      <w:r w:rsidR="00035740">
        <w:fldChar w:fldCharType="begin">
          <w:fldData xml:space="preserve">PEVuZE5vdGU+PENpdGU+PEF1dGhvcj5DbGFya2U8L0F1dGhvcj48WWVhcj4yMDAyPC9ZZWFyPjxS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==
</w:fldData>
        </w:fldChar>
      </w:r>
      <w:r w:rsidR="00035740">
        <w:instrText xml:space="preserve"> ADDIN EN.CITE.DATA </w:instrText>
      </w:r>
      <w:r w:rsidR="00035740">
        <w:fldChar w:fldCharType="end"/>
      </w:r>
      <w:r w:rsidR="00CE29C5">
        <w:fldChar w:fldCharType="separate"/>
      </w:r>
      <w:r w:rsidR="00035740">
        <w:rPr>
          <w:noProof/>
        </w:rPr>
        <w:t>(</w:t>
      </w:r>
      <w:hyperlink w:anchor="_ENREF_57" w:tooltip="Clarke, 2002 #741" w:history="1">
        <w:r w:rsidR="00A67CA9">
          <w:rPr>
            <w:noProof/>
          </w:rPr>
          <w:t>Clarke et al., 2002</w:t>
        </w:r>
      </w:hyperlink>
      <w:r w:rsidR="00035740">
        <w:rPr>
          <w:noProof/>
        </w:rPr>
        <w:t>)</w:t>
      </w:r>
      <w:r w:rsidR="00CE29C5">
        <w:fldChar w:fldCharType="end"/>
      </w:r>
      <w:r w:rsidR="005643D7">
        <w:t>. Ebh may</w:t>
      </w:r>
      <w:r w:rsidR="007C39C2">
        <w:t xml:space="preserve"> also</w:t>
      </w:r>
      <w:r w:rsidR="005643D7">
        <w:t xml:space="preserve"> have a role in the adhesion to the endothelium </w:t>
      </w:r>
      <w:r w:rsidR="00CE29C5">
        <w:fldChar w:fldCharType="begin">
          <w:fldData xml:space="preserve">PEVuZE5vdGU+PENpdGU+PEF1dGhvcj5TaW5oYTwvQXV0aG9yPjxZZWFyPjIwMDU8L1llYXI+PFJl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</w:fldData>
        </w:fldChar>
      </w:r>
      <w:r w:rsidR="00035740">
        <w:instrText xml:space="preserve"> ADDIN EN.CITE </w:instrText>
      </w:r>
      <w:r w:rsidR="00035740">
        <w:fldChar w:fldCharType="begin">
          <w:fldData xml:space="preserve">PEVuZE5vdGU+PENpdGU+PEF1dGhvcj5TaW5oYTwvQXV0aG9yPjxZZWFyPjIwMDU8L1llYXI+PFJl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</w:fldData>
        </w:fldChar>
      </w:r>
      <w:r w:rsidR="00035740">
        <w:instrText xml:space="preserve"> ADDIN EN.CITE.DATA </w:instrText>
      </w:r>
      <w:r w:rsidR="00035740">
        <w:fldChar w:fldCharType="end"/>
      </w:r>
      <w:r w:rsidR="00CE29C5">
        <w:fldChar w:fldCharType="separate"/>
      </w:r>
      <w:r w:rsidR="00035740">
        <w:rPr>
          <w:noProof/>
        </w:rPr>
        <w:t>(</w:t>
      </w:r>
      <w:hyperlink w:anchor="_ENREF_328" w:tooltip="Sinha, 2005 #742" w:history="1">
        <w:r w:rsidR="00A67CA9">
          <w:rPr>
            <w:noProof/>
          </w:rPr>
          <w:t>Sinha and Herrmann, 2005</w:t>
        </w:r>
      </w:hyperlink>
      <w:r w:rsidR="00035740">
        <w:rPr>
          <w:noProof/>
        </w:rPr>
        <w:t>)</w:t>
      </w:r>
      <w:r w:rsidR="00CE29C5">
        <w:fldChar w:fldCharType="end"/>
      </w:r>
      <w:r w:rsidR="00E24412">
        <w:t>. Similarly</w:t>
      </w:r>
      <w:r w:rsidR="007C39C2">
        <w:t>,</w:t>
      </w:r>
      <w:r w:rsidR="00E24412">
        <w:t xml:space="preserve"> t</w:t>
      </w:r>
      <w:r w:rsidR="005643D7">
        <w:t xml:space="preserve">he extracellular matrix protein-binding protein (Emp) displays a high affinity for vitronectin, as well as other extracellular </w:t>
      </w:r>
      <w:r w:rsidR="007A3721">
        <w:t xml:space="preserve">matrix components </w:t>
      </w:r>
      <w:r w:rsidR="00CE29C5">
        <w:fldChar w:fldCharType="begin">
          <w:fldData xml:space="preserve">PEVuZE5vdGU+PENpdGU+PEF1dGhvcj5IdXNzYWluPC9BdXRob3I+PFllYXI+MjAwMTwvWWVhcj48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</w:fldData>
        </w:fldChar>
      </w:r>
      <w:r w:rsidR="00035740">
        <w:instrText xml:space="preserve"> ADDIN EN.CITE </w:instrText>
      </w:r>
      <w:r w:rsidR="00035740">
        <w:fldChar w:fldCharType="begin">
          <w:fldData xml:space="preserve">PEVuZE5vdGU+PENpdGU+PEF1dGhvcj5IdXNzYWluPC9BdXRob3I+PFllYXI+MjAwMTwvWWVhcj48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</w:fldData>
        </w:fldChar>
      </w:r>
      <w:r w:rsidR="00035740">
        <w:instrText xml:space="preserve"> ADDIN EN.CITE.DATA </w:instrText>
      </w:r>
      <w:r w:rsidR="00035740">
        <w:fldChar w:fldCharType="end"/>
      </w:r>
      <w:r w:rsidR="00CE29C5">
        <w:fldChar w:fldCharType="separate"/>
      </w:r>
      <w:r w:rsidR="00035740">
        <w:rPr>
          <w:noProof/>
        </w:rPr>
        <w:t>(</w:t>
      </w:r>
      <w:hyperlink w:anchor="_ENREF_154" w:tooltip="Hussain, 2001 #743" w:history="1">
        <w:r w:rsidR="00A67CA9">
          <w:rPr>
            <w:noProof/>
          </w:rPr>
          <w:t>Hussain et al., 2001</w:t>
        </w:r>
      </w:hyperlink>
      <w:r w:rsidR="00035740">
        <w:rPr>
          <w:noProof/>
        </w:rPr>
        <w:t>)</w:t>
      </w:r>
      <w:r w:rsidR="00CE29C5">
        <w:fldChar w:fldCharType="end"/>
      </w:r>
      <w:r w:rsidR="007A3721">
        <w:t xml:space="preserve">. </w:t>
      </w:r>
    </w:p>
    <w:p w:rsidR="007A3721" w:rsidRPr="00412FE7" w:rsidRDefault="007A3721" w:rsidP="005643D7">
      <w:r>
        <w:t xml:space="preserve">Non-proteinaceous components of the Staphylococcal surface </w:t>
      </w:r>
      <w:r w:rsidR="00E24412">
        <w:t xml:space="preserve">can </w:t>
      </w:r>
      <w:r>
        <w:t xml:space="preserve">also contribute to its ability to bind to a host. The cell </w:t>
      </w:r>
      <w:r w:rsidR="00E24412">
        <w:t>envelope of Gram-positive bacteria generally contains</w:t>
      </w:r>
      <w:r>
        <w:t xml:space="preserve"> </w:t>
      </w:r>
      <w:r w:rsidR="005E2AD5">
        <w:t xml:space="preserve">the </w:t>
      </w:r>
      <w:r>
        <w:t>complex polymer</w:t>
      </w:r>
      <w:r w:rsidR="005E2AD5">
        <w:t>,</w:t>
      </w:r>
      <w:r>
        <w:t xml:space="preserve"> wall teichoic acid (WTA). Abolishment of the synthesis of WTA through a deletion of </w:t>
      </w:r>
      <w:r>
        <w:rPr>
          <w:i/>
        </w:rPr>
        <w:t>tagO</w:t>
      </w:r>
      <w:r>
        <w:t xml:space="preserve">, a gene involved in the biogenesis of the polymer, reduces </w:t>
      </w:r>
      <w:r>
        <w:lastRenderedPageBreak/>
        <w:t>the ability of the bacteria to adhere to nasal and airway epithelial cells, and reduces nasal colonisation in the cotton rat model</w:t>
      </w:r>
      <w:r w:rsidR="00C40C5A">
        <w:t xml:space="preserve"> </w:t>
      </w:r>
      <w:r w:rsidR="00C40C5A">
        <w:fldChar w:fldCharType="begin">
          <w:fldData xml:space="preserve">PEVuZE5vdGU+PENpdGU+PEF1dGhvcj5XZWlkZW5tYWllcjwvQXV0aG9yPjxZZWFyPjIwMDQ8L1ll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</w:fldData>
        </w:fldChar>
      </w:r>
      <w:r w:rsidR="00035740">
        <w:instrText xml:space="preserve"> ADDIN EN.CITE </w:instrText>
      </w:r>
      <w:r w:rsidR="00035740">
        <w:fldChar w:fldCharType="begin">
          <w:fldData xml:space="preserve">PEVuZE5vdGU+PENpdGU+PEF1dGhvcj5XZWlkZW5tYWllcjwvQXV0aG9yPjxZZWFyPjIwMDQ8L1ll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</w:fldData>
        </w:fldChar>
      </w:r>
      <w:r w:rsidR="00035740">
        <w:instrText xml:space="preserve"> ADDIN EN.CITE.DATA </w:instrText>
      </w:r>
      <w:r w:rsidR="00035740">
        <w:fldChar w:fldCharType="end"/>
      </w:r>
      <w:r w:rsidR="00C40C5A">
        <w:fldChar w:fldCharType="separate"/>
      </w:r>
      <w:r w:rsidR="00035740">
        <w:rPr>
          <w:noProof/>
        </w:rPr>
        <w:t>(</w:t>
      </w:r>
      <w:hyperlink w:anchor="_ENREF_380" w:tooltip="Weidenmaier, 2004 #744" w:history="1">
        <w:r w:rsidR="00A67CA9">
          <w:rPr>
            <w:noProof/>
          </w:rPr>
          <w:t>Weidenmaier et al., 2004</w:t>
        </w:r>
      </w:hyperlink>
      <w:r w:rsidR="00035740">
        <w:rPr>
          <w:noProof/>
        </w:rPr>
        <w:t>)</w:t>
      </w:r>
      <w:r w:rsidR="00C40C5A">
        <w:fldChar w:fldCharType="end"/>
      </w:r>
      <w:r>
        <w:t xml:space="preserve">. Similar WTA appears to aid adhesion to </w:t>
      </w:r>
      <w:r w:rsidR="00412FE7">
        <w:t xml:space="preserve">vascular endothelial cells, </w:t>
      </w:r>
      <w:r w:rsidR="005E2AD5">
        <w:t xml:space="preserve">with </w:t>
      </w:r>
      <w:r w:rsidR="00412FE7">
        <w:t xml:space="preserve">mutant strains lacking </w:t>
      </w:r>
      <w:r w:rsidR="00412FE7">
        <w:rPr>
          <w:i/>
        </w:rPr>
        <w:t>tagO</w:t>
      </w:r>
      <w:r w:rsidR="00412FE7">
        <w:t xml:space="preserve"> show</w:t>
      </w:r>
      <w:r w:rsidR="005E2AD5">
        <w:t>ing</w:t>
      </w:r>
      <w:r w:rsidR="00412FE7">
        <w:t xml:space="preserve"> a reduced ability to colon</w:t>
      </w:r>
      <w:r w:rsidR="005E2AD5">
        <w:t>ise sterile cardiac vegetations</w:t>
      </w:r>
      <w:r w:rsidR="00412FE7">
        <w:t xml:space="preserve"> in</w:t>
      </w:r>
      <w:r w:rsidR="005E2AD5">
        <w:t xml:space="preserve"> </w:t>
      </w:r>
      <w:r w:rsidR="00412FE7">
        <w:t>a</w:t>
      </w:r>
      <w:r w:rsidR="005E2AD5">
        <w:t>n</w:t>
      </w:r>
      <w:r w:rsidR="00412FE7">
        <w:t xml:space="preserve"> infectious endocarditis rabbit model </w:t>
      </w:r>
      <w:r w:rsidR="00C40C5A">
        <w:fldChar w:fldCharType="begin"/>
      </w:r>
      <w:r w:rsidR="00035740">
        <w:instrText xml:space="preserve"> ADDIN EN.CITE &lt;EndNote&gt;&lt;Cite&gt;&lt;Author&gt;Weidenmaier&lt;/Author&gt;&lt;Year&gt;2005&lt;/Year&gt;&lt;RecNum&gt;0&lt;/RecNum&gt;&lt;IDText&gt;Lack of wall teichoic acids in Staphylococcus aureus leads to reduced interactions with endothelial cells and to attenuated virulence in a rabbit model of endocarditis. (vol 191, pg 1771, 2005)&lt;/IDText&gt;&lt;DisplayText&gt;(Weidenmaier et al., 2005)&lt;/DisplayText&gt;&lt;record&gt;&lt;dates&gt;&lt;pub-dates&gt;&lt;date&gt;Jul&lt;/date&gt;&lt;/pub-dates&gt;&lt;year&gt;2005&lt;/year&gt;&lt;/dates&gt;&lt;keywords&gt;&lt;keyword&gt;Immunology&lt;/keyword&gt;&lt;keyword&gt;Infectious Diseases&lt;/keyword&gt;&lt;keyword&gt;Microbiology&lt;/keyword&gt;&lt;/keywords&gt;&lt;urls&gt;&lt;related-urls&gt;&lt;url&gt;&amp;lt;Go to ISI&amp;gt;://WOS:000230387300026&lt;/url&gt;&lt;/related-urls&gt;&lt;/urls&gt;&lt;isbn&gt;0022-1899&lt;/isbn&gt;&lt;work-type&gt;Correction&lt;/work-type&gt;&lt;titles&gt;&lt;title&gt;Lack of wall teichoic acids in Staphylococcus aureus leads to reduced interactions with endothelial cells and to attenuated virulence in a rabbit model of endocarditis. (vol 191, pg 1771, 2005)&lt;/title&gt;&lt;secondary-title&gt;Journal of Infectious Diseases&lt;/secondary-title&gt;&lt;/titles&gt;&lt;pages&gt;355-355&lt;/pages&gt;&lt;number&gt;2&lt;/number&gt;&lt;contributors&gt;&lt;authors&gt;&lt;author&gt;Weidenmaier, C.&lt;/author&gt;&lt;author&gt;Peschel, A.&lt;/author&gt;&lt;author&gt;Xiong, Y. Q.&lt;/author&gt;&lt;/authors&gt;&lt;/contributors&gt;&lt;language&gt;English&lt;/language&gt;&lt;added-date format="utc"&gt;1440858515&lt;/added-date&gt;&lt;ref-type name="Journal Article"&gt;17&lt;/ref-type&gt;&lt;rec-number&gt;745&lt;/rec-number&gt;&lt;last-updated-date format="utc"&gt;1440858515&lt;/last-updated-date&gt;&lt;accession-num&gt;WOS:000230387300026&lt;/accession-num&gt;&lt;volume&gt;192&lt;/volume&gt;&lt;/record&gt;&lt;/Cite&gt;&lt;/EndNote&gt;</w:instrText>
      </w:r>
      <w:r w:rsidR="00C40C5A">
        <w:fldChar w:fldCharType="separate"/>
      </w:r>
      <w:r w:rsidR="00035740">
        <w:rPr>
          <w:noProof/>
        </w:rPr>
        <w:t>(</w:t>
      </w:r>
      <w:hyperlink w:anchor="_ENREF_381" w:tooltip="Weidenmaier, 2005 #745" w:history="1">
        <w:r w:rsidR="00A67CA9">
          <w:rPr>
            <w:noProof/>
          </w:rPr>
          <w:t>Weidenmaier et al., 2005</w:t>
        </w:r>
      </w:hyperlink>
      <w:r w:rsidR="00035740">
        <w:rPr>
          <w:noProof/>
        </w:rPr>
        <w:t>)</w:t>
      </w:r>
      <w:r w:rsidR="00C40C5A">
        <w:fldChar w:fldCharType="end"/>
      </w:r>
      <w:r w:rsidR="00A25E8A">
        <w:t>.</w:t>
      </w:r>
    </w:p>
    <w:p w:rsidR="00F0712F" w:rsidRDefault="00F93F8F" w:rsidP="00047A6B">
      <w:pPr>
        <w:pStyle w:val="Heading1"/>
      </w:pPr>
      <w:bookmarkStart w:id="24" w:name="_Toc451269839"/>
      <w:r w:rsidRPr="00B4589C">
        <w:t>1.5</w:t>
      </w:r>
      <w:r w:rsidR="00F0712F" w:rsidRPr="00B4589C">
        <w:t>. Tetraspanins</w:t>
      </w:r>
      <w:bookmarkEnd w:id="24"/>
    </w:p>
    <w:p w:rsidR="00A635C2" w:rsidRDefault="00366425" w:rsidP="00434609">
      <w:r>
        <w:t>Tetraspanins are a superfamily of transmembrane proteins expressed on the cellular surface</w:t>
      </w:r>
      <w:r w:rsidR="00047A6B" w:rsidRPr="00047A6B">
        <w:t xml:space="preserve"> </w:t>
      </w:r>
      <w:r w:rsidR="00047A6B">
        <w:t>of eukaryotic cells,</w:t>
      </w:r>
      <w:r>
        <w:t xml:space="preserve"> as well as trafficked to sev</w:t>
      </w:r>
      <w:r w:rsidR="00047A6B">
        <w:t>eral intracellular compartments</w:t>
      </w:r>
      <w:r>
        <w:t xml:space="preserve">. </w:t>
      </w:r>
      <w:r w:rsidR="008121AA">
        <w:t>They are so cal</w:t>
      </w:r>
      <w:r w:rsidR="008121AA" w:rsidRPr="00047A6B">
        <w:t>l</w:t>
      </w:r>
      <w:r w:rsidR="008121AA">
        <w:t xml:space="preserve">ed due to their </w:t>
      </w:r>
      <w:r w:rsidR="00047A6B">
        <w:t>distinct</w:t>
      </w:r>
      <w:r w:rsidR="008121AA">
        <w:t xml:space="preserve"> four transmembrane helices</w:t>
      </w:r>
      <w:r w:rsidR="00047A6B">
        <w:t xml:space="preserve"> which span the eukaryotic membrane</w:t>
      </w:r>
      <w:r w:rsidR="008121AA">
        <w:t xml:space="preserve">. </w:t>
      </w:r>
      <w:r>
        <w:t>Their existence was first discovered in</w:t>
      </w:r>
      <w:r w:rsidR="00D57D27">
        <w:t xml:space="preserve"> 1990 with the characterisation</w:t>
      </w:r>
      <w:r>
        <w:t xml:space="preserve"> of ME491 (later renamed CD63)</w:t>
      </w:r>
      <w:r w:rsidR="00D57D27">
        <w:t xml:space="preserve"> </w:t>
      </w:r>
      <w:r w:rsidR="00FA260B">
        <w:fldChar w:fldCharType="begin"/>
      </w:r>
      <w:r w:rsidR="00035740">
        <w:instrText xml:space="preserve"> ADDIN EN.CITE &lt;EndNote&gt;&lt;Cite&gt;&lt;Author&gt;Hotta&lt;/Author&gt;&lt;Year&gt;1988&lt;/Year&gt;&lt;RecNum&gt;0&lt;/RecNum&gt;&lt;IDText&gt;MOLECULAR-CLONING AND CHARACTERIZATION OF AN ANTIGEN ASSOCIATED WITH EARLY STAGES OF MELANOMA TUMOR PROGRESSION&lt;/IDText&gt;&lt;DisplayText&gt;(Hotta et al., 1988)&lt;/DisplayText&gt;&lt;record&gt;&lt;dates&gt;&lt;pub-dates&gt;&lt;date&gt;Jun&lt;/date&gt;&lt;/pub-dates&gt;&lt;year&gt;1988&lt;/year&gt;&lt;/dates&gt;&lt;keywords&gt;&lt;keyword&gt;Oncology&lt;/keyword&gt;&lt;/keywords&gt;&lt;urls&gt;&lt;related-urls&gt;&lt;url&gt;&amp;lt;Go to ISI&amp;gt;://WOS:A1988N479500002&lt;/url&gt;&lt;/related-urls&gt;&lt;/urls&gt;&lt;isbn&gt;0008-5472&lt;/isbn&gt;&lt;work-type&gt;Article&lt;/work-type&gt;&lt;titles&gt;&lt;title&gt;MOLECULAR-CLONING AND CHARACTERIZATION OF AN ANTIGEN ASSOCIATED WITH EARLY STAGES OF MELANOMA TUMOR PROGRESSION&lt;/title&gt;&lt;secondary-title&gt;Cancer Research&lt;/secondary-title&gt;&lt;/titles&gt;&lt;pages&gt;2955-2962&lt;/pages&gt;&lt;number&gt;11&lt;/number&gt;&lt;contributors&gt;&lt;authors&gt;&lt;author&gt;Hotta, H.&lt;/author&gt;&lt;author&gt;Ross, A. H.&lt;/author&gt;&lt;author&gt;Huebner, K.&lt;/author&gt;&lt;author&gt;Isobe, M.&lt;/author&gt;&lt;author&gt;Wendeborn, S.&lt;/author&gt;&lt;author&gt;Chao, M. V.&lt;/author&gt;&lt;author&gt;Ricciardi, R. P.&lt;/author&gt;&lt;author&gt;Tsujimoto, Y.&lt;/author&gt;&lt;author&gt;Croce, C. M.&lt;/author&gt;&lt;author&gt;Koprowski, H.&lt;/author&gt;&lt;/authors&gt;&lt;/contributors&gt;&lt;language&gt;English&lt;/language&gt;&lt;added-date format="utc"&gt;1440861890&lt;/added-date&gt;&lt;ref-type name="Journal Article"&gt;17&lt;/ref-type&gt;&lt;auth-address&gt;WISTAR INST ANAT &amp;amp; BIOL,PHILADELPHIA,PA 19104. KOBE UNIV,SCH MED,DEPT MICROBIOL,KOBE 650,JAPAN. CORNELL UNIV,MED CTR,COLL MED,DEPT CELL BIOL &amp;amp; ANAT,NEW YORK,NY 10021.&lt;/auth-address&gt;&lt;rec-number&gt;746&lt;/rec-number&gt;&lt;last-updated-date format="utc"&gt;1440861890&lt;/last-updated-date&gt;&lt;accession-num&gt;WOS:A1988N479500002&lt;/accession-num&gt;&lt;volume&gt;48&lt;/volume&gt;&lt;/record&gt;&lt;/Cite&gt;&lt;/EndNote&gt;</w:instrText>
      </w:r>
      <w:r w:rsidR="00FA260B">
        <w:fldChar w:fldCharType="separate"/>
      </w:r>
      <w:r w:rsidR="00035740">
        <w:rPr>
          <w:noProof/>
        </w:rPr>
        <w:t>(</w:t>
      </w:r>
      <w:hyperlink w:anchor="_ENREF_150" w:tooltip="Hotta, 1988 #746" w:history="1">
        <w:r w:rsidR="00A67CA9">
          <w:rPr>
            <w:noProof/>
          </w:rPr>
          <w:t>Hotta et al., 1988</w:t>
        </w:r>
      </w:hyperlink>
      <w:r w:rsidR="00035740">
        <w:rPr>
          <w:noProof/>
        </w:rPr>
        <w:t>)</w:t>
      </w:r>
      <w:r w:rsidR="00FA260B">
        <w:fldChar w:fldCharType="end"/>
      </w:r>
      <w:r w:rsidR="00047A6B">
        <w:t>,</w:t>
      </w:r>
      <w:r>
        <w:t xml:space="preserve"> which showed strong sequence homology with </w:t>
      </w:r>
      <w:r>
        <w:rPr>
          <w:i/>
        </w:rPr>
        <w:t xml:space="preserve">Schistosoma masoni </w:t>
      </w:r>
      <w:r>
        <w:t xml:space="preserve">protein Sm23 </w:t>
      </w:r>
      <w:r w:rsidR="00FA260B">
        <w:fldChar w:fldCharType="begin"/>
      </w:r>
      <w:r w:rsidR="00035740">
        <w:instrText xml:space="preserve"> ADDIN EN.CITE &lt;EndNote&gt;&lt;Cite&gt;&lt;Author&gt;Wright&lt;/Author&gt;&lt;Year&gt;1990&lt;/Year&gt;&lt;RecNum&gt;0&lt;/RecNum&gt;&lt;IDText&gt;AN IMMUNOGENIC-MR 23,000 INTEGRAL MEMBRANE-PROTEIN OF SCHISTOSOMA-MANSONI WORMS THAT CLOSELY RESEMBLES A HUMAN TUMOR-ASSOCIATED ANTIGEN&lt;/IDText&gt;&lt;DisplayText&gt;(Wright et al., 1990)&lt;/DisplayText&gt;&lt;record&gt;&lt;dates&gt;&lt;pub-dates&gt;&lt;date&gt;Apr&lt;/date&gt;&lt;/pub-dates&gt;&lt;year&gt;1990&lt;/year&gt;&lt;/dates&gt;&lt;keywords&gt;&lt;keyword&gt;Immunology&lt;/keyword&gt;&lt;/keywords&gt;&lt;urls&gt;&lt;related-urls&gt;&lt;url&gt;&amp;lt;Go to ISI&amp;gt;://WOS:A1990CZ48700049&lt;/url&gt;&lt;/related-urls&gt;&lt;/urls&gt;&lt;isbn&gt;0022-1767&lt;/isbn&gt;&lt;work-type&gt;Article&lt;/work-type&gt;&lt;titles&gt;&lt;title&gt;AN IMMUNOGENIC-MR 23,000 INTEGRAL MEMBRANE-PROTEIN OF SCHISTOSOMA-MANSONI WORMS THAT CLOSELY RESEMBLES A HUMAN TUMOR-ASSOCIATED ANTIGEN&lt;/title&gt;&lt;secondary-title&gt;Journal of Immunology&lt;/secondary-title&gt;&lt;/titles&gt;&lt;pages&gt;3195-3200&lt;/pages&gt;&lt;number&gt;8&lt;/number&gt;&lt;contributors&gt;&lt;authors&gt;&lt;author&gt;Wright, M. D.&lt;/author&gt;&lt;author&gt;Henkle, K. J.&lt;/author&gt;&lt;author&gt;Mitchell, G. F.&lt;/author&gt;&lt;/authors&gt;&lt;/contributors&gt;&lt;language&gt;English&lt;/language&gt;&lt;added-date format="utc"&gt;1440861970&lt;/added-date&gt;&lt;ref-type name="Journal Article"&gt;17&lt;/ref-type&gt;&lt;auth-address&gt;ROYAL MELBOURNE HOSP,WALTER &amp;amp; ELIZA HALL INST MED RES,IMMUNOPARASITOL UNIT,PARKVILLE,VIC 3050,AUSTRALIA.&lt;/auth-address&gt;&lt;rec-number&gt;747&lt;/rec-number&gt;&lt;last-updated-date format="utc"&gt;1440861970&lt;/last-updated-date&gt;&lt;accession-num&gt;WOS:A1990CZ48700049&lt;/accession-num&gt;&lt;volume&gt;144&lt;/volume&gt;&lt;/record&gt;&lt;/Cite&gt;&lt;/EndNote&gt;</w:instrText>
      </w:r>
      <w:r w:rsidR="00FA260B">
        <w:fldChar w:fldCharType="separate"/>
      </w:r>
      <w:r w:rsidR="00035740">
        <w:rPr>
          <w:noProof/>
        </w:rPr>
        <w:t>(</w:t>
      </w:r>
      <w:hyperlink w:anchor="_ENREF_392" w:tooltip="Wright, 1990 #747" w:history="1">
        <w:r w:rsidR="00A67CA9">
          <w:rPr>
            <w:noProof/>
          </w:rPr>
          <w:t>Wright et al., 1990</w:t>
        </w:r>
      </w:hyperlink>
      <w:r w:rsidR="00035740">
        <w:rPr>
          <w:noProof/>
        </w:rPr>
        <w:t>)</w:t>
      </w:r>
      <w:r w:rsidR="00FA260B">
        <w:fldChar w:fldCharType="end"/>
      </w:r>
      <w:r>
        <w:t xml:space="preserve">, </w:t>
      </w:r>
      <w:r w:rsidR="00047A6B">
        <w:t xml:space="preserve">as well as </w:t>
      </w:r>
      <w:r w:rsidR="00D57D27">
        <w:t xml:space="preserve">CD37 </w:t>
      </w:r>
      <w:r w:rsidR="00FA260B">
        <w:fldChar w:fldCharType="begin"/>
      </w:r>
      <w:r w:rsidR="00035740">
        <w:instrText xml:space="preserve"> ADDIN EN.CITE &lt;EndNote&gt;&lt;Cite&gt;&lt;Author&gt;Classon&lt;/Author&gt;&lt;Year&gt;1989&lt;/Year&gt;&lt;RecNum&gt;0&lt;/RecNum&gt;&lt;IDText&gt;THE PRIMARY STRUCTURE OF THE HUMAN-LEUKOCYTE ANTIGEN CD37, A SPECIES HOMOLOG OF THE RAT MRC OX-44 ANTIGEN&lt;/IDText&gt;&lt;DisplayText&gt;(Classon et al., 1989)&lt;/DisplayText&gt;&lt;record&gt;&lt;dates&gt;&lt;pub-dates&gt;&lt;date&gt;Apr&lt;/date&gt;&lt;/pub-dates&gt;&lt;year&gt;1989&lt;/year&gt;&lt;/dates&gt;&lt;keywords&gt;&lt;keyword&gt;Immunology&lt;/keyword&gt;&lt;keyword&gt;Research &amp;amp; Experimental Medicine&lt;/keyword&gt;&lt;/keywords&gt;&lt;urls&gt;&lt;related-urls&gt;&lt;url&gt;&amp;lt;Go to ISI&amp;gt;://WOS:A1989T962500025&lt;/url&gt;&lt;/related-urls&gt;&lt;/urls&gt;&lt;isbn&gt;0022-1007&lt;/isbn&gt;&lt;work-type&gt;Note&lt;/work-type&gt;&lt;titles&gt;&lt;title&gt;THE PRIMARY STRUCTURE OF THE HUMAN-LEUKOCYTE ANTIGEN CD37, A SPECIES HOMOLOG OF THE RAT MRC OX-44 ANTIGEN&lt;/title&gt;&lt;secondary-title&gt;Journal of Experimental Medicine&lt;/secondary-title&gt;&lt;/titles&gt;&lt;pages&gt;1497-1502&lt;/pages&gt;&lt;number&gt;4&lt;/number&gt;&lt;contributors&gt;&lt;authors&gt;&lt;author&gt;Classon, B. J.&lt;/author&gt;&lt;author&gt;Williams, A. F.&lt;/author&gt;&lt;author&gt;Willis, A. C.&lt;/author&gt;&lt;author&gt;Seed, B.&lt;/author&gt;&lt;author&gt;Stamenkovic, I.&lt;/author&gt;&lt;/authors&gt;&lt;/contributors&gt;&lt;language&gt;English&lt;/language&gt;&lt;added-date format="utc"&gt;1440862050&lt;/added-date&gt;&lt;ref-type name="Journal Article"&gt;17&lt;/ref-type&gt;&lt;auth-address&gt;UNIV OXFORD,MRC,DEPT BIOCHEM,IMMUNOCHEM UNIT,OXFORD OX1 3QU,ENGLAND. HARVARD UNIV,MASSACHUSETTS GEN HOSP,SCH MED,DEPT MOLEC BIOL,BOSTON,MA 02114. HARVARD UNIV,MASSACHUSETTS GEN HOSP,SCH MED,DEPT PATHOL,BOSTON,MA 02114.&amp;#xD;CLASSON, BJ (reprint author), UNIV OXFORD,SIR WILLIAM DUNN SCH PATHOL,MRC,CELLULAR IMMUNOL UNIT,OXFORD OX1 3RE,ENGLAND.&lt;/auth-address&gt;&lt;rec-number&gt;748&lt;/rec-number&gt;&lt;last-updated-date format="utc"&gt;1440862050&lt;/last-updated-date&gt;&lt;accession-num&gt;WOS:A1989T962500025&lt;/accession-num&gt;&lt;electronic-resource-num&gt;10.1084/jem.169.4.1497&lt;/electronic-resource-num&gt;&lt;volume&gt;169&lt;/volume&gt;&lt;/record&gt;&lt;/Cite&gt;&lt;/EndNote&gt;</w:instrText>
      </w:r>
      <w:r w:rsidR="00FA260B">
        <w:fldChar w:fldCharType="separate"/>
      </w:r>
      <w:r w:rsidR="00035740">
        <w:rPr>
          <w:noProof/>
        </w:rPr>
        <w:t>(</w:t>
      </w:r>
      <w:hyperlink w:anchor="_ENREF_59" w:tooltip="Classon, 1989 #748" w:history="1">
        <w:r w:rsidR="00A67CA9">
          <w:rPr>
            <w:noProof/>
          </w:rPr>
          <w:t>Classon et al., 1989</w:t>
        </w:r>
      </w:hyperlink>
      <w:r w:rsidR="00035740">
        <w:rPr>
          <w:noProof/>
        </w:rPr>
        <w:t>)</w:t>
      </w:r>
      <w:r w:rsidR="00FA260B">
        <w:fldChar w:fldCharType="end"/>
      </w:r>
      <w:r w:rsidR="00047A6B">
        <w:t xml:space="preserve"> and CD81</w:t>
      </w:r>
      <w:r w:rsidR="00D57D27">
        <w:t xml:space="preserve"> </w:t>
      </w:r>
      <w:r w:rsidR="00FA260B">
        <w:fldChar w:fldCharType="begin"/>
      </w:r>
      <w:r w:rsidR="00035740">
        <w:instrText xml:space="preserve"> ADDIN EN.CITE &lt;EndNote&gt;&lt;Cite&gt;&lt;Author&gt;Oren&lt;/Author&gt;&lt;Year&gt;1990&lt;/Year&gt;&lt;RecNum&gt;0&lt;/RecNum&gt;&lt;IDText&gt;TAPA-1, THE TARGET OF AN ANTIPROLIFERATIVE ANTIBODY, DEFINES A NEW FAMILY OF TRANSMEMBRANE PROTEINS&lt;/IDText&gt;&lt;DisplayText&gt;(Oren et al., 1990)&lt;/DisplayText&gt;&lt;record&gt;&lt;dates&gt;&lt;pub-dates&gt;&lt;date&gt;Aug&lt;/date&gt;&lt;/pub-dates&gt;&lt;year&gt;1990&lt;/year&gt;&lt;/dates&gt;&lt;keywords&gt;&lt;keyword&gt;Biochemistry &amp;amp; Molecular Biology&lt;/keyword&gt;&lt;keyword&gt;Cell Biology&lt;/keyword&gt;&lt;/keywords&gt;&lt;urls&gt;&lt;related-urls&gt;&lt;url&gt;&amp;lt;Go to ISI&amp;gt;://WOS:A1990DP92000016&lt;/url&gt;&lt;/related-urls&gt;&lt;/urls&gt;&lt;isbn&gt;0270-7306&lt;/isbn&gt;&lt;work-type&gt;Article&lt;/work-type&gt;&lt;titles&gt;&lt;title&gt;TAPA-1, THE TARGET OF AN ANTIPROLIFERATIVE ANTIBODY, DEFINES A NEW FAMILY OF TRANSMEMBRANE PROTEINS&lt;/title&gt;&lt;secondary-title&gt;Molecular and Cellular Biology&lt;/secondary-title&gt;&lt;/titles&gt;&lt;pages&gt;4007-4015&lt;/pages&gt;&lt;number&gt;8&lt;/number&gt;&lt;contributors&gt;&lt;authors&gt;&lt;author&gt;Oren, R.&lt;/author&gt;&lt;author&gt;Takahashi, S.&lt;/author&gt;&lt;author&gt;Doss, C.&lt;/author&gt;&lt;author&gt;Levy, R.&lt;/author&gt;&lt;author&gt;Levy, S.&lt;/author&gt;&lt;/authors&gt;&lt;/contributors&gt;&lt;language&gt;English&lt;/language&gt;&lt;added-date format="utc"&gt;1440862125&lt;/added-date&gt;&lt;ref-type name="Journal Article"&gt;17&lt;/ref-type&gt;&lt;auth-address&gt;STANFORD UNIV,MED CTR,SCH MED,STANFORD,CA 94305.&lt;/auth-address&gt;&lt;rec-number&gt;749&lt;/rec-number&gt;&lt;last-updated-date format="utc"&gt;1440862125&lt;/last-updated-date&gt;&lt;accession-num&gt;WOS:A1990DP92000016&lt;/accession-num&gt;&lt;volume&gt;10&lt;/volume&gt;&lt;/record&gt;&lt;/Cite&gt;&lt;/EndNote&gt;</w:instrText>
      </w:r>
      <w:r w:rsidR="00FA260B">
        <w:fldChar w:fldCharType="separate"/>
      </w:r>
      <w:r w:rsidR="00035740">
        <w:rPr>
          <w:noProof/>
        </w:rPr>
        <w:t>(</w:t>
      </w:r>
      <w:hyperlink w:anchor="_ENREF_266" w:tooltip="Oren, 1990 #749" w:history="1">
        <w:r w:rsidR="00A67CA9">
          <w:rPr>
            <w:noProof/>
          </w:rPr>
          <w:t>Oren et al., 1990</w:t>
        </w:r>
      </w:hyperlink>
      <w:r w:rsidR="00035740">
        <w:rPr>
          <w:noProof/>
        </w:rPr>
        <w:t>)</w:t>
      </w:r>
      <w:r w:rsidR="00FA260B">
        <w:fldChar w:fldCharType="end"/>
      </w:r>
      <w:r w:rsidR="00D57D27">
        <w:t xml:space="preserve">. Since 1990, a number of members of the superfamily have been </w:t>
      </w:r>
      <w:r w:rsidR="00047A6B">
        <w:t>identified</w:t>
      </w:r>
      <w:r w:rsidR="00D57D27">
        <w:t xml:space="preserve">, from a wide </w:t>
      </w:r>
      <w:r w:rsidR="00047A6B">
        <w:t>range</w:t>
      </w:r>
      <w:r w:rsidR="00D57D27">
        <w:t xml:space="preserve"> of species. This includes 33 known members in humans, found in all tissue of the body </w:t>
      </w:r>
      <w:r w:rsidR="00FA260B">
        <w:fldChar w:fldCharType="begin"/>
      </w:r>
      <w:r w:rsidR="00035740">
        <w:instrText xml:space="preserve"> ADDIN EN.CITE &lt;EndNote&gt;&lt;Cite&gt;&lt;Author&gt;van Spriel&lt;/Author&gt;&lt;Year&gt;2010&lt;/Year&gt;&lt;RecNum&gt;0&lt;/RecNum&gt;&lt;IDText&gt;The role of tetraspanins in the pathogenesis of infectious diseases&lt;/IDText&gt;&lt;DisplayText&gt;(van Spriel and Figdor, 2010)&lt;/DisplayText&gt;&lt;record&gt;&lt;foreign-keys&gt;&lt;key app="EN" db-id="9wexvztajxw0v2ezpzqpdszbtptfxexxwedw"&gt;108&lt;/key&gt;&lt;/foreign-keys&gt;&lt;dates&gt;&lt;pub-dates&gt;&lt;date&gt;Feb&lt;/date&gt;&lt;/pub-dates&gt;&lt;year&gt;2010&lt;/year&gt;&lt;/dates&gt;&lt;urls&gt;&lt;related-urls&gt;&lt;url&gt;&amp;lt;Go to ISI&amp;gt;://WOS:000274988700003&lt;/url&gt;&lt;/related-urls&gt;&lt;/urls&gt;&lt;isbn&gt;1286-4579&lt;/isbn&gt;&lt;titles&gt;&lt;title&gt;The role of tetraspanins in the pathogenesis of infectious diseases&lt;/title&gt;&lt;secondary-title&gt;Microbes and Infection&lt;/secondary-title&gt;&lt;/titles&gt;&lt;pages&gt;106-112&lt;/pages&gt;&lt;number&gt;2&lt;/number&gt;&lt;contributors&gt;&lt;authors&gt;&lt;author&gt;van Spriel, Annemiek B.&lt;/author&gt;&lt;author&gt;Figdor, Carl G.&lt;/author&gt;&lt;/authors&gt;&lt;/contributors&gt;&lt;added-date format="utc"&gt;1340637148&lt;/added-date&gt;&lt;ref-type name="Journal Article"&gt;17&lt;/ref-type&gt;&lt;rec-number&gt;270&lt;/rec-number&gt;&lt;last-updated-date format="utc"&gt;1340637148&lt;/last-updated-date&gt;&lt;accession-num&gt;WOS:000274988700003&lt;/accession-num&gt;&lt;electronic-resource-num&gt;10.1016/j.micinf.2009.11.001&lt;/electronic-resource-num&gt;&lt;volume&gt;12&lt;/volume&gt;&lt;/record&gt;&lt;/Cite&gt;&lt;/EndNote&gt;</w:instrText>
      </w:r>
      <w:r w:rsidR="00FA260B">
        <w:fldChar w:fldCharType="separate"/>
      </w:r>
      <w:r w:rsidR="00035740">
        <w:rPr>
          <w:noProof/>
        </w:rPr>
        <w:t>(</w:t>
      </w:r>
      <w:hyperlink w:anchor="_ENREF_367" w:tooltip="van Spriel, 2010 #270" w:history="1">
        <w:r w:rsidR="00A67CA9">
          <w:rPr>
            <w:noProof/>
          </w:rPr>
          <w:t>van Spriel and Figdor, 2010</w:t>
        </w:r>
      </w:hyperlink>
      <w:r w:rsidR="00035740">
        <w:rPr>
          <w:noProof/>
        </w:rPr>
        <w:t>)</w:t>
      </w:r>
      <w:r w:rsidR="00FA260B">
        <w:fldChar w:fldCharType="end"/>
      </w:r>
      <w:r w:rsidR="00D57D27">
        <w:t xml:space="preserve">. </w:t>
      </w:r>
      <w:r w:rsidR="00D3669D">
        <w:t>The distribution of the level of tetraspanin expression varies significantly between members. Several tetraspanins exhibit extensive distribution in human tissue, such as CD9, CD63, CD82 and CD151. However this expression is not ubiquitous throughout all cell types. On the contrary, som</w:t>
      </w:r>
      <w:r w:rsidR="00047A6B">
        <w:t>e tetraspanins are restricted</w:t>
      </w:r>
      <w:r w:rsidR="00D3669D">
        <w:t xml:space="preserve"> to certain specialised regions, such as uraplakins, UP1a and UP1b, in the asymmetric unit membranes of the urothelium </w:t>
      </w:r>
      <w:r w:rsidR="00FA260B">
        <w:fldChar w:fldCharType="begin"/>
      </w:r>
      <w:r w:rsidR="00035740">
        <w:instrText xml:space="preserve"> ADDIN EN.CITE &lt;EndNote&gt;&lt;Cite&gt;&lt;Author&gt;Xie&lt;/Author&gt;&lt;Year&gt;2006&lt;/Year&gt;&lt;RecNum&gt;0&lt;/RecNum&gt;&lt;IDText&gt;Distinct glycan structures of uroplakins Ia and Ib - Structural basis for the selective binding of FimH adhesin to uroplakin Ia&lt;/IDText&gt;&lt;DisplayText&gt;(Xie et al., 2006)&lt;/DisplayText&gt;&lt;record&gt;&lt;foreign-keys&gt;&lt;key app="EN" db-id="9wexvztajxw0v2ezpzqpdszbtptfxexxwedw"&gt;116&lt;/key&gt;&lt;/foreign-keys&gt;&lt;dates&gt;&lt;pub-dates&gt;&lt;date&gt;May 26&lt;/date&gt;&lt;/pub-dates&gt;&lt;year&gt;2006&lt;/year&gt;&lt;/dates&gt;&lt;urls&gt;&lt;related-urls&gt;&lt;url&gt;&amp;lt;Go to ISI&amp;gt;://WOS:000237671300016&lt;/url&gt;&lt;/related-urls&gt;&lt;/urls&gt;&lt;isbn&gt;0021-9258&lt;/isbn&gt;&lt;titles&gt;&lt;title&gt;Distinct glycan structures of uroplakins Ia and Ib - Structural basis for the selective binding of FimH adhesin to uroplakin Ia&lt;/title&gt;&lt;secondary-title&gt;Journal of Biological Chemistry&lt;/secondary-title&gt;&lt;/titles&gt;&lt;pages&gt;14644-14653&lt;/pages&gt;&lt;number&gt;21&lt;/number&gt;&lt;contributors&gt;&lt;authors&gt;&lt;author&gt;Xie, B.&lt;/author&gt;&lt;author&gt;Zhou, G.&lt;/author&gt;&lt;author&gt;Chan, S. Y.&lt;/author&gt;&lt;author&gt;Shapiro, E.&lt;/author&gt;&lt;author&gt;Kong, X. P.&lt;/author&gt;&lt;author&gt;Wu, X. R.&lt;/author&gt;&lt;author&gt;Sun, T. T.&lt;/author&gt;&lt;author&gt;Costello, C. E.&lt;/author&gt;&lt;/authors&gt;&lt;/contributors&gt;&lt;added-date format="utc"&gt;1337083987&lt;/added-date&gt;&lt;ref-type name="Journal Article"&gt;17&lt;/ref-type&gt;&lt;rec-number&gt;239&lt;/rec-number&gt;&lt;last-updated-date format="utc"&gt;1337083987&lt;/last-updated-date&gt;&lt;accession-num&gt;WOS:000237671300016&lt;/accession-num&gt;&lt;electronic-resource-num&gt;10.1074/jbc.M600877200&lt;/electronic-resource-num&gt;&lt;volume&gt;281&lt;/volume&gt;&lt;/record&gt;&lt;/Cite&gt;&lt;/EndNote&gt;</w:instrText>
      </w:r>
      <w:r w:rsidR="00FA260B">
        <w:fldChar w:fldCharType="separate"/>
      </w:r>
      <w:r w:rsidR="00035740">
        <w:rPr>
          <w:noProof/>
        </w:rPr>
        <w:t>(</w:t>
      </w:r>
      <w:hyperlink w:anchor="_ENREF_395" w:tooltip="Xie, 2006 #239" w:history="1">
        <w:r w:rsidR="00A67CA9">
          <w:rPr>
            <w:noProof/>
          </w:rPr>
          <w:t>Xie et al., 2006</w:t>
        </w:r>
      </w:hyperlink>
      <w:r w:rsidR="00035740">
        <w:rPr>
          <w:noProof/>
        </w:rPr>
        <w:t>)</w:t>
      </w:r>
      <w:r w:rsidR="00FA260B">
        <w:fldChar w:fldCharType="end"/>
      </w:r>
      <w:r w:rsidR="00D3669D">
        <w:t>. Similarly</w:t>
      </w:r>
      <w:r w:rsidR="00047A6B">
        <w:t>, peripherin and Rom-1 are locat</w:t>
      </w:r>
      <w:r w:rsidR="00D3669D">
        <w:t xml:space="preserve">ed solely in </w:t>
      </w:r>
      <w:r w:rsidR="00047A6B">
        <w:t xml:space="preserve">the </w:t>
      </w:r>
      <w:r w:rsidR="00D3669D">
        <w:t xml:space="preserve">photoreceptor outer segment disc </w:t>
      </w:r>
      <w:r w:rsidR="00FA260B">
        <w:fldChar w:fldCharType="begin">
          <w:fldData xml:space="preserve">PEVuZE5vdGU+PENpdGU+PEF1dGhvcj5Cb2VzemUtQmF0dGFnbGlhPC9BdXRob3I+PFllYXI+MjAw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</w:fldData>
        </w:fldChar>
      </w:r>
      <w:r w:rsidR="00035740">
        <w:instrText xml:space="preserve"> ADDIN EN.CITE </w:instrText>
      </w:r>
      <w:r w:rsidR="00035740">
        <w:fldChar w:fldCharType="begin">
          <w:fldData xml:space="preserve">PEVuZE5vdGU+PENpdGU+PEF1dGhvcj5Cb2VzemUtQmF0dGFnbGlhPC9BdXRob3I+PFllYXI+MjAw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</w:fldData>
        </w:fldChar>
      </w:r>
      <w:r w:rsidR="00035740">
        <w:instrText xml:space="preserve"> ADDIN EN.CITE.DATA </w:instrText>
      </w:r>
      <w:r w:rsidR="00035740">
        <w:fldChar w:fldCharType="end"/>
      </w:r>
      <w:r w:rsidR="00FA260B">
        <w:fldChar w:fldCharType="separate"/>
      </w:r>
      <w:r w:rsidR="00035740">
        <w:rPr>
          <w:noProof/>
        </w:rPr>
        <w:t>(</w:t>
      </w:r>
      <w:hyperlink w:anchor="_ENREF_32" w:tooltip="Boesze-Battaglia, 2002 #750" w:history="1">
        <w:r w:rsidR="00A67CA9">
          <w:rPr>
            <w:noProof/>
          </w:rPr>
          <w:t>Boesze-Battaglia et al., 2002</w:t>
        </w:r>
      </w:hyperlink>
      <w:r w:rsidR="00035740">
        <w:rPr>
          <w:noProof/>
        </w:rPr>
        <w:t xml:space="preserve">, </w:t>
      </w:r>
      <w:hyperlink w:anchor="_ENREF_294" w:tooltip="Ritter, 2005 #262" w:history="1">
        <w:r w:rsidR="00A67CA9">
          <w:rPr>
            <w:noProof/>
          </w:rPr>
          <w:t>Ritter et al., 2005</w:t>
        </w:r>
      </w:hyperlink>
      <w:r w:rsidR="00035740">
        <w:rPr>
          <w:noProof/>
        </w:rPr>
        <w:t>)</w:t>
      </w:r>
      <w:r w:rsidR="00FA260B">
        <w:fldChar w:fldCharType="end"/>
      </w:r>
      <w:r w:rsidR="00D3669D">
        <w:t xml:space="preserve">. </w:t>
      </w:r>
      <w:r w:rsidR="00AC19BA">
        <w:t xml:space="preserve">The proportion of tetraspanins localised to either the plasma membrane or intercellular compartments also varies within the protein family </w:t>
      </w:r>
      <w:r w:rsidR="00FA260B">
        <w:fldChar w:fldCharType="begin">
          <w:fldData xml:space="preserve">PEVuZE5vdGU+PENpdGU+PEF1dGhvcj5GaXR0ZXI8L0F1dGhvcj48WWVhcj4xOTk5PC9ZZWFyPjxS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</w:fldData>
        </w:fldChar>
      </w:r>
      <w:r w:rsidR="00035740">
        <w:instrText xml:space="preserve"> ADDIN EN.CITE </w:instrText>
      </w:r>
      <w:r w:rsidR="00035740">
        <w:fldChar w:fldCharType="begin">
          <w:fldData xml:space="preserve">PEVuZE5vdGU+PENpdGU+PEF1dGhvcj5GaXR0ZXI8L0F1dGhvcj48WWVhcj4xOTk5PC9ZZWFyPjxS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</w:fldData>
        </w:fldChar>
      </w:r>
      <w:r w:rsidR="00035740">
        <w:instrText xml:space="preserve"> ADDIN EN.CITE.DATA </w:instrText>
      </w:r>
      <w:r w:rsidR="00035740">
        <w:fldChar w:fldCharType="end"/>
      </w:r>
      <w:r w:rsidR="00FA260B">
        <w:fldChar w:fldCharType="separate"/>
      </w:r>
      <w:r w:rsidR="00035740">
        <w:rPr>
          <w:noProof/>
        </w:rPr>
        <w:t>(</w:t>
      </w:r>
      <w:hyperlink w:anchor="_ENREF_102" w:tooltip="Fitter, 1999 #751" w:history="1">
        <w:r w:rsidR="00A67CA9">
          <w:rPr>
            <w:noProof/>
          </w:rPr>
          <w:t>Fitter et al., 1999</w:t>
        </w:r>
      </w:hyperlink>
      <w:r w:rsidR="00035740">
        <w:rPr>
          <w:noProof/>
        </w:rPr>
        <w:t>)</w:t>
      </w:r>
      <w:r w:rsidR="00FA260B">
        <w:fldChar w:fldCharType="end"/>
      </w:r>
      <w:r w:rsidR="00AC19BA">
        <w:t xml:space="preserve">. Localisation of the tetraspanin to various membranes is likely through a sorting motif in the cytoplasmic region. </w:t>
      </w:r>
      <w:r w:rsidR="00D57D27">
        <w:t>The function of th</w:t>
      </w:r>
      <w:r w:rsidR="003E4594">
        <w:t>e tetraspanin</w:t>
      </w:r>
      <w:r w:rsidR="00A53DF5">
        <w:t xml:space="preserve"> superfamily was elucidated</w:t>
      </w:r>
      <w:r w:rsidR="00D57D27">
        <w:t xml:space="preserve"> in 1997, when they were described as ‘molecular facilitators’ clustering cell-surface proteins through the formation of multiple interactions, whereby </w:t>
      </w:r>
      <w:r w:rsidR="008121AA">
        <w:t>stabilis</w:t>
      </w:r>
      <w:r w:rsidR="00D57D27">
        <w:t xml:space="preserve">ing multi-protein signalling complexes. </w:t>
      </w:r>
      <w:r w:rsidR="008121AA">
        <w:t xml:space="preserve">The sole crystal structure currently available of tetraspanins was produced in 2001 for </w:t>
      </w:r>
      <w:r w:rsidR="003E4594">
        <w:t xml:space="preserve">the </w:t>
      </w:r>
      <w:r w:rsidR="008121AA">
        <w:t xml:space="preserve">tetraspanin CD81 EC2 domain, the widely accepted main functional group of the protein superfamily </w:t>
      </w:r>
      <w:r w:rsidR="00FA260B">
        <w:fldChar w:fldCharType="begin">
          <w:fldData xml:space="preserve">PEVuZE5vdGU+PENpdGU+PEF1dGhvcj5LaXRhZG9rb3JvPC9BdXRob3I+PFllYXI+MjAwMTwvWWVh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</w:fldData>
        </w:fldChar>
      </w:r>
      <w:r w:rsidR="00035740">
        <w:instrText xml:space="preserve"> ADDIN EN.CITE </w:instrText>
      </w:r>
      <w:r w:rsidR="00035740">
        <w:fldChar w:fldCharType="begin">
          <w:fldData xml:space="preserve">PEVuZE5vdGU+PENpdGU+PEF1dGhvcj5LaXRhZG9rb3JvPC9BdXRob3I+PFllYXI+MjAwMTwvWWVh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</w:fldData>
        </w:fldChar>
      </w:r>
      <w:r w:rsidR="00035740">
        <w:instrText xml:space="preserve"> ADDIN EN.CITE.DATA </w:instrText>
      </w:r>
      <w:r w:rsidR="00035740">
        <w:fldChar w:fldCharType="end"/>
      </w:r>
      <w:r w:rsidR="00FA260B">
        <w:fldChar w:fldCharType="separate"/>
      </w:r>
      <w:r w:rsidR="00035740">
        <w:rPr>
          <w:noProof/>
        </w:rPr>
        <w:t>(</w:t>
      </w:r>
      <w:hyperlink w:anchor="_ENREF_183" w:tooltip="Kitadokoro, 2001 #245" w:history="1">
        <w:r w:rsidR="00A67CA9">
          <w:rPr>
            <w:noProof/>
          </w:rPr>
          <w:t>Kitadokoro et al., 2001a</w:t>
        </w:r>
      </w:hyperlink>
      <w:r w:rsidR="00035740">
        <w:rPr>
          <w:noProof/>
        </w:rPr>
        <w:t xml:space="preserve">, </w:t>
      </w:r>
      <w:hyperlink w:anchor="_ENREF_184" w:tooltip="Kitadokoro, 2001 #6" w:history="1">
        <w:r w:rsidR="00A67CA9">
          <w:rPr>
            <w:noProof/>
          </w:rPr>
          <w:t>Kitadokoro et al., 2001b</w:t>
        </w:r>
      </w:hyperlink>
      <w:r w:rsidR="00035740">
        <w:rPr>
          <w:noProof/>
        </w:rPr>
        <w:t>)</w:t>
      </w:r>
      <w:r w:rsidR="00FA260B">
        <w:fldChar w:fldCharType="end"/>
      </w:r>
      <w:r w:rsidR="008121AA">
        <w:t xml:space="preserve">. </w:t>
      </w:r>
      <w:r w:rsidR="00D3669D">
        <w:t xml:space="preserve">Tetraspanin </w:t>
      </w:r>
      <w:r w:rsidR="00D3669D">
        <w:lastRenderedPageBreak/>
        <w:t xml:space="preserve">function in each cell type is not usually dependent on individual tetraspanins but the overall contribution in the formation of lateral </w:t>
      </w:r>
      <w:r w:rsidR="00EF27DE">
        <w:t xml:space="preserve">associations formed between members. </w:t>
      </w:r>
      <w:r w:rsidR="003E4594">
        <w:t>As such the family exhibits a high level of redundancy in knockdown experiments. These lateral associations result</w:t>
      </w:r>
      <w:r w:rsidR="00EF27DE">
        <w:t xml:space="preserve"> in microdomains </w:t>
      </w:r>
      <w:r w:rsidR="003E4594">
        <w:t xml:space="preserve">forming </w:t>
      </w:r>
      <w:r w:rsidR="00EF27DE">
        <w:t>in the membranes of the cell</w:t>
      </w:r>
      <w:r w:rsidR="007C39C2">
        <w:t>,</w:t>
      </w:r>
      <w:r w:rsidR="00EF27DE">
        <w:t xml:space="preserve"> known as tetraspanin-enriched microdomains (TEMs). </w:t>
      </w:r>
      <w:r w:rsidR="008121AA">
        <w:t xml:space="preserve">Tetraspanins </w:t>
      </w:r>
      <w:r w:rsidR="00EF27DE">
        <w:t xml:space="preserve">and TEMs </w:t>
      </w:r>
      <w:r w:rsidR="008121AA">
        <w:t>have been implicated in a wide variety of cellular process, as outlined in subsequent sections. These include cellular adhesion, cell fusion and signalling.</w:t>
      </w:r>
      <w:r w:rsidR="00493427">
        <w:t xml:space="preserve"> Research in this family of proteins is still at an early stage, with much remaining unknown about tetraspanins. However increasing amounts of work is currently being conducted worldwide to further </w:t>
      </w:r>
      <w:r w:rsidR="00A635C2">
        <w:t>our knowledge in the role these proteins play in biology.</w:t>
      </w:r>
    </w:p>
    <w:p w:rsidR="00F0712F" w:rsidRPr="003E4594" w:rsidRDefault="00F93F8F" w:rsidP="003E4594">
      <w:pPr>
        <w:pStyle w:val="Heading2"/>
      </w:pPr>
      <w:bookmarkStart w:id="25" w:name="_Toc451269840"/>
      <w:r w:rsidRPr="003E4594">
        <w:t>1.5</w:t>
      </w:r>
      <w:r w:rsidR="00F0712F" w:rsidRPr="003E4594">
        <w:t>.2. Tetraspanin Structure</w:t>
      </w:r>
      <w:bookmarkEnd w:id="25"/>
    </w:p>
    <w:p w:rsidR="002855AA" w:rsidRDefault="00E4000F" w:rsidP="002855AA">
      <w:r>
        <w:t xml:space="preserve">Tetraspanins are defined by their characteristic similarities between members of the superfamiy. </w:t>
      </w:r>
      <w:r w:rsidR="00856F54">
        <w:t xml:space="preserve">A schematic </w:t>
      </w:r>
      <w:r w:rsidR="00774917">
        <w:t>representation</w:t>
      </w:r>
      <w:r w:rsidR="00D70974">
        <w:t xml:space="preserve"> </w:t>
      </w:r>
      <w:r w:rsidR="00856F54">
        <w:t>of tetraspanins is shown in</w:t>
      </w:r>
      <w:r w:rsidR="00E51DCA">
        <w:rPr>
          <w:color w:val="FF0000"/>
        </w:rPr>
        <w:t xml:space="preserve"> </w:t>
      </w:r>
      <w:r w:rsidR="00685C10">
        <w:rPr>
          <w:b/>
          <w:color w:val="000000" w:themeColor="text1"/>
        </w:rPr>
        <w:t>Figure 1-4</w:t>
      </w:r>
      <w:r w:rsidR="00856F54">
        <w:rPr>
          <w:color w:val="000000" w:themeColor="text1"/>
        </w:rPr>
        <w:t xml:space="preserve">. </w:t>
      </w:r>
      <w:r w:rsidR="002855AA">
        <w:t>All tetraspanins</w:t>
      </w:r>
      <w:r w:rsidR="00D70974">
        <w:t xml:space="preserve"> </w:t>
      </w:r>
      <w:r>
        <w:t>are</w:t>
      </w:r>
      <w:r w:rsidR="002855AA">
        <w:t xml:space="preserve"> </w:t>
      </w:r>
      <w:r>
        <w:t>composed of</w:t>
      </w:r>
      <w:r w:rsidR="00D70974">
        <w:t xml:space="preserve"> </w:t>
      </w:r>
      <w:r>
        <w:t xml:space="preserve">four transmembrane domains (TM1-4) with two </w:t>
      </w:r>
      <w:r w:rsidR="002855AA">
        <w:t xml:space="preserve">extracellular loops, a smaller loop (EC1) and a larger loop (EC2). Both the N- and C- termini are intracellular, and usually short, with exceptions for some more specialised tetraspanins </w:t>
      </w:r>
      <w:r w:rsidR="002855AA">
        <w:fldChar w:fldCharType="begin">
          <w:fldData xml:space="preserve">PEVuZE5vdGU+PENpdGU+PEF1dGhvcj5Cb3VjaGVpeDwvQXV0aG9yPjxZZWFyPjIwMDE8L1llYXI+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==
</w:fldData>
        </w:fldChar>
      </w:r>
      <w:r w:rsidR="002855AA">
        <w:instrText xml:space="preserve"> ADDIN EN.CITE </w:instrText>
      </w:r>
      <w:r w:rsidR="002855AA">
        <w:fldChar w:fldCharType="begin">
          <w:fldData xml:space="preserve">PEVuZE5vdGU+PENpdGU+PEF1dGhvcj5Cb3VjaGVpeDwvQXV0aG9yPjxZZWFyPjIwMDE8L1llYXI+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==
</w:fldData>
        </w:fldChar>
      </w:r>
      <w:r w:rsidR="002855AA">
        <w:instrText xml:space="preserve"> ADDIN EN.CITE.DATA </w:instrText>
      </w:r>
      <w:r w:rsidR="002855AA">
        <w:fldChar w:fldCharType="end"/>
      </w:r>
      <w:r w:rsidR="002855AA">
        <w:fldChar w:fldCharType="separate"/>
      </w:r>
      <w:r w:rsidR="002855AA">
        <w:rPr>
          <w:noProof/>
        </w:rPr>
        <w:t>(</w:t>
      </w:r>
      <w:hyperlink w:anchor="_ENREF_34" w:tooltip="Boucheix, 2001 #243" w:history="1">
        <w:r w:rsidR="002855AA">
          <w:rPr>
            <w:noProof/>
          </w:rPr>
          <w:t>Boucheix and Rubinstein, 2001</w:t>
        </w:r>
      </w:hyperlink>
      <w:r w:rsidR="002855AA">
        <w:rPr>
          <w:noProof/>
        </w:rPr>
        <w:t>)</w:t>
      </w:r>
      <w:r w:rsidR="002855AA">
        <w:fldChar w:fldCharType="end"/>
      </w:r>
      <w:r w:rsidR="002855AA">
        <w:t xml:space="preserve">. The distinguishing characteristic of tetraspanins is the 4-8 cysteine residues in the EC2 region of the protein which form disulphide bonds, required for the correct folding and function of the protein </w:t>
      </w:r>
      <w:r w:rsidR="002855AA">
        <w:fldChar w:fldCharType="begin">
          <w:fldData xml:space="preserve">PEVuZE5vdGU+PENpdGU+PEF1dGhvcj5IZW1sZXI8L0F1dGhvcj48WWVhcj4yMDAzPC9ZZWFyPjxS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</w:fldData>
        </w:fldChar>
      </w:r>
      <w:r w:rsidR="002855AA">
        <w:instrText xml:space="preserve"> ADDIN EN.CITE </w:instrText>
      </w:r>
      <w:r w:rsidR="002855AA">
        <w:fldChar w:fldCharType="begin">
          <w:fldData xml:space="preserve">PEVuZE5vdGU+PENpdGU+PEF1dGhvcj5IZW1sZXI8L0F1dGhvcj48WWVhcj4yMDAzPC9ZZWFyPjxS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</w:fldData>
        </w:fldChar>
      </w:r>
      <w:r w:rsidR="002855AA">
        <w:instrText xml:space="preserve"> ADDIN EN.CITE.DATA </w:instrText>
      </w:r>
      <w:r w:rsidR="002855AA">
        <w:fldChar w:fldCharType="end"/>
      </w:r>
      <w:r w:rsidR="002855AA">
        <w:fldChar w:fldCharType="separate"/>
      </w:r>
      <w:r w:rsidR="002855AA">
        <w:rPr>
          <w:noProof/>
        </w:rPr>
        <w:t>(</w:t>
      </w:r>
      <w:hyperlink w:anchor="_ENREF_135" w:tooltip="Hemler, 2003 #752" w:history="1">
        <w:r w:rsidR="002855AA">
          <w:rPr>
            <w:noProof/>
          </w:rPr>
          <w:t>Hemler, 2003</w:t>
        </w:r>
      </w:hyperlink>
      <w:r w:rsidR="002855AA">
        <w:rPr>
          <w:noProof/>
        </w:rPr>
        <w:t>)</w:t>
      </w:r>
      <w:r w:rsidR="002855AA">
        <w:fldChar w:fldCharType="end"/>
      </w:r>
      <w:r w:rsidR="002855AA">
        <w:t xml:space="preserve">. These produce sub-loops in the EC2 region. Four of these cysteines are highly conserved in the protein, including two in a CCG motif, found in all human tetraspanins </w:t>
      </w:r>
      <w:r w:rsidR="002855AA">
        <w:fldChar w:fldCharType="begin">
          <w:fldData xml:space="preserve">PEVuZE5vdGU+PENpdGU+PEF1dGhvcj5EZVNhbGxlPC9BdXRob3I+PFllYXI+MjAxMDwvWWVhcj48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</w:fldData>
        </w:fldChar>
      </w:r>
      <w:r w:rsidR="002855AA">
        <w:instrText xml:space="preserve"> ADDIN EN.CITE </w:instrText>
      </w:r>
      <w:r w:rsidR="002855AA">
        <w:fldChar w:fldCharType="begin">
          <w:fldData xml:space="preserve">PEVuZE5vdGU+PENpdGU+PEF1dGhvcj5EZVNhbGxlPC9BdXRob3I+PFllYXI+MjAxMDwvWWVhcj48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</w:fldData>
        </w:fldChar>
      </w:r>
      <w:r w:rsidR="002855AA">
        <w:instrText xml:space="preserve"> ADDIN EN.CITE.DATA </w:instrText>
      </w:r>
      <w:r w:rsidR="002855AA">
        <w:fldChar w:fldCharType="end"/>
      </w:r>
      <w:r w:rsidR="002855AA">
        <w:fldChar w:fldCharType="separate"/>
      </w:r>
      <w:r w:rsidR="002855AA">
        <w:rPr>
          <w:noProof/>
        </w:rPr>
        <w:t>(</w:t>
      </w:r>
      <w:hyperlink w:anchor="_ENREF_76" w:tooltip="DeSalle, 2010 #753" w:history="1">
        <w:r w:rsidR="002855AA">
          <w:rPr>
            <w:noProof/>
          </w:rPr>
          <w:t>DeSalle et al., 2010</w:t>
        </w:r>
      </w:hyperlink>
      <w:r w:rsidR="002855AA">
        <w:rPr>
          <w:noProof/>
        </w:rPr>
        <w:t>)</w:t>
      </w:r>
      <w:r w:rsidR="002855AA">
        <w:fldChar w:fldCharType="end"/>
      </w:r>
      <w:r w:rsidR="002855AA">
        <w:t xml:space="preserve">. Below, the importance of each region of the tetraspanins is discussed in further detail. </w:t>
      </w:r>
    </w:p>
    <w:p w:rsidR="002855AA" w:rsidRPr="003E4594" w:rsidRDefault="002855AA" w:rsidP="002855AA">
      <w:pPr>
        <w:pStyle w:val="Heading3"/>
      </w:pPr>
      <w:r w:rsidRPr="003E4594">
        <w:t>1.5.2.1. Extracellular Loop 1</w:t>
      </w:r>
    </w:p>
    <w:p w:rsidR="002855AA" w:rsidRDefault="002855AA" w:rsidP="002855AA">
      <w:r>
        <w:t xml:space="preserve">In human tetraspanins, the first extracellular loop (EC1) can range in length of between 13 to 31 residues in length. It is flanked by the first and second transmembrane domains and is the smaller of the two extracellular regions. Unlike the EC2 region this domain does not appear to have a regular secondary structure, but it is suggested that it packs against the conserved fold of the EC2 domain </w:t>
      </w:r>
      <w:r>
        <w:fldChar w:fldCharType="begin">
          <w:fldData xml:space="preserve">PEVuZE5vdGU+PENpdGU+PEF1dGhvcj5TZWlnbmV1cmV0PC9BdXRob3I+PFllYXI+MjAwNjwvWWVh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</w:fldData>
        </w:fldChar>
      </w:r>
      <w:r>
        <w:instrText xml:space="preserve"> ADDIN EN.CITE </w:instrText>
      </w:r>
      <w:r>
        <w:fldChar w:fldCharType="begin">
          <w:fldData xml:space="preserve">PEVuZE5vdGU+PENpdGU+PEF1dGhvcj5TZWlnbmV1cmV0PC9BdXRob3I+PFllYXI+MjAwNjwvWWVh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</w:fldData>
        </w:fldChar>
      </w:r>
      <w:r>
        <w:instrText xml:space="preserve"> ADDIN EN.CITE.DATA </w:instrText>
      </w:r>
      <w:r>
        <w:fldChar w:fldCharType="end"/>
      </w:r>
      <w:r>
        <w:fldChar w:fldCharType="separate"/>
      </w:r>
      <w:r>
        <w:rPr>
          <w:noProof/>
        </w:rPr>
        <w:t>(</w:t>
      </w:r>
      <w:hyperlink w:anchor="_ENREF_314" w:tooltip="Seigneuret, 2006 #754" w:history="1">
        <w:r>
          <w:rPr>
            <w:noProof/>
          </w:rPr>
          <w:t>Seigneuret, 2006</w:t>
        </w:r>
      </w:hyperlink>
      <w:r>
        <w:rPr>
          <w:noProof/>
        </w:rPr>
        <w:t>)</w:t>
      </w:r>
      <w:r>
        <w:fldChar w:fldCharType="end"/>
      </w:r>
      <w:r>
        <w:t>. The function of the EC1 is not well defined, due to it being masked by the EC2 region. The deletion of the domain  does  appear  to  effect  structural  integrity  of the tetraspanin. Deletion of EC1</w:t>
      </w:r>
    </w:p>
    <w:p w:rsidR="00B35EF0" w:rsidRDefault="00B35EF0" w:rsidP="00E4000F"/>
    <w:p w:rsidR="00B35EF0" w:rsidRDefault="00B35EF0" w:rsidP="00B35EF0">
      <w:pPr>
        <w:pStyle w:val="Caption"/>
        <w:jc w:val="center"/>
      </w:pPr>
      <w:r w:rsidRPr="0071451D">
        <w:object w:dxaOrig="10087" w:dyaOrig="756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in;height:3in" o:ole="">
            <v:imagedata r:id="rId16" o:title=""/>
          </v:shape>
          <o:OLEObject Type="Embed" ProgID="PowerPoint.Slide.12" ShapeID="_x0000_i1025" DrawAspect="Content" ObjectID="_1525012288" r:id="rId17"/>
        </w:object>
      </w:r>
    </w:p>
    <w:p w:rsidR="00B35EF0" w:rsidRPr="003814AA" w:rsidRDefault="00B35EF0" w:rsidP="00B35EF0">
      <w:pPr>
        <w:rPr>
          <w:b/>
          <w:bCs/>
        </w:rPr>
      </w:pPr>
      <w:bookmarkStart w:id="26" w:name="_Toc329177766"/>
      <w:r w:rsidRPr="003814AA">
        <w:rPr>
          <w:b/>
          <w:bCs/>
        </w:rPr>
        <w:t xml:space="preserve">Figure </w:t>
      </w:r>
      <w:r>
        <w:rPr>
          <w:b/>
          <w:bCs/>
        </w:rPr>
        <w:t>1</w:t>
      </w:r>
      <w:r>
        <w:rPr>
          <w:b/>
          <w:bCs/>
        </w:rPr>
        <w:noBreakHyphen/>
        <w:t>4. Tetraspanin s</w:t>
      </w:r>
      <w:r w:rsidRPr="003814AA">
        <w:rPr>
          <w:b/>
          <w:bCs/>
        </w:rPr>
        <w:t>tructure</w:t>
      </w:r>
      <w:bookmarkEnd w:id="26"/>
    </w:p>
    <w:p w:rsidR="00B35EF0" w:rsidRDefault="00B35EF0" w:rsidP="00B35EF0">
      <w:r w:rsidRPr="003814AA">
        <w:t>Schematic diagram of tetraspanin CD9, highlighting the domains of the protein. The cytoplasmic regions highlighted in purple, the four transmembrane domains in white, EC1 in green and EC2 in red. The blue residues represent the CCG motif and other key cysteine residues</w:t>
      </w:r>
      <w:r>
        <w:t>.</w:t>
      </w:r>
      <w:r w:rsidR="00774917">
        <w:t xml:space="preserve"> The black line represents the conserved disulphide bridge.</w:t>
      </w:r>
    </w:p>
    <w:p w:rsidR="00B35EF0" w:rsidRDefault="00B35EF0">
      <w:pPr>
        <w:spacing w:line="276" w:lineRule="auto"/>
        <w:jc w:val="left"/>
      </w:pPr>
      <w:r>
        <w:br w:type="page"/>
      </w:r>
    </w:p>
    <w:p w:rsidR="002855AA" w:rsidRDefault="002855AA" w:rsidP="002855AA">
      <w:r>
        <w:lastRenderedPageBreak/>
        <w:t xml:space="preserve">domain in CD81 halts the translocation of the protein to the cellular surface, suggesting the EC1 domain is required for the correct folding of the EC2 domain </w:t>
      </w:r>
      <w:r>
        <w:fldChar w:fldCharType="begin"/>
      </w:r>
      <w:r>
        <w:instrText xml:space="preserve"> ADDIN EN.CITE &lt;EndNote&gt;&lt;Cite&gt;&lt;Author&gt;Masciopinto&lt;/Author&gt;&lt;Year&gt;2001&lt;/Year&gt;&lt;RecNum&gt;0&lt;/RecNum&gt;&lt;IDText&gt;The small extracellular loop of CD81 is necessary for optimal surface expression of the large loop, a putative HCV receptor&lt;/IDText&gt;&lt;DisplayText&gt;(Masciopinto et al., 2001)&lt;/DisplayText&gt;&lt;record&gt;&lt;foreign-keys&gt;&lt;key app="EN" db-id="9wexvztajxw0v2ezpzqpdszbtptfxexxwedw"&gt;70&lt;/key&gt;&lt;/foreign-keys&gt;&lt;dates&gt;&lt;pub-dates&gt;&lt;date&gt;Nov 28&lt;/date&gt;&lt;/pub-dates&gt;&lt;year&gt;2001&lt;/year&gt;&lt;/dates&gt;&lt;urls&gt;&lt;related-urls&gt;&lt;url&gt;&amp;lt;Go to ISI&amp;gt;://WOS:000171831100001&lt;/url&gt;&lt;/related-urls&gt;&lt;/urls&gt;&lt;isbn&gt;0168-1702&lt;/isbn&gt;&lt;titles&gt;&lt;title&gt;The small extracellular loop of CD81 is necessary for optimal surface expression of the large loop, a putative HCV receptor&lt;/title&gt;&lt;secondary-title&gt;Virus Research&lt;/secondary-title&gt;&lt;/titles&gt;&lt;pages&gt;1-10&lt;/pages&gt;&lt;number&gt;1-2&lt;/number&gt;&lt;contributors&gt;&lt;authors&gt;&lt;author&gt;Masciopinto, F.&lt;/author&gt;&lt;author&gt;Campagnoli, S.&lt;/author&gt;&lt;author&gt;Abrignani, S.&lt;/author&gt;&lt;author&gt;Uematsu, Y.&lt;/author&gt;&lt;author&gt;Pileri, P.&lt;/author&gt;&lt;/authors&gt;&lt;/contributors&gt;&lt;added-date format="utc"&gt;1340615100&lt;/added-date&gt;&lt;ref-type name="Journal Article"&gt;17&lt;/ref-type&gt;&lt;rec-number&gt;256&lt;/rec-number&gt;&lt;last-updated-date format="utc"&gt;1340615100&lt;/last-updated-date&gt;&lt;accession-num&gt;WOS:000171831100001&lt;/accession-num&gt;&lt;electronic-resource-num&gt;10.1016/s0168-1702(01)00245-3&lt;/electronic-resource-num&gt;&lt;volume&gt;80&lt;/volume&gt;&lt;/record&gt;&lt;/Cite&gt;&lt;/EndNote&gt;</w:instrText>
      </w:r>
      <w:r>
        <w:fldChar w:fldCharType="separate"/>
      </w:r>
      <w:r>
        <w:rPr>
          <w:noProof/>
        </w:rPr>
        <w:t>(</w:t>
      </w:r>
      <w:hyperlink w:anchor="_ENREF_225" w:tooltip="Masciopinto, 2001 #256" w:history="1">
        <w:r>
          <w:rPr>
            <w:noProof/>
          </w:rPr>
          <w:t>Masciopinto et al., 2001</w:t>
        </w:r>
      </w:hyperlink>
      <w:r>
        <w:rPr>
          <w:noProof/>
        </w:rPr>
        <w:t>)</w:t>
      </w:r>
      <w:r>
        <w:fldChar w:fldCharType="end"/>
      </w:r>
      <w:r>
        <w:t xml:space="preserve">. Similarly deletions in the EC1 domain of CD151 prevent surface expression </w:t>
      </w:r>
      <w:r>
        <w:fldChar w:fldCharType="begin"/>
      </w:r>
      <w:r>
        <w:instrText xml:space="preserve"> ADDIN EN.CITE &lt;EndNote&gt;&lt;Cite&gt;&lt;Author&gt;Berditchevski&lt;/Author&gt;&lt;Year&gt;2001&lt;/Year&gt;&lt;RecNum&gt;0&lt;/RecNum&gt;&lt;IDText&gt;Complexes of tetraspanins with integrins: more than meets the eye&lt;/IDText&gt;&lt;DisplayText&gt;(Berditchevski, 2001)&lt;/DisplayText&gt;&lt;record&gt;&lt;dates&gt;&lt;pub-dates&gt;&lt;date&gt;Dec&lt;/date&gt;&lt;/pub-dates&gt;&lt;year&gt;2001&lt;/year&gt;&lt;/dates&gt;&lt;urls&gt;&lt;related-urls&gt;&lt;url&gt;&amp;lt;Go to ISI&amp;gt;://WOS:000172774200002&lt;/url&gt;&lt;/related-urls&gt;&lt;/urls&gt;&lt;isbn&gt;0021-9533&lt;/isbn&gt;&lt;titles&gt;&lt;title&gt;Complexes of tetraspanins with integrins: more than meets the eye&lt;/title&gt;&lt;secondary-title&gt;Journal of Cell Science&lt;/secondary-title&gt;&lt;/titles&gt;&lt;pages&gt;4143-4151&lt;/pages&gt;&lt;number&gt;23&lt;/number&gt;&lt;contributors&gt;&lt;authors&gt;&lt;author&gt;Berditchevski, F.&lt;/author&gt;&lt;/authors&gt;&lt;/contributors&gt;&lt;added-date format="utc"&gt;1440863551&lt;/added-date&gt;&lt;ref-type name="Journal Article"&gt;17&lt;/ref-type&gt;&lt;rec-number&gt;755&lt;/rec-number&gt;&lt;last-updated-date format="utc"&gt;1440863551&lt;/last-updated-date&gt;&lt;accession-num&gt;WOS:000172774200002&lt;/accession-num&gt;&lt;volume&gt;114&lt;/volume&gt;&lt;/record&gt;&lt;/Cite&gt;&lt;/EndNote&gt;</w:instrText>
      </w:r>
      <w:r>
        <w:fldChar w:fldCharType="separate"/>
      </w:r>
      <w:r>
        <w:rPr>
          <w:noProof/>
        </w:rPr>
        <w:t>(</w:t>
      </w:r>
      <w:hyperlink w:anchor="_ENREF_22" w:tooltip="Berditchevski, 2001 #755" w:history="1">
        <w:r>
          <w:rPr>
            <w:noProof/>
          </w:rPr>
          <w:t>Berditchevski, 2001</w:t>
        </w:r>
      </w:hyperlink>
      <w:r>
        <w:rPr>
          <w:noProof/>
        </w:rPr>
        <w:t>)</w:t>
      </w:r>
      <w:r>
        <w:fldChar w:fldCharType="end"/>
      </w:r>
      <w:r>
        <w:t>.</w:t>
      </w:r>
    </w:p>
    <w:p w:rsidR="00A24753" w:rsidRPr="003E4594" w:rsidRDefault="00A24753" w:rsidP="003E4594">
      <w:pPr>
        <w:pStyle w:val="Heading3"/>
      </w:pPr>
      <w:r w:rsidRPr="003E4594">
        <w:t>1.5.2.2. Extracellular Loop 2</w:t>
      </w:r>
    </w:p>
    <w:p w:rsidR="002855AA" w:rsidRDefault="000E1C14" w:rsidP="002855AA">
      <w:r>
        <w:t>The second e</w:t>
      </w:r>
      <w:r w:rsidR="00FF0A9C">
        <w:t>x</w:t>
      </w:r>
      <w:r>
        <w:t>tracellular loop of tetraspanins is the major functional domain of the protein. It is the larger of the two extracellular loop</w:t>
      </w:r>
      <w:r w:rsidR="003E4594">
        <w:t>s</w:t>
      </w:r>
      <w:r>
        <w:t xml:space="preserve">, and has been the focus of many studies involving tetraspanins. </w:t>
      </w:r>
      <w:r w:rsidR="00FF0A9C">
        <w:t>The length and sequence of this loop varies highly between members of the tetraspanin superfamily. However it contains a number of conserved features found in almost all tetraspanins</w:t>
      </w:r>
      <w:r w:rsidR="003E4594">
        <w:t>,</w:t>
      </w:r>
      <w:r w:rsidR="00FF0A9C">
        <w:t xml:space="preserve"> such as the CCG motif and an even number of cysteines </w:t>
      </w:r>
      <w:r w:rsidR="00C81271">
        <w:fldChar w:fldCharType="begin">
          <w:fldData xml:space="preserve">PEVuZE5vdGU+PENpdGU+PEF1dGhvcj5EZVNhbGxlPC9BdXRob3I+PFllYXI+MjAxMDwvWWVhcj48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</w:fldData>
        </w:fldChar>
      </w:r>
      <w:r w:rsidR="00035740">
        <w:instrText xml:space="preserve"> ADDIN EN.CITE </w:instrText>
      </w:r>
      <w:r w:rsidR="00035740">
        <w:fldChar w:fldCharType="begin">
          <w:fldData xml:space="preserve">PEVuZE5vdGU+PENpdGU+PEF1dGhvcj5EZVNhbGxlPC9BdXRob3I+PFllYXI+MjAxMDwvWWVhcj48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</w:fldData>
        </w:fldChar>
      </w:r>
      <w:r w:rsidR="00035740">
        <w:instrText xml:space="preserve"> ADDIN EN.CITE.DATA </w:instrText>
      </w:r>
      <w:r w:rsidR="00035740">
        <w:fldChar w:fldCharType="end"/>
      </w:r>
      <w:r w:rsidR="00C81271">
        <w:fldChar w:fldCharType="separate"/>
      </w:r>
      <w:r w:rsidR="00035740">
        <w:rPr>
          <w:noProof/>
        </w:rPr>
        <w:t>(</w:t>
      </w:r>
      <w:hyperlink w:anchor="_ENREF_76" w:tooltip="DeSalle, 2010 #753" w:history="1">
        <w:r w:rsidR="00A67CA9">
          <w:rPr>
            <w:noProof/>
          </w:rPr>
          <w:t>DeSalle et al., 2010</w:t>
        </w:r>
      </w:hyperlink>
      <w:r w:rsidR="00035740">
        <w:rPr>
          <w:noProof/>
        </w:rPr>
        <w:t>)</w:t>
      </w:r>
      <w:r w:rsidR="00C81271">
        <w:fldChar w:fldCharType="end"/>
      </w:r>
      <w:r w:rsidR="00FF0A9C">
        <w:t xml:space="preserve">. </w:t>
      </w:r>
      <w:r>
        <w:t xml:space="preserve">It is the only domain of a tetraspanin to be crystallised, within CD81 </w:t>
      </w:r>
      <w:r w:rsidR="00C81271">
        <w:fldChar w:fldCharType="begin"/>
      </w:r>
      <w:r w:rsidR="00035740">
        <w:instrText xml:space="preserve"> ADDIN EN.CITE &lt;EndNote&gt;&lt;Cite&gt;&lt;Author&gt;Kitadokoro&lt;/Author&gt;&lt;Year&gt;2001&lt;/Year&gt;&lt;RecNum&gt;0&lt;/RecNum&gt;&lt;IDText&gt;Crystallization and preliminary crystallographic studies on the large extracellular domain of human CD81, a tetraspanin receptor for hepatitis C virus&lt;/IDText&gt;&lt;DisplayText&gt;(Kitadokoro et al., 2001b)&lt;/DisplayText&gt;&lt;record&gt;&lt;foreign-keys&gt;&lt;key app="EN" db-id="9wexvztajxw0v2ezpzqpdszbtptfxexxwedw"&gt;49&lt;/key&gt;&lt;/foreign-keys&gt;&lt;dates&gt;&lt;pub-dates&gt;&lt;date&gt;Jan&lt;/date&gt;&lt;/pub-dates&gt;&lt;year&gt;2001&lt;/year&gt;&lt;/dates&gt;&lt;urls&gt;&lt;related-urls&gt;&lt;url&gt;&amp;lt;Go to ISI&amp;gt;://WOS:000166157700023&lt;/url&gt;&lt;/related-urls&gt;&lt;/urls&gt;&lt;isbn&gt;0907-4449&lt;/isbn&gt;&lt;titles&gt;&lt;title&gt;Crystallization and preliminary crystallographic studies on the large extracellular domain of human CD81, a tetraspanin receptor for hepatitis C virus&lt;/title&gt;&lt;secondary-title&gt;Acta Crystallographica Section D-Biological Crystallography&lt;/secondary-title&gt;&lt;/titles&gt;&lt;pages&gt;156-158&lt;/pages&gt;&lt;contributors&gt;&lt;authors&gt;&lt;author&gt;Kitadokoro, K.&lt;/author&gt;&lt;author&gt;Galli, G.&lt;/author&gt;&lt;author&gt;Petracca, R.&lt;/author&gt;&lt;author&gt;Falugi, F.&lt;/author&gt;&lt;author&gt;Grandi, G.&lt;/author&gt;&lt;author&gt;Bolognesi, M.&lt;/author&gt;&lt;/authors&gt;&lt;/contributors&gt;&lt;added-date format="utc"&gt;1340381383&lt;/added-date&gt;&lt;ref-type name="Journal Article"&gt;17&lt;/ref-type&gt;&lt;rec-number&gt;255&lt;/rec-number&gt;&lt;last-updated-date format="utc"&gt;1340381383&lt;/last-updated-date&gt;&lt;accession-num&gt;WOS:000166157700023&lt;/accession-num&gt;&lt;electronic-resource-num&gt;10.1107/s0907444900015468&lt;/electronic-resource-num&gt;&lt;volume&gt;57&lt;/volume&gt;&lt;/record&gt;&lt;/Cite&gt;&lt;/EndNote&gt;</w:instrText>
      </w:r>
      <w:r w:rsidR="00C81271">
        <w:fldChar w:fldCharType="separate"/>
      </w:r>
      <w:r w:rsidR="00035740">
        <w:rPr>
          <w:noProof/>
        </w:rPr>
        <w:t>(</w:t>
      </w:r>
      <w:hyperlink w:anchor="_ENREF_184" w:tooltip="Kitadokoro, 2001 #6" w:history="1">
        <w:r w:rsidR="00A67CA9">
          <w:rPr>
            <w:noProof/>
          </w:rPr>
          <w:t>Kitadokoro et al., 2001b</w:t>
        </w:r>
      </w:hyperlink>
      <w:r w:rsidR="00035740">
        <w:rPr>
          <w:noProof/>
        </w:rPr>
        <w:t>)</w:t>
      </w:r>
      <w:r w:rsidR="00C81271">
        <w:fldChar w:fldCharType="end"/>
      </w:r>
      <w:r>
        <w:t xml:space="preserve">. The structure revealed five </w:t>
      </w:r>
      <w:r>
        <w:rPr>
          <w:rFonts w:cstheme="minorHAnsi"/>
        </w:rPr>
        <w:t>α</w:t>
      </w:r>
      <w:r>
        <w:t>-helices (A-E) as shown in</w:t>
      </w:r>
      <w:r w:rsidR="00E51DCA">
        <w:rPr>
          <w:color w:val="FF0000"/>
        </w:rPr>
        <w:t xml:space="preserve"> </w:t>
      </w:r>
      <w:r w:rsidR="00685C10">
        <w:rPr>
          <w:b/>
          <w:color w:val="000000" w:themeColor="text1"/>
        </w:rPr>
        <w:t>Figure 1-5</w:t>
      </w:r>
      <w:r>
        <w:t>. Hydrophobic interactions between the antiparallel A- and E-helices</w:t>
      </w:r>
      <w:r w:rsidR="003E4594">
        <w:t>,</w:t>
      </w:r>
      <w:r>
        <w:t xml:space="preserve"> and </w:t>
      </w:r>
      <w:r w:rsidR="00774917">
        <w:t>a disulphide bond</w:t>
      </w:r>
      <w:r>
        <w:t xml:space="preserve"> stabilise </w:t>
      </w:r>
      <w:r w:rsidR="003E4594">
        <w:t xml:space="preserve">the formation of a </w:t>
      </w:r>
      <w:r>
        <w:t xml:space="preserve">stalk </w:t>
      </w:r>
      <w:r w:rsidR="002855AA">
        <w:t xml:space="preserve">region. The remaining turns of the A-helix, and the B-, C- and D-helices and intervening sequences form a head on top of this stalk region, resulting in a configuration resembling a mushroom </w:t>
      </w:r>
      <w:r w:rsidR="002855AA">
        <w:fldChar w:fldCharType="begin"/>
      </w:r>
      <w:r w:rsidR="002855AA">
        <w:instrText xml:space="preserve"> ADDIN EN.CITE &lt;EndNote&gt;&lt;Cite&gt;&lt;Author&gt;Kitadokoro&lt;/Author&gt;&lt;Year&gt;2001&lt;/Year&gt;&lt;RecNum&gt;0&lt;/RecNum&gt;&lt;IDText&gt;Crystallization and preliminary crystallographic studies on the large extracellular domain of human CD81, a tetraspanin receptor for hepatitis C virus&lt;/IDText&gt;&lt;DisplayText&gt;(Kitadokoro et al., 2001b)&lt;/DisplayText&gt;&lt;record&gt;&lt;dates&gt;&lt;pub-dates&gt;&lt;date&gt;Jan&lt;/date&gt;&lt;/pub-dates&gt;&lt;year&gt;2001&lt;/year&gt;&lt;/dates&gt;&lt;keywords&gt;&lt;keyword&gt;proteins&lt;/keyword&gt;&lt;keyword&gt;superfamily&lt;/keyword&gt;&lt;keyword&gt;binding&lt;/keyword&gt;&lt;keyword&gt;tapa-1&lt;/keyword&gt;&lt;keyword&gt;Biochemistry &amp;amp; Molecular Biology&lt;/keyword&gt;&lt;keyword&gt;Biophysics&lt;/keyword&gt;&lt;keyword&gt;Crystallography&lt;/keyword&gt;&lt;/keywords&gt;&lt;urls&gt;&lt;related-urls&gt;&lt;url&gt;&amp;lt;Go to ISI&amp;gt;://WOS:000166157700023&lt;/url&gt;&lt;/related-urls&gt;&lt;/urls&gt;&lt;isbn&gt;0907-4449&lt;/isbn&gt;&lt;work-type&gt;Article&lt;/work-type&gt;&lt;titles&gt;&lt;title&gt;Crystallization and preliminary crystallographic studies on the large extracellular domain of human CD81, a tetraspanin receptor for hepatitis C virus&lt;/title&gt;&lt;secondary-title&gt;Acta Crystallographica Section D-Biological Crystallography&lt;/secondary-title&gt;&lt;/titles&gt;&lt;pages&gt;156-158&lt;/pages&gt;&lt;contributors&gt;&lt;authors&gt;&lt;author&gt;Kitadokoro, K.&lt;/author&gt;&lt;author&gt;Galli, G.&lt;/author&gt;&lt;author&gt;Petracca, R.&lt;/author&gt;&lt;author&gt;Falugi, F.&lt;/author&gt;&lt;author&gt;Grandi, G.&lt;/author&gt;&lt;author&gt;Bolognesi, M.&lt;/author&gt;&lt;/authors&gt;&lt;/contributors&gt;&lt;language&gt;English&lt;/language&gt;&lt;added-date format="utc"&gt;1400758852&lt;/added-date&gt;&lt;ref-type name="Journal Article"&gt;17&lt;/ref-type&gt;&lt;auth-address&gt;Univ Genoa, Dept Phys, INFM, I-16146 Genoa, Italy. Univ Genoa, Adv Biotechnol Ctr, I-16146 Genoa, Italy. Kyoto Univ, Grad Sch Sci, Res Ctr Instrumental Anal, Sakyo Ku, Kyoto 6068502, Japan. Chiron Vaccines Res Ctr, Siena, Italy.&amp;#xD;Bolognesi, M (reprint author), Univ Genoa, Dept Phys, INFM, Via Dodecanesco 33, I-16146 Genoa, Italy.&lt;/auth-address&gt;&lt;rec-number&gt;651&lt;/rec-number&gt;&lt;last-updated-date format="utc"&gt;1400758852&lt;/last-updated-date&gt;&lt;accession-num&gt;WOS:000166157700023&lt;/accession-num&gt;&lt;electronic-resource-num&gt;10.1107/s0907444900015468&lt;/electronic-resource-num&gt;&lt;volume&gt;57&lt;/volume&gt;&lt;/record&gt;&lt;/Cite&gt;&lt;/EndNote&gt;</w:instrText>
      </w:r>
      <w:r w:rsidR="002855AA">
        <w:fldChar w:fldCharType="separate"/>
      </w:r>
      <w:r w:rsidR="002855AA">
        <w:rPr>
          <w:noProof/>
        </w:rPr>
        <w:t>(</w:t>
      </w:r>
      <w:hyperlink w:anchor="_ENREF_184" w:tooltip="Kitadokoro, 2001 #6" w:history="1">
        <w:r w:rsidR="002855AA">
          <w:rPr>
            <w:noProof/>
          </w:rPr>
          <w:t>Kitadokoro et al., 2001b</w:t>
        </w:r>
      </w:hyperlink>
      <w:r w:rsidR="002855AA">
        <w:rPr>
          <w:noProof/>
        </w:rPr>
        <w:t>)</w:t>
      </w:r>
      <w:r w:rsidR="002855AA">
        <w:fldChar w:fldCharType="end"/>
      </w:r>
      <w:r w:rsidR="002855AA">
        <w:t xml:space="preserve">. This head region contains two further disulphide bonds, originating out from adjacent cysteines in the signature CCG motif. The A-, B- and E- helices compose a more conserved structural component of the tetraspanin, with the C- and D- helices forming a hypervariable subdomain within the loop </w:t>
      </w:r>
      <w:r w:rsidR="002855AA">
        <w:fldChar w:fldCharType="begin"/>
      </w:r>
      <w:r w:rsidR="002855AA">
        <w:instrText xml:space="preserve"> ADDIN EN.CITE &lt;EndNote&gt;&lt;Cite&gt;&lt;Author&gt;Berditchevski&lt;/Author&gt;&lt;Year&gt;2001&lt;/Year&gt;&lt;RecNum&gt;0&lt;/RecNum&gt;&lt;IDText&gt;Complexes of tetraspanins with integrins: more than meets the eye&lt;/IDText&gt;&lt;DisplayText&gt;(Berditchevski, 2001)&lt;/DisplayText&gt;&lt;record&gt;&lt;dates&gt;&lt;pub-dates&gt;&lt;date&gt;Dec&lt;/date&gt;&lt;/pub-dates&gt;&lt;year&gt;2001&lt;/year&gt;&lt;/dates&gt;&lt;urls&gt;&lt;related-urls&gt;&lt;url&gt;&amp;lt;Go to ISI&amp;gt;://WOS:000172774200002&lt;/url&gt;&lt;/related-urls&gt;&lt;/urls&gt;&lt;isbn&gt;0021-9533&lt;/isbn&gt;&lt;titles&gt;&lt;title&gt;Complexes of tetraspanins with integrins: more than meets the eye&lt;/title&gt;&lt;secondary-title&gt;Journal of Cell Science&lt;/secondary-title&gt;&lt;/titles&gt;&lt;pages&gt;4143-4151&lt;/pages&gt;&lt;number&gt;23&lt;/number&gt;&lt;contributors&gt;&lt;authors&gt;&lt;author&gt;Berditchevski, F.&lt;/author&gt;&lt;/authors&gt;&lt;/contributors&gt;&lt;added-date format="utc"&gt;1440863551&lt;/added-date&gt;&lt;ref-type name="Journal Article"&gt;17&lt;/ref-type&gt;&lt;rec-number&gt;755&lt;/rec-number&gt;&lt;last-updated-date format="utc"&gt;1440863551&lt;/last-updated-date&gt;&lt;accession-num&gt;WOS:000172774200002&lt;/accession-num&gt;&lt;volume&gt;114&lt;/volume&gt;&lt;/record&gt;&lt;/Cite&gt;&lt;/EndNote&gt;</w:instrText>
      </w:r>
      <w:r w:rsidR="002855AA">
        <w:fldChar w:fldCharType="separate"/>
      </w:r>
      <w:r w:rsidR="002855AA">
        <w:rPr>
          <w:noProof/>
        </w:rPr>
        <w:t>(</w:t>
      </w:r>
      <w:hyperlink w:anchor="_ENREF_22" w:tooltip="Berditchevski, 2001 #755" w:history="1">
        <w:r w:rsidR="002855AA">
          <w:rPr>
            <w:noProof/>
          </w:rPr>
          <w:t>Berditchevski, 2001</w:t>
        </w:r>
      </w:hyperlink>
      <w:r w:rsidR="002855AA">
        <w:rPr>
          <w:noProof/>
        </w:rPr>
        <w:t>)</w:t>
      </w:r>
      <w:r w:rsidR="002855AA">
        <w:fldChar w:fldCharType="end"/>
      </w:r>
      <w:r w:rsidR="002855AA">
        <w:t xml:space="preserve">. This is likely the region responsible for specificity to the associated partner proteins of individual tetraspanins. Tetraspanin-partner interaction sites for CD9/pro-HB-EGF </w:t>
      </w:r>
      <w:r w:rsidR="002855AA">
        <w:fldChar w:fldCharType="begin">
          <w:fldData xml:space="preserve">PEVuZE5vdGU+PENpdGU+PEF1dGhvcj5Jd2Ftb3RvPC9BdXRob3I+PFllYXI+MTk5NDwvWWVhcj48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</w:fldData>
        </w:fldChar>
      </w:r>
      <w:r w:rsidR="002855AA">
        <w:instrText xml:space="preserve"> ADDIN EN.CITE </w:instrText>
      </w:r>
      <w:r w:rsidR="002855AA">
        <w:fldChar w:fldCharType="begin">
          <w:fldData xml:space="preserve">PEVuZE5vdGU+PENpdGU+PEF1dGhvcj5Jd2Ftb3RvPC9BdXRob3I+PFllYXI+MTk5NDwvWWVhcj48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</w:fldData>
        </w:fldChar>
      </w:r>
      <w:r w:rsidR="002855AA">
        <w:instrText xml:space="preserve"> ADDIN EN.CITE.DATA </w:instrText>
      </w:r>
      <w:r w:rsidR="002855AA">
        <w:fldChar w:fldCharType="end"/>
      </w:r>
      <w:r w:rsidR="002855AA">
        <w:fldChar w:fldCharType="separate"/>
      </w:r>
      <w:r w:rsidR="002855AA">
        <w:rPr>
          <w:noProof/>
        </w:rPr>
        <w:t>(</w:t>
      </w:r>
      <w:hyperlink w:anchor="_ENREF_158" w:tooltip="Iwamoto, 1994 #756" w:history="1">
        <w:r w:rsidR="002855AA">
          <w:rPr>
            <w:noProof/>
          </w:rPr>
          <w:t>Iwamoto et al., 1994</w:t>
        </w:r>
      </w:hyperlink>
      <w:r w:rsidR="002855AA">
        <w:rPr>
          <w:noProof/>
        </w:rPr>
        <w:t>)</w:t>
      </w:r>
      <w:r w:rsidR="002855AA">
        <w:fldChar w:fldCharType="end"/>
      </w:r>
      <w:r w:rsidR="002855AA">
        <w:t>, CD151/</w:t>
      </w:r>
      <w:r w:rsidR="002855AA">
        <w:rPr>
          <w:rFonts w:cstheme="minorHAnsi"/>
        </w:rPr>
        <w:t xml:space="preserve">α3β1 integrin </w:t>
      </w:r>
      <w:r w:rsidR="002855AA">
        <w:rPr>
          <w:rFonts w:cstheme="minorHAnsi"/>
        </w:rPr>
        <w:fldChar w:fldCharType="begin"/>
      </w:r>
      <w:r w:rsidR="002855AA">
        <w:rPr>
          <w:rFonts w:cstheme="minorHAnsi"/>
        </w:rPr>
        <w:instrText xml:space="preserve"> ADDIN EN.CITE &lt;EndNote&gt;&lt;Cite&gt;&lt;Author&gt;Kazarov&lt;/Author&gt;&lt;Year&gt;2002&lt;/Year&gt;&lt;RecNum&gt;0&lt;/RecNum&gt;&lt;IDText&gt;An extracellular site on tetraspanin CD151 determines alpha 3 and alpha 6 integrin-dependent cellular morphology&lt;/IDText&gt;&lt;DisplayText&gt;(Kazarov et al., 2002)&lt;/DisplayText&gt;&lt;record&gt;&lt;foreign-keys&gt;&lt;key app="EN" db-id="9wexvztajxw0v2ezpzqpdszbtptfxexxwedw"&gt;46&lt;/key&gt;&lt;/foreign-keys&gt;&lt;dates&gt;&lt;pub-dates&gt;&lt;date&gt;Sep 30&lt;/date&gt;&lt;/pub-dates&gt;&lt;year&gt;2002&lt;/year&gt;&lt;/dates&gt;&lt;urls&gt;&lt;related-urls&gt;&lt;url&gt;&amp;lt;Go to ISI&amp;gt;://WOS:000178407500015&lt;/url&gt;&lt;/related-urls&gt;&lt;/urls&gt;&lt;isbn&gt;0021-9525&lt;/isbn&gt;&lt;titles&gt;&lt;title&gt;An extracellular site on tetraspanin CD151 determines alpha 3 and alpha 6 integrin-dependent cellular morphology&lt;/title&gt;&lt;secondary-title&gt;Journal of Cell Biology&lt;/secondary-title&gt;&lt;/titles&gt;&lt;pages&gt;1299-1309&lt;/pages&gt;&lt;number&gt;7&lt;/number&gt;&lt;contributors&gt;&lt;authors&gt;&lt;author&gt;Kazarov, A. R.&lt;/author&gt;&lt;author&gt;Yang, X. W.&lt;/author&gt;&lt;author&gt;Stipp, C. S.&lt;/author&gt;&lt;author&gt;Sehgal, B.&lt;/author&gt;&lt;author&gt;Hemler, M. E.&lt;/author&gt;&lt;/authors&gt;&lt;/contributors&gt;&lt;added-date format="utc"&gt;1340616028&lt;/added-date&gt;&lt;ref-type name="Journal Article"&gt;17&lt;/ref-type&gt;&lt;rec-number&gt;257&lt;/rec-number&gt;&lt;last-updated-date format="utc"&gt;1340616028&lt;/last-updated-date&gt;&lt;accession-num&gt;WOS:000178407500015&lt;/accession-num&gt;&lt;electronic-resource-num&gt;10.1083/jcb.200204056&lt;/electronic-resource-num&gt;&lt;volume&gt;158&lt;/volume&gt;&lt;/record&gt;&lt;/Cite&gt;&lt;/EndNote&gt;</w:instrText>
      </w:r>
      <w:r w:rsidR="002855AA">
        <w:rPr>
          <w:rFonts w:cstheme="minorHAnsi"/>
        </w:rPr>
        <w:fldChar w:fldCharType="separate"/>
      </w:r>
      <w:r w:rsidR="002855AA">
        <w:rPr>
          <w:rFonts w:cstheme="minorHAnsi"/>
          <w:noProof/>
        </w:rPr>
        <w:t>(</w:t>
      </w:r>
      <w:hyperlink w:anchor="_ENREF_176" w:tooltip="Kazarov, 2002 #257" w:history="1">
        <w:r w:rsidR="002855AA">
          <w:rPr>
            <w:rFonts w:cstheme="minorHAnsi"/>
            <w:noProof/>
          </w:rPr>
          <w:t>Kazarov et al., 2002</w:t>
        </w:r>
      </w:hyperlink>
      <w:r w:rsidR="002855AA">
        <w:rPr>
          <w:rFonts w:cstheme="minorHAnsi"/>
          <w:noProof/>
        </w:rPr>
        <w:t>)</w:t>
      </w:r>
      <w:r w:rsidR="002855AA">
        <w:rPr>
          <w:rFonts w:cstheme="minorHAnsi"/>
        </w:rPr>
        <w:fldChar w:fldCharType="end"/>
      </w:r>
      <w:r w:rsidR="002855AA">
        <w:rPr>
          <w:rFonts w:cstheme="minorHAnsi"/>
        </w:rPr>
        <w:t xml:space="preserve"> and CD9/PSG17 </w:t>
      </w:r>
      <w:r w:rsidR="002855AA">
        <w:rPr>
          <w:rFonts w:cstheme="minorHAnsi"/>
        </w:rPr>
        <w:fldChar w:fldCharType="begin">
          <w:fldData xml:space="preserve">PEVuZE5vdGU+PENpdGU+PEF1dGhvcj5FbGxlcm1hbjwvQXV0aG9yPjxZZWFyPjIwMDM8L1llYXI+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</w:fldData>
        </w:fldChar>
      </w:r>
      <w:r w:rsidR="002855AA">
        <w:rPr>
          <w:rFonts w:cstheme="minorHAnsi"/>
        </w:rPr>
        <w:instrText xml:space="preserve"> ADDIN EN.CITE </w:instrText>
      </w:r>
      <w:r w:rsidR="002855AA">
        <w:rPr>
          <w:rFonts w:cstheme="minorHAnsi"/>
        </w:rPr>
        <w:fldChar w:fldCharType="begin">
          <w:fldData xml:space="preserve">PEVuZE5vdGU+PENpdGU+PEF1dGhvcj5FbGxlcm1hbjwvQXV0aG9yPjxZZWFyPjIwMDM8L1llYXI+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</w:fldData>
        </w:fldChar>
      </w:r>
      <w:r w:rsidR="002855AA">
        <w:rPr>
          <w:rFonts w:cstheme="minorHAnsi"/>
        </w:rPr>
        <w:instrText xml:space="preserve"> ADDIN EN.CITE.DATA </w:instrText>
      </w:r>
      <w:r w:rsidR="002855AA">
        <w:rPr>
          <w:rFonts w:cstheme="minorHAnsi"/>
        </w:rPr>
      </w:r>
      <w:r w:rsidR="002855AA">
        <w:rPr>
          <w:rFonts w:cstheme="minorHAnsi"/>
        </w:rPr>
        <w:fldChar w:fldCharType="end"/>
      </w:r>
      <w:r w:rsidR="002855AA">
        <w:rPr>
          <w:rFonts w:cstheme="minorHAnsi"/>
        </w:rPr>
      </w:r>
      <w:r w:rsidR="002855AA">
        <w:rPr>
          <w:rFonts w:cstheme="minorHAnsi"/>
        </w:rPr>
        <w:fldChar w:fldCharType="separate"/>
      </w:r>
      <w:r w:rsidR="002855AA">
        <w:rPr>
          <w:rFonts w:cstheme="minorHAnsi"/>
          <w:noProof/>
        </w:rPr>
        <w:t>(</w:t>
      </w:r>
      <w:hyperlink w:anchor="_ENREF_87" w:tooltip="Ellerman, 2003 #757" w:history="1">
        <w:r w:rsidR="002855AA">
          <w:rPr>
            <w:rFonts w:cstheme="minorHAnsi"/>
            <w:noProof/>
          </w:rPr>
          <w:t>Ellerman et al., 2003</w:t>
        </w:r>
      </w:hyperlink>
      <w:r w:rsidR="002855AA">
        <w:rPr>
          <w:rFonts w:cstheme="minorHAnsi"/>
          <w:noProof/>
        </w:rPr>
        <w:t>)</w:t>
      </w:r>
      <w:r w:rsidR="002855AA">
        <w:rPr>
          <w:rFonts w:cstheme="minorHAnsi"/>
        </w:rPr>
        <w:fldChar w:fldCharType="end"/>
      </w:r>
      <w:r w:rsidR="002855AA">
        <w:rPr>
          <w:rFonts w:cstheme="minorHAnsi"/>
        </w:rPr>
        <w:t xml:space="preserve"> have all been positioned in this variable region. </w:t>
      </w:r>
      <w:r w:rsidR="002855AA">
        <w:t xml:space="preserve">Similarly, the D-helix has been suggested to form a highly dynamic loop confirmation, which in CD81 is critical to binding the partner protein Hepatitis C virus (HCV) glycoprotein E2 </w:t>
      </w:r>
      <w:r w:rsidR="002855AA">
        <w:fldChar w:fldCharType="begin">
          <w:fldData xml:space="preserve">PEVuZE5vdGU+PENpdGU+PEF1dGhvcj5SYWplc2g8L0F1dGhvcj48WWVhcj4yMDEyPC9ZZWFyPjxS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</w:fldData>
        </w:fldChar>
      </w:r>
      <w:r w:rsidR="002855AA">
        <w:instrText xml:space="preserve"> ADDIN EN.CITE </w:instrText>
      </w:r>
      <w:r w:rsidR="002855AA">
        <w:fldChar w:fldCharType="begin">
          <w:fldData xml:space="preserve">PEVuZE5vdGU+PENpdGU+PEF1dGhvcj5SYWplc2g8L0F1dGhvcj48WWVhcj4yMDEyPC9ZZWFyPjxS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</w:fldData>
        </w:fldChar>
      </w:r>
      <w:r w:rsidR="002855AA">
        <w:instrText xml:space="preserve"> ADDIN EN.CITE.DATA </w:instrText>
      </w:r>
      <w:r w:rsidR="002855AA">
        <w:fldChar w:fldCharType="end"/>
      </w:r>
      <w:r w:rsidR="002855AA">
        <w:fldChar w:fldCharType="separate"/>
      </w:r>
      <w:r w:rsidR="002855AA">
        <w:rPr>
          <w:noProof/>
        </w:rPr>
        <w:t>(</w:t>
      </w:r>
      <w:hyperlink w:anchor="_ENREF_286" w:tooltip="Rajesh, 2012 #630" w:history="1">
        <w:r w:rsidR="002855AA">
          <w:rPr>
            <w:noProof/>
          </w:rPr>
          <w:t>Rajesh et al., 2012</w:t>
        </w:r>
      </w:hyperlink>
      <w:r w:rsidR="002855AA">
        <w:rPr>
          <w:noProof/>
        </w:rPr>
        <w:t>)</w:t>
      </w:r>
      <w:r w:rsidR="002855AA">
        <w:fldChar w:fldCharType="end"/>
      </w:r>
      <w:r w:rsidR="002855AA">
        <w:t>.</w:t>
      </w:r>
    </w:p>
    <w:p w:rsidR="002855AA" w:rsidRPr="00181196" w:rsidRDefault="002855AA" w:rsidP="002855AA">
      <w:pPr>
        <w:pStyle w:val="Heading3"/>
        <w:rPr>
          <w:rFonts w:cs="Times New Roman"/>
        </w:rPr>
      </w:pPr>
      <w:r w:rsidRPr="00C46728">
        <w:t xml:space="preserve">1.5.2.3. </w:t>
      </w:r>
      <w:r w:rsidRPr="00181196">
        <w:rPr>
          <w:rFonts w:cs="Times New Roman"/>
        </w:rPr>
        <w:t>Transmembrane Domains</w:t>
      </w:r>
    </w:p>
    <w:p w:rsidR="00B35EF0" w:rsidRDefault="002855AA" w:rsidP="00B519D5">
      <w:r>
        <w:t xml:space="preserve">The four transmembrane domains share a high degree of conservation across the family, particularly TM1-3, suggesting a functional role within the protein </w:t>
      </w:r>
      <w:r>
        <w:fldChar w:fldCharType="begin"/>
      </w:r>
      <w:r>
        <w:instrText xml:space="preserve"> ADDIN EN.CITE &lt;EndNote&gt;&lt;Cite&gt;&lt;Author&gt;Stipp&lt;/Author&gt;&lt;Year&gt;2003&lt;/Year&gt;&lt;RecNum&gt;0&lt;/RecNum&gt;&lt;IDText&gt;Functional domains in tetraspanin proteins&lt;/IDText&gt;&lt;DisplayText&gt;(Stipp et al., 2003)&lt;/DisplayText&gt;&lt;record&gt;&lt;foreign-keys&gt;&lt;key app="EN" db-id="9wexvztajxw0v2ezpzqpdszbtptfxexxwedw"&gt;101&lt;/key&gt;&lt;/foreign-keys&gt;&lt;dates&gt;&lt;pub-dates&gt;&lt;date&gt;Feb&lt;/date&gt;&lt;/pub-dates&gt;&lt;year&gt;2003&lt;/year&gt;&lt;/dates&gt;&lt;urls&gt;&lt;related-urls&gt;&lt;url&gt;&amp;lt;Go to ISI&amp;gt;://WOS:000181155000010&lt;/url&gt;&lt;/related-urls&gt;&lt;/urls&gt;&lt;isbn&gt;0968-0004&lt;/isbn&gt;&lt;titles&gt;&lt;title&gt;Functional domains in tetraspanin proteins&lt;/title&gt;&lt;secondary-title&gt;Trends in Biochemical Sciences&lt;/secondary-title&gt;&lt;/titles&gt;&lt;pages&gt;106-112&lt;/pages&gt;&lt;number&gt;2&lt;/number&gt;&lt;contributors&gt;&lt;authors&gt;&lt;author&gt;Stipp, C. S.&lt;/author&gt;&lt;author&gt;Kolesnikova, T. V.&lt;/author&gt;&lt;author&gt;Hemler, M. E.&lt;/author&gt;&lt;/authors&gt;&lt;/contributors&gt;&lt;added-date format="utc"&gt;1340376493&lt;/added-date&gt;&lt;ref-type name="Journal Article"&gt;17&lt;/ref-type&gt;&lt;rec-number&gt;246&lt;/rec-number&gt;&lt;last-updated-date format="utc"&gt;1340376493&lt;/last-updated-date&gt;&lt;accession-num&gt;WOS:000181155000010&lt;/accession-num&gt;&lt;electronic-resource-num&gt;Pii s0968-0004(02)00014-2&amp;#xD;10.1016/s0968-0004(02)00014-2&lt;/electronic-resource-num&gt;&lt;volume&gt;28&lt;/volume&gt;&lt;/record&gt;&lt;/Cite&gt;&lt;/EndNote&gt;</w:instrText>
      </w:r>
      <w:r>
        <w:fldChar w:fldCharType="separate"/>
      </w:r>
      <w:r>
        <w:rPr>
          <w:noProof/>
        </w:rPr>
        <w:t>(</w:t>
      </w:r>
      <w:hyperlink w:anchor="_ENREF_334" w:tooltip="Stipp, 2003 #246" w:history="1">
        <w:r>
          <w:rPr>
            <w:noProof/>
          </w:rPr>
          <w:t>Stipp et al., 2003</w:t>
        </w:r>
      </w:hyperlink>
      <w:r>
        <w:rPr>
          <w:noProof/>
        </w:rPr>
        <w:t>)</w:t>
      </w:r>
      <w:r>
        <w:fldChar w:fldCharType="end"/>
      </w:r>
      <w:r>
        <w:t xml:space="preserve">. </w:t>
      </w:r>
      <w:r w:rsidRPr="0088226B">
        <w:t>TM1-3 contain a number of conserved polar residues in heptad motifs, but this pattern is</w:t>
      </w:r>
    </w:p>
    <w:p w:rsidR="00B35EF0" w:rsidRDefault="00B35EF0" w:rsidP="00B35EF0">
      <w:pPr>
        <w:jc w:val="center"/>
        <w:rPr>
          <w:color w:val="000000" w:themeColor="text1"/>
        </w:rPr>
      </w:pPr>
      <w:r>
        <w:rPr>
          <w:noProof/>
          <w:color w:val="000000" w:themeColor="text1"/>
          <w:lang w:eastAsia="en-GB" w:bidi="ar-SA"/>
        </w:rPr>
        <w:lastRenderedPageBreak/>
        <w:drawing>
          <wp:inline distT="0" distB="0" distL="0" distR="0" wp14:anchorId="13296A53" wp14:editId="36E09D63">
            <wp:extent cx="3218386" cy="2680138"/>
            <wp:effectExtent l="19050" t="0" r="1064" b="0"/>
            <wp:docPr id="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srcRect/>
                    <a:stretch>
                      <a:fillRect/>
                    </a:stretch>
                  </pic:blipFill>
                  <pic:spPr bwMode="auto">
                    <a:xfrm>
                      <a:off x="0" y="0"/>
                      <a:ext cx="3227639" cy="2687843"/>
                    </a:xfrm>
                    <a:prstGeom prst="rect">
                      <a:avLst/>
                    </a:prstGeom>
                    <a:noFill/>
                    <a:ln w="9525">
                      <a:noFill/>
                      <a:miter lim="800000"/>
                      <a:headEnd/>
                      <a:tailEnd/>
                    </a:ln>
                  </pic:spPr>
                </pic:pic>
              </a:graphicData>
            </a:graphic>
          </wp:inline>
        </w:drawing>
      </w:r>
    </w:p>
    <w:p w:rsidR="00B35EF0" w:rsidRDefault="00B35EF0" w:rsidP="00B35EF0">
      <w:pPr>
        <w:keepNext/>
      </w:pPr>
    </w:p>
    <w:p w:rsidR="00B35EF0" w:rsidRPr="003814AA" w:rsidRDefault="00B35EF0" w:rsidP="00B35EF0">
      <w:pPr>
        <w:rPr>
          <w:b/>
          <w:bCs/>
          <w:noProof/>
        </w:rPr>
      </w:pPr>
      <w:bookmarkStart w:id="27" w:name="_Toc329177767"/>
      <w:r w:rsidRPr="003814AA">
        <w:rPr>
          <w:b/>
          <w:bCs/>
        </w:rPr>
        <w:t xml:space="preserve">Figure </w:t>
      </w:r>
      <w:r>
        <w:rPr>
          <w:b/>
          <w:bCs/>
        </w:rPr>
        <w:t>1</w:t>
      </w:r>
      <w:r>
        <w:rPr>
          <w:b/>
          <w:bCs/>
        </w:rPr>
        <w:noBreakHyphen/>
        <w:t>5</w:t>
      </w:r>
      <w:r w:rsidRPr="003814AA">
        <w:rPr>
          <w:b/>
          <w:bCs/>
        </w:rPr>
        <w:t>. CD81 EC2</w:t>
      </w:r>
      <w:r w:rsidRPr="003814AA">
        <w:rPr>
          <w:b/>
          <w:bCs/>
          <w:noProof/>
        </w:rPr>
        <w:t xml:space="preserve"> </w:t>
      </w:r>
      <w:r>
        <w:rPr>
          <w:b/>
          <w:bCs/>
          <w:noProof/>
        </w:rPr>
        <w:t>Structure</w:t>
      </w:r>
      <w:bookmarkEnd w:id="27"/>
    </w:p>
    <w:p w:rsidR="00B35EF0" w:rsidRPr="007A43F9" w:rsidRDefault="00B35EF0" w:rsidP="00B35EF0">
      <w:r>
        <w:t xml:space="preserve">Structure of the EC2 domain of CD81. The five alpha helices are highlighted. The two conserved </w:t>
      </w:r>
      <w:r w:rsidR="00774917">
        <w:t xml:space="preserve">cysteines forming a </w:t>
      </w:r>
      <w:r>
        <w:t xml:space="preserve">disulphide bridges </w:t>
      </w:r>
      <w:r w:rsidR="002855AA">
        <w:t xml:space="preserve">of the head region </w:t>
      </w:r>
      <w:r>
        <w:t xml:space="preserve">are highlighted in orange. </w:t>
      </w:r>
      <w:r>
        <w:fldChar w:fldCharType="begin"/>
      </w:r>
      <w:r>
        <w:instrText xml:space="preserve"> ADDIN EN.CITE &lt;EndNote&gt;&lt;Cite&gt;&lt;Author&gt;Kitadokoro&lt;/Author&gt;&lt;Year&gt;2001&lt;/Year&gt;&lt;RecNum&gt;0&lt;/RecNum&gt;&lt;DisplayText&gt;(Kitadokoro et al., 2001b)&lt;/DisplayText&gt;&lt;record&gt;&lt;dates&gt;&lt;pub-dates&gt;&lt;date&gt;Jan&lt;/date&gt;&lt;/pub-dates&gt;&lt;year&gt;2001&lt;/year&gt;&lt;/dates&gt;&lt;urls&gt;&lt;related-urls&gt;&lt;url&gt;&amp;lt;Go to ISI&amp;gt;://WOS:000166157700023&lt;/url&gt;&lt;/related-urls&gt;&lt;/urls&gt;&lt;isbn&gt;0907-4449&lt;/isbn&gt;&lt;titles&gt;&lt;title&gt;Crystallization and preliminary crystallographic studies on the large extracellular domain of human CD81, a tetraspanin receptor for hepatitis C virus&lt;/title&gt;&lt;secondary-title&gt;Acta Crystallographica Section D-Biological Crystallography&lt;/secondary-title&gt;&lt;/titles&gt;&lt;pages&gt;156-158&lt;/pages&gt;&lt;contributors&gt;&lt;authors&gt;&lt;author&gt;Kitadokoro, K.&lt;/author&gt;&lt;author&gt;Galli, G.&lt;/author&gt;&lt;author&gt;Petracca, R.&lt;/author&gt;&lt;author&gt;Falugi, F.&lt;/author&gt;&lt;author&gt;Grandi, G.&lt;/author&gt;&lt;author&gt;Bolognesi, M.&lt;/author&gt;&lt;/authors&gt;&lt;/contributors&gt;&lt;added-date format="utc"&gt;1340381383&lt;/added-date&gt;&lt;ref-type name="Journal Article"&gt;17&lt;/ref-type&gt;&lt;rec-number&gt;255&lt;/rec-number&gt;&lt;last-updated-date format="utc"&gt;1340381383&lt;/last-updated-date&gt;&lt;accession-num&gt;WOS:000166157700023&lt;/accession-num&gt;&lt;electronic-resource-num&gt;10.1107/s0907444900015468&lt;/electronic-resource-num&gt;&lt;volume&gt;57&lt;/volume&gt;&lt;/record&gt;&lt;/Cite&gt;&lt;/EndNote&gt;</w:instrText>
      </w:r>
      <w:r>
        <w:fldChar w:fldCharType="separate"/>
      </w:r>
      <w:r>
        <w:rPr>
          <w:noProof/>
        </w:rPr>
        <w:t>(</w:t>
      </w:r>
      <w:hyperlink w:anchor="_ENREF_184" w:tooltip="Kitadokoro, 2001 #6" w:history="1">
        <w:r>
          <w:rPr>
            <w:noProof/>
          </w:rPr>
          <w:t>Kitadokoro et al., 2001b</w:t>
        </w:r>
      </w:hyperlink>
      <w:r>
        <w:rPr>
          <w:noProof/>
        </w:rPr>
        <w:t>)</w:t>
      </w:r>
      <w:r>
        <w:fldChar w:fldCharType="end"/>
      </w:r>
      <w:r w:rsidR="00774917">
        <w:t>.</w:t>
      </w:r>
      <w:r>
        <w:t xml:space="preserve"> Structure downloaded from RCSB pdb (1G8Q). Edited in PyMOL.</w:t>
      </w:r>
    </w:p>
    <w:p w:rsidR="00B35EF0" w:rsidRDefault="00B35EF0">
      <w:pPr>
        <w:spacing w:line="276" w:lineRule="auto"/>
        <w:jc w:val="left"/>
      </w:pPr>
      <w:r>
        <w:br w:type="page"/>
      </w:r>
    </w:p>
    <w:p w:rsidR="0088226B" w:rsidRDefault="00181196" w:rsidP="0088226B">
      <w:r w:rsidRPr="0088226B">
        <w:lastRenderedPageBreak/>
        <w:t xml:space="preserve">absent from TM4 </w:t>
      </w:r>
      <w:r w:rsidRPr="0088226B">
        <w:fldChar w:fldCharType="begin"/>
      </w:r>
      <w:r w:rsidR="00035740">
        <w:instrText xml:space="preserve"> ADDIN EN.CITE &lt;EndNote&gt;&lt;Cite&gt;&lt;Author&gt;Kovalenko&lt;/Author&gt;&lt;Year&gt;2005&lt;/Year&gt;&lt;RecNum&gt;0&lt;/RecNum&gt;&lt;IDText&gt;Structural organization and interactions of transmembrane domains in tetraspanin proteins&lt;/IDText&gt;&lt;DisplayText&gt;(Kovalenko et al., 2005)&lt;/DisplayText&gt;&lt;record&gt;&lt;foreign-keys&gt;&lt;key app="EN" db-id="9wexvztajxw0v2ezpzqpdszbtptfxexxwedw"&gt;56&lt;/key&gt;&lt;/foreign-keys&gt;&lt;dates&gt;&lt;pub-dates&gt;&lt;date&gt;Jun 28&lt;/date&gt;&lt;/pub-dates&gt;&lt;year&gt;2005&lt;/year&gt;&lt;/dates&gt;&lt;urls&gt;&lt;related-urls&gt;&lt;url&gt;&amp;lt;Go to ISI&amp;gt;://WOS:000234283800003&lt;/url&gt;&lt;/related-urls&gt;&lt;/urls&gt;&lt;isbn&gt;1471-2237&lt;/isbn&gt;&lt;titles&gt;&lt;title&gt;Structural organization and interactions of transmembrane domains in tetraspanin proteins&lt;/title&gt;&lt;secondary-title&gt;Bmc Structural Biology&lt;/secondary-title&gt;&lt;/titles&gt;&lt;contributors&gt;&lt;authors&gt;&lt;author&gt;Kovalenko, O. V.&lt;/author&gt;&lt;author&gt;Metcalf, D. G.&lt;/author&gt;&lt;author&gt;DeGrado, W. F.&lt;/author&gt;&lt;author&gt;Hemler, M. E.&lt;/author&gt;&lt;/authors&gt;&lt;/contributors&gt;&lt;added-date format="utc"&gt;1340378759&lt;/added-date&gt;&lt;ref-type name="Journal Article"&gt;17&lt;/ref-type&gt;&lt;rec-number&gt;250&lt;/rec-number&gt;&lt;last-updated-date format="utc"&gt;1340378759&lt;/last-updated-date&gt;&lt;accession-num&gt;WOS:000234283800003&lt;/accession-num&gt;&lt;electronic-resource-num&gt;11&amp;#xD;10.1186/1472-6807-5-11&lt;/electronic-resource-num&gt;&lt;volume&gt;5&lt;/volume&gt;&lt;/record&gt;&lt;/Cite&gt;&lt;/EndNote&gt;</w:instrText>
      </w:r>
      <w:r w:rsidRPr="0088226B">
        <w:fldChar w:fldCharType="separate"/>
      </w:r>
      <w:r w:rsidR="00035740">
        <w:rPr>
          <w:noProof/>
        </w:rPr>
        <w:t>(</w:t>
      </w:r>
      <w:hyperlink w:anchor="_ENREF_191" w:tooltip="Kovalenko, 2005 #250" w:history="1">
        <w:r w:rsidR="00A67CA9">
          <w:rPr>
            <w:noProof/>
          </w:rPr>
          <w:t>Kovalenko et al., 2005</w:t>
        </w:r>
      </w:hyperlink>
      <w:r w:rsidR="00035740">
        <w:rPr>
          <w:noProof/>
        </w:rPr>
        <w:t>)</w:t>
      </w:r>
      <w:r w:rsidRPr="0088226B">
        <w:fldChar w:fldCharType="end"/>
      </w:r>
      <w:r w:rsidRPr="0088226B">
        <w:t>. In TM1 and TM2 glycine residues also appear in GG7 motifs</w:t>
      </w:r>
      <w:r w:rsidR="00A53DF5">
        <w:t xml:space="preserve"> (two glycines separated by six residues)</w:t>
      </w:r>
      <w:r w:rsidRPr="0088226B">
        <w:t xml:space="preserve">, which allow intimate intramolecular van der Waal interactions for close packing. Larger residues on one domain interact with smaller residues on the second transmembrane domain, and vice versa. This forms ‘knobs-into-holes’ interaction </w:t>
      </w:r>
      <w:r w:rsidRPr="0088226B">
        <w:fldChar w:fldCharType="begin"/>
      </w:r>
      <w:r w:rsidR="00035740">
        <w:instrText xml:space="preserve"> ADDIN EN.CITE &lt;EndNote&gt;&lt;Cite&gt;&lt;Author&gt;Kovalenko&lt;/Author&gt;&lt;Year&gt;2005&lt;/Year&gt;&lt;RecNum&gt;0&lt;/RecNum&gt;&lt;IDText&gt;Structural organization and interactions of transmembrane domains in tetraspanin proteins&lt;/IDText&gt;&lt;DisplayText&gt;(Kovalenko et al., 2005)&lt;/DisplayText&gt;&lt;record&gt;&lt;foreign-keys&gt;&lt;key app="EN" db-id="9wexvztajxw0v2ezpzqpdszbtptfxexxwedw"&gt;56&lt;/key&gt;&lt;/foreign-keys&gt;&lt;dates&gt;&lt;pub-dates&gt;&lt;date&gt;Jun 28&lt;/date&gt;&lt;/pub-dates&gt;&lt;year&gt;2005&lt;/year&gt;&lt;/dates&gt;&lt;urls&gt;&lt;related-urls&gt;&lt;url&gt;&amp;lt;Go to ISI&amp;gt;://WOS:000234283800003&lt;/url&gt;&lt;/related-urls&gt;&lt;/urls&gt;&lt;isbn&gt;1471-2237&lt;/isbn&gt;&lt;titles&gt;&lt;title&gt;Structural organization and interactions of transmembrane domains in tetraspanin proteins&lt;/title&gt;&lt;secondary-title&gt;Bmc Structural Biology&lt;/secondary-title&gt;&lt;/titles&gt;&lt;contributors&gt;&lt;authors&gt;&lt;author&gt;Kovalenko, O. V.&lt;/author&gt;&lt;author&gt;Metcalf, D. G.&lt;/author&gt;&lt;author&gt;DeGrado, W. F.&lt;/author&gt;&lt;author&gt;Hemler, M. E.&lt;/author&gt;&lt;/authors&gt;&lt;/contributors&gt;&lt;added-date format="utc"&gt;1340378759&lt;/added-date&gt;&lt;ref-type name="Journal Article"&gt;17&lt;/ref-type&gt;&lt;rec-number&gt;250&lt;/rec-number&gt;&lt;last-updated-date format="utc"&gt;1340378759&lt;/last-updated-date&gt;&lt;accession-num&gt;WOS:000234283800003&lt;/accession-num&gt;&lt;electronic-resource-num&gt;11&amp;#xD;10.1186/1472-6807-5-11&lt;/electronic-resource-num&gt;&lt;volume&gt;5&lt;/volume&gt;&lt;/record&gt;&lt;/Cite&gt;&lt;/EndNote&gt;</w:instrText>
      </w:r>
      <w:r w:rsidRPr="0088226B">
        <w:fldChar w:fldCharType="separate"/>
      </w:r>
      <w:r w:rsidR="00035740">
        <w:rPr>
          <w:noProof/>
        </w:rPr>
        <w:t>(</w:t>
      </w:r>
      <w:hyperlink w:anchor="_ENREF_191" w:tooltip="Kovalenko, 2005 #250" w:history="1">
        <w:r w:rsidR="00A67CA9">
          <w:rPr>
            <w:noProof/>
          </w:rPr>
          <w:t>Kovalenko et al., 2005</w:t>
        </w:r>
      </w:hyperlink>
      <w:r w:rsidR="00035740">
        <w:rPr>
          <w:noProof/>
        </w:rPr>
        <w:t>)</w:t>
      </w:r>
      <w:r w:rsidRPr="0088226B">
        <w:fldChar w:fldCharType="end"/>
      </w:r>
      <w:r w:rsidRPr="0088226B">
        <w:t xml:space="preserve">. The transmembrane domains are also involved in the formation of tetraspanin-tetraspanin interactions, required in the formation of TEMs. It is suggested TM1-TM2 and TM3-TM4 form two separate interfaces for such interactions </w:t>
      </w:r>
      <w:r w:rsidRPr="0088226B">
        <w:fldChar w:fldCharType="begin"/>
      </w:r>
      <w:r w:rsidR="00035740">
        <w:instrText xml:space="preserve"> ADDIN EN.CITE &lt;EndNote&gt;&lt;Cite&gt;&lt;Author&gt;Kovalenko&lt;/Author&gt;&lt;Year&gt;2005&lt;/Year&gt;&lt;RecNum&gt;0&lt;/RecNum&gt;&lt;IDText&gt;Structural organization and interactions of transmembrane domains in tetraspanin proteins&lt;/IDText&gt;&lt;DisplayText&gt;(Kovalenko et al., 2005)&lt;/DisplayText&gt;&lt;record&gt;&lt;foreign-keys&gt;&lt;key app="EN" db-id="9wexvztajxw0v2ezpzqpdszbtptfxexxwedw"&gt;56&lt;/key&gt;&lt;/foreign-keys&gt;&lt;dates&gt;&lt;pub-dates&gt;&lt;date&gt;Jun 28&lt;/date&gt;&lt;/pub-dates&gt;&lt;year&gt;2005&lt;/year&gt;&lt;/dates&gt;&lt;urls&gt;&lt;related-urls&gt;&lt;url&gt;&amp;lt;Go to ISI&amp;gt;://WOS:000234283800003&lt;/url&gt;&lt;/related-urls&gt;&lt;/urls&gt;&lt;isbn&gt;1471-2237&lt;/isbn&gt;&lt;titles&gt;&lt;title&gt;Structural organization and interactions of transmembrane domains in tetraspanin proteins&lt;/title&gt;&lt;secondary-title&gt;Bmc Structural Biology&lt;/secondary-title&gt;&lt;/titles&gt;&lt;contributors&gt;&lt;authors&gt;&lt;author&gt;Kovalenko, O. V.&lt;/author&gt;&lt;author&gt;Metcalf, D. G.&lt;/author&gt;&lt;author&gt;DeGrado, W. F.&lt;/author&gt;&lt;author&gt;Hemler, M. E.&lt;/author&gt;&lt;/authors&gt;&lt;/contributors&gt;&lt;added-date format="utc"&gt;1340378759&lt;/added-date&gt;&lt;ref-type name="Journal Article"&gt;17&lt;/ref-type&gt;&lt;rec-number&gt;250&lt;/rec-number&gt;&lt;last-updated-date format="utc"&gt;1340378759&lt;/last-updated-date&gt;&lt;accession-num&gt;WOS:000234283800003&lt;/accession-num&gt;&lt;electronic-resource-num&gt;11&amp;#xD;10.1186/1472-6807-5-11&lt;/electronic-resource-num&gt;&lt;volume&gt;5&lt;/volume&gt;&lt;/record&gt;&lt;/Cite&gt;&lt;/EndNote&gt;</w:instrText>
      </w:r>
      <w:r w:rsidRPr="0088226B">
        <w:fldChar w:fldCharType="separate"/>
      </w:r>
      <w:r w:rsidR="00035740">
        <w:rPr>
          <w:noProof/>
        </w:rPr>
        <w:t>(</w:t>
      </w:r>
      <w:hyperlink w:anchor="_ENREF_191" w:tooltip="Kovalenko, 2005 #250" w:history="1">
        <w:r w:rsidR="00A67CA9">
          <w:rPr>
            <w:noProof/>
          </w:rPr>
          <w:t>Kovalenko et al., 2005</w:t>
        </w:r>
      </w:hyperlink>
      <w:r w:rsidR="00035740">
        <w:rPr>
          <w:noProof/>
        </w:rPr>
        <w:t>)</w:t>
      </w:r>
      <w:r w:rsidRPr="0088226B">
        <w:fldChar w:fldCharType="end"/>
      </w:r>
      <w:r w:rsidRPr="0088226B">
        <w:t xml:space="preserve">. Transmembrane domains alone are capable of homodimerising, as shown in studies of CD151 deletion mutants which lack an EC2 domain </w:t>
      </w:r>
      <w:r w:rsidRPr="0088226B">
        <w:fldChar w:fldCharType="begin"/>
      </w:r>
      <w:r w:rsidR="00035740">
        <w:instrText xml:space="preserve"> ADDIN EN.CITE &lt;EndNote&gt;&lt;Cite&gt;&lt;Author&gt;Berditchevski&lt;/Author&gt;&lt;Year&gt;2001&lt;/Year&gt;&lt;RecNum&gt;0&lt;/RecNum&gt;&lt;IDText&gt;Complexes of tetraspanins with integrins: more than meets the eye&lt;/IDText&gt;&lt;DisplayText&gt;(Berditchevski, 2001)&lt;/DisplayText&gt;&lt;record&gt;&lt;dates&gt;&lt;pub-dates&gt;&lt;date&gt;Dec&lt;/date&gt;&lt;/pub-dates&gt;&lt;year&gt;2001&lt;/year&gt;&lt;/dates&gt;&lt;urls&gt;&lt;related-urls&gt;&lt;url&gt;&amp;lt;Go to ISI&amp;gt;://WOS:000172774200002&lt;/url&gt;&lt;/related-urls&gt;&lt;/urls&gt;&lt;isbn&gt;0021-9533&lt;/isbn&gt;&lt;titles&gt;&lt;title&gt;Complexes of tetraspanins with integrins: more than meets the eye&lt;/title&gt;&lt;secondary-title&gt;Journal of Cell Science&lt;/secondary-title&gt;&lt;/titles&gt;&lt;pages&gt;4143-4151&lt;/pages&gt;&lt;number&gt;23&lt;/number&gt;&lt;contributors&gt;&lt;authors&gt;&lt;author&gt;Berditchevski, F.&lt;/author&gt;&lt;/authors&gt;&lt;/contributors&gt;&lt;added-date format="utc"&gt;1440863551&lt;/added-date&gt;&lt;ref-type name="Journal Article"&gt;17&lt;/ref-type&gt;&lt;rec-number&gt;755&lt;/rec-number&gt;&lt;last-updated-date format="utc"&gt;1440863551&lt;/last-updated-date&gt;&lt;accession-num&gt;WOS:000172774200002&lt;/accession-num&gt;&lt;volume&gt;114&lt;/volume&gt;&lt;/record&gt;&lt;/Cite&gt;&lt;/EndNote&gt;</w:instrText>
      </w:r>
      <w:r w:rsidRPr="0088226B">
        <w:fldChar w:fldCharType="separate"/>
      </w:r>
      <w:r w:rsidR="00035740">
        <w:rPr>
          <w:noProof/>
        </w:rPr>
        <w:t>(</w:t>
      </w:r>
      <w:hyperlink w:anchor="_ENREF_22" w:tooltip="Berditchevski, 2001 #755" w:history="1">
        <w:r w:rsidR="00A67CA9">
          <w:rPr>
            <w:noProof/>
          </w:rPr>
          <w:t>Berditchevski, 2001</w:t>
        </w:r>
      </w:hyperlink>
      <w:r w:rsidR="00035740">
        <w:rPr>
          <w:noProof/>
        </w:rPr>
        <w:t>)</w:t>
      </w:r>
      <w:r w:rsidRPr="0088226B">
        <w:fldChar w:fldCharType="end"/>
      </w:r>
      <w:r w:rsidRPr="0088226B">
        <w:t xml:space="preserve">. These domains also play a role in the translocation of tetraspanins from the endoplasmic reticulum to the cell surface. Deletions in the TM1 of EC2 produce fully folded proteins but which are not transported to the plasma membrane </w:t>
      </w:r>
      <w:r w:rsidRPr="0088226B">
        <w:fldChar w:fldCharType="begin"/>
      </w:r>
      <w:r w:rsidR="00035740">
        <w:instrText xml:space="preserve"> ADDIN EN.CITE &lt;EndNote&gt;&lt;Cite&gt;&lt;Author&gt;Cannon&lt;/Author&gt;&lt;Year&gt;2001&lt;/Year&gt;&lt;RecNum&gt;0&lt;/RecNum&gt;&lt;IDText&gt;Quality control of transmembrane domain assembly in the tetraspanin CD82&lt;/IDText&gt;&lt;DisplayText&gt;(Cannon and Cresswell, 2001)&lt;/DisplayText&gt;&lt;record&gt;&lt;dates&gt;&lt;pub-dates&gt;&lt;date&gt;May&lt;/date&gt;&lt;/pub-dates&gt;&lt;year&gt;2001&lt;/year&gt;&lt;/dates&gt;&lt;keywords&gt;&lt;keyword&gt;calnexin&lt;/keyword&gt;&lt;keyword&gt;chaperone&lt;/keyword&gt;&lt;keyword&gt;endoplasmic reticulum&lt;/keyword&gt;&lt;keyword&gt;quality control&lt;/keyword&gt;&lt;keyword&gt;tetraspanin&lt;/keyword&gt;&lt;keyword&gt;molecular chaperones calnexin&lt;/keyword&gt;&lt;keyword&gt;n-linked oligosaccharides&lt;/keyword&gt;&lt;keyword&gt;virus&lt;/keyword&gt;&lt;keyword&gt;g-protein&lt;/keyword&gt;&lt;keyword&gt;endoplasmic-reticulum&lt;/keyword&gt;&lt;keyword&gt;in-vitro&lt;/keyword&gt;&lt;keyword&gt;influenza hemagglutinin&lt;/keyword&gt;&lt;keyword&gt;&lt;/keyword&gt;&lt;keyword&gt;secretory pathway&lt;/keyword&gt;&lt;keyword&gt;calreticulin&lt;/keyword&gt;&lt;keyword&gt;glycoprotein&lt;/keyword&gt;&lt;keyword&gt;association&lt;/keyword&gt;&lt;keyword&gt;Biochemistry &amp;amp; Molecular Biology&lt;/keyword&gt;&lt;keyword&gt;Cell Biology&lt;/keyword&gt;&lt;/keywords&gt;&lt;urls&gt;&lt;related-urls&gt;&lt;url&gt;&amp;lt;Go to ISI&amp;gt;://WOS:000168943400011&lt;/url&gt;&lt;/related-urls&gt;&lt;/urls&gt;&lt;isbn&gt;0261-4189&lt;/isbn&gt;&lt;work-type&gt;Article&lt;/work-type&gt;&lt;titles&gt;&lt;title&gt;Quality control of transmembrane domain assembly in the tetraspanin CD82&lt;/title&gt;&lt;secondary-title&gt;Embo Journal&lt;/secondary-title&gt;&lt;/titles&gt;&lt;pages&gt;2443-2453&lt;/pages&gt;&lt;number&gt;10&lt;/number&gt;&lt;contributors&gt;&lt;authors&gt;&lt;author&gt;Cannon, K. S.&lt;/author&gt;&lt;author&gt;Cresswell, P.&lt;/author&gt;&lt;/authors&gt;&lt;/contributors&gt;&lt;language&gt;English&lt;/language&gt;&lt;added-date format="utc"&gt;1440864432&lt;/added-date&gt;&lt;ref-type name="Journal Article"&gt;17&lt;/ref-type&gt;&lt;auth-address&gt;Yale Univ, Sch Med, Immunobiol Sect, New Haven, CT 06510 USA. Howard Hughes Med Inst, New Haven, CT 06510 USA.&amp;#xD;Cresswell, P (reprint author), Yale Univ, Sch Med, Immunobiol Sect, 310 Cedar St, New Haven, CT 06510 USA.&lt;/auth-address&gt;&lt;rec-number&gt;758&lt;/rec-number&gt;&lt;last-updated-date format="utc"&gt;1440864432&lt;/last-updated-date&gt;&lt;accession-num&gt;WOS:000168943400011&lt;/accession-num&gt;&lt;electronic-resource-num&gt;10.1093/emboj/20.10.2443&lt;/electronic-resource-num&gt;&lt;volume&gt;20&lt;/volume&gt;&lt;/record&gt;&lt;/Cite&gt;&lt;/EndNote&gt;</w:instrText>
      </w:r>
      <w:r w:rsidRPr="0088226B">
        <w:fldChar w:fldCharType="separate"/>
      </w:r>
      <w:r w:rsidR="00035740">
        <w:rPr>
          <w:noProof/>
        </w:rPr>
        <w:t>(</w:t>
      </w:r>
      <w:hyperlink w:anchor="_ENREF_41" w:tooltip="Cannon, 2001 #758" w:history="1">
        <w:r w:rsidR="00A67CA9">
          <w:rPr>
            <w:noProof/>
          </w:rPr>
          <w:t>Cannon and Cresswell, 2001</w:t>
        </w:r>
      </w:hyperlink>
      <w:r w:rsidR="00035740">
        <w:rPr>
          <w:noProof/>
        </w:rPr>
        <w:t>)</w:t>
      </w:r>
      <w:r w:rsidRPr="0088226B">
        <w:fldChar w:fldCharType="end"/>
      </w:r>
      <w:r w:rsidRPr="0088226B">
        <w:t>.</w:t>
      </w:r>
      <w:r>
        <w:t xml:space="preserve"> </w:t>
      </w:r>
    </w:p>
    <w:p w:rsidR="00A24753" w:rsidRPr="00C46728" w:rsidRDefault="00A24753" w:rsidP="0088226B">
      <w:pPr>
        <w:pStyle w:val="Heading3"/>
      </w:pPr>
      <w:r w:rsidRPr="00C46728">
        <w:t>1.5.2.4</w:t>
      </w:r>
      <w:r w:rsidR="00E641F3" w:rsidRPr="00C46728">
        <w:t>. Intracellular</w:t>
      </w:r>
      <w:r w:rsidRPr="00C46728">
        <w:t xml:space="preserve"> Region</w:t>
      </w:r>
    </w:p>
    <w:p w:rsidR="00A24753" w:rsidRDefault="00A24753" w:rsidP="00A24753">
      <w:pPr>
        <w:rPr>
          <w:color w:val="000000" w:themeColor="text1"/>
        </w:rPr>
      </w:pPr>
      <w:r>
        <w:t>The cytoplasmic region of tetraspanins include</w:t>
      </w:r>
      <w:r w:rsidR="00C46728">
        <w:t>s</w:t>
      </w:r>
      <w:r>
        <w:t xml:space="preserve"> the </w:t>
      </w:r>
      <w:r w:rsidR="00691774">
        <w:t>C- and N-termini and a short cytoplasmic loop between TM2 and TM3. These regions are</w:t>
      </w:r>
      <w:r w:rsidR="00A53DF5">
        <w:t xml:space="preserve"> conserv</w:t>
      </w:r>
      <w:r w:rsidR="00691774">
        <w:t>ed within tetraspanins between species</w:t>
      </w:r>
      <w:r w:rsidR="00CF7C93">
        <w:t xml:space="preserve"> </w:t>
      </w:r>
      <w:r w:rsidR="00CF7C93">
        <w:fldChar w:fldCharType="begin"/>
      </w:r>
      <w:r w:rsidR="00035740">
        <w:instrText xml:space="preserve"> ADDIN EN.CITE &lt;EndNote&gt;&lt;Cite&gt;&lt;Author&gt;Stipp&lt;/Author&gt;&lt;Year&gt;2003&lt;/Year&gt;&lt;RecNum&gt;0&lt;/RecNum&gt;&lt;IDText&gt;Functional domains in tetraspanin proteins&lt;/IDText&gt;&lt;DisplayText&gt;(Stipp et al., 2003)&lt;/DisplayText&gt;&lt;record&gt;&lt;foreign-keys&gt;&lt;key app="EN" db-id="9wexvztajxw0v2ezpzqpdszbtptfxexxwedw"&gt;101&lt;/key&gt;&lt;/foreign-keys&gt;&lt;dates&gt;&lt;pub-dates&gt;&lt;date&gt;Feb&lt;/date&gt;&lt;/pub-dates&gt;&lt;year&gt;2003&lt;/year&gt;&lt;/dates&gt;&lt;urls&gt;&lt;related-urls&gt;&lt;url&gt;&amp;lt;Go to ISI&amp;gt;://WOS:000181155000010&lt;/url&gt;&lt;/related-urls&gt;&lt;/urls&gt;&lt;isbn&gt;0968-0004&lt;/isbn&gt;&lt;titles&gt;&lt;title&gt;Functional domains in tetraspanin proteins&lt;/title&gt;&lt;secondary-title&gt;Trends in Biochemical Sciences&lt;/secondary-title&gt;&lt;/titles&gt;&lt;pages&gt;106-112&lt;/pages&gt;&lt;number&gt;2&lt;/number&gt;&lt;contributors&gt;&lt;authors&gt;&lt;author&gt;Stipp, C. S.&lt;/author&gt;&lt;author&gt;Kolesnikova, T. V.&lt;/author&gt;&lt;author&gt;Hemler, M. E.&lt;/author&gt;&lt;/authors&gt;&lt;/contributors&gt;&lt;added-date format="utc"&gt;1340376493&lt;/added-date&gt;&lt;ref-type name="Journal Article"&gt;17&lt;/ref-type&gt;&lt;rec-number&gt;246&lt;/rec-number&gt;&lt;last-updated-date format="utc"&gt;1340376493&lt;/last-updated-date&gt;&lt;accession-num&gt;WOS:000181155000010&lt;/accession-num&gt;&lt;electronic-resource-num&gt;Pii s0968-0004(02)00014-2&amp;#xD;10.1016/s0968-0004(02)00014-2&lt;/electronic-resource-num&gt;&lt;volume&gt;28&lt;/volume&gt;&lt;/record&gt;&lt;/Cite&gt;&lt;/EndNote&gt;</w:instrText>
      </w:r>
      <w:r w:rsidR="00CF7C93">
        <w:fldChar w:fldCharType="separate"/>
      </w:r>
      <w:r w:rsidR="00035740">
        <w:rPr>
          <w:noProof/>
        </w:rPr>
        <w:t>(</w:t>
      </w:r>
      <w:hyperlink w:anchor="_ENREF_334" w:tooltip="Stipp, 2003 #246" w:history="1">
        <w:r w:rsidR="00A67CA9">
          <w:rPr>
            <w:noProof/>
          </w:rPr>
          <w:t>Stipp et al., 2003</w:t>
        </w:r>
      </w:hyperlink>
      <w:r w:rsidR="00035740">
        <w:rPr>
          <w:noProof/>
        </w:rPr>
        <w:t>)</w:t>
      </w:r>
      <w:r w:rsidR="00CF7C93">
        <w:fldChar w:fldCharType="end"/>
      </w:r>
      <w:r w:rsidR="00691774">
        <w:t>, however there is high divergence between family members. This suggests diverse functions between tetraspanins. This is esp</w:t>
      </w:r>
      <w:r w:rsidR="00E641F3">
        <w:t>ecially true for the C-terminus</w:t>
      </w:r>
      <w:r w:rsidR="00691774">
        <w:t xml:space="preserve">. </w:t>
      </w:r>
      <w:r w:rsidR="00E641F3">
        <w:t xml:space="preserve">Mutations in this C-terminal sequence can result in disorder in the cell. Mutation of three amino acids in the C-terminus of CD9 can alter a number of functions, including inhibition of cell-cell adhesion and microvilli formation. This </w:t>
      </w:r>
      <w:r w:rsidR="00C46728">
        <w:t>i</w:t>
      </w:r>
      <w:r w:rsidR="00E641F3">
        <w:t xml:space="preserve">s the result of aberrant oligomerisation of CD9 on the cell surface </w:t>
      </w:r>
      <w:r w:rsidR="00CF7C93">
        <w:fldChar w:fldCharType="begin">
          <w:fldData xml:space="preserve">PEVuZE5vdGU+PENpdGU+PEF1dGhvcj5XYW5nPC9BdXRob3I+PFllYXI+MjAxMTwvWWVhcj48UmVj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</w:fldData>
        </w:fldChar>
      </w:r>
      <w:r w:rsidR="00035740">
        <w:instrText xml:space="preserve"> ADDIN EN.CITE </w:instrText>
      </w:r>
      <w:r w:rsidR="00035740">
        <w:fldChar w:fldCharType="begin">
          <w:fldData xml:space="preserve">PEVuZE5vdGU+PENpdGU+PEF1dGhvcj5XYW5nPC9BdXRob3I+PFllYXI+MjAxMTwvWWVhcj48UmVj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</w:fldData>
        </w:fldChar>
      </w:r>
      <w:r w:rsidR="00035740">
        <w:instrText xml:space="preserve"> ADDIN EN.CITE.DATA </w:instrText>
      </w:r>
      <w:r w:rsidR="00035740">
        <w:fldChar w:fldCharType="end"/>
      </w:r>
      <w:r w:rsidR="00CF7C93">
        <w:fldChar w:fldCharType="separate"/>
      </w:r>
      <w:r w:rsidR="00035740">
        <w:rPr>
          <w:noProof/>
        </w:rPr>
        <w:t>(</w:t>
      </w:r>
      <w:hyperlink w:anchor="_ENREF_378" w:tooltip="Wang, 2011 #247" w:history="1">
        <w:r w:rsidR="00A67CA9">
          <w:rPr>
            <w:noProof/>
          </w:rPr>
          <w:t>Wang et al., 2011</w:t>
        </w:r>
      </w:hyperlink>
      <w:r w:rsidR="00035740">
        <w:rPr>
          <w:noProof/>
        </w:rPr>
        <w:t>)</w:t>
      </w:r>
      <w:r w:rsidR="00CF7C93">
        <w:fldChar w:fldCharType="end"/>
      </w:r>
      <w:r w:rsidR="00E641F3">
        <w:t>. Similarly C-terminal deletion on CD151 can impair migration and cell spreading. The C-terminus also contain</w:t>
      </w:r>
      <w:r w:rsidR="00C46728">
        <w:t>s</w:t>
      </w:r>
      <w:r w:rsidR="00E641F3">
        <w:t xml:space="preserve"> the sorting motif, localising the tetraspanins to certain membranes of the cell.</w:t>
      </w:r>
      <w:r w:rsidR="00E641F3" w:rsidRPr="00E641F3">
        <w:rPr>
          <w:color w:val="000000" w:themeColor="text1"/>
        </w:rPr>
        <w:t xml:space="preserve"> These </w:t>
      </w:r>
      <w:r w:rsidR="00E641F3">
        <w:rPr>
          <w:color w:val="000000" w:themeColor="text1"/>
        </w:rPr>
        <w:t xml:space="preserve">intracellular </w:t>
      </w:r>
      <w:r w:rsidR="00E641F3" w:rsidRPr="00E641F3">
        <w:rPr>
          <w:color w:val="000000" w:themeColor="text1"/>
        </w:rPr>
        <w:t xml:space="preserve">regions contain a number of membrane-proximal cysteine resides. These residues undergo palmitoylation </w:t>
      </w:r>
      <w:r w:rsidR="00CF7C93">
        <w:rPr>
          <w:color w:val="000000" w:themeColor="text1"/>
        </w:rPr>
        <w:fldChar w:fldCharType="begin"/>
      </w:r>
      <w:r w:rsidR="00035740">
        <w:rPr>
          <w:color w:val="000000" w:themeColor="text1"/>
        </w:rPr>
        <w:instrText xml:space="preserve"> ADDIN EN.CITE &lt;EndNote&gt;&lt;Cite&gt;&lt;Author&gt;Charrin&lt;/Author&gt;&lt;Year&gt;2002&lt;/Year&gt;&lt;RecNum&gt;0&lt;/RecNum&gt;&lt;IDText&gt;Differential stability of tetraspanin/tetraspanin interactions: role of palmitoylation&lt;/IDText&gt;&lt;DisplayText&gt;(Charrin et al., 2002)&lt;/DisplayText&gt;&lt;record&gt;&lt;foreign-keys&gt;&lt;key app="EN" db-id="9wexvztajxw0v2ezpzqpdszbtptfxexxwedw"&gt;19&lt;/key&gt;&lt;/foreign-keys&gt;&lt;dates&gt;&lt;pub-dates&gt;&lt;date&gt;Apr 10&lt;/date&gt;&lt;/pub-dates&gt;&lt;year&gt;2002&lt;/year&gt;&lt;/dates&gt;&lt;urls&gt;&lt;related-urls&gt;&lt;url&gt;&amp;lt;Go to ISI&amp;gt;://WOS:000175178000029&lt;/url&gt;&lt;/related-urls&gt;&lt;/urls&gt;&lt;isbn&gt;0014-5793&lt;/isbn&gt;&lt;titles&gt;&lt;title&gt;Differential stability of tetraspanin/tetraspanin interactions: role of palmitoylation&lt;/title&gt;&lt;secondary-title&gt;Febs Letters&lt;/secondary-title&gt;&lt;/titles&gt;&lt;pages&gt;139-144&lt;/pages&gt;&lt;number&gt;1-3&lt;/number&gt;&lt;contributors&gt;&lt;authors&gt;&lt;author&gt;Charrin, S.&lt;/author&gt;&lt;author&gt;Manie, S.&lt;/author&gt;&lt;author&gt;Oualid, M.&lt;/author&gt;&lt;author&gt;Billard, M.&lt;/author&gt;&lt;author&gt;Boucheix, C.&lt;/author&gt;&lt;author&gt;Rubinstein, E.&lt;/author&gt;&lt;/authors&gt;&lt;/contributors&gt;&lt;added-date format="utc"&gt;1340618497&lt;/added-date&gt;&lt;ref-type name="Journal Article"&gt;17&lt;/ref-type&gt;&lt;rec-number&gt;260&lt;/rec-number&gt;&lt;last-updated-date format="utc"&gt;1340618497&lt;/last-updated-date&gt;&lt;accession-num&gt;WOS:000175178000029&lt;/accession-num&gt;&lt;electronic-resource-num&gt;Pii s0014-5793(02)02522-x&amp;#xD;10.1016/s0014-5793(02)02522-x&lt;/electronic-resource-num&gt;&lt;volume&gt;516&lt;/volume&gt;&lt;/record&gt;&lt;/Cite&gt;&lt;/EndNote&gt;</w:instrText>
      </w:r>
      <w:r w:rsidR="00CF7C93">
        <w:rPr>
          <w:color w:val="000000" w:themeColor="text1"/>
        </w:rPr>
        <w:fldChar w:fldCharType="separate"/>
      </w:r>
      <w:r w:rsidR="00035740">
        <w:rPr>
          <w:noProof/>
          <w:color w:val="000000" w:themeColor="text1"/>
        </w:rPr>
        <w:t>(</w:t>
      </w:r>
      <w:hyperlink w:anchor="_ENREF_49" w:tooltip="Charrin, 2002 #260" w:history="1">
        <w:r w:rsidR="00A67CA9">
          <w:rPr>
            <w:noProof/>
            <w:color w:val="000000" w:themeColor="text1"/>
          </w:rPr>
          <w:t>Charrin et al., 2002</w:t>
        </w:r>
      </w:hyperlink>
      <w:r w:rsidR="00035740">
        <w:rPr>
          <w:noProof/>
          <w:color w:val="000000" w:themeColor="text1"/>
        </w:rPr>
        <w:t>)</w:t>
      </w:r>
      <w:r w:rsidR="00CF7C93">
        <w:rPr>
          <w:color w:val="000000" w:themeColor="text1"/>
        </w:rPr>
        <w:fldChar w:fldCharType="end"/>
      </w:r>
      <w:r w:rsidR="00E641F3" w:rsidRPr="00E641F3">
        <w:rPr>
          <w:color w:val="000000" w:themeColor="text1"/>
        </w:rPr>
        <w:t>.</w:t>
      </w:r>
    </w:p>
    <w:p w:rsidR="00A24753" w:rsidRPr="00C46728" w:rsidRDefault="00A24753" w:rsidP="00C46728">
      <w:pPr>
        <w:pStyle w:val="Heading3"/>
      </w:pPr>
      <w:r w:rsidRPr="00C46728">
        <w:t>1.5.2.5. Glycosylation</w:t>
      </w:r>
    </w:p>
    <w:p w:rsidR="00A13181" w:rsidRPr="00A13181" w:rsidRDefault="00A13181" w:rsidP="00A13181">
      <w:r>
        <w:t>The tetraspanin family contain several N-glyco</w:t>
      </w:r>
      <w:r w:rsidR="00774917">
        <w:t>sy</w:t>
      </w:r>
      <w:r>
        <w:t xml:space="preserve">lation sites within the EC2 domain. </w:t>
      </w:r>
      <w:r w:rsidR="00C46728">
        <w:t xml:space="preserve">However, </w:t>
      </w:r>
      <w:r>
        <w:t xml:space="preserve">the extent of this glycosylation varies heavily between members. The glycosylation of tetraspanins can drastically alter the functionality of the protein. Mutations within the glycosylation sites of CD82 increase their ability to associate with </w:t>
      </w:r>
      <w:r>
        <w:lastRenderedPageBreak/>
        <w:t xml:space="preserve">integrins, particularly </w:t>
      </w:r>
      <w:r>
        <w:rPr>
          <w:rFonts w:cstheme="minorHAnsi"/>
        </w:rPr>
        <w:t>α</w:t>
      </w:r>
      <w:r w:rsidR="00C46728">
        <w:t>5 integrins, and this has been</w:t>
      </w:r>
      <w:r>
        <w:t xml:space="preserve"> shown to have a downstream effect on cell motility</w:t>
      </w:r>
      <w:r w:rsidR="00CF7C93">
        <w:t xml:space="preserve"> </w:t>
      </w:r>
      <w:r w:rsidR="00CF7C93">
        <w:fldChar w:fldCharType="begin"/>
      </w:r>
      <w:r w:rsidR="00035740">
        <w:instrText xml:space="preserve"> ADDIN EN.CITE &lt;EndNote&gt;&lt;Cite&gt;&lt;Author&gt;Ono&lt;/Author&gt;&lt;Year&gt;2000&lt;/Year&gt;&lt;RecNum&gt;0&lt;/RecNum&gt;&lt;IDText&gt;Glycosylation effect on membrane domain (GEM) involved in cell adhesion and motility: A preliminary note on functional alpha 3, alpha 5-CD82 glycosylation complex in ldlD 14 cells&lt;/IDText&gt;&lt;DisplayText&gt;(Ono et al., 2000)&lt;/DisplayText&gt;&lt;record&gt;&lt;foreign-keys&gt;&lt;key app="EN" db-id="9wexvztajxw0v2ezpzqpdszbtptfxexxwedw"&gt;80&lt;/key&gt;&lt;/foreign-keys&gt;&lt;dates&gt;&lt;pub-dates&gt;&lt;date&gt;Dec 29&lt;/date&gt;&lt;/pub-dates&gt;&lt;year&gt;2000&lt;/year&gt;&lt;/dates&gt;&lt;urls&gt;&lt;related-urls&gt;&lt;url&gt;&amp;lt;Go to ISI&amp;gt;://WOS:000166385900002&lt;/url&gt;&lt;/related-urls&gt;&lt;/urls&gt;&lt;isbn&gt;0006-291X&lt;/isbn&gt;&lt;titles&gt;&lt;title&gt;Glycosylation effect on membrane domain (GEM) involved in cell adhesion and motility: A preliminary note on functional alpha 3, alpha 5-CD82 glycosylation complex in ldlD 14 cells&lt;/title&gt;&lt;secondary-title&gt;Biochemical and Biophysical Research Communications&lt;/secondary-title&gt;&lt;/titles&gt;&lt;pages&gt;744-750&lt;/pages&gt;&lt;number&gt;3&lt;/number&gt;&lt;contributors&gt;&lt;authors&gt;&lt;author&gt;Ono, M.&lt;/author&gt;&lt;author&gt;Handa, K.&lt;/author&gt;&lt;author&gt;Withers, D. A.&lt;/author&gt;&lt;author&gt;Hakomori, S. I.&lt;/author&gt;&lt;/authors&gt;&lt;/contributors&gt;&lt;added-date format="utc"&gt;1340617639&lt;/added-date&gt;&lt;ref-type name="Journal Article"&gt;17&lt;/ref-type&gt;&lt;rec-number&gt;259&lt;/rec-number&gt;&lt;last-updated-date format="utc"&gt;1340617639&lt;/last-updated-date&gt;&lt;accession-num&gt;WOS:000166385900002&lt;/accession-num&gt;&lt;electronic-resource-num&gt;10.1006/bbrc.2000.4030&lt;/electronic-resource-num&gt;&lt;volume&gt;279&lt;/volume&gt;&lt;/record&gt;&lt;/Cite&gt;&lt;/EndNote&gt;</w:instrText>
      </w:r>
      <w:r w:rsidR="00CF7C93">
        <w:fldChar w:fldCharType="separate"/>
      </w:r>
      <w:r w:rsidR="00035740">
        <w:rPr>
          <w:noProof/>
        </w:rPr>
        <w:t>(</w:t>
      </w:r>
      <w:hyperlink w:anchor="_ENREF_265" w:tooltip="Ono, 2000 #259" w:history="1">
        <w:r w:rsidR="00A67CA9">
          <w:rPr>
            <w:noProof/>
          </w:rPr>
          <w:t>Ono et al., 2000</w:t>
        </w:r>
      </w:hyperlink>
      <w:r w:rsidR="00035740">
        <w:rPr>
          <w:noProof/>
        </w:rPr>
        <w:t>)</w:t>
      </w:r>
      <w:r w:rsidR="00CF7C93">
        <w:fldChar w:fldCharType="end"/>
      </w:r>
      <w:r>
        <w:t>.</w:t>
      </w:r>
      <w:r w:rsidR="00A201C5">
        <w:t xml:space="preserve"> Similarly in CD151, glycosylation allows modulation of the integrin </w:t>
      </w:r>
      <w:r w:rsidR="00A201C5">
        <w:rPr>
          <w:rFonts w:cstheme="minorHAnsi"/>
        </w:rPr>
        <w:t>α</w:t>
      </w:r>
      <w:r w:rsidR="00A201C5">
        <w:t>3</w:t>
      </w:r>
      <w:r w:rsidR="00A201C5">
        <w:rPr>
          <w:rFonts w:cstheme="minorHAnsi"/>
        </w:rPr>
        <w:t>β</w:t>
      </w:r>
      <w:r w:rsidR="00A201C5">
        <w:t xml:space="preserve">1 during the regulation of endocytosis </w:t>
      </w:r>
      <w:r w:rsidR="00CF7C93">
        <w:fldChar w:fldCharType="begin">
          <w:fldData xml:space="preserve">PEVuZE5vdGU+PENpdGU+PEF1dGhvcj5CYWxkd2luPC9BdXRob3I+PFllYXI+MjAwODwvWWVhcj48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</w:fldData>
        </w:fldChar>
      </w:r>
      <w:r w:rsidR="00035740">
        <w:instrText xml:space="preserve"> ADDIN EN.CITE </w:instrText>
      </w:r>
      <w:r w:rsidR="00035740">
        <w:fldChar w:fldCharType="begin">
          <w:fldData xml:space="preserve">PEVuZE5vdGU+PENpdGU+PEF1dGhvcj5CYWxkd2luPC9BdXRob3I+PFllYXI+MjAwODwvWWVhcj48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</w:fldData>
        </w:fldChar>
      </w:r>
      <w:r w:rsidR="00035740">
        <w:instrText xml:space="preserve"> ADDIN EN.CITE.DATA </w:instrText>
      </w:r>
      <w:r w:rsidR="00035740">
        <w:fldChar w:fldCharType="end"/>
      </w:r>
      <w:r w:rsidR="00CF7C93">
        <w:fldChar w:fldCharType="separate"/>
      </w:r>
      <w:r w:rsidR="00035740">
        <w:rPr>
          <w:noProof/>
        </w:rPr>
        <w:t>(</w:t>
      </w:r>
      <w:hyperlink w:anchor="_ENREF_12" w:tooltip="Baldwin, 2008 #759" w:history="1">
        <w:r w:rsidR="00A67CA9">
          <w:rPr>
            <w:noProof/>
          </w:rPr>
          <w:t>Baldwin et al., 2008</w:t>
        </w:r>
      </w:hyperlink>
      <w:r w:rsidR="00035740">
        <w:rPr>
          <w:noProof/>
        </w:rPr>
        <w:t>)</w:t>
      </w:r>
      <w:r w:rsidR="00CF7C93">
        <w:fldChar w:fldCharType="end"/>
      </w:r>
      <w:r w:rsidR="00A201C5">
        <w:t>.</w:t>
      </w:r>
      <w:r>
        <w:t xml:space="preserve"> Glycosylation of tetraspanins also has a role in host-pathogen interactions.  Glycosylation of the uroplakin UPIa with mannose glycans allows the tetraspanin to act as a receptor to FimH of </w:t>
      </w:r>
      <w:r w:rsidR="007C39C2">
        <w:t>UPEC</w:t>
      </w:r>
      <w:r w:rsidR="00CF7C93">
        <w:rPr>
          <w:i/>
        </w:rPr>
        <w:t xml:space="preserve"> </w:t>
      </w:r>
      <w:r w:rsidR="00CF7C93" w:rsidRPr="00CF7C93">
        <w:fldChar w:fldCharType="begin"/>
      </w:r>
      <w:r w:rsidR="00035740">
        <w:instrText xml:space="preserve"> ADDIN EN.CITE &lt;EndNote&gt;&lt;Cite&gt;&lt;Author&gt;Xie&lt;/Author&gt;&lt;Year&gt;2006&lt;/Year&gt;&lt;RecNum&gt;0&lt;/RecNum&gt;&lt;IDText&gt;Distinct glycan structures of uroplakins Ia and Ib - Structural basis for the selective binding of FimH adhesin to uroplakin Ia&lt;/IDText&gt;&lt;DisplayText&gt;(Xie et al., 2006)&lt;/DisplayText&gt;&lt;record&gt;&lt;foreign-keys&gt;&lt;key app="EN" db-id="9wexvztajxw0v2ezpzqpdszbtptfxexxwedw"&gt;116&lt;/key&gt;&lt;/foreign-keys&gt;&lt;dates&gt;&lt;pub-dates&gt;&lt;date&gt;May 26&lt;/date&gt;&lt;/pub-dates&gt;&lt;year&gt;2006&lt;/year&gt;&lt;/dates&gt;&lt;urls&gt;&lt;related-urls&gt;&lt;url&gt;&amp;lt;Go to ISI&amp;gt;://WOS:000237671300016&lt;/url&gt;&lt;/related-urls&gt;&lt;/urls&gt;&lt;isbn&gt;0021-9258&lt;/isbn&gt;&lt;titles&gt;&lt;title&gt;Distinct glycan structures of uroplakins Ia and Ib - Structural basis for the selective binding of FimH adhesin to uroplakin Ia&lt;/title&gt;&lt;secondary-title&gt;Journal of Biological Chemistry&lt;/secondary-title&gt;&lt;/titles&gt;&lt;pages&gt;14644-14653&lt;/pages&gt;&lt;number&gt;21&lt;/number&gt;&lt;contributors&gt;&lt;authors&gt;&lt;author&gt;Xie, B.&lt;/author&gt;&lt;author&gt;Zhou, G.&lt;/author&gt;&lt;author&gt;Chan, S. Y.&lt;/author&gt;&lt;author&gt;Shapiro, E.&lt;/author&gt;&lt;author&gt;Kong, X. P.&lt;/author&gt;&lt;author&gt;Wu, X. R.&lt;/author&gt;&lt;author&gt;Sun, T. T.&lt;/author&gt;&lt;author&gt;Costello, C. E.&lt;/author&gt;&lt;/authors&gt;&lt;/contributors&gt;&lt;added-date format="utc"&gt;1337083987&lt;/added-date&gt;&lt;ref-type name="Journal Article"&gt;17&lt;/ref-type&gt;&lt;rec-number&gt;239&lt;/rec-number&gt;&lt;last-updated-date format="utc"&gt;1337083987&lt;/last-updated-date&gt;&lt;accession-num&gt;WOS:000237671300016&lt;/accession-num&gt;&lt;electronic-resource-num&gt;10.1074/jbc.M600877200&lt;/electronic-resource-num&gt;&lt;volume&gt;281&lt;/volume&gt;&lt;/record&gt;&lt;/Cite&gt;&lt;/EndNote&gt;</w:instrText>
      </w:r>
      <w:r w:rsidR="00CF7C93" w:rsidRPr="00CF7C93">
        <w:fldChar w:fldCharType="separate"/>
      </w:r>
      <w:r w:rsidR="00035740">
        <w:rPr>
          <w:noProof/>
        </w:rPr>
        <w:t>(</w:t>
      </w:r>
      <w:hyperlink w:anchor="_ENREF_395" w:tooltip="Xie, 2006 #239" w:history="1">
        <w:r w:rsidR="00A67CA9">
          <w:rPr>
            <w:noProof/>
          </w:rPr>
          <w:t>Xie et al., 2006</w:t>
        </w:r>
      </w:hyperlink>
      <w:r w:rsidR="00035740">
        <w:rPr>
          <w:noProof/>
        </w:rPr>
        <w:t>)</w:t>
      </w:r>
      <w:r w:rsidR="00CF7C93" w:rsidRPr="00CF7C93">
        <w:fldChar w:fldCharType="end"/>
      </w:r>
      <w:r w:rsidR="00CF7C93">
        <w:rPr>
          <w:i/>
        </w:rPr>
        <w:t xml:space="preserve"> </w:t>
      </w:r>
      <w:r>
        <w:rPr>
          <w:i/>
        </w:rPr>
        <w:t xml:space="preserve"> </w:t>
      </w:r>
      <w:r w:rsidR="00A201C5">
        <w:t>(</w:t>
      </w:r>
      <w:r w:rsidR="00CF7C93" w:rsidRPr="00CF7C93">
        <w:rPr>
          <w:b/>
          <w:color w:val="000000" w:themeColor="text1"/>
        </w:rPr>
        <w:t>Section 1.5.6.1.</w:t>
      </w:r>
      <w:r w:rsidR="00A201C5">
        <w:t xml:space="preserve">). </w:t>
      </w:r>
    </w:p>
    <w:p w:rsidR="00A24753" w:rsidRPr="00C46728" w:rsidRDefault="00A24753" w:rsidP="00C46728">
      <w:pPr>
        <w:pStyle w:val="Heading3"/>
      </w:pPr>
      <w:r w:rsidRPr="00C46728">
        <w:t>1.5.2.1. Palmitoylation</w:t>
      </w:r>
    </w:p>
    <w:p w:rsidR="00AF06CF" w:rsidRPr="00AF06CF" w:rsidRDefault="00AF06CF" w:rsidP="00AF06CF">
      <w:r>
        <w:t xml:space="preserve">Palmitoylation, the addition of palmitic acid to amino acids, </w:t>
      </w:r>
      <w:r w:rsidR="00C46728">
        <w:t xml:space="preserve">is </w:t>
      </w:r>
      <w:r>
        <w:t>important in TEM formation</w:t>
      </w:r>
      <w:r w:rsidR="00EA21A6">
        <w:t>, and the dynamics of the protein on the cell surface</w:t>
      </w:r>
      <w:r>
        <w:t xml:space="preserve">. </w:t>
      </w:r>
      <w:r w:rsidR="00A201C5">
        <w:t xml:space="preserve">This event occurs within the Golgi apparatus </w:t>
      </w:r>
      <w:r w:rsidR="00CF7C93">
        <w:fldChar w:fldCharType="begin"/>
      </w:r>
      <w:r w:rsidR="00035740">
        <w:instrText xml:space="preserve"> ADDIN EN.CITE &lt;EndNote&gt;&lt;Cite&gt;&lt;Author&gt;Yang&lt;/Author&gt;&lt;Year&gt;2002&lt;/Year&gt;&lt;RecNum&gt;0&lt;/RecNum&gt;&lt;IDText&gt;Palmitoylation of tetraspanin proteins: Modulation of CD151 lateral interactions, subcellular distribution, and integrin-dependent cell morphology&lt;/IDText&gt;&lt;DisplayText&gt;(Yang et al., 2002)&lt;/DisplayText&gt;&lt;record&gt;&lt;foreign-keys&gt;&lt;key app="EN" db-id="9wexvztajxw0v2ezpzqpdszbtptfxexxwedw"&gt;119&lt;/key&gt;&lt;/foreign-keys&gt;&lt;dates&gt;&lt;pub-dates&gt;&lt;date&gt;Mar&lt;/date&gt;&lt;/pub-dates&gt;&lt;year&gt;2002&lt;/year&gt;&lt;/dates&gt;&lt;urls&gt;&lt;related-urls&gt;&lt;url&gt;&amp;lt;Go to ISI&amp;gt;://WOS:000174587000003&lt;/url&gt;&lt;/related-urls&gt;&lt;/urls&gt;&lt;isbn&gt;1059-1524&lt;/isbn&gt;&lt;titles&gt;&lt;title&gt;Palmitoylation of tetraspanin proteins: Modulation of CD151 lateral interactions, subcellular distribution, and integrin-dependent cell morphology&lt;/title&gt;&lt;secondary-title&gt;Molecular Biology of the Cell&lt;/secondary-title&gt;&lt;/titles&gt;&lt;pages&gt;767-781&lt;/pages&gt;&lt;number&gt;3&lt;/number&gt;&lt;contributors&gt;&lt;authors&gt;&lt;author&gt;Yang, X. W.&lt;/author&gt;&lt;author&gt;Claas, C.&lt;/author&gt;&lt;author&gt;Kraeft, S. K.&lt;/author&gt;&lt;author&gt;Chen, L. B.&lt;/author&gt;&lt;author&gt;Wang, Z. M.&lt;/author&gt;&lt;author&gt;Kreidberg, J. A.&lt;/author&gt;&lt;author&gt;Hemler, M. E.&lt;/author&gt;&lt;/authors&gt;&lt;/contributors&gt;&lt;added-date format="utc"&gt;1340618814&lt;/added-date&gt;&lt;ref-type name="Journal Article"&gt;17&lt;/ref-type&gt;&lt;rec-number&gt;261&lt;/rec-number&gt;&lt;last-updated-date format="utc"&gt;1340618814&lt;/last-updated-date&gt;&lt;accession-num&gt;WOS:000174587000003&lt;/accession-num&gt;&lt;electronic-resource-num&gt;10.1091/mbc.01-05-0275&lt;/electronic-resource-num&gt;&lt;volume&gt;13&lt;/volume&gt;&lt;/record&gt;&lt;/Cite&gt;&lt;/EndNote&gt;</w:instrText>
      </w:r>
      <w:r w:rsidR="00CF7C93">
        <w:fldChar w:fldCharType="separate"/>
      </w:r>
      <w:r w:rsidR="00035740">
        <w:rPr>
          <w:noProof/>
        </w:rPr>
        <w:t>(</w:t>
      </w:r>
      <w:hyperlink w:anchor="_ENREF_404" w:tooltip="Yang, 2002 #261" w:history="1">
        <w:r w:rsidR="00A67CA9">
          <w:rPr>
            <w:noProof/>
          </w:rPr>
          <w:t>Yang et al., 2002</w:t>
        </w:r>
      </w:hyperlink>
      <w:r w:rsidR="00035740">
        <w:rPr>
          <w:noProof/>
        </w:rPr>
        <w:t>)</w:t>
      </w:r>
      <w:r w:rsidR="00CF7C93">
        <w:fldChar w:fldCharType="end"/>
      </w:r>
      <w:r w:rsidR="00A201C5">
        <w:t xml:space="preserve">. </w:t>
      </w:r>
      <w:r w:rsidR="00C46728">
        <w:t>Palmitoylation</w:t>
      </w:r>
      <w:r w:rsidR="00A201C5">
        <w:t xml:space="preserve"> occur</w:t>
      </w:r>
      <w:r w:rsidR="00C46728">
        <w:t>s</w:t>
      </w:r>
      <w:r w:rsidR="00A201C5">
        <w:t xml:space="preserve"> in the cysteine residues proximal to the transmembrane domains of CD9 and CD151 </w:t>
      </w:r>
      <w:r w:rsidR="00CF7C93">
        <w:fldChar w:fldCharType="begin"/>
      </w:r>
      <w:r w:rsidR="00035740">
        <w:instrText xml:space="preserve"> ADDIN EN.CITE &lt;EndNote&gt;&lt;Cite&gt;&lt;Author&gt;Charrin&lt;/Author&gt;&lt;Year&gt;2002&lt;/Year&gt;&lt;RecNum&gt;0&lt;/RecNum&gt;&lt;IDText&gt;Differential stability of tetraspanin/tetraspanin interactions: role of palmitoylation&lt;/IDText&gt;&lt;DisplayText&gt;(Charrin et al., 2002)&lt;/DisplayText&gt;&lt;record&gt;&lt;foreign-keys&gt;&lt;key app="EN" db-id="9wexvztajxw0v2ezpzqpdszbtptfxexxwedw"&gt;19&lt;/key&gt;&lt;/foreign-keys&gt;&lt;dates&gt;&lt;pub-dates&gt;&lt;date&gt;Apr 10&lt;/date&gt;&lt;/pub-dates&gt;&lt;year&gt;2002&lt;/year&gt;&lt;/dates&gt;&lt;urls&gt;&lt;related-urls&gt;&lt;url&gt;&amp;lt;Go to ISI&amp;gt;://WOS:000175178000029&lt;/url&gt;&lt;/related-urls&gt;&lt;/urls&gt;&lt;isbn&gt;0014-5793&lt;/isbn&gt;&lt;titles&gt;&lt;title&gt;Differential stability of tetraspanin/tetraspanin interactions: role of palmitoylation&lt;/title&gt;&lt;secondary-title&gt;Febs Letters&lt;/secondary-title&gt;&lt;/titles&gt;&lt;pages&gt;139-144&lt;/pages&gt;&lt;number&gt;1-3&lt;/number&gt;&lt;contributors&gt;&lt;authors&gt;&lt;author&gt;Charrin, S.&lt;/author&gt;&lt;author&gt;Manie, S.&lt;/author&gt;&lt;author&gt;Oualid, M.&lt;/author&gt;&lt;author&gt;Billard, M.&lt;/author&gt;&lt;author&gt;Boucheix, C.&lt;/author&gt;&lt;author&gt;Rubinstein, E.&lt;/author&gt;&lt;/authors&gt;&lt;/contributors&gt;&lt;added-date format="utc"&gt;1340618497&lt;/added-date&gt;&lt;ref-type name="Journal Article"&gt;17&lt;/ref-type&gt;&lt;rec-number&gt;260&lt;/rec-number&gt;&lt;last-updated-date format="utc"&gt;1340618497&lt;/last-updated-date&gt;&lt;accession-num&gt;WOS:000175178000029&lt;/accession-num&gt;&lt;electronic-resource-num&gt;Pii s0014-5793(02)02522-x&amp;#xD;10.1016/s0014-5793(02)02522-x&lt;/electronic-resource-num&gt;&lt;volume&gt;516&lt;/volume&gt;&lt;/record&gt;&lt;/Cite&gt;&lt;/EndNote&gt;</w:instrText>
      </w:r>
      <w:r w:rsidR="00CF7C93">
        <w:fldChar w:fldCharType="separate"/>
      </w:r>
      <w:r w:rsidR="00035740">
        <w:rPr>
          <w:noProof/>
        </w:rPr>
        <w:t>(</w:t>
      </w:r>
      <w:hyperlink w:anchor="_ENREF_49" w:tooltip="Charrin, 2002 #260" w:history="1">
        <w:r w:rsidR="00A67CA9">
          <w:rPr>
            <w:noProof/>
          </w:rPr>
          <w:t>Charrin et al., 2002</w:t>
        </w:r>
      </w:hyperlink>
      <w:r w:rsidR="00035740">
        <w:rPr>
          <w:noProof/>
        </w:rPr>
        <w:t>)</w:t>
      </w:r>
      <w:r w:rsidR="00CF7C93">
        <w:fldChar w:fldCharType="end"/>
      </w:r>
      <w:r w:rsidR="00A201C5" w:rsidRPr="00E641F3">
        <w:rPr>
          <w:color w:val="000000" w:themeColor="text1"/>
        </w:rPr>
        <w:t>.</w:t>
      </w:r>
      <w:r w:rsidR="00A201C5">
        <w:rPr>
          <w:color w:val="000000" w:themeColor="text1"/>
        </w:rPr>
        <w:t xml:space="preserve"> If </w:t>
      </w:r>
      <w:r w:rsidR="00A201C5">
        <w:t xml:space="preserve">palmitoylation does not occur, the interactions between tetraspanins are </w:t>
      </w:r>
      <w:r w:rsidR="00C46728">
        <w:t>reduced;</w:t>
      </w:r>
      <w:r w:rsidR="00A201C5">
        <w:t xml:space="preserve"> however this is not true for the interactions between tetraspanins and partner proteins </w:t>
      </w:r>
      <w:r w:rsidR="00CF7C93">
        <w:fldChar w:fldCharType="begin"/>
      </w:r>
      <w:r w:rsidR="00035740">
        <w:instrText xml:space="preserve"> ADDIN EN.CITE &lt;EndNote&gt;&lt;Cite&gt;&lt;Author&gt;Yang&lt;/Author&gt;&lt;Year&gt;2002&lt;/Year&gt;&lt;RecNum&gt;0&lt;/RecNum&gt;&lt;IDText&gt;Palmitoylation of tetraspanin proteins: Modulation of CD151 lateral interactions, subcellular distribution, and integrin-dependent cell morphology&lt;/IDText&gt;&lt;DisplayText&gt;(Yang et al., 2002)&lt;/DisplayText&gt;&lt;record&gt;&lt;foreign-keys&gt;&lt;key app="EN" db-id="9wexvztajxw0v2ezpzqpdszbtptfxexxwedw"&gt;119&lt;/key&gt;&lt;/foreign-keys&gt;&lt;dates&gt;&lt;pub-dates&gt;&lt;date&gt;Mar&lt;/date&gt;&lt;/pub-dates&gt;&lt;year&gt;2002&lt;/year&gt;&lt;/dates&gt;&lt;urls&gt;&lt;related-urls&gt;&lt;url&gt;&amp;lt;Go to ISI&amp;gt;://WOS:000174587000003&lt;/url&gt;&lt;/related-urls&gt;&lt;/urls&gt;&lt;isbn&gt;1059-1524&lt;/isbn&gt;&lt;titles&gt;&lt;title&gt;Palmitoylation of tetraspanin proteins: Modulation of CD151 lateral interactions, subcellular distribution, and integrin-dependent cell morphology&lt;/title&gt;&lt;secondary-title&gt;Molecular Biology of the Cell&lt;/secondary-title&gt;&lt;/titles&gt;&lt;pages&gt;767-781&lt;/pages&gt;&lt;number&gt;3&lt;/number&gt;&lt;contributors&gt;&lt;authors&gt;&lt;author&gt;Yang, X. W.&lt;/author&gt;&lt;author&gt;Claas, C.&lt;/author&gt;&lt;author&gt;Kraeft, S. K.&lt;/author&gt;&lt;author&gt;Chen, L. B.&lt;/author&gt;&lt;author&gt;Wang, Z. M.&lt;/author&gt;&lt;author&gt;Kreidberg, J. A.&lt;/author&gt;&lt;author&gt;Hemler, M. E.&lt;/author&gt;&lt;/authors&gt;&lt;/contributors&gt;&lt;added-date format="utc"&gt;1340618814&lt;/added-date&gt;&lt;ref-type name="Journal Article"&gt;17&lt;/ref-type&gt;&lt;rec-number&gt;261&lt;/rec-number&gt;&lt;last-updated-date format="utc"&gt;1340618814&lt;/last-updated-date&gt;&lt;accession-num&gt;WOS:000174587000003&lt;/accession-num&gt;&lt;electronic-resource-num&gt;10.1091/mbc.01-05-0275&lt;/electronic-resource-num&gt;&lt;volume&gt;13&lt;/volume&gt;&lt;/record&gt;&lt;/Cite&gt;&lt;/EndNote&gt;</w:instrText>
      </w:r>
      <w:r w:rsidR="00CF7C93">
        <w:fldChar w:fldCharType="separate"/>
      </w:r>
      <w:r w:rsidR="00035740">
        <w:rPr>
          <w:noProof/>
        </w:rPr>
        <w:t>(</w:t>
      </w:r>
      <w:hyperlink w:anchor="_ENREF_404" w:tooltip="Yang, 2002 #261" w:history="1">
        <w:r w:rsidR="00A67CA9">
          <w:rPr>
            <w:noProof/>
          </w:rPr>
          <w:t>Yang et al., 2002</w:t>
        </w:r>
      </w:hyperlink>
      <w:r w:rsidR="00035740">
        <w:rPr>
          <w:noProof/>
        </w:rPr>
        <w:t>)</w:t>
      </w:r>
      <w:r w:rsidR="00CF7C93">
        <w:fldChar w:fldCharType="end"/>
      </w:r>
      <w:r w:rsidR="00A201C5">
        <w:t>.</w:t>
      </w:r>
      <w:r w:rsidR="00CA46D6">
        <w:t xml:space="preserve"> L</w:t>
      </w:r>
      <w:r w:rsidR="001B3105">
        <w:t xml:space="preserve">oss of palmitoylation in CD81 reduces its interactions with CD151 but not with non-tetraspanin interaction partner EWI-2 </w:t>
      </w:r>
      <w:r w:rsidR="007B7658">
        <w:fldChar w:fldCharType="begin">
          <w:fldData xml:space="preserve">PEVuZE5vdGU+PENpdGU+PEF1dGhvcj5aaHU8L0F1dGhvcj48WWVhcj4yMDEyPC9ZZWFyPjxSZWNO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</w:fldData>
        </w:fldChar>
      </w:r>
      <w:r w:rsidR="00035740">
        <w:instrText xml:space="preserve"> ADDIN EN.CITE </w:instrText>
      </w:r>
      <w:r w:rsidR="00035740">
        <w:fldChar w:fldCharType="begin">
          <w:fldData xml:space="preserve">PEVuZE5vdGU+PENpdGU+PEF1dGhvcj5aaHU8L0F1dGhvcj48WWVhcj4yMDEyPC9ZZWFyPjxSZWNO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</w:fldData>
        </w:fldChar>
      </w:r>
      <w:r w:rsidR="00035740">
        <w:instrText xml:space="preserve"> ADDIN EN.CITE.DATA </w:instrText>
      </w:r>
      <w:r w:rsidR="00035740">
        <w:fldChar w:fldCharType="end"/>
      </w:r>
      <w:r w:rsidR="007B7658">
        <w:fldChar w:fldCharType="separate"/>
      </w:r>
      <w:r w:rsidR="00035740">
        <w:rPr>
          <w:noProof/>
        </w:rPr>
        <w:t>(</w:t>
      </w:r>
      <w:hyperlink w:anchor="_ENREF_412" w:tooltip="Zhu, 2012 #760" w:history="1">
        <w:r w:rsidR="00A67CA9">
          <w:rPr>
            <w:noProof/>
          </w:rPr>
          <w:t>Zhu et al., 2012</w:t>
        </w:r>
      </w:hyperlink>
      <w:r w:rsidR="00035740">
        <w:rPr>
          <w:noProof/>
        </w:rPr>
        <w:t>)</w:t>
      </w:r>
      <w:r w:rsidR="007B7658">
        <w:fldChar w:fldCharType="end"/>
      </w:r>
      <w:r w:rsidR="001B3105">
        <w:t>. Therefore palmitoylation is important in stabilising the tetraspanin-tetraspanin interactions that form TEMs</w:t>
      </w:r>
      <w:r w:rsidR="00CA46D6">
        <w:t>.</w:t>
      </w:r>
    </w:p>
    <w:p w:rsidR="00A13181" w:rsidRPr="009D1907" w:rsidRDefault="00A13181" w:rsidP="009D1907">
      <w:pPr>
        <w:pStyle w:val="Heading2"/>
      </w:pPr>
      <w:bookmarkStart w:id="28" w:name="_Toc451269841"/>
      <w:r w:rsidRPr="009D1907">
        <w:t>1.5.3. Tetraspanin-enriched Microdomains</w:t>
      </w:r>
      <w:bookmarkEnd w:id="28"/>
    </w:p>
    <w:p w:rsidR="002855AA" w:rsidRDefault="00FB3CFD" w:rsidP="00FB3CFD">
      <w:r w:rsidRPr="00FB3CFD">
        <w:t>As described previously, tetraspanins can form microdomains within the membrane</w:t>
      </w:r>
      <w:r w:rsidR="009D1907">
        <w:t xml:space="preserve">s </w:t>
      </w:r>
      <w:r w:rsidR="007C39C2">
        <w:t xml:space="preserve">in </w:t>
      </w:r>
      <w:r w:rsidR="009D1907">
        <w:t>which</w:t>
      </w:r>
      <w:r w:rsidRPr="00FB3CFD">
        <w:t xml:space="preserve"> they are situated</w:t>
      </w:r>
      <w:r w:rsidR="009D1907">
        <w:t>. This is</w:t>
      </w:r>
      <w:r w:rsidRPr="00FB3CFD">
        <w:t xml:space="preserve"> through </w:t>
      </w:r>
      <w:r w:rsidR="009D1907">
        <w:t xml:space="preserve">the formation of </w:t>
      </w:r>
      <w:r w:rsidRPr="00FB3CFD">
        <w:t xml:space="preserve">interactions with </w:t>
      </w:r>
      <w:r w:rsidR="007C39C2">
        <w:t xml:space="preserve">a number of </w:t>
      </w:r>
      <w:r w:rsidRPr="00FB3CFD">
        <w:t xml:space="preserve">other tetraspanins and </w:t>
      </w:r>
      <w:r w:rsidR="007C39C2">
        <w:t xml:space="preserve">partner </w:t>
      </w:r>
      <w:r w:rsidRPr="00FB3CFD">
        <w:t>proteins</w:t>
      </w:r>
      <w:r w:rsidR="0006794A">
        <w:t xml:space="preserve">, such as integrins, immunoglobulin (Ig)-domain containing factors and receptor proteins </w:t>
      </w:r>
      <w:r w:rsidR="007B7658">
        <w:fldChar w:fldCharType="begin">
          <w:fldData xml:space="preserve">PEVuZE5vdGU+PENpdGU+PEF1dGhvcj5CZXJkaXRjaGV2c2tpPC9BdXRob3I+PFllYXI+MTk5OTwv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</w:fldData>
        </w:fldChar>
      </w:r>
      <w:r w:rsidR="00035740">
        <w:instrText xml:space="preserve"> ADDIN EN.CITE </w:instrText>
      </w:r>
      <w:r w:rsidR="00035740">
        <w:fldChar w:fldCharType="begin">
          <w:fldData xml:space="preserve">PEVuZE5vdGU+PENpdGU+PEF1dGhvcj5CZXJkaXRjaGV2c2tpPC9BdXRob3I+PFllYXI+MTk5OTwv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</w:fldData>
        </w:fldChar>
      </w:r>
      <w:r w:rsidR="00035740">
        <w:instrText xml:space="preserve"> ADDIN EN.CITE.DATA </w:instrText>
      </w:r>
      <w:r w:rsidR="00035740">
        <w:fldChar w:fldCharType="end"/>
      </w:r>
      <w:r w:rsidR="007B7658">
        <w:fldChar w:fldCharType="separate"/>
      </w:r>
      <w:r w:rsidR="00035740">
        <w:rPr>
          <w:noProof/>
        </w:rPr>
        <w:t>(</w:t>
      </w:r>
      <w:hyperlink w:anchor="_ENREF_23" w:tooltip="Berditchevski, 1999 #308" w:history="1">
        <w:r w:rsidR="00A67CA9">
          <w:rPr>
            <w:noProof/>
          </w:rPr>
          <w:t>Berditchevski and Odintsova, 1999</w:t>
        </w:r>
      </w:hyperlink>
      <w:r w:rsidR="002855AA">
        <w:rPr>
          <w:noProof/>
        </w:rPr>
        <w:t>;</w:t>
      </w:r>
      <w:r w:rsidR="00035740">
        <w:rPr>
          <w:noProof/>
        </w:rPr>
        <w:t xml:space="preserve"> </w:t>
      </w:r>
      <w:hyperlink w:anchor="_ENREF_135" w:tooltip="Hemler, 2003 #752" w:history="1">
        <w:r w:rsidR="00A67CA9">
          <w:rPr>
            <w:noProof/>
          </w:rPr>
          <w:t>Hemler, 2003</w:t>
        </w:r>
      </w:hyperlink>
      <w:r w:rsidR="00035740">
        <w:rPr>
          <w:noProof/>
        </w:rPr>
        <w:t>)</w:t>
      </w:r>
      <w:r w:rsidR="007B7658">
        <w:fldChar w:fldCharType="end"/>
      </w:r>
      <w:r w:rsidRPr="00FB3CFD">
        <w:t>.</w:t>
      </w:r>
      <w:r w:rsidR="00973599">
        <w:t xml:space="preserve"> </w:t>
      </w:r>
      <w:r>
        <w:t>These are known as TEMs</w:t>
      </w:r>
      <w:r w:rsidR="00973599">
        <w:t xml:space="preserve"> or tetraspanin webs</w:t>
      </w:r>
      <w:r>
        <w:t xml:space="preserve">. </w:t>
      </w:r>
      <w:r w:rsidR="00973599">
        <w:t xml:space="preserve">Tetraspanins are capable of forming a number of lateral interactions with other proteins </w:t>
      </w:r>
      <w:r w:rsidR="009D1907">
        <w:t xml:space="preserve">associated with the </w:t>
      </w:r>
      <w:r w:rsidR="00973599">
        <w:t>membranes</w:t>
      </w:r>
      <w:r w:rsidR="009D1907">
        <w:t>,</w:t>
      </w:r>
      <w:r w:rsidR="00973599">
        <w:t xml:space="preserve"> which result</w:t>
      </w:r>
      <w:r w:rsidR="009D1907">
        <w:t>s</w:t>
      </w:r>
      <w:r w:rsidR="00973599">
        <w:t xml:space="preserve"> in these complexes forming </w:t>
      </w:r>
      <w:r w:rsidR="007B7658">
        <w:fldChar w:fldCharType="begin"/>
      </w:r>
      <w:r w:rsidR="00035740">
        <w:instrText xml:space="preserve"> ADDIN EN.CITE &lt;EndNote&gt;&lt;Cite&gt;&lt;Author&gt;Charrin&lt;/Author&gt;&lt;Year&gt;2003&lt;/Year&gt;&lt;RecNum&gt;0&lt;/RecNum&gt;&lt;IDText&gt;Multiple levels of interactions within the tetraspanin web&lt;/IDText&gt;&lt;DisplayText&gt;(Charrin et al., 2003a)&lt;/DisplayText&gt;&lt;record&gt;&lt;foreign-keys&gt;&lt;key app="EN" db-id="9wexvztajxw0v2ezpzqpdszbtptfxexxwedw"&gt;18&lt;/key&gt;&lt;/foreign-keys&gt;&lt;dates&gt;&lt;pub-dates&gt;&lt;date&gt;Apr 25&lt;/date&gt;&lt;/pub-dates&gt;&lt;year&gt;2003&lt;/year&gt;&lt;/dates&gt;&lt;urls&gt;&lt;related-urls&gt;&lt;url&gt;&amp;lt;Go to ISI&amp;gt;://WOS:000182589500019&lt;/url&gt;&lt;/related-urls&gt;&lt;/urls&gt;&lt;isbn&gt;0006-291X&lt;/isbn&gt;&lt;titles&gt;&lt;title&gt;Multiple levels of interactions within the tetraspanin web&lt;/title&gt;&lt;secondary-title&gt;Biochemical and Biophysical Research Communications&lt;/secondary-title&gt;&lt;/titles&gt;&lt;pages&gt;107-112&lt;/pages&gt;&lt;number&gt;1&lt;/number&gt;&lt;contributors&gt;&lt;authors&gt;&lt;author&gt;Charrin, S.&lt;/author&gt;&lt;author&gt;Manie, S.&lt;/author&gt;&lt;author&gt;Billard, M.&lt;/author&gt;&lt;author&gt;Ashman, L.&lt;/author&gt;&lt;author&gt;Gerlier, D.&lt;/author&gt;&lt;author&gt;Boucheix, C.&lt;/author&gt;&lt;author&gt;Rubinstein, E.&lt;/author&gt;&lt;/authors&gt;&lt;/contributors&gt;&lt;added-date format="utc"&gt;1340632232&lt;/added-date&gt;&lt;ref-type name="Journal Article"&gt;17&lt;/ref-type&gt;&lt;rec-number&gt;265&lt;/rec-number&gt;&lt;last-updated-date format="utc"&gt;1340632232&lt;/last-updated-date&gt;&lt;accession-num&gt;WOS:000182589500019&lt;/accession-num&gt;&lt;electronic-resource-num&gt;10.1016/s0006-291x(03)00545-x&lt;/electronic-resource-num&gt;&lt;volume&gt;304&lt;/volume&gt;&lt;/record&gt;&lt;/Cite&gt;&lt;/EndNote&gt;</w:instrText>
      </w:r>
      <w:r w:rsidR="007B7658">
        <w:fldChar w:fldCharType="separate"/>
      </w:r>
      <w:r w:rsidR="00035740">
        <w:rPr>
          <w:noProof/>
        </w:rPr>
        <w:t>(</w:t>
      </w:r>
      <w:hyperlink w:anchor="_ENREF_48" w:tooltip="Charrin, 2003 #265" w:history="1">
        <w:r w:rsidR="00A67CA9">
          <w:rPr>
            <w:noProof/>
          </w:rPr>
          <w:t>Charrin et al., 2003a</w:t>
        </w:r>
      </w:hyperlink>
      <w:r w:rsidR="00035740">
        <w:rPr>
          <w:noProof/>
        </w:rPr>
        <w:t>)</w:t>
      </w:r>
      <w:r w:rsidR="007B7658">
        <w:fldChar w:fldCharType="end"/>
      </w:r>
      <w:r w:rsidR="00973599">
        <w:t>.</w:t>
      </w:r>
      <w:r w:rsidR="00973599" w:rsidRPr="00FB3CFD">
        <w:t xml:space="preserve"> </w:t>
      </w:r>
      <w:r>
        <w:t>The size and composition of TEMs has been shown to vary among different cell types</w:t>
      </w:r>
      <w:r w:rsidR="007B7658">
        <w:t xml:space="preserve"> </w:t>
      </w:r>
      <w:r w:rsidR="007B7658">
        <w:fldChar w:fldCharType="begin"/>
      </w:r>
      <w:r w:rsidR="00035740">
        <w:instrText xml:space="preserve"> ADDIN EN.CITE &lt;EndNote&gt;&lt;Cite&gt;&lt;Author&gt;Barreiro&lt;/Author&gt;&lt;Year&gt;2008&lt;/Year&gt;&lt;RecNum&gt;0&lt;/RecNum&gt;&lt;IDText&gt;Endothelial adhesion receptors are recruited to adherent leukocytes by inclusion in preformed tetraspanin nanoplatforms&lt;/IDText&gt;&lt;DisplayText&gt;(Barreiro et al., 2008)&lt;/DisplayText&gt;&lt;record&gt;&lt;foreign-keys&gt;&lt;key app="EN" db-id="9wexvztajxw0v2ezpzqpdszbtptfxexxwedw"&gt;5&lt;/key&gt;&lt;/foreign-keys&gt;&lt;dates&gt;&lt;pub-dates&gt;&lt;date&gt;Nov 3&lt;/date&gt;&lt;/pub-dates&gt;&lt;year&gt;2008&lt;/year&gt;&lt;/dates&gt;&lt;urls&gt;&lt;related-urls&gt;&lt;url&gt;&amp;lt;Go to ISI&amp;gt;://WOS:000261060200018&lt;/url&gt;&lt;/related-urls&gt;&lt;/urls&gt;&lt;isbn&gt;0021-9525&lt;/isbn&gt;&lt;titles&gt;&lt;title&gt;Endothelial adhesion receptors are recruited to adherent leukocytes by inclusion in preformed tetraspanin nanoplatforms&lt;/title&gt;&lt;secondary-title&gt;Journal of Cell Biology&lt;/secondary-title&gt;&lt;/titles&gt;&lt;pages&gt;527-542&lt;/pages&gt;&lt;number&gt;3&lt;/number&gt;&lt;contributors&gt;&lt;authors&gt;&lt;author&gt;Barreiro, Olga&lt;/author&gt;&lt;author&gt;Zamai, Moreno&lt;/author&gt;&lt;author&gt;Yanez-Mo, Maria&lt;/author&gt;&lt;author&gt;Tejera, Emilio&lt;/author&gt;&lt;author&gt;Lopez-Romero, Pedro&lt;/author&gt;&lt;author&gt;Monk, Peter N.&lt;/author&gt;&lt;author&gt;Gratton, Enrico&lt;/author&gt;&lt;author&gt;Caiolfa, Valeria R.&lt;/author&gt;&lt;author&gt;Sanchez-Madrid, Francisco&lt;/author&gt;&lt;/authors&gt;&lt;/contributors&gt;&lt;added-date format="utc"&gt;1340629662&lt;/added-date&gt;&lt;ref-type name="Journal Article"&gt;17&lt;/ref-type&gt;&lt;rec-number&gt;263&lt;/rec-number&gt;&lt;last-updated-date format="utc"&gt;1340629662&lt;/last-updated-date&gt;&lt;accession-num&gt;WOS:000261060200018&lt;/accession-num&gt;&lt;electronic-resource-num&gt;10.1083/jcb.200805076&lt;/electronic-resource-num&gt;&lt;volume&gt;183&lt;/volume&gt;&lt;/record&gt;&lt;/Cite&gt;&lt;/EndNote&gt;</w:instrText>
      </w:r>
      <w:r w:rsidR="007B7658">
        <w:fldChar w:fldCharType="separate"/>
      </w:r>
      <w:r w:rsidR="00035740">
        <w:rPr>
          <w:noProof/>
        </w:rPr>
        <w:t>(</w:t>
      </w:r>
      <w:hyperlink w:anchor="_ENREF_16" w:tooltip="Barreiro, 2008 #263" w:history="1">
        <w:r w:rsidR="00A67CA9">
          <w:rPr>
            <w:noProof/>
          </w:rPr>
          <w:t>Barreiro et al., 2008</w:t>
        </w:r>
      </w:hyperlink>
      <w:r w:rsidR="00035740">
        <w:rPr>
          <w:noProof/>
        </w:rPr>
        <w:t>)</w:t>
      </w:r>
      <w:r w:rsidR="007B7658">
        <w:fldChar w:fldCharType="end"/>
      </w:r>
      <w:r w:rsidR="00947B68">
        <w:t>, w</w:t>
      </w:r>
      <w:r w:rsidR="009D1907">
        <w:t>ith certain cell</w:t>
      </w:r>
      <w:r>
        <w:t xml:space="preserve">s, </w:t>
      </w:r>
      <w:r w:rsidR="00947B68">
        <w:t>for example</w:t>
      </w:r>
      <w:r>
        <w:t xml:space="preserve"> uroplakins in the epithelial cells of the urinary tract, having a more distinct structure </w:t>
      </w:r>
      <w:r w:rsidR="007B7658">
        <w:fldChar w:fldCharType="begin">
          <w:fldData xml:space="preserve">PEVuZE5vdGU+PENpdGU+PEF1dGhvcj5ZYW5lei1NbzwvQXV0aG9yPjxZZWFyPjIwMDk8L1llYXI+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</w:fldData>
        </w:fldChar>
      </w:r>
      <w:r w:rsidR="00035740">
        <w:instrText xml:space="preserve"> ADDIN EN.CITE </w:instrText>
      </w:r>
      <w:r w:rsidR="00035740">
        <w:fldChar w:fldCharType="begin">
          <w:fldData xml:space="preserve">PEVuZE5vdGU+PENpdGU+PEF1dGhvcj5ZYW5lei1NbzwvQXV0aG9yPjxZZWFyPjIwMDk8L1llYXI+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</w:fldData>
        </w:fldChar>
      </w:r>
      <w:r w:rsidR="00035740">
        <w:instrText xml:space="preserve"> ADDIN EN.CITE.DATA </w:instrText>
      </w:r>
      <w:r w:rsidR="00035740">
        <w:fldChar w:fldCharType="end"/>
      </w:r>
      <w:r w:rsidR="007B7658">
        <w:fldChar w:fldCharType="separate"/>
      </w:r>
      <w:r w:rsidR="00035740">
        <w:rPr>
          <w:noProof/>
        </w:rPr>
        <w:t>(</w:t>
      </w:r>
      <w:hyperlink w:anchor="_ENREF_402" w:tooltip="Yanez-Mo, 2009 #761" w:history="1">
        <w:r w:rsidR="00A67CA9">
          <w:rPr>
            <w:noProof/>
          </w:rPr>
          <w:t>Yanez-Mo et al., 2009</w:t>
        </w:r>
      </w:hyperlink>
      <w:r w:rsidR="002855AA">
        <w:rPr>
          <w:noProof/>
        </w:rPr>
        <w:t>;</w:t>
      </w:r>
      <w:r w:rsidR="00035740">
        <w:rPr>
          <w:noProof/>
        </w:rPr>
        <w:t xml:space="preserve"> </w:t>
      </w:r>
      <w:hyperlink w:anchor="_ENREF_239" w:tooltip="Min, 2006 #762" w:history="1">
        <w:r w:rsidR="00A67CA9">
          <w:rPr>
            <w:noProof/>
          </w:rPr>
          <w:t>Min et al., 2006</w:t>
        </w:r>
      </w:hyperlink>
      <w:r w:rsidR="00035740">
        <w:rPr>
          <w:noProof/>
        </w:rPr>
        <w:t>)</w:t>
      </w:r>
      <w:r w:rsidR="007B7658">
        <w:fldChar w:fldCharType="end"/>
      </w:r>
      <w:r>
        <w:t>.</w:t>
      </w:r>
      <w:r w:rsidR="007B7658">
        <w:t xml:space="preserve"> </w:t>
      </w:r>
      <w:r w:rsidR="0006794A">
        <w:t>T</w:t>
      </w:r>
      <w:r w:rsidR="009D1907">
        <w:t>EMs</w:t>
      </w:r>
      <w:r>
        <w:t xml:space="preserve"> are </w:t>
      </w:r>
      <w:r w:rsidR="00973599">
        <w:t>highly dynamic structures, with the composition changing temporally upon cellular st</w:t>
      </w:r>
      <w:r w:rsidR="001003DE">
        <w:t xml:space="preserve">imulation or ligand engagement </w:t>
      </w:r>
      <w:r w:rsidR="001003DE">
        <w:fldChar w:fldCharType="begin"/>
      </w:r>
      <w:r w:rsidR="00035740">
        <w:instrText xml:space="preserve"> ADDIN EN.CITE &lt;EndNote&gt;&lt;Cite&gt;&lt;Author&gt;Barreiro&lt;/Author&gt;&lt;Year&gt;2008&lt;/Year&gt;&lt;RecNum&gt;0&lt;/RecNum&gt;&lt;IDText&gt;Endothelial adhesion receptors are recruited to adherent leukocytes by inclusion in preformed tetraspanin nanoplatforms&lt;/IDText&gt;&lt;DisplayText&gt;(Barreiro et al., 2008)&lt;/DisplayText&gt;&lt;record&gt;&lt;foreign-keys&gt;&lt;key app="EN" db-id="9wexvztajxw0v2ezpzqpdszbtptfxexxwedw"&gt;5&lt;/key&gt;&lt;/foreign-keys&gt;&lt;dates&gt;&lt;pub-dates&gt;&lt;date&gt;Nov 3&lt;/date&gt;&lt;/pub-dates&gt;&lt;year&gt;2008&lt;/year&gt;&lt;/dates&gt;&lt;urls&gt;&lt;related-urls&gt;&lt;url&gt;&amp;lt;Go to ISI&amp;gt;://WOS:000261060200018&lt;/url&gt;&lt;/related-urls&gt;&lt;/urls&gt;&lt;isbn&gt;0021-9525&lt;/isbn&gt;&lt;titles&gt;&lt;title&gt;Endothelial adhesion receptors are recruited to adherent leukocytes by inclusion in preformed tetraspanin nanoplatforms&lt;/title&gt;&lt;secondary-title&gt;Journal of Cell Biology&lt;/secondary-title&gt;&lt;/titles&gt;&lt;pages&gt;527-542&lt;/pages&gt;&lt;number&gt;3&lt;/number&gt;&lt;contributors&gt;&lt;authors&gt;&lt;author&gt;Barreiro, Olga&lt;/author&gt;&lt;author&gt;Zamai, Moreno&lt;/author&gt;&lt;author&gt;Yanez-Mo, Maria&lt;/author&gt;&lt;author&gt;Tejera, Emilio&lt;/author&gt;&lt;author&gt;Lopez-Romero, Pedro&lt;/author&gt;&lt;author&gt;Monk, Peter N.&lt;/author&gt;&lt;author&gt;Gratton, Enrico&lt;/author&gt;&lt;author&gt;Caiolfa, Valeria R.&lt;/author&gt;&lt;author&gt;Sanchez-Madrid, Francisco&lt;/author&gt;&lt;/authors&gt;&lt;/contributors&gt;&lt;added-date format="utc"&gt;1340629662&lt;/added-date&gt;&lt;ref-type name="Journal Article"&gt;17&lt;/ref-type&gt;&lt;rec-number&gt;263&lt;/rec-number&gt;&lt;last-updated-date format="utc"&gt;1340629662&lt;/last-updated-date&gt;&lt;accession-num&gt;WOS:000261060200018&lt;/accession-num&gt;&lt;electronic-resource-num&gt;10.1083/jcb.200805076&lt;/electronic-resource-num&gt;&lt;volume&gt;183&lt;/volume&gt;&lt;/record&gt;&lt;/Cite&gt;&lt;/EndNote&gt;</w:instrText>
      </w:r>
      <w:r w:rsidR="001003DE">
        <w:fldChar w:fldCharType="separate"/>
      </w:r>
      <w:r w:rsidR="00035740">
        <w:rPr>
          <w:noProof/>
        </w:rPr>
        <w:t>(</w:t>
      </w:r>
      <w:hyperlink w:anchor="_ENREF_16" w:tooltip="Barreiro, 2008 #263" w:history="1">
        <w:r w:rsidR="00A67CA9">
          <w:rPr>
            <w:noProof/>
          </w:rPr>
          <w:t>Barreiro et al., 2008</w:t>
        </w:r>
      </w:hyperlink>
      <w:r w:rsidR="00035740">
        <w:rPr>
          <w:noProof/>
        </w:rPr>
        <w:t>)</w:t>
      </w:r>
      <w:r w:rsidR="001003DE">
        <w:fldChar w:fldCharType="end"/>
      </w:r>
      <w:r w:rsidR="00973599">
        <w:t xml:space="preserve">. </w:t>
      </w:r>
      <w:r w:rsidR="00D44554">
        <w:t xml:space="preserve">Tetraspanins can exist as diffuse proteins displaying Brownian motion or confined within these TEMs. </w:t>
      </w:r>
      <w:r w:rsidR="007C39C2">
        <w:lastRenderedPageBreak/>
        <w:t>Analysis of CD9 at the single</w:t>
      </w:r>
      <w:r w:rsidR="0006794A">
        <w:t xml:space="preserve"> molecule level</w:t>
      </w:r>
      <w:r w:rsidR="00D44554">
        <w:t xml:space="preserve"> </w:t>
      </w:r>
      <w:r w:rsidR="009D1907">
        <w:t xml:space="preserve">showed </w:t>
      </w:r>
      <w:r w:rsidR="00D44554">
        <w:t>constant cycling of the two states</w:t>
      </w:r>
      <w:r w:rsidR="001003DE">
        <w:t xml:space="preserve"> </w:t>
      </w:r>
      <w:r w:rsidR="001003DE">
        <w:fldChar w:fldCharType="begin">
          <w:fldData xml:space="preserve">PEVuZE5vdGU+PENpdGU+PEF1dGhvcj5Fc3BlbmVsPC9BdXRob3I+PFllYXI+MjAwODwvWWVhcj48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</w:fldData>
        </w:fldChar>
      </w:r>
      <w:r w:rsidR="00035740">
        <w:instrText xml:space="preserve"> ADDIN EN.CITE </w:instrText>
      </w:r>
      <w:r w:rsidR="00035740">
        <w:fldChar w:fldCharType="begin">
          <w:fldData xml:space="preserve">PEVuZE5vdGU+PENpdGU+PEF1dGhvcj5Fc3BlbmVsPC9BdXRob3I+PFllYXI+MjAwODwvWWVhcj48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</w:fldData>
        </w:fldChar>
      </w:r>
      <w:r w:rsidR="00035740">
        <w:instrText xml:space="preserve"> ADDIN EN.CITE.DATA </w:instrText>
      </w:r>
      <w:r w:rsidR="00035740">
        <w:fldChar w:fldCharType="end"/>
      </w:r>
      <w:r w:rsidR="001003DE">
        <w:fldChar w:fldCharType="separate"/>
      </w:r>
      <w:r w:rsidR="00035740">
        <w:rPr>
          <w:noProof/>
        </w:rPr>
        <w:t>(</w:t>
      </w:r>
      <w:hyperlink w:anchor="_ENREF_90" w:tooltip="Espenel, 2008 #47" w:history="1">
        <w:r w:rsidR="00A67CA9">
          <w:rPr>
            <w:noProof/>
          </w:rPr>
          <w:t>Espenel et al., 2008</w:t>
        </w:r>
      </w:hyperlink>
      <w:r w:rsidR="00035740">
        <w:rPr>
          <w:noProof/>
        </w:rPr>
        <w:t>)</w:t>
      </w:r>
      <w:r w:rsidR="001003DE">
        <w:fldChar w:fldCharType="end"/>
      </w:r>
      <w:r w:rsidR="00D44554">
        <w:t>.</w:t>
      </w:r>
      <w:r w:rsidR="009D1907">
        <w:t xml:space="preserve"> </w:t>
      </w:r>
      <w:r w:rsidR="00973599">
        <w:t>Transitions by the tetraspanins from diffuse to confined states are</w:t>
      </w:r>
      <w:r>
        <w:t xml:space="preserve"> linked to a change in function of the protein. Tetraspanins appear to act as ‘membrane organisers’ within these </w:t>
      </w:r>
      <w:r w:rsidR="009D1907">
        <w:t>structures</w:t>
      </w:r>
      <w:r>
        <w:t>, facilitating the arrangement of partner proteins into tightly packed complexes where</w:t>
      </w:r>
      <w:r w:rsidR="009D1907">
        <w:t>by</w:t>
      </w:r>
      <w:r>
        <w:t xml:space="preserve"> groups of interacting proteins can become clustered. This may aid the communication across the microdomain</w:t>
      </w:r>
      <w:r w:rsidR="009D1907">
        <w:t>, facilitating</w:t>
      </w:r>
      <w:r w:rsidR="00973599">
        <w:t xml:space="preserve"> the protein: protein interaction cascades </w:t>
      </w:r>
      <w:r w:rsidR="009D1907">
        <w:t>responsible for</w:t>
      </w:r>
      <w:r w:rsidR="00973599">
        <w:t xml:space="preserve"> a number of cellular functions</w:t>
      </w:r>
      <w:r w:rsidR="00947B68">
        <w:t>, for instances</w:t>
      </w:r>
      <w:r w:rsidR="00973599">
        <w:t xml:space="preserve"> cell</w:t>
      </w:r>
      <w:r w:rsidR="00A53DF5">
        <w:t xml:space="preserve"> adhesion and signal transduction</w:t>
      </w:r>
      <w:r w:rsidR="00973599">
        <w:t>. The formation of these structures is based on a number of interactions, divided into primary, secondary and tertiary interactions</w:t>
      </w:r>
      <w:r w:rsidR="003B0BD7">
        <w:t xml:space="preserve">. </w:t>
      </w:r>
      <w:r w:rsidR="00685C10">
        <w:rPr>
          <w:b/>
        </w:rPr>
        <w:t>Figure 1-6.</w:t>
      </w:r>
      <w:r w:rsidR="003B0BD7">
        <w:rPr>
          <w:b/>
        </w:rPr>
        <w:t xml:space="preserve"> </w:t>
      </w:r>
      <w:r w:rsidR="0070029E">
        <w:t>represents an overview of the role of each class of interaction</w:t>
      </w:r>
      <w:r w:rsidR="00973599">
        <w:t>.</w:t>
      </w:r>
      <w:r w:rsidR="0006794A">
        <w:t xml:space="preserve"> The discovery of tetraspanins was initially reliant on biochemical approaches</w:t>
      </w:r>
      <w:r w:rsidR="009D1907">
        <w:t>,</w:t>
      </w:r>
      <w:r w:rsidR="0006794A">
        <w:t xml:space="preserve"> such as isolation of detergent resistant membranes and co-immunoprecipitation. However recent advancements in super-resolution microscopy techniques allow the resolve of individual TEMs in cellular membranes </w:t>
      </w:r>
      <w:r w:rsidR="001003DE">
        <w:fldChar w:fldCharType="begin">
          <w:fldData xml:space="preserve">PEVuZE5vdGU+PENpdGU+PEF1dGhvcj5adWlkc2NoZXJ3b3VkZTwvQXV0aG9yPjxZZWFyPjIwMTU8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</w:fldData>
        </w:fldChar>
      </w:r>
      <w:r w:rsidR="00035740">
        <w:instrText xml:space="preserve"> ADDIN EN.CITE </w:instrText>
      </w:r>
      <w:r w:rsidR="00035740">
        <w:fldChar w:fldCharType="begin">
          <w:fldData xml:space="preserve">PEVuZE5vdGU+PENpdGU+PEF1dGhvcj5adWlkc2NoZXJ3b3VkZTwvQXV0aG9yPjxZZWFyPjIwMTU8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</w:fldData>
        </w:fldChar>
      </w:r>
      <w:r w:rsidR="00035740">
        <w:instrText xml:space="preserve"> ADDIN EN.CITE.DATA </w:instrText>
      </w:r>
      <w:r w:rsidR="00035740">
        <w:fldChar w:fldCharType="end"/>
      </w:r>
      <w:r w:rsidR="001003DE">
        <w:fldChar w:fldCharType="separate"/>
      </w:r>
      <w:r w:rsidR="00035740">
        <w:rPr>
          <w:noProof/>
        </w:rPr>
        <w:t>(</w:t>
      </w:r>
      <w:hyperlink w:anchor="_ENREF_415" w:tooltip="Zuidscherwoude, 2015 #764" w:history="1">
        <w:r w:rsidR="00A67CA9">
          <w:rPr>
            <w:noProof/>
          </w:rPr>
          <w:t>Zuidscherwoude et al., 2015</w:t>
        </w:r>
      </w:hyperlink>
      <w:r w:rsidR="00035740">
        <w:rPr>
          <w:noProof/>
        </w:rPr>
        <w:t>)</w:t>
      </w:r>
      <w:r w:rsidR="001003DE">
        <w:fldChar w:fldCharType="end"/>
      </w:r>
      <w:r w:rsidR="0006794A">
        <w:t>.</w:t>
      </w:r>
    </w:p>
    <w:p w:rsidR="002855AA" w:rsidRDefault="002855AA" w:rsidP="002855AA">
      <w:pPr>
        <w:pStyle w:val="Heading3"/>
      </w:pPr>
      <w:r w:rsidRPr="00D44554">
        <w:t>1.5.3.1. Primary Interactions</w:t>
      </w:r>
    </w:p>
    <w:p w:rsidR="002855AA" w:rsidRPr="00480B5F" w:rsidRDefault="002855AA" w:rsidP="002855AA">
      <w:r>
        <w:t xml:space="preserve">The primary interactions of TEMs are classified as the robust protein interactions which are capable of surviving the presence of highly hydrophobic detergents such as Triton X-100 or digitonin. These interactions are specific, and can be between tetraspanins, forming homodimers or homotrimers </w:t>
      </w:r>
      <w:r>
        <w:fldChar w:fldCharType="begin">
          <w:fldData xml:space="preserve">PEVuZE5vdGU+PENpdGU+PEF1dGhvcj5Lb3ZhbGVua288L0F1dGhvcj48WWVhcj4yMDA0PC9ZZWFy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</w:fldData>
        </w:fldChar>
      </w:r>
      <w:r>
        <w:instrText xml:space="preserve"> ADDIN EN.CITE </w:instrText>
      </w:r>
      <w:r>
        <w:fldChar w:fldCharType="begin">
          <w:fldData xml:space="preserve">PEVuZE5vdGU+PENpdGU+PEF1dGhvcj5Lb3ZhbGVua288L0F1dGhvcj48WWVhcj4yMDA0PC9ZZWFy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</w:fldData>
        </w:fldChar>
      </w:r>
      <w:r>
        <w:instrText xml:space="preserve"> ADDIN EN.CITE.DATA </w:instrText>
      </w:r>
      <w:r>
        <w:fldChar w:fldCharType="end"/>
      </w:r>
      <w:r>
        <w:fldChar w:fldCharType="separate"/>
      </w:r>
      <w:r>
        <w:rPr>
          <w:noProof/>
        </w:rPr>
        <w:t>(</w:t>
      </w:r>
      <w:hyperlink w:anchor="_ENREF_192" w:tooltip="Kovalenko, 2004 #765" w:history="1">
        <w:r>
          <w:rPr>
            <w:noProof/>
          </w:rPr>
          <w:t>Kovalenko et al., 2004</w:t>
        </w:r>
      </w:hyperlink>
      <w:r>
        <w:rPr>
          <w:noProof/>
        </w:rPr>
        <w:t>)</w:t>
      </w:r>
      <w:r>
        <w:fldChar w:fldCharType="end"/>
      </w:r>
      <w:r>
        <w:t xml:space="preserve">, or with specific partner proteins,  examples include CD9-EWI-F or CD81-CD19 </w:t>
      </w:r>
      <w:r>
        <w:fldChar w:fldCharType="begin"/>
      </w:r>
      <w:r>
        <w:instrText xml:space="preserve"> ADDIN EN.CITE &lt;EndNote&gt;&lt;Cite&gt;&lt;Author&gt;Charrin&lt;/Author&gt;&lt;Year&gt;2003&lt;/Year&gt;&lt;RecNum&gt;0&lt;/RecNum&gt;&lt;IDText&gt;Multiple levels of interactions within the tetraspanin web&lt;/IDText&gt;&lt;DisplayText&gt;(Charrin et al., 2003a)&lt;/DisplayText&gt;&lt;record&gt;&lt;foreign-keys&gt;&lt;key app="EN" db-id="9wexvztajxw0v2ezpzqpdszbtptfxexxwedw"&gt;18&lt;/key&gt;&lt;/foreign-keys&gt;&lt;dates&gt;&lt;pub-dates&gt;&lt;date&gt;Apr 25&lt;/date&gt;&lt;/pub-dates&gt;&lt;year&gt;2003&lt;/year&gt;&lt;/dates&gt;&lt;urls&gt;&lt;related-urls&gt;&lt;url&gt;&amp;lt;Go to ISI&amp;gt;://WOS:000182589500019&lt;/url&gt;&lt;/related-urls&gt;&lt;/urls&gt;&lt;isbn&gt;0006-291X&lt;/isbn&gt;&lt;titles&gt;&lt;title&gt;Multiple levels of interactions within the tetraspanin web&lt;/title&gt;&lt;secondary-title&gt;Biochemical and Biophysical Research Communications&lt;/secondary-title&gt;&lt;/titles&gt;&lt;pages&gt;107-112&lt;/pages&gt;&lt;number&gt;1&lt;/number&gt;&lt;contributors&gt;&lt;authors&gt;&lt;author&gt;Charrin, S.&lt;/author&gt;&lt;author&gt;Manie, S.&lt;/author&gt;&lt;author&gt;Billard, M.&lt;/author&gt;&lt;author&gt;Ashman, L.&lt;/author&gt;&lt;author&gt;Gerlier, D.&lt;/author&gt;&lt;author&gt;Boucheix, C.&lt;/author&gt;&lt;author&gt;Rubinstein, E.&lt;/author&gt;&lt;/authors&gt;&lt;/contributors&gt;&lt;added-date format="utc"&gt;1340632232&lt;/added-date&gt;&lt;ref-type name="Journal Article"&gt;17&lt;/ref-type&gt;&lt;rec-number&gt;265&lt;/rec-number&gt;&lt;last-updated-date format="utc"&gt;1340632232&lt;/last-updated-date&gt;&lt;accession-num&gt;WOS:000182589500019&lt;/accession-num&gt;&lt;electronic-resource-num&gt;10.1016/s0006-291x(03)00545-x&lt;/electronic-resource-num&gt;&lt;volume&gt;304&lt;/volume&gt;&lt;/record&gt;&lt;/Cite&gt;&lt;/EndNote&gt;</w:instrText>
      </w:r>
      <w:r>
        <w:fldChar w:fldCharType="separate"/>
      </w:r>
      <w:r>
        <w:rPr>
          <w:noProof/>
        </w:rPr>
        <w:t>(</w:t>
      </w:r>
      <w:hyperlink w:anchor="_ENREF_48" w:tooltip="Charrin, 2003 #265" w:history="1">
        <w:r>
          <w:rPr>
            <w:noProof/>
          </w:rPr>
          <w:t>Charrin et al., 2003a</w:t>
        </w:r>
      </w:hyperlink>
      <w:r>
        <w:rPr>
          <w:noProof/>
        </w:rPr>
        <w:t>)</w:t>
      </w:r>
      <w:r>
        <w:fldChar w:fldCharType="end"/>
      </w:r>
      <w:r>
        <w:t xml:space="preserve">. Single tetraspanins can form primary interactions with a number of potential partners in the same cell type, as illustrated with CD151 and several integrins </w:t>
      </w:r>
      <w:r>
        <w:fldChar w:fldCharType="begin"/>
      </w:r>
      <w:r>
        <w:instrText xml:space="preserve"> ADDIN EN.CITE &lt;EndNote&gt;&lt;Cite&gt;&lt;Author&gt;Hemler&lt;/Author&gt;&lt;Year&gt;2008&lt;/Year&gt;&lt;RecNum&gt;0&lt;/RecNum&gt;&lt;IDText&gt;Targeting of tetraspanin proteins - potential benefits and strategies&lt;/IDText&gt;&lt;DisplayText&gt;(Hemler, 2008)&lt;/DisplayText&gt;&lt;record&gt;&lt;dates&gt;&lt;pub-dates&gt;&lt;date&gt;Sep&lt;/date&gt;&lt;/pub-dates&gt;&lt;year&gt;2008&lt;/year&gt;&lt;/dates&gt;&lt;keywords&gt;&lt;keyword&gt;hepatitis-c-virus&lt;/keyword&gt;&lt;keyword&gt;transmembrane 4 superfamily&lt;/keyword&gt;&lt;keyword&gt;canine-distemper virus&lt;/keyword&gt;&lt;keyword&gt;&lt;/keyword&gt;&lt;keyword&gt;diphtheria-toxin receptor&lt;/keyword&gt;&lt;keyword&gt;tumor-cell motility&lt;/keyword&gt;&lt;keyword&gt;mice lacking cd81&lt;/keyword&gt;&lt;keyword&gt;&lt;/keyword&gt;&lt;keyword&gt;sperm-egg fusion&lt;/keyword&gt;&lt;keyword&gt;enriched microdomains&lt;/keyword&gt;&lt;keyword&gt;extracellular domain&lt;/keyword&gt;&lt;keyword&gt;&lt;/keyword&gt;&lt;keyword&gt;plasma-membrane&lt;/keyword&gt;&lt;keyword&gt;Biotechnology &amp;amp; Applied Microbiology&lt;/keyword&gt;&lt;keyword&gt;Pharmacology &amp;amp; Pharmacy&lt;/keyword&gt;&lt;/keywords&gt;&lt;urls&gt;&lt;related-urls&gt;&lt;url&gt;&amp;lt;Go to ISI&amp;gt;://WOS:000258915800017&lt;/url&gt;&lt;/related-urls&gt;&lt;/urls&gt;&lt;isbn&gt;1474-1776&lt;/isbn&gt;&lt;work-type&gt;Review&lt;/work-type&gt;&lt;titles&gt;&lt;title&gt;Targeting of tetraspanin proteins - potential benefits and strategies&lt;/title&gt;&lt;secondary-title&gt;Nature Reviews Drug Discovery&lt;/secondary-title&gt;&lt;/titles&gt;&lt;pages&gt;747-758&lt;/pages&gt;&lt;number&gt;9&lt;/number&gt;&lt;contributors&gt;&lt;authors&gt;&lt;author&gt;Hemler, M. E.&lt;/author&gt;&lt;/authors&gt;&lt;/contributors&gt;&lt;language&gt;English&lt;/language&gt;&lt;added-date format="utc"&gt;1440866627&lt;/added-date&gt;&lt;ref-type name="Journal Article"&gt;17&lt;/ref-type&gt;&lt;auth-address&gt;Dana Farber Canc Inst, Boston, MA 02115 USA.&amp;#xD;Hemler, ME (reprint author), Dana Farber Canc Inst, 44 Binney St, Boston, MA 02115 USA.&amp;#xD;Martin_Hemler@dfci.harvard.edu&lt;/auth-address&gt;&lt;rec-number&gt;766&lt;/rec-number&gt;&lt;last-updated-date format="utc"&gt;1440866627&lt;/last-updated-date&gt;&lt;accession-num&gt;WOS:000258915800017&lt;/accession-num&gt;&lt;electronic-resource-num&gt;10.1038/nrd2659&lt;/electronic-resource-num&gt;&lt;volume&gt;7&lt;/volume&gt;&lt;/record&gt;&lt;/Cite&gt;&lt;/EndNote&gt;</w:instrText>
      </w:r>
      <w:r>
        <w:fldChar w:fldCharType="separate"/>
      </w:r>
      <w:r>
        <w:rPr>
          <w:noProof/>
        </w:rPr>
        <w:t>(</w:t>
      </w:r>
      <w:hyperlink w:anchor="_ENREF_137" w:tooltip="Hemler, 2008 #766" w:history="1">
        <w:r>
          <w:rPr>
            <w:noProof/>
          </w:rPr>
          <w:t>Hemler, 2008</w:t>
        </w:r>
      </w:hyperlink>
      <w:r>
        <w:rPr>
          <w:noProof/>
        </w:rPr>
        <w:t>)</w:t>
      </w:r>
      <w:r>
        <w:fldChar w:fldCharType="end"/>
      </w:r>
      <w:r>
        <w:t>.</w:t>
      </w:r>
    </w:p>
    <w:p w:rsidR="002855AA" w:rsidRDefault="002855AA" w:rsidP="002855AA">
      <w:pPr>
        <w:pStyle w:val="Heading3"/>
      </w:pPr>
      <w:r w:rsidRPr="00D44554">
        <w:t>1.5.3.2. Secondary Interactions</w:t>
      </w:r>
    </w:p>
    <w:p w:rsidR="002855AA" w:rsidRDefault="002855AA" w:rsidP="002855AA">
      <w:r>
        <w:t xml:space="preserve">Secondary interactions within the TEMs are classified as those which can be extracted using more mild detergents such as Brij96 or Brij97. These interactions are based on heterotetraspanin associations via palmitoylation of membrane-proximal cysteines. This allows interaction with cholesterol and results in tight packing of tetraspanins within the microdomain </w:t>
      </w:r>
      <w:r>
        <w:fldChar w:fldCharType="begin">
          <w:fldData xml:space="preserve">PEVuZE5vdGU+PENpdGU+PEF1dGhvcj5DaGFycmluPC9BdXRob3I+PFllYXI+MjAwMzwvWWVhcj48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</w:fldData>
        </w:fldChar>
      </w:r>
      <w:r>
        <w:instrText xml:space="preserve"> ADDIN EN.CITE </w:instrText>
      </w:r>
      <w:r>
        <w:fldChar w:fldCharType="begin">
          <w:fldData xml:space="preserve">PEVuZE5vdGU+PENpdGU+PEF1dGhvcj5DaGFycmluPC9BdXRob3I+PFllYXI+MjAwMzwvWWVhcj48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</w:fldData>
        </w:fldChar>
      </w:r>
      <w:r>
        <w:instrText xml:space="preserve"> ADDIN EN.CITE.DATA </w:instrText>
      </w:r>
      <w:r>
        <w:fldChar w:fldCharType="end"/>
      </w:r>
      <w:r>
        <w:fldChar w:fldCharType="separate"/>
      </w:r>
      <w:r>
        <w:rPr>
          <w:noProof/>
        </w:rPr>
        <w:t>(</w:t>
      </w:r>
      <w:hyperlink w:anchor="_ENREF_50" w:tooltip="Charrin, 2003 #767" w:history="1">
        <w:r>
          <w:rPr>
            <w:noProof/>
          </w:rPr>
          <w:t>Charrin et al., 2003b</w:t>
        </w:r>
      </w:hyperlink>
      <w:r>
        <w:rPr>
          <w:noProof/>
        </w:rPr>
        <w:t>)</w:t>
      </w:r>
      <w:r>
        <w:fldChar w:fldCharType="end"/>
      </w:r>
      <w:r>
        <w:t>.</w:t>
      </w:r>
    </w:p>
    <w:p w:rsidR="002855AA" w:rsidRDefault="002855AA" w:rsidP="00FB3CFD"/>
    <w:p w:rsidR="002855AA" w:rsidRDefault="002855AA">
      <w:pPr>
        <w:spacing w:line="276" w:lineRule="auto"/>
        <w:jc w:val="left"/>
      </w:pPr>
      <w:r>
        <w:br w:type="page"/>
      </w:r>
    </w:p>
    <w:p w:rsidR="00B35EF0" w:rsidRDefault="00B35EF0" w:rsidP="00FB3CFD"/>
    <w:p w:rsidR="00B35EF0" w:rsidRDefault="00B35EF0" w:rsidP="00B35EF0">
      <w:pPr>
        <w:jc w:val="center"/>
      </w:pPr>
      <w:r w:rsidRPr="00F55C8E">
        <w:rPr>
          <w:noProof/>
          <w:lang w:eastAsia="en-GB" w:bidi="ar-SA"/>
        </w:rPr>
        <mc:AlternateContent>
          <mc:Choice Requires="wpg">
            <w:drawing>
              <wp:inline distT="0" distB="0" distL="0" distR="0" wp14:anchorId="6202B162" wp14:editId="1C5BF550">
                <wp:extent cx="4975979" cy="3395134"/>
                <wp:effectExtent l="0" t="0" r="0" b="15240"/>
                <wp:docPr id="6" name="Group 6"/>
                <wp:cNvGraphicFramePr/>
                <a:graphic xmlns:a="http://schemas.openxmlformats.org/drawingml/2006/main">
                  <a:graphicData uri="http://schemas.microsoft.com/office/word/2010/wordprocessingGroup">
                    <wpg:wgp>
                      <wpg:cNvGrpSpPr/>
                      <wpg:grpSpPr>
                        <a:xfrm>
                          <a:off x="0" y="0"/>
                          <a:ext cx="4975979" cy="3395134"/>
                          <a:chOff x="179512" y="476672"/>
                          <a:chExt cx="8638368" cy="5827452"/>
                        </a:xfrm>
                      </wpg:grpSpPr>
                      <wps:wsp>
                        <wps:cNvPr id="7" name="Rectangle 7"/>
                        <wps:cNvSpPr/>
                        <wps:spPr>
                          <a:xfrm>
                            <a:off x="179512" y="3212976"/>
                            <a:ext cx="2232248" cy="2952328"/>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cNvPr id="8" name="Group 8"/>
                        <wpg:cNvGrpSpPr/>
                        <wpg:grpSpPr>
                          <a:xfrm>
                            <a:off x="1115616" y="1124744"/>
                            <a:ext cx="936104" cy="504056"/>
                            <a:chOff x="1115616" y="1124744"/>
                            <a:chExt cx="936104" cy="504056"/>
                          </a:xfrm>
                        </wpg:grpSpPr>
                        <wps:wsp>
                          <wps:cNvPr id="9" name="Rectangle 9"/>
                          <wps:cNvSpPr/>
                          <wps:spPr>
                            <a:xfrm>
                              <a:off x="1115616" y="1196752"/>
                              <a:ext cx="432048" cy="432048"/>
                            </a:xfrm>
                            <a:prstGeom prst="rect">
                              <a:avLst/>
                            </a:prstGeom>
                            <a:solidFill>
                              <a:schemeClr val="accent2">
                                <a:lumMod val="60000"/>
                                <a:lumOff val="40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10" name="Oval 10"/>
                          <wps:cNvSpPr/>
                          <wps:spPr>
                            <a:xfrm>
                              <a:off x="1547664" y="1124744"/>
                              <a:ext cx="504056" cy="504056"/>
                            </a:xfrm>
                            <a:prstGeom prst="ellipse">
                              <a:avLst/>
                            </a:prstGeom>
                            <a:solidFill>
                              <a:schemeClr val="tx2">
                                <a:lumMod val="60000"/>
                                <a:lumOff val="40000"/>
                              </a:schemeClr>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cNvPr id="11" name="Group 11"/>
                        <wpg:cNvGrpSpPr/>
                        <wpg:grpSpPr>
                          <a:xfrm>
                            <a:off x="1043608" y="548680"/>
                            <a:ext cx="1008112" cy="504056"/>
                            <a:chOff x="1043608" y="548680"/>
                            <a:chExt cx="1008112" cy="504056"/>
                          </a:xfrm>
                        </wpg:grpSpPr>
                        <wps:wsp>
                          <wps:cNvPr id="12" name="Oval 12"/>
                          <wps:cNvSpPr/>
                          <wps:spPr>
                            <a:xfrm>
                              <a:off x="1547664" y="548680"/>
                              <a:ext cx="504056" cy="504056"/>
                            </a:xfrm>
                            <a:prstGeom prst="ellipse">
                              <a:avLst/>
                            </a:prstGeom>
                            <a:solidFill>
                              <a:schemeClr val="accent5">
                                <a:lumMod val="60000"/>
                                <a:lumOff val="40000"/>
                              </a:schemeClr>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13" name="Oval 13"/>
                          <wps:cNvSpPr/>
                          <wps:spPr>
                            <a:xfrm>
                              <a:off x="1043608" y="548680"/>
                              <a:ext cx="504056" cy="504056"/>
                            </a:xfrm>
                            <a:prstGeom prst="ellipse">
                              <a:avLst/>
                            </a:prstGeom>
                            <a:solidFill>
                              <a:schemeClr val="accent5">
                                <a:lumMod val="60000"/>
                                <a:lumOff val="40000"/>
                              </a:schemeClr>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cNvPr id="14" name="Group 14"/>
                        <wpg:cNvGrpSpPr/>
                        <wpg:grpSpPr>
                          <a:xfrm>
                            <a:off x="1043608" y="1700808"/>
                            <a:ext cx="1008112" cy="504056"/>
                            <a:chOff x="1043608" y="1700808"/>
                            <a:chExt cx="1008112" cy="504056"/>
                          </a:xfrm>
                        </wpg:grpSpPr>
                        <wps:wsp>
                          <wps:cNvPr id="15" name="Oval 15"/>
                          <wps:cNvSpPr/>
                          <wps:spPr>
                            <a:xfrm>
                              <a:off x="1043608" y="1700808"/>
                              <a:ext cx="504056" cy="504056"/>
                            </a:xfrm>
                            <a:prstGeom prst="ellipse">
                              <a:avLst/>
                            </a:prstGeom>
                            <a:solidFill>
                              <a:schemeClr val="accent1">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16" name="Flowchart: Preparation 16"/>
                          <wps:cNvSpPr/>
                          <wps:spPr>
                            <a:xfrm>
                              <a:off x="1547664" y="1772816"/>
                              <a:ext cx="504056" cy="432048"/>
                            </a:xfrm>
                            <a:prstGeom prst="flowChartPreparation">
                              <a:avLst/>
                            </a:prstGeom>
                            <a:solidFill>
                              <a:schemeClr val="accent3"/>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cNvPr id="17" name="Group 17"/>
                        <wpg:cNvGrpSpPr/>
                        <wpg:grpSpPr>
                          <a:xfrm>
                            <a:off x="5940152" y="548680"/>
                            <a:ext cx="1728191" cy="2054778"/>
                            <a:chOff x="5940152" y="548680"/>
                            <a:chExt cx="1728191" cy="2054778"/>
                          </a:xfrm>
                        </wpg:grpSpPr>
                        <wpg:grpSp>
                          <wpg:cNvPr id="18" name="Group 18"/>
                          <wpg:cNvGrpSpPr/>
                          <wpg:grpSpPr>
                            <a:xfrm>
                              <a:off x="6336102" y="1124743"/>
                              <a:ext cx="936104" cy="792087"/>
                              <a:chOff x="6336102" y="1124744"/>
                              <a:chExt cx="1044116" cy="936104"/>
                            </a:xfrm>
                          </wpg:grpSpPr>
                          <wpg:grpSp>
                            <wpg:cNvPr id="19" name="Group 19"/>
                            <wpg:cNvGrpSpPr/>
                            <wpg:grpSpPr>
                              <a:xfrm>
                                <a:off x="6552126" y="1124744"/>
                                <a:ext cx="648072" cy="360040"/>
                                <a:chOff x="6552126" y="1124744"/>
                                <a:chExt cx="864096" cy="432048"/>
                              </a:xfrm>
                            </wpg:grpSpPr>
                            <wps:wsp>
                              <wps:cNvPr id="20" name="Oval 20"/>
                              <wps:cNvSpPr/>
                              <wps:spPr>
                                <a:xfrm>
                                  <a:off x="6984174" y="1124744"/>
                                  <a:ext cx="432048" cy="432048"/>
                                </a:xfrm>
                                <a:prstGeom prst="ellipse">
                                  <a:avLst/>
                                </a:prstGeom>
                                <a:solidFill>
                                  <a:schemeClr val="accent5">
                                    <a:lumMod val="60000"/>
                                    <a:lumOff val="40000"/>
                                  </a:schemeClr>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21" name="Oval 21"/>
                              <wps:cNvSpPr/>
                              <wps:spPr>
                                <a:xfrm>
                                  <a:off x="6552126" y="1124744"/>
                                  <a:ext cx="432048" cy="432048"/>
                                </a:xfrm>
                                <a:prstGeom prst="ellipse">
                                  <a:avLst/>
                                </a:prstGeom>
                                <a:solidFill>
                                  <a:schemeClr val="accent5">
                                    <a:lumMod val="60000"/>
                                    <a:lumOff val="40000"/>
                                  </a:schemeClr>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cNvPr id="22" name="Group 22"/>
                            <wpg:cNvGrpSpPr/>
                            <wpg:grpSpPr>
                              <a:xfrm>
                                <a:off x="6552126" y="1700808"/>
                                <a:ext cx="648072" cy="360040"/>
                                <a:chOff x="6552126" y="1700808"/>
                                <a:chExt cx="864096" cy="432048"/>
                              </a:xfrm>
                            </wpg:grpSpPr>
                            <wps:wsp>
                              <wps:cNvPr id="23" name="Oval 23"/>
                              <wps:cNvSpPr/>
                              <wps:spPr>
                                <a:xfrm>
                                  <a:off x="6984174" y="1700808"/>
                                  <a:ext cx="432048" cy="432048"/>
                                </a:xfrm>
                                <a:prstGeom prst="ellipse">
                                  <a:avLst/>
                                </a:prstGeom>
                                <a:solidFill>
                                  <a:schemeClr val="accent5">
                                    <a:lumMod val="60000"/>
                                    <a:lumOff val="40000"/>
                                  </a:schemeClr>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24" name="Oval 24"/>
                              <wps:cNvSpPr/>
                              <wps:spPr>
                                <a:xfrm>
                                  <a:off x="6552126" y="1700808"/>
                                  <a:ext cx="432048" cy="432048"/>
                                </a:xfrm>
                                <a:prstGeom prst="ellipse">
                                  <a:avLst/>
                                </a:prstGeom>
                                <a:solidFill>
                                  <a:schemeClr val="accent5">
                                    <a:lumMod val="60000"/>
                                    <a:lumOff val="40000"/>
                                  </a:schemeClr>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s:wsp>
                            <wps:cNvPr id="25" name="Oval 25"/>
                            <wps:cNvSpPr/>
                            <wps:spPr>
                              <a:xfrm>
                                <a:off x="7056182" y="1412776"/>
                                <a:ext cx="324036" cy="360040"/>
                              </a:xfrm>
                              <a:prstGeom prst="ellipse">
                                <a:avLst/>
                              </a:prstGeom>
                              <a:solidFill>
                                <a:schemeClr val="accent5">
                                  <a:lumMod val="60000"/>
                                  <a:lumOff val="40000"/>
                                </a:schemeClr>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26" name="Oval 26"/>
                            <wps:cNvSpPr/>
                            <wps:spPr>
                              <a:xfrm>
                                <a:off x="6336102" y="1412776"/>
                                <a:ext cx="324036" cy="360040"/>
                              </a:xfrm>
                              <a:prstGeom prst="ellipse">
                                <a:avLst/>
                              </a:prstGeom>
                              <a:solidFill>
                                <a:schemeClr val="accent5">
                                  <a:lumMod val="60000"/>
                                  <a:lumOff val="40000"/>
                                </a:schemeClr>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cNvPr id="27" name="Group 27"/>
                          <wpg:cNvGrpSpPr/>
                          <wpg:grpSpPr>
                            <a:xfrm>
                              <a:off x="6264094" y="548680"/>
                              <a:ext cx="1152128" cy="288032"/>
                              <a:chOff x="6264094" y="548680"/>
                              <a:chExt cx="2016224" cy="504056"/>
                            </a:xfrm>
                          </wpg:grpSpPr>
                          <wpg:grpSp>
                            <wpg:cNvPr id="28" name="Group 28"/>
                            <wpg:cNvGrpSpPr/>
                            <wpg:grpSpPr>
                              <a:xfrm>
                                <a:off x="7272206" y="548680"/>
                                <a:ext cx="1008112" cy="504056"/>
                                <a:chOff x="7272206" y="548680"/>
                                <a:chExt cx="1008112" cy="504056"/>
                              </a:xfrm>
                            </wpg:grpSpPr>
                            <wps:wsp>
                              <wps:cNvPr id="29" name="Oval 29"/>
                              <wps:cNvSpPr/>
                              <wps:spPr>
                                <a:xfrm>
                                  <a:off x="7272206" y="548680"/>
                                  <a:ext cx="504056" cy="504056"/>
                                </a:xfrm>
                                <a:prstGeom prst="ellipse">
                                  <a:avLst/>
                                </a:prstGeom>
                                <a:solidFill>
                                  <a:schemeClr val="accent1">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30" name="Flowchart: Preparation 30"/>
                              <wps:cNvSpPr/>
                              <wps:spPr>
                                <a:xfrm>
                                  <a:off x="7776262" y="620688"/>
                                  <a:ext cx="504056" cy="432048"/>
                                </a:xfrm>
                                <a:prstGeom prst="flowChartPreparation">
                                  <a:avLst/>
                                </a:prstGeom>
                                <a:solidFill>
                                  <a:schemeClr val="accent3"/>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cNvPr id="31" name="Group 31"/>
                            <wpg:cNvGrpSpPr/>
                            <wpg:grpSpPr>
                              <a:xfrm flipH="1">
                                <a:off x="6264094" y="548680"/>
                                <a:ext cx="1008112" cy="504056"/>
                                <a:chOff x="6264094" y="548680"/>
                                <a:chExt cx="1008112" cy="504056"/>
                              </a:xfrm>
                            </wpg:grpSpPr>
                            <wps:wsp>
                              <wps:cNvPr id="32" name="Oval 32"/>
                              <wps:cNvSpPr/>
                              <wps:spPr>
                                <a:xfrm>
                                  <a:off x="6264094" y="548680"/>
                                  <a:ext cx="504056" cy="504056"/>
                                </a:xfrm>
                                <a:prstGeom prst="ellipse">
                                  <a:avLst/>
                                </a:prstGeom>
                                <a:solidFill>
                                  <a:schemeClr val="accent1">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33" name="Flowchart: Preparation 33"/>
                              <wps:cNvSpPr/>
                              <wps:spPr>
                                <a:xfrm>
                                  <a:off x="6768150" y="620688"/>
                                  <a:ext cx="504056" cy="432048"/>
                                </a:xfrm>
                                <a:prstGeom prst="flowChartPreparation">
                                  <a:avLst/>
                                </a:prstGeom>
                                <a:solidFill>
                                  <a:schemeClr val="accent3"/>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grpSp>
                          <wpg:cNvPr id="34" name="Group 34"/>
                          <wpg:cNvGrpSpPr/>
                          <wpg:grpSpPr>
                            <a:xfrm>
                              <a:off x="6264094" y="836712"/>
                              <a:ext cx="1080120" cy="288032"/>
                              <a:chOff x="6264094" y="836712"/>
                              <a:chExt cx="1872208" cy="504056"/>
                            </a:xfrm>
                          </wpg:grpSpPr>
                          <wpg:grpSp>
                            <wpg:cNvPr id="35" name="Group 35"/>
                            <wpg:cNvGrpSpPr/>
                            <wpg:grpSpPr>
                              <a:xfrm flipH="1">
                                <a:off x="7200198" y="836712"/>
                                <a:ext cx="936104" cy="504056"/>
                                <a:chOff x="7200198" y="836712"/>
                                <a:chExt cx="936104" cy="504056"/>
                              </a:xfrm>
                            </wpg:grpSpPr>
                            <wps:wsp>
                              <wps:cNvPr id="36" name="Rectangle 36"/>
                              <wps:cNvSpPr/>
                              <wps:spPr>
                                <a:xfrm>
                                  <a:off x="7200198" y="908720"/>
                                  <a:ext cx="432048" cy="432048"/>
                                </a:xfrm>
                                <a:prstGeom prst="rect">
                                  <a:avLst/>
                                </a:prstGeom>
                                <a:solidFill>
                                  <a:schemeClr val="accent2">
                                    <a:lumMod val="60000"/>
                                    <a:lumOff val="40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37" name="Oval 37"/>
                              <wps:cNvSpPr/>
                              <wps:spPr>
                                <a:xfrm>
                                  <a:off x="7632246" y="836712"/>
                                  <a:ext cx="504056" cy="504056"/>
                                </a:xfrm>
                                <a:prstGeom prst="ellipse">
                                  <a:avLst/>
                                </a:prstGeom>
                                <a:solidFill>
                                  <a:schemeClr val="tx2">
                                    <a:lumMod val="60000"/>
                                    <a:lumOff val="40000"/>
                                  </a:schemeClr>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cNvPr id="38" name="Group 38"/>
                            <wpg:cNvGrpSpPr/>
                            <wpg:grpSpPr>
                              <a:xfrm>
                                <a:off x="6264094" y="836712"/>
                                <a:ext cx="936104" cy="504056"/>
                                <a:chOff x="6264094" y="836712"/>
                                <a:chExt cx="936104" cy="504056"/>
                              </a:xfrm>
                            </wpg:grpSpPr>
                            <wps:wsp>
                              <wps:cNvPr id="39" name="Rectangle 39"/>
                              <wps:cNvSpPr/>
                              <wps:spPr>
                                <a:xfrm>
                                  <a:off x="6264094" y="908720"/>
                                  <a:ext cx="432048" cy="432048"/>
                                </a:xfrm>
                                <a:prstGeom prst="rect">
                                  <a:avLst/>
                                </a:prstGeom>
                                <a:solidFill>
                                  <a:schemeClr val="accent2">
                                    <a:lumMod val="60000"/>
                                    <a:lumOff val="40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40" name="Oval 40"/>
                              <wps:cNvSpPr/>
                              <wps:spPr>
                                <a:xfrm>
                                  <a:off x="6696142" y="836712"/>
                                  <a:ext cx="504056" cy="504056"/>
                                </a:xfrm>
                                <a:prstGeom prst="ellipse">
                                  <a:avLst/>
                                </a:prstGeom>
                                <a:solidFill>
                                  <a:schemeClr val="tx2">
                                    <a:lumMod val="60000"/>
                                    <a:lumOff val="40000"/>
                                  </a:schemeClr>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grpSp>
                          <wpg:cNvPr id="41" name="Group 41"/>
                          <wpg:cNvGrpSpPr/>
                          <wpg:grpSpPr>
                            <a:xfrm rot="3120000">
                              <a:off x="5809974" y="1710989"/>
                              <a:ext cx="1080120" cy="288032"/>
                              <a:chOff x="5809974" y="1710989"/>
                              <a:chExt cx="1872208" cy="504056"/>
                            </a:xfrm>
                          </wpg:grpSpPr>
                          <wpg:grpSp>
                            <wpg:cNvPr id="42" name="Group 42"/>
                            <wpg:cNvGrpSpPr/>
                            <wpg:grpSpPr>
                              <a:xfrm flipH="1">
                                <a:off x="6746078" y="1710989"/>
                                <a:ext cx="936104" cy="504056"/>
                                <a:chOff x="6746078" y="1710989"/>
                                <a:chExt cx="936104" cy="504056"/>
                              </a:xfrm>
                            </wpg:grpSpPr>
                            <wps:wsp>
                              <wps:cNvPr id="43" name="Rectangle 43"/>
                              <wps:cNvSpPr/>
                              <wps:spPr>
                                <a:xfrm>
                                  <a:off x="6746078" y="1782997"/>
                                  <a:ext cx="432048" cy="432048"/>
                                </a:xfrm>
                                <a:prstGeom prst="rect">
                                  <a:avLst/>
                                </a:prstGeom>
                                <a:solidFill>
                                  <a:schemeClr val="accent2">
                                    <a:lumMod val="60000"/>
                                    <a:lumOff val="40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44" name="Oval 44"/>
                              <wps:cNvSpPr/>
                              <wps:spPr>
                                <a:xfrm>
                                  <a:off x="7178126" y="1710989"/>
                                  <a:ext cx="504056" cy="504056"/>
                                </a:xfrm>
                                <a:prstGeom prst="ellipse">
                                  <a:avLst/>
                                </a:prstGeom>
                                <a:solidFill>
                                  <a:schemeClr val="tx2">
                                    <a:lumMod val="60000"/>
                                    <a:lumOff val="40000"/>
                                  </a:schemeClr>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cNvPr id="45" name="Group 45"/>
                            <wpg:cNvGrpSpPr/>
                            <wpg:grpSpPr>
                              <a:xfrm>
                                <a:off x="5809974" y="1710989"/>
                                <a:ext cx="936104" cy="504056"/>
                                <a:chOff x="5809974" y="1710989"/>
                                <a:chExt cx="936104" cy="504056"/>
                              </a:xfrm>
                            </wpg:grpSpPr>
                            <wps:wsp>
                              <wps:cNvPr id="46" name="Rectangle 46"/>
                              <wps:cNvSpPr/>
                              <wps:spPr>
                                <a:xfrm>
                                  <a:off x="5809974" y="1782997"/>
                                  <a:ext cx="432048" cy="432048"/>
                                </a:xfrm>
                                <a:prstGeom prst="rect">
                                  <a:avLst/>
                                </a:prstGeom>
                                <a:solidFill>
                                  <a:schemeClr val="accent2">
                                    <a:lumMod val="60000"/>
                                    <a:lumOff val="40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47" name="Oval 47"/>
                              <wps:cNvSpPr/>
                              <wps:spPr>
                                <a:xfrm>
                                  <a:off x="6242022" y="1710989"/>
                                  <a:ext cx="504056" cy="504056"/>
                                </a:xfrm>
                                <a:prstGeom prst="ellipse">
                                  <a:avLst/>
                                </a:prstGeom>
                                <a:solidFill>
                                  <a:schemeClr val="tx2">
                                    <a:lumMod val="60000"/>
                                    <a:lumOff val="40000"/>
                                  </a:schemeClr>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grpSp>
                          <wpg:cNvPr id="48" name="Group 48"/>
                          <wpg:cNvGrpSpPr/>
                          <wpg:grpSpPr>
                            <a:xfrm rot="7680000" flipH="1">
                              <a:off x="6746079" y="1710990"/>
                              <a:ext cx="1080120" cy="288032"/>
                              <a:chOff x="6746079" y="1710990"/>
                              <a:chExt cx="1872208" cy="504056"/>
                            </a:xfrm>
                          </wpg:grpSpPr>
                          <wpg:grpSp>
                            <wpg:cNvPr id="49" name="Group 49"/>
                            <wpg:cNvGrpSpPr/>
                            <wpg:grpSpPr>
                              <a:xfrm flipH="1">
                                <a:off x="7682183" y="1710990"/>
                                <a:ext cx="936104" cy="504056"/>
                                <a:chOff x="7682183" y="1710990"/>
                                <a:chExt cx="936104" cy="504056"/>
                              </a:xfrm>
                            </wpg:grpSpPr>
                            <wps:wsp>
                              <wps:cNvPr id="50" name="Rectangle 50"/>
                              <wps:cNvSpPr/>
                              <wps:spPr>
                                <a:xfrm>
                                  <a:off x="7682183" y="1782998"/>
                                  <a:ext cx="432048" cy="432048"/>
                                </a:xfrm>
                                <a:prstGeom prst="rect">
                                  <a:avLst/>
                                </a:prstGeom>
                                <a:solidFill>
                                  <a:schemeClr val="accent2">
                                    <a:lumMod val="60000"/>
                                    <a:lumOff val="40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51" name="Oval 51"/>
                              <wps:cNvSpPr/>
                              <wps:spPr>
                                <a:xfrm>
                                  <a:off x="8114231" y="1710990"/>
                                  <a:ext cx="504056" cy="504056"/>
                                </a:xfrm>
                                <a:prstGeom prst="ellipse">
                                  <a:avLst/>
                                </a:prstGeom>
                                <a:solidFill>
                                  <a:schemeClr val="tx2">
                                    <a:lumMod val="60000"/>
                                    <a:lumOff val="40000"/>
                                  </a:schemeClr>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cNvPr id="52" name="Group 52"/>
                            <wpg:cNvGrpSpPr/>
                            <wpg:grpSpPr>
                              <a:xfrm>
                                <a:off x="6746079" y="1710990"/>
                                <a:ext cx="936104" cy="504056"/>
                                <a:chOff x="6746079" y="1710990"/>
                                <a:chExt cx="936104" cy="504056"/>
                              </a:xfrm>
                            </wpg:grpSpPr>
                            <wps:wsp>
                              <wps:cNvPr id="53" name="Rectangle 53"/>
                              <wps:cNvSpPr/>
                              <wps:spPr>
                                <a:xfrm>
                                  <a:off x="6746079" y="1782998"/>
                                  <a:ext cx="432048" cy="432048"/>
                                </a:xfrm>
                                <a:prstGeom prst="rect">
                                  <a:avLst/>
                                </a:prstGeom>
                                <a:solidFill>
                                  <a:schemeClr val="accent2">
                                    <a:lumMod val="60000"/>
                                    <a:lumOff val="40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54" name="Oval 54"/>
                              <wps:cNvSpPr/>
                              <wps:spPr>
                                <a:xfrm>
                                  <a:off x="7178127" y="1710990"/>
                                  <a:ext cx="504056" cy="504056"/>
                                </a:xfrm>
                                <a:prstGeom prst="ellipse">
                                  <a:avLst/>
                                </a:prstGeom>
                                <a:solidFill>
                                  <a:schemeClr val="tx2">
                                    <a:lumMod val="60000"/>
                                    <a:lumOff val="40000"/>
                                  </a:schemeClr>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grpSp>
                          <wpg:cNvPr id="55" name="Group 55"/>
                          <wpg:cNvGrpSpPr/>
                          <wpg:grpSpPr>
                            <a:xfrm rot="3120000">
                              <a:off x="5508104" y="1883377"/>
                              <a:ext cx="1152128" cy="288032"/>
                              <a:chOff x="5508104" y="1883377"/>
                              <a:chExt cx="2016224" cy="504056"/>
                            </a:xfrm>
                          </wpg:grpSpPr>
                          <wpg:grpSp>
                            <wpg:cNvPr id="56" name="Group 56"/>
                            <wpg:cNvGrpSpPr/>
                            <wpg:grpSpPr>
                              <a:xfrm>
                                <a:off x="6516216" y="1883377"/>
                                <a:ext cx="1008112" cy="504056"/>
                                <a:chOff x="6516216" y="1883377"/>
                                <a:chExt cx="1008112" cy="504056"/>
                              </a:xfrm>
                            </wpg:grpSpPr>
                            <wps:wsp>
                              <wps:cNvPr id="57" name="Oval 57"/>
                              <wps:cNvSpPr/>
                              <wps:spPr>
                                <a:xfrm>
                                  <a:off x="6516216" y="1883377"/>
                                  <a:ext cx="504056" cy="504056"/>
                                </a:xfrm>
                                <a:prstGeom prst="ellipse">
                                  <a:avLst/>
                                </a:prstGeom>
                                <a:solidFill>
                                  <a:schemeClr val="accent1">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58" name="Flowchart: Preparation 58"/>
                              <wps:cNvSpPr/>
                              <wps:spPr>
                                <a:xfrm>
                                  <a:off x="7020272" y="1955385"/>
                                  <a:ext cx="504056" cy="432048"/>
                                </a:xfrm>
                                <a:prstGeom prst="flowChartPreparation">
                                  <a:avLst/>
                                </a:prstGeom>
                                <a:solidFill>
                                  <a:schemeClr val="accent3"/>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cNvPr id="59" name="Group 59"/>
                            <wpg:cNvGrpSpPr/>
                            <wpg:grpSpPr>
                              <a:xfrm flipH="1">
                                <a:off x="5508104" y="1883377"/>
                                <a:ext cx="1008112" cy="504056"/>
                                <a:chOff x="5508104" y="1883377"/>
                                <a:chExt cx="1008112" cy="504056"/>
                              </a:xfrm>
                            </wpg:grpSpPr>
                            <wps:wsp>
                              <wps:cNvPr id="60" name="Oval 60"/>
                              <wps:cNvSpPr/>
                              <wps:spPr>
                                <a:xfrm>
                                  <a:off x="5508104" y="1883377"/>
                                  <a:ext cx="504056" cy="504056"/>
                                </a:xfrm>
                                <a:prstGeom prst="ellipse">
                                  <a:avLst/>
                                </a:prstGeom>
                                <a:solidFill>
                                  <a:schemeClr val="accent1">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61" name="Flowchart: Preparation 61"/>
                              <wps:cNvSpPr/>
                              <wps:spPr>
                                <a:xfrm>
                                  <a:off x="6012160" y="1955385"/>
                                  <a:ext cx="504056" cy="432048"/>
                                </a:xfrm>
                                <a:prstGeom prst="flowChartPreparation">
                                  <a:avLst/>
                                </a:prstGeom>
                                <a:solidFill>
                                  <a:schemeClr val="accent3"/>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grpSp>
                          <wpg:cNvPr id="62" name="Group 62"/>
                          <wpg:cNvGrpSpPr/>
                          <wpg:grpSpPr>
                            <a:xfrm rot="18480000" flipH="1">
                              <a:off x="6948263" y="1883378"/>
                              <a:ext cx="1152128" cy="288032"/>
                              <a:chOff x="6948263" y="1883378"/>
                              <a:chExt cx="2016224" cy="504056"/>
                            </a:xfrm>
                          </wpg:grpSpPr>
                          <wpg:grpSp>
                            <wpg:cNvPr id="63" name="Group 63"/>
                            <wpg:cNvGrpSpPr/>
                            <wpg:grpSpPr>
                              <a:xfrm>
                                <a:off x="7956375" y="1883378"/>
                                <a:ext cx="1008112" cy="504056"/>
                                <a:chOff x="7956375" y="1883378"/>
                                <a:chExt cx="1008112" cy="504056"/>
                              </a:xfrm>
                            </wpg:grpSpPr>
                            <wps:wsp>
                              <wps:cNvPr id="64" name="Oval 64"/>
                              <wps:cNvSpPr/>
                              <wps:spPr>
                                <a:xfrm>
                                  <a:off x="7956375" y="1883378"/>
                                  <a:ext cx="504056" cy="504056"/>
                                </a:xfrm>
                                <a:prstGeom prst="ellipse">
                                  <a:avLst/>
                                </a:prstGeom>
                                <a:solidFill>
                                  <a:schemeClr val="accent1">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65" name="Flowchart: Preparation 65"/>
                              <wps:cNvSpPr/>
                              <wps:spPr>
                                <a:xfrm>
                                  <a:off x="8460431" y="1955386"/>
                                  <a:ext cx="504056" cy="432048"/>
                                </a:xfrm>
                                <a:prstGeom prst="flowChartPreparation">
                                  <a:avLst/>
                                </a:prstGeom>
                                <a:solidFill>
                                  <a:schemeClr val="accent3"/>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cNvPr id="66" name="Group 66"/>
                            <wpg:cNvGrpSpPr/>
                            <wpg:grpSpPr>
                              <a:xfrm flipH="1">
                                <a:off x="6948263" y="1883378"/>
                                <a:ext cx="1008112" cy="504056"/>
                                <a:chOff x="6948263" y="1883378"/>
                                <a:chExt cx="1008112" cy="504056"/>
                              </a:xfrm>
                            </wpg:grpSpPr>
                            <wps:wsp>
                              <wps:cNvPr id="67" name="Oval 67"/>
                              <wps:cNvSpPr/>
                              <wps:spPr>
                                <a:xfrm>
                                  <a:off x="6948263" y="1883378"/>
                                  <a:ext cx="504056" cy="504056"/>
                                </a:xfrm>
                                <a:prstGeom prst="ellipse">
                                  <a:avLst/>
                                </a:prstGeom>
                                <a:solidFill>
                                  <a:schemeClr val="accent1">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68" name="Flowchart: Preparation 68"/>
                              <wps:cNvSpPr/>
                              <wps:spPr>
                                <a:xfrm>
                                  <a:off x="7452319" y="1955386"/>
                                  <a:ext cx="504056" cy="432048"/>
                                </a:xfrm>
                                <a:prstGeom prst="flowChartPreparation">
                                  <a:avLst/>
                                </a:prstGeom>
                                <a:solidFill>
                                  <a:schemeClr val="accent3"/>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grpSp>
                      <wpg:grpSp>
                        <wpg:cNvPr id="69" name="Group 69"/>
                        <wpg:cNvGrpSpPr/>
                        <wpg:grpSpPr>
                          <a:xfrm>
                            <a:off x="3491883" y="3501005"/>
                            <a:ext cx="3728804" cy="2803119"/>
                            <a:chOff x="3491883" y="3501005"/>
                            <a:chExt cx="3728804" cy="2803119"/>
                          </a:xfrm>
                        </wpg:grpSpPr>
                        <wpg:grpSp>
                          <wpg:cNvPr id="70" name="Group 70"/>
                          <wpg:cNvGrpSpPr/>
                          <wpg:grpSpPr>
                            <a:xfrm rot="375733">
                              <a:off x="4986499" y="4658178"/>
                              <a:ext cx="702125" cy="1190682"/>
                              <a:chOff x="4986499" y="4658178"/>
                              <a:chExt cx="1404249" cy="2054778"/>
                            </a:xfrm>
                          </wpg:grpSpPr>
                          <wpg:grpSp>
                            <wpg:cNvPr id="71" name="Group 71"/>
                            <wpg:cNvGrpSpPr/>
                            <wpg:grpSpPr>
                              <a:xfrm>
                                <a:off x="5058507" y="5234237"/>
                                <a:ext cx="936104" cy="792087"/>
                                <a:chOff x="5058507" y="5234242"/>
                                <a:chExt cx="1044116" cy="936104"/>
                              </a:xfrm>
                            </wpg:grpSpPr>
                            <wpg:grpSp>
                              <wpg:cNvPr id="72" name="Group 72"/>
                              <wpg:cNvGrpSpPr/>
                              <wpg:grpSpPr>
                                <a:xfrm>
                                  <a:off x="5274531" y="5234242"/>
                                  <a:ext cx="648072" cy="360040"/>
                                  <a:chOff x="5274531" y="5234242"/>
                                  <a:chExt cx="864096" cy="432048"/>
                                </a:xfrm>
                              </wpg:grpSpPr>
                              <wps:wsp>
                                <wps:cNvPr id="73" name="Oval 73"/>
                                <wps:cNvSpPr/>
                                <wps:spPr>
                                  <a:xfrm>
                                    <a:off x="5706579" y="5234242"/>
                                    <a:ext cx="432048" cy="432048"/>
                                  </a:xfrm>
                                  <a:prstGeom prst="ellipse">
                                    <a:avLst/>
                                  </a:prstGeom>
                                  <a:solidFill>
                                    <a:schemeClr val="accent5">
                                      <a:lumMod val="60000"/>
                                      <a:lumOff val="40000"/>
                                    </a:schemeClr>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74" name="Oval 74"/>
                                <wps:cNvSpPr/>
                                <wps:spPr>
                                  <a:xfrm>
                                    <a:off x="5274531" y="5234242"/>
                                    <a:ext cx="432048" cy="432048"/>
                                  </a:xfrm>
                                  <a:prstGeom prst="ellipse">
                                    <a:avLst/>
                                  </a:prstGeom>
                                  <a:solidFill>
                                    <a:schemeClr val="accent5">
                                      <a:lumMod val="60000"/>
                                      <a:lumOff val="40000"/>
                                    </a:schemeClr>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cNvPr id="75" name="Group 75"/>
                              <wpg:cNvGrpSpPr/>
                              <wpg:grpSpPr>
                                <a:xfrm>
                                  <a:off x="5274531" y="5810306"/>
                                  <a:ext cx="648072" cy="360040"/>
                                  <a:chOff x="5274531" y="5810306"/>
                                  <a:chExt cx="864096" cy="432048"/>
                                </a:xfrm>
                              </wpg:grpSpPr>
                              <wps:wsp>
                                <wps:cNvPr id="76" name="Oval 76"/>
                                <wps:cNvSpPr/>
                                <wps:spPr>
                                  <a:xfrm>
                                    <a:off x="5706579" y="5810306"/>
                                    <a:ext cx="432048" cy="432048"/>
                                  </a:xfrm>
                                  <a:prstGeom prst="ellipse">
                                    <a:avLst/>
                                  </a:prstGeom>
                                  <a:solidFill>
                                    <a:schemeClr val="accent5">
                                      <a:lumMod val="60000"/>
                                      <a:lumOff val="40000"/>
                                    </a:schemeClr>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77" name="Oval 77"/>
                                <wps:cNvSpPr/>
                                <wps:spPr>
                                  <a:xfrm>
                                    <a:off x="5274531" y="5810306"/>
                                    <a:ext cx="432048" cy="432048"/>
                                  </a:xfrm>
                                  <a:prstGeom prst="ellipse">
                                    <a:avLst/>
                                  </a:prstGeom>
                                  <a:solidFill>
                                    <a:schemeClr val="accent5">
                                      <a:lumMod val="60000"/>
                                      <a:lumOff val="40000"/>
                                    </a:schemeClr>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s:wsp>
                              <wps:cNvPr id="78" name="Oval 78"/>
                              <wps:cNvSpPr/>
                              <wps:spPr>
                                <a:xfrm>
                                  <a:off x="5778587" y="5522274"/>
                                  <a:ext cx="324036" cy="360040"/>
                                </a:xfrm>
                                <a:prstGeom prst="ellipse">
                                  <a:avLst/>
                                </a:prstGeom>
                                <a:solidFill>
                                  <a:schemeClr val="accent5">
                                    <a:lumMod val="60000"/>
                                    <a:lumOff val="40000"/>
                                  </a:schemeClr>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79" name="Oval 79"/>
                              <wps:cNvSpPr/>
                              <wps:spPr>
                                <a:xfrm>
                                  <a:off x="5058507" y="5522274"/>
                                  <a:ext cx="324036" cy="360040"/>
                                </a:xfrm>
                                <a:prstGeom prst="ellipse">
                                  <a:avLst/>
                                </a:prstGeom>
                                <a:solidFill>
                                  <a:schemeClr val="accent5">
                                    <a:lumMod val="60000"/>
                                    <a:lumOff val="40000"/>
                                  </a:schemeClr>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cNvPr id="80" name="Group 80"/>
                            <wpg:cNvGrpSpPr/>
                            <wpg:grpSpPr>
                              <a:xfrm>
                                <a:off x="4986499" y="4658178"/>
                                <a:ext cx="1152128" cy="288032"/>
                                <a:chOff x="4986499" y="4658178"/>
                                <a:chExt cx="2016224" cy="504056"/>
                              </a:xfrm>
                            </wpg:grpSpPr>
                            <wpg:grpSp>
                              <wpg:cNvPr id="81" name="Group 81"/>
                              <wpg:cNvGrpSpPr/>
                              <wpg:grpSpPr>
                                <a:xfrm>
                                  <a:off x="5994611" y="4658178"/>
                                  <a:ext cx="1008112" cy="504056"/>
                                  <a:chOff x="5994611" y="4658178"/>
                                  <a:chExt cx="1008112" cy="504056"/>
                                </a:xfrm>
                              </wpg:grpSpPr>
                              <wps:wsp>
                                <wps:cNvPr id="82" name="Oval 82"/>
                                <wps:cNvSpPr/>
                                <wps:spPr>
                                  <a:xfrm>
                                    <a:off x="5994611" y="4658178"/>
                                    <a:ext cx="504056" cy="504056"/>
                                  </a:xfrm>
                                  <a:prstGeom prst="ellipse">
                                    <a:avLst/>
                                  </a:prstGeom>
                                  <a:solidFill>
                                    <a:schemeClr val="accent1">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83" name="Flowchart: Preparation 83"/>
                                <wps:cNvSpPr/>
                                <wps:spPr>
                                  <a:xfrm>
                                    <a:off x="6498667" y="4730186"/>
                                    <a:ext cx="504056" cy="432048"/>
                                  </a:xfrm>
                                  <a:prstGeom prst="flowChartPreparation">
                                    <a:avLst/>
                                  </a:prstGeom>
                                  <a:solidFill>
                                    <a:schemeClr val="accent3"/>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cNvPr id="84" name="Group 84"/>
                              <wpg:cNvGrpSpPr/>
                              <wpg:grpSpPr>
                                <a:xfrm flipH="1">
                                  <a:off x="4986499" y="4658178"/>
                                  <a:ext cx="1008112" cy="504056"/>
                                  <a:chOff x="4986499" y="4658178"/>
                                  <a:chExt cx="1008112" cy="504056"/>
                                </a:xfrm>
                              </wpg:grpSpPr>
                              <wps:wsp>
                                <wps:cNvPr id="85" name="Oval 85"/>
                                <wps:cNvSpPr/>
                                <wps:spPr>
                                  <a:xfrm>
                                    <a:off x="4986499" y="4658178"/>
                                    <a:ext cx="504056" cy="504056"/>
                                  </a:xfrm>
                                  <a:prstGeom prst="ellipse">
                                    <a:avLst/>
                                  </a:prstGeom>
                                  <a:solidFill>
                                    <a:schemeClr val="accent1">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86" name="Flowchart: Preparation 86"/>
                                <wps:cNvSpPr/>
                                <wps:spPr>
                                  <a:xfrm>
                                    <a:off x="5490555" y="4730186"/>
                                    <a:ext cx="504056" cy="432048"/>
                                  </a:xfrm>
                                  <a:prstGeom prst="flowChartPreparation">
                                    <a:avLst/>
                                  </a:prstGeom>
                                  <a:solidFill>
                                    <a:schemeClr val="accent3"/>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grpSp>
                            <wpg:cNvPr id="87" name="Group 87"/>
                            <wpg:cNvGrpSpPr/>
                            <wpg:grpSpPr>
                              <a:xfrm>
                                <a:off x="4986499" y="4946210"/>
                                <a:ext cx="1080120" cy="288032"/>
                                <a:chOff x="4986499" y="4946210"/>
                                <a:chExt cx="1872208" cy="504056"/>
                              </a:xfrm>
                            </wpg:grpSpPr>
                            <wpg:grpSp>
                              <wpg:cNvPr id="88" name="Group 88"/>
                              <wpg:cNvGrpSpPr/>
                              <wpg:grpSpPr>
                                <a:xfrm flipH="1">
                                  <a:off x="5922603" y="4946210"/>
                                  <a:ext cx="936104" cy="504056"/>
                                  <a:chOff x="5922603" y="4946210"/>
                                  <a:chExt cx="936104" cy="504056"/>
                                </a:xfrm>
                              </wpg:grpSpPr>
                              <wps:wsp>
                                <wps:cNvPr id="89" name="Rectangle 89"/>
                                <wps:cNvSpPr/>
                                <wps:spPr>
                                  <a:xfrm>
                                    <a:off x="5922603" y="5018218"/>
                                    <a:ext cx="432048" cy="432048"/>
                                  </a:xfrm>
                                  <a:prstGeom prst="rect">
                                    <a:avLst/>
                                  </a:prstGeom>
                                  <a:solidFill>
                                    <a:schemeClr val="accent2">
                                      <a:lumMod val="60000"/>
                                      <a:lumOff val="40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90" name="Oval 90"/>
                                <wps:cNvSpPr/>
                                <wps:spPr>
                                  <a:xfrm>
                                    <a:off x="6354651" y="4946210"/>
                                    <a:ext cx="504056" cy="504056"/>
                                  </a:xfrm>
                                  <a:prstGeom prst="ellipse">
                                    <a:avLst/>
                                  </a:prstGeom>
                                  <a:solidFill>
                                    <a:schemeClr val="tx2">
                                      <a:lumMod val="60000"/>
                                      <a:lumOff val="40000"/>
                                    </a:schemeClr>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cNvPr id="91" name="Group 91"/>
                              <wpg:cNvGrpSpPr/>
                              <wpg:grpSpPr>
                                <a:xfrm>
                                  <a:off x="4986499" y="4946210"/>
                                  <a:ext cx="936104" cy="504056"/>
                                  <a:chOff x="4986499" y="4946210"/>
                                  <a:chExt cx="936104" cy="504056"/>
                                </a:xfrm>
                              </wpg:grpSpPr>
                              <wps:wsp>
                                <wps:cNvPr id="92" name="Rectangle 92"/>
                                <wps:cNvSpPr/>
                                <wps:spPr>
                                  <a:xfrm>
                                    <a:off x="4986499" y="5018218"/>
                                    <a:ext cx="432048" cy="432048"/>
                                  </a:xfrm>
                                  <a:prstGeom prst="rect">
                                    <a:avLst/>
                                  </a:prstGeom>
                                  <a:solidFill>
                                    <a:schemeClr val="accent2">
                                      <a:lumMod val="60000"/>
                                      <a:lumOff val="40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93" name="Oval 93"/>
                                <wps:cNvSpPr/>
                                <wps:spPr>
                                  <a:xfrm>
                                    <a:off x="5418547" y="4946210"/>
                                    <a:ext cx="504056" cy="504056"/>
                                  </a:xfrm>
                                  <a:prstGeom prst="ellipse">
                                    <a:avLst/>
                                  </a:prstGeom>
                                  <a:solidFill>
                                    <a:schemeClr val="tx2">
                                      <a:lumMod val="60000"/>
                                      <a:lumOff val="40000"/>
                                    </a:schemeClr>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grpSp>
                            <wpg:cNvPr id="94" name="Group 94"/>
                            <wpg:cNvGrpSpPr/>
                            <wpg:grpSpPr>
                              <a:xfrm rot="7680000" flipH="1">
                                <a:off x="5472161" y="5818691"/>
                                <a:ext cx="1080122" cy="297360"/>
                                <a:chOff x="5472160" y="5818694"/>
                                <a:chExt cx="1872208" cy="520380"/>
                              </a:xfrm>
                            </wpg:grpSpPr>
                            <wpg:grpSp>
                              <wpg:cNvPr id="95" name="Group 95"/>
                              <wpg:cNvGrpSpPr/>
                              <wpg:grpSpPr>
                                <a:xfrm flipH="1">
                                  <a:off x="6408264" y="5835018"/>
                                  <a:ext cx="936104" cy="504056"/>
                                  <a:chOff x="6408264" y="5835018"/>
                                  <a:chExt cx="936104" cy="504056"/>
                                </a:xfrm>
                              </wpg:grpSpPr>
                              <wps:wsp>
                                <wps:cNvPr id="96" name="Rectangle 96"/>
                                <wps:cNvSpPr/>
                                <wps:spPr>
                                  <a:xfrm>
                                    <a:off x="6408264" y="5907026"/>
                                    <a:ext cx="432048" cy="432048"/>
                                  </a:xfrm>
                                  <a:prstGeom prst="rect">
                                    <a:avLst/>
                                  </a:prstGeom>
                                  <a:solidFill>
                                    <a:schemeClr val="accent2">
                                      <a:lumMod val="60000"/>
                                      <a:lumOff val="40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97" name="Oval 97"/>
                                <wps:cNvSpPr/>
                                <wps:spPr>
                                  <a:xfrm>
                                    <a:off x="6840312" y="5835018"/>
                                    <a:ext cx="504056" cy="504056"/>
                                  </a:xfrm>
                                  <a:prstGeom prst="ellipse">
                                    <a:avLst/>
                                  </a:prstGeom>
                                  <a:solidFill>
                                    <a:schemeClr val="tx2">
                                      <a:lumMod val="60000"/>
                                      <a:lumOff val="40000"/>
                                    </a:schemeClr>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cNvPr id="98" name="Group 98"/>
                              <wpg:cNvGrpSpPr/>
                              <wpg:grpSpPr>
                                <a:xfrm>
                                  <a:off x="5472160" y="5818694"/>
                                  <a:ext cx="947870" cy="520380"/>
                                  <a:chOff x="5472160" y="5818694"/>
                                  <a:chExt cx="947870" cy="520380"/>
                                </a:xfrm>
                              </wpg:grpSpPr>
                              <wps:wsp>
                                <wps:cNvPr id="99" name="Rectangle 99"/>
                                <wps:cNvSpPr/>
                                <wps:spPr>
                                  <a:xfrm>
                                    <a:off x="5472160" y="5907026"/>
                                    <a:ext cx="432048" cy="432048"/>
                                  </a:xfrm>
                                  <a:prstGeom prst="rect">
                                    <a:avLst/>
                                  </a:prstGeom>
                                  <a:solidFill>
                                    <a:schemeClr val="accent2">
                                      <a:lumMod val="60000"/>
                                      <a:lumOff val="40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100" name="Oval 100"/>
                                <wps:cNvSpPr/>
                                <wps:spPr>
                                  <a:xfrm>
                                    <a:off x="5915974" y="5818694"/>
                                    <a:ext cx="504056" cy="504056"/>
                                  </a:xfrm>
                                  <a:prstGeom prst="ellipse">
                                    <a:avLst/>
                                  </a:prstGeom>
                                  <a:solidFill>
                                    <a:schemeClr val="tx2">
                                      <a:lumMod val="60000"/>
                                      <a:lumOff val="40000"/>
                                    </a:schemeClr>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grpSp>
                            <wpg:cNvPr id="101" name="Group 101"/>
                            <wpg:cNvGrpSpPr/>
                            <wpg:grpSpPr>
                              <a:xfrm rot="18480000" flipH="1">
                                <a:off x="5670668" y="5992876"/>
                                <a:ext cx="1152128" cy="288032"/>
                                <a:chOff x="5670668" y="5992876"/>
                                <a:chExt cx="2016224" cy="504056"/>
                              </a:xfrm>
                            </wpg:grpSpPr>
                            <wpg:grpSp>
                              <wpg:cNvPr id="102" name="Group 102"/>
                              <wpg:cNvGrpSpPr/>
                              <wpg:grpSpPr>
                                <a:xfrm>
                                  <a:off x="6678780" y="5992876"/>
                                  <a:ext cx="1008112" cy="504056"/>
                                  <a:chOff x="6678780" y="5992876"/>
                                  <a:chExt cx="1008112" cy="504056"/>
                                </a:xfrm>
                              </wpg:grpSpPr>
                              <wps:wsp>
                                <wps:cNvPr id="103" name="Oval 103"/>
                                <wps:cNvSpPr/>
                                <wps:spPr>
                                  <a:xfrm>
                                    <a:off x="6678780" y="5992876"/>
                                    <a:ext cx="504056" cy="504056"/>
                                  </a:xfrm>
                                  <a:prstGeom prst="ellipse">
                                    <a:avLst/>
                                  </a:prstGeom>
                                  <a:solidFill>
                                    <a:schemeClr val="accent1">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104" name="Flowchart: Preparation 104"/>
                                <wps:cNvSpPr/>
                                <wps:spPr>
                                  <a:xfrm>
                                    <a:off x="7182836" y="6064884"/>
                                    <a:ext cx="504056" cy="432048"/>
                                  </a:xfrm>
                                  <a:prstGeom prst="flowChartPreparation">
                                    <a:avLst/>
                                  </a:prstGeom>
                                  <a:solidFill>
                                    <a:schemeClr val="accent3"/>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cNvPr id="105" name="Group 105"/>
                              <wpg:cNvGrpSpPr/>
                              <wpg:grpSpPr>
                                <a:xfrm flipH="1">
                                  <a:off x="5670668" y="5992876"/>
                                  <a:ext cx="1008112" cy="504056"/>
                                  <a:chOff x="5670668" y="5992876"/>
                                  <a:chExt cx="1008112" cy="504056"/>
                                </a:xfrm>
                              </wpg:grpSpPr>
                              <wps:wsp>
                                <wps:cNvPr id="106" name="Oval 106"/>
                                <wps:cNvSpPr/>
                                <wps:spPr>
                                  <a:xfrm>
                                    <a:off x="5670668" y="5992876"/>
                                    <a:ext cx="504056" cy="504056"/>
                                  </a:xfrm>
                                  <a:prstGeom prst="ellipse">
                                    <a:avLst/>
                                  </a:prstGeom>
                                  <a:solidFill>
                                    <a:schemeClr val="accent1">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107" name="Flowchart: Preparation 107"/>
                                <wps:cNvSpPr/>
                                <wps:spPr>
                                  <a:xfrm>
                                    <a:off x="6174724" y="6064884"/>
                                    <a:ext cx="504056" cy="432048"/>
                                  </a:xfrm>
                                  <a:prstGeom prst="flowChartPreparation">
                                    <a:avLst/>
                                  </a:prstGeom>
                                  <a:solidFill>
                                    <a:schemeClr val="accent3"/>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grpSp>
                        <wpg:grpSp>
                          <wpg:cNvPr id="108" name="Group 108"/>
                          <wpg:cNvGrpSpPr/>
                          <wpg:grpSpPr>
                            <a:xfrm rot="18582930">
                              <a:off x="4233150" y="5161145"/>
                              <a:ext cx="864096" cy="856876"/>
                              <a:chOff x="4233144" y="5161139"/>
                              <a:chExt cx="1728191" cy="1478719"/>
                            </a:xfrm>
                          </wpg:grpSpPr>
                          <wpg:grpSp>
                            <wpg:cNvPr id="109" name="Group 109"/>
                            <wpg:cNvGrpSpPr/>
                            <wpg:grpSpPr>
                              <a:xfrm>
                                <a:off x="4629094" y="5161139"/>
                                <a:ext cx="936104" cy="792087"/>
                                <a:chOff x="4629094" y="5161144"/>
                                <a:chExt cx="1044116" cy="936104"/>
                              </a:xfrm>
                            </wpg:grpSpPr>
                            <wpg:grpSp>
                              <wpg:cNvPr id="110" name="Group 110"/>
                              <wpg:cNvGrpSpPr/>
                              <wpg:grpSpPr>
                                <a:xfrm>
                                  <a:off x="4845118" y="5161144"/>
                                  <a:ext cx="648072" cy="360040"/>
                                  <a:chOff x="4845118" y="5161144"/>
                                  <a:chExt cx="864096" cy="432048"/>
                                </a:xfrm>
                              </wpg:grpSpPr>
                              <wps:wsp>
                                <wps:cNvPr id="111" name="Oval 111"/>
                                <wps:cNvSpPr/>
                                <wps:spPr>
                                  <a:xfrm>
                                    <a:off x="5277166" y="5161144"/>
                                    <a:ext cx="432048" cy="432048"/>
                                  </a:xfrm>
                                  <a:prstGeom prst="ellipse">
                                    <a:avLst/>
                                  </a:prstGeom>
                                  <a:solidFill>
                                    <a:schemeClr val="accent5">
                                      <a:lumMod val="60000"/>
                                      <a:lumOff val="40000"/>
                                    </a:schemeClr>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112" name="Oval 112"/>
                                <wps:cNvSpPr/>
                                <wps:spPr>
                                  <a:xfrm>
                                    <a:off x="4845118" y="5161144"/>
                                    <a:ext cx="432048" cy="432048"/>
                                  </a:xfrm>
                                  <a:prstGeom prst="ellipse">
                                    <a:avLst/>
                                  </a:prstGeom>
                                  <a:solidFill>
                                    <a:schemeClr val="accent5">
                                      <a:lumMod val="60000"/>
                                      <a:lumOff val="40000"/>
                                    </a:schemeClr>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cNvPr id="113" name="Group 113"/>
                              <wpg:cNvGrpSpPr/>
                              <wpg:grpSpPr>
                                <a:xfrm>
                                  <a:off x="4845118" y="5737208"/>
                                  <a:ext cx="648072" cy="360040"/>
                                  <a:chOff x="4845118" y="5737208"/>
                                  <a:chExt cx="864096" cy="432048"/>
                                </a:xfrm>
                              </wpg:grpSpPr>
                              <wps:wsp>
                                <wps:cNvPr id="114" name="Oval 114"/>
                                <wps:cNvSpPr/>
                                <wps:spPr>
                                  <a:xfrm>
                                    <a:off x="5277166" y="5737208"/>
                                    <a:ext cx="432048" cy="432048"/>
                                  </a:xfrm>
                                  <a:prstGeom prst="ellipse">
                                    <a:avLst/>
                                  </a:prstGeom>
                                  <a:solidFill>
                                    <a:schemeClr val="accent5">
                                      <a:lumMod val="60000"/>
                                      <a:lumOff val="40000"/>
                                    </a:schemeClr>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115" name="Oval 115"/>
                                <wps:cNvSpPr/>
                                <wps:spPr>
                                  <a:xfrm>
                                    <a:off x="4845118" y="5737208"/>
                                    <a:ext cx="432048" cy="432048"/>
                                  </a:xfrm>
                                  <a:prstGeom prst="ellipse">
                                    <a:avLst/>
                                  </a:prstGeom>
                                  <a:solidFill>
                                    <a:schemeClr val="accent5">
                                      <a:lumMod val="60000"/>
                                      <a:lumOff val="40000"/>
                                    </a:schemeClr>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s:wsp>
                              <wps:cNvPr id="116" name="Oval 116"/>
                              <wps:cNvSpPr/>
                              <wps:spPr>
                                <a:xfrm>
                                  <a:off x="5349174" y="5449176"/>
                                  <a:ext cx="324036" cy="360040"/>
                                </a:xfrm>
                                <a:prstGeom prst="ellipse">
                                  <a:avLst/>
                                </a:prstGeom>
                                <a:solidFill>
                                  <a:schemeClr val="accent5">
                                    <a:lumMod val="60000"/>
                                    <a:lumOff val="40000"/>
                                  </a:schemeClr>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117" name="Oval 117"/>
                              <wps:cNvSpPr/>
                              <wps:spPr>
                                <a:xfrm>
                                  <a:off x="4629094" y="5449176"/>
                                  <a:ext cx="324036" cy="360040"/>
                                </a:xfrm>
                                <a:prstGeom prst="ellipse">
                                  <a:avLst/>
                                </a:prstGeom>
                                <a:solidFill>
                                  <a:schemeClr val="accent5">
                                    <a:lumMod val="60000"/>
                                    <a:lumOff val="40000"/>
                                  </a:schemeClr>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cNvPr id="118" name="Group 118"/>
                            <wpg:cNvGrpSpPr/>
                            <wpg:grpSpPr>
                              <a:xfrm rot="3120000">
                                <a:off x="4102966" y="5747389"/>
                                <a:ext cx="1080120" cy="288032"/>
                                <a:chOff x="4102966" y="5747389"/>
                                <a:chExt cx="1872208" cy="504056"/>
                              </a:xfrm>
                            </wpg:grpSpPr>
                            <wpg:grpSp>
                              <wpg:cNvPr id="119" name="Group 119"/>
                              <wpg:cNvGrpSpPr/>
                              <wpg:grpSpPr>
                                <a:xfrm flipH="1">
                                  <a:off x="5039070" y="5747389"/>
                                  <a:ext cx="936104" cy="504056"/>
                                  <a:chOff x="5039070" y="5747389"/>
                                  <a:chExt cx="936104" cy="504056"/>
                                </a:xfrm>
                              </wpg:grpSpPr>
                              <wps:wsp>
                                <wps:cNvPr id="120" name="Rectangle 120"/>
                                <wps:cNvSpPr/>
                                <wps:spPr>
                                  <a:xfrm>
                                    <a:off x="5039070" y="5819397"/>
                                    <a:ext cx="432048" cy="432048"/>
                                  </a:xfrm>
                                  <a:prstGeom prst="rect">
                                    <a:avLst/>
                                  </a:prstGeom>
                                  <a:solidFill>
                                    <a:schemeClr val="accent2">
                                      <a:lumMod val="60000"/>
                                      <a:lumOff val="40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121" name="Oval 121"/>
                                <wps:cNvSpPr/>
                                <wps:spPr>
                                  <a:xfrm>
                                    <a:off x="5471118" y="5747389"/>
                                    <a:ext cx="504056" cy="504056"/>
                                  </a:xfrm>
                                  <a:prstGeom prst="ellipse">
                                    <a:avLst/>
                                  </a:prstGeom>
                                  <a:solidFill>
                                    <a:schemeClr val="tx2">
                                      <a:lumMod val="60000"/>
                                      <a:lumOff val="40000"/>
                                    </a:schemeClr>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cNvPr id="122" name="Group 122"/>
                              <wpg:cNvGrpSpPr/>
                              <wpg:grpSpPr>
                                <a:xfrm>
                                  <a:off x="4102966" y="5747389"/>
                                  <a:ext cx="936104" cy="504056"/>
                                  <a:chOff x="4102966" y="5747389"/>
                                  <a:chExt cx="936104" cy="504056"/>
                                </a:xfrm>
                              </wpg:grpSpPr>
                              <wps:wsp>
                                <wps:cNvPr id="123" name="Rectangle 123"/>
                                <wps:cNvSpPr/>
                                <wps:spPr>
                                  <a:xfrm>
                                    <a:off x="4102966" y="5819397"/>
                                    <a:ext cx="432048" cy="432048"/>
                                  </a:xfrm>
                                  <a:prstGeom prst="rect">
                                    <a:avLst/>
                                  </a:prstGeom>
                                  <a:solidFill>
                                    <a:schemeClr val="accent2">
                                      <a:lumMod val="60000"/>
                                      <a:lumOff val="40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124" name="Oval 124"/>
                                <wps:cNvSpPr/>
                                <wps:spPr>
                                  <a:xfrm>
                                    <a:off x="4535014" y="5747389"/>
                                    <a:ext cx="504056" cy="504056"/>
                                  </a:xfrm>
                                  <a:prstGeom prst="ellipse">
                                    <a:avLst/>
                                  </a:prstGeom>
                                  <a:solidFill>
                                    <a:schemeClr val="tx2">
                                      <a:lumMod val="60000"/>
                                      <a:lumOff val="40000"/>
                                    </a:schemeClr>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grpSp>
                            <wpg:cNvPr id="125" name="Group 125"/>
                            <wpg:cNvGrpSpPr/>
                            <wpg:grpSpPr>
                              <a:xfrm rot="7680000" flipH="1">
                                <a:off x="5039071" y="5747390"/>
                                <a:ext cx="1080120" cy="288032"/>
                                <a:chOff x="5039071" y="5747390"/>
                                <a:chExt cx="1872208" cy="504056"/>
                              </a:xfrm>
                            </wpg:grpSpPr>
                            <wpg:grpSp>
                              <wpg:cNvPr id="126" name="Group 126"/>
                              <wpg:cNvGrpSpPr/>
                              <wpg:grpSpPr>
                                <a:xfrm flipH="1">
                                  <a:off x="5975175" y="5747390"/>
                                  <a:ext cx="936104" cy="504056"/>
                                  <a:chOff x="5975175" y="5747390"/>
                                  <a:chExt cx="936104" cy="504056"/>
                                </a:xfrm>
                              </wpg:grpSpPr>
                              <wps:wsp>
                                <wps:cNvPr id="127" name="Rectangle 127"/>
                                <wps:cNvSpPr/>
                                <wps:spPr>
                                  <a:xfrm>
                                    <a:off x="5975175" y="5819398"/>
                                    <a:ext cx="432048" cy="432048"/>
                                  </a:xfrm>
                                  <a:prstGeom prst="rect">
                                    <a:avLst/>
                                  </a:prstGeom>
                                  <a:solidFill>
                                    <a:schemeClr val="accent2">
                                      <a:lumMod val="60000"/>
                                      <a:lumOff val="40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128" name="Oval 128"/>
                                <wps:cNvSpPr/>
                                <wps:spPr>
                                  <a:xfrm>
                                    <a:off x="6407223" y="5747390"/>
                                    <a:ext cx="504056" cy="504056"/>
                                  </a:xfrm>
                                  <a:prstGeom prst="ellipse">
                                    <a:avLst/>
                                  </a:prstGeom>
                                  <a:solidFill>
                                    <a:schemeClr val="tx2">
                                      <a:lumMod val="60000"/>
                                      <a:lumOff val="40000"/>
                                    </a:schemeClr>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cNvPr id="129" name="Group 129"/>
                              <wpg:cNvGrpSpPr/>
                              <wpg:grpSpPr>
                                <a:xfrm>
                                  <a:off x="5039071" y="5747390"/>
                                  <a:ext cx="936104" cy="504056"/>
                                  <a:chOff x="5039071" y="5747390"/>
                                  <a:chExt cx="936104" cy="504056"/>
                                </a:xfrm>
                              </wpg:grpSpPr>
                              <wps:wsp>
                                <wps:cNvPr id="130" name="Rectangle 130"/>
                                <wps:cNvSpPr/>
                                <wps:spPr>
                                  <a:xfrm>
                                    <a:off x="5039071" y="5819398"/>
                                    <a:ext cx="432048" cy="432048"/>
                                  </a:xfrm>
                                  <a:prstGeom prst="rect">
                                    <a:avLst/>
                                  </a:prstGeom>
                                  <a:solidFill>
                                    <a:schemeClr val="accent2">
                                      <a:lumMod val="60000"/>
                                      <a:lumOff val="40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131" name="Oval 131"/>
                                <wps:cNvSpPr/>
                                <wps:spPr>
                                  <a:xfrm>
                                    <a:off x="5471119" y="5747390"/>
                                    <a:ext cx="504056" cy="504056"/>
                                  </a:xfrm>
                                  <a:prstGeom prst="ellipse">
                                    <a:avLst/>
                                  </a:prstGeom>
                                  <a:solidFill>
                                    <a:schemeClr val="tx2">
                                      <a:lumMod val="60000"/>
                                      <a:lumOff val="40000"/>
                                    </a:schemeClr>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grpSp>
                            <wpg:cNvPr id="132" name="Group 132"/>
                            <wpg:cNvGrpSpPr/>
                            <wpg:grpSpPr>
                              <a:xfrm rot="3120000">
                                <a:off x="3801096" y="5919777"/>
                                <a:ext cx="1152128" cy="288032"/>
                                <a:chOff x="3801096" y="5919777"/>
                                <a:chExt cx="2016224" cy="504056"/>
                              </a:xfrm>
                            </wpg:grpSpPr>
                            <wpg:grpSp>
                              <wpg:cNvPr id="133" name="Group 133"/>
                              <wpg:cNvGrpSpPr/>
                              <wpg:grpSpPr>
                                <a:xfrm>
                                  <a:off x="4809208" y="5919777"/>
                                  <a:ext cx="1008112" cy="504056"/>
                                  <a:chOff x="4809208" y="5919777"/>
                                  <a:chExt cx="1008112" cy="504056"/>
                                </a:xfrm>
                              </wpg:grpSpPr>
                              <wps:wsp>
                                <wps:cNvPr id="134" name="Oval 134"/>
                                <wps:cNvSpPr/>
                                <wps:spPr>
                                  <a:xfrm>
                                    <a:off x="4809208" y="5919777"/>
                                    <a:ext cx="504056" cy="504056"/>
                                  </a:xfrm>
                                  <a:prstGeom prst="ellipse">
                                    <a:avLst/>
                                  </a:prstGeom>
                                  <a:solidFill>
                                    <a:schemeClr val="accent1">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135" name="Flowchart: Preparation 135"/>
                                <wps:cNvSpPr/>
                                <wps:spPr>
                                  <a:xfrm>
                                    <a:off x="5313264" y="5991785"/>
                                    <a:ext cx="504056" cy="432048"/>
                                  </a:xfrm>
                                  <a:prstGeom prst="flowChartPreparation">
                                    <a:avLst/>
                                  </a:prstGeom>
                                  <a:solidFill>
                                    <a:schemeClr val="accent3"/>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cNvPr id="136" name="Group 136"/>
                              <wpg:cNvGrpSpPr/>
                              <wpg:grpSpPr>
                                <a:xfrm flipH="1">
                                  <a:off x="3801096" y="5919777"/>
                                  <a:ext cx="1008112" cy="504056"/>
                                  <a:chOff x="3801096" y="5919777"/>
                                  <a:chExt cx="1008112" cy="504056"/>
                                </a:xfrm>
                              </wpg:grpSpPr>
                              <wps:wsp>
                                <wps:cNvPr id="137" name="Oval 137"/>
                                <wps:cNvSpPr/>
                                <wps:spPr>
                                  <a:xfrm>
                                    <a:off x="3801096" y="5919777"/>
                                    <a:ext cx="504056" cy="504056"/>
                                  </a:xfrm>
                                  <a:prstGeom prst="ellipse">
                                    <a:avLst/>
                                  </a:prstGeom>
                                  <a:solidFill>
                                    <a:schemeClr val="accent1">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138" name="Flowchart: Preparation 138"/>
                                <wps:cNvSpPr/>
                                <wps:spPr>
                                  <a:xfrm>
                                    <a:off x="4305152" y="5991785"/>
                                    <a:ext cx="504056" cy="432048"/>
                                  </a:xfrm>
                                  <a:prstGeom prst="flowChartPreparation">
                                    <a:avLst/>
                                  </a:prstGeom>
                                  <a:solidFill>
                                    <a:schemeClr val="accent3"/>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grpSp>
                            <wpg:cNvPr id="139" name="Group 139"/>
                            <wpg:cNvGrpSpPr/>
                            <wpg:grpSpPr>
                              <a:xfrm rot="18480000" flipH="1">
                                <a:off x="5241255" y="5919778"/>
                                <a:ext cx="1152128" cy="288032"/>
                                <a:chOff x="5241255" y="5919778"/>
                                <a:chExt cx="2016224" cy="504056"/>
                              </a:xfrm>
                            </wpg:grpSpPr>
                            <wpg:grpSp>
                              <wpg:cNvPr id="140" name="Group 140"/>
                              <wpg:cNvGrpSpPr/>
                              <wpg:grpSpPr>
                                <a:xfrm>
                                  <a:off x="6249367" y="5919778"/>
                                  <a:ext cx="1008112" cy="504056"/>
                                  <a:chOff x="6249367" y="5919778"/>
                                  <a:chExt cx="1008112" cy="504056"/>
                                </a:xfrm>
                              </wpg:grpSpPr>
                              <wps:wsp>
                                <wps:cNvPr id="141" name="Oval 141"/>
                                <wps:cNvSpPr/>
                                <wps:spPr>
                                  <a:xfrm>
                                    <a:off x="6249367" y="5919778"/>
                                    <a:ext cx="504056" cy="504056"/>
                                  </a:xfrm>
                                  <a:prstGeom prst="ellipse">
                                    <a:avLst/>
                                  </a:prstGeom>
                                  <a:solidFill>
                                    <a:schemeClr val="accent1">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142" name="Flowchart: Preparation 142"/>
                                <wps:cNvSpPr/>
                                <wps:spPr>
                                  <a:xfrm>
                                    <a:off x="6753423" y="5991786"/>
                                    <a:ext cx="504056" cy="432048"/>
                                  </a:xfrm>
                                  <a:prstGeom prst="flowChartPreparation">
                                    <a:avLst/>
                                  </a:prstGeom>
                                  <a:solidFill>
                                    <a:schemeClr val="accent3"/>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cNvPr id="143" name="Group 143"/>
                              <wpg:cNvGrpSpPr/>
                              <wpg:grpSpPr>
                                <a:xfrm flipH="1">
                                  <a:off x="5241255" y="5919778"/>
                                  <a:ext cx="1008112" cy="504056"/>
                                  <a:chOff x="5241255" y="5919778"/>
                                  <a:chExt cx="1008112" cy="504056"/>
                                </a:xfrm>
                              </wpg:grpSpPr>
                              <wps:wsp>
                                <wps:cNvPr id="144" name="Oval 144"/>
                                <wps:cNvSpPr/>
                                <wps:spPr>
                                  <a:xfrm>
                                    <a:off x="5241255" y="5919778"/>
                                    <a:ext cx="504056" cy="504056"/>
                                  </a:xfrm>
                                  <a:prstGeom prst="ellipse">
                                    <a:avLst/>
                                  </a:prstGeom>
                                  <a:solidFill>
                                    <a:schemeClr val="accent1">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145" name="Flowchart: Preparation 145"/>
                                <wps:cNvSpPr/>
                                <wps:spPr>
                                  <a:xfrm>
                                    <a:off x="5745311" y="5991786"/>
                                    <a:ext cx="504056" cy="432048"/>
                                  </a:xfrm>
                                  <a:prstGeom prst="flowChartPreparation">
                                    <a:avLst/>
                                  </a:prstGeom>
                                  <a:solidFill>
                                    <a:schemeClr val="accent3"/>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grpSp>
                        <wpg:grpSp>
                          <wpg:cNvPr id="146" name="Group 146"/>
                          <wpg:cNvGrpSpPr/>
                          <wpg:grpSpPr>
                            <a:xfrm>
                              <a:off x="3491883" y="4415800"/>
                              <a:ext cx="864096" cy="1190683"/>
                              <a:chOff x="3491880" y="4415797"/>
                              <a:chExt cx="1728191" cy="2054778"/>
                            </a:xfrm>
                          </wpg:grpSpPr>
                          <wpg:grpSp>
                            <wpg:cNvPr id="147" name="Group 147"/>
                            <wpg:cNvGrpSpPr/>
                            <wpg:grpSpPr>
                              <a:xfrm>
                                <a:off x="3887830" y="4991856"/>
                                <a:ext cx="936104" cy="792087"/>
                                <a:chOff x="3887830" y="4991861"/>
                                <a:chExt cx="1044116" cy="936104"/>
                              </a:xfrm>
                            </wpg:grpSpPr>
                            <wpg:grpSp>
                              <wpg:cNvPr id="148" name="Group 148"/>
                              <wpg:cNvGrpSpPr/>
                              <wpg:grpSpPr>
                                <a:xfrm>
                                  <a:off x="4103854" y="4991861"/>
                                  <a:ext cx="648072" cy="360040"/>
                                  <a:chOff x="4103854" y="4991861"/>
                                  <a:chExt cx="864096" cy="432048"/>
                                </a:xfrm>
                              </wpg:grpSpPr>
                              <wps:wsp>
                                <wps:cNvPr id="149" name="Oval 149"/>
                                <wps:cNvSpPr/>
                                <wps:spPr>
                                  <a:xfrm>
                                    <a:off x="4535902" y="4991861"/>
                                    <a:ext cx="432048" cy="432048"/>
                                  </a:xfrm>
                                  <a:prstGeom prst="ellipse">
                                    <a:avLst/>
                                  </a:prstGeom>
                                  <a:solidFill>
                                    <a:schemeClr val="accent5">
                                      <a:lumMod val="60000"/>
                                      <a:lumOff val="40000"/>
                                    </a:schemeClr>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150" name="Oval 150"/>
                                <wps:cNvSpPr/>
                                <wps:spPr>
                                  <a:xfrm>
                                    <a:off x="4103854" y="4991861"/>
                                    <a:ext cx="432048" cy="432048"/>
                                  </a:xfrm>
                                  <a:prstGeom prst="ellipse">
                                    <a:avLst/>
                                  </a:prstGeom>
                                  <a:solidFill>
                                    <a:schemeClr val="accent5">
                                      <a:lumMod val="60000"/>
                                      <a:lumOff val="40000"/>
                                    </a:schemeClr>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cNvPr id="151" name="Group 151"/>
                              <wpg:cNvGrpSpPr/>
                              <wpg:grpSpPr>
                                <a:xfrm>
                                  <a:off x="4103854" y="5567925"/>
                                  <a:ext cx="648072" cy="360040"/>
                                  <a:chOff x="4103854" y="5567925"/>
                                  <a:chExt cx="864096" cy="432048"/>
                                </a:xfrm>
                              </wpg:grpSpPr>
                              <wps:wsp>
                                <wps:cNvPr id="152" name="Oval 152"/>
                                <wps:cNvSpPr/>
                                <wps:spPr>
                                  <a:xfrm>
                                    <a:off x="4535902" y="5567925"/>
                                    <a:ext cx="432048" cy="432048"/>
                                  </a:xfrm>
                                  <a:prstGeom prst="ellipse">
                                    <a:avLst/>
                                  </a:prstGeom>
                                  <a:solidFill>
                                    <a:schemeClr val="accent5">
                                      <a:lumMod val="60000"/>
                                      <a:lumOff val="40000"/>
                                    </a:schemeClr>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153" name="Oval 153"/>
                                <wps:cNvSpPr/>
                                <wps:spPr>
                                  <a:xfrm>
                                    <a:off x="4103854" y="5567925"/>
                                    <a:ext cx="432048" cy="432048"/>
                                  </a:xfrm>
                                  <a:prstGeom prst="ellipse">
                                    <a:avLst/>
                                  </a:prstGeom>
                                  <a:solidFill>
                                    <a:schemeClr val="accent5">
                                      <a:lumMod val="60000"/>
                                      <a:lumOff val="40000"/>
                                    </a:schemeClr>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s:wsp>
                              <wps:cNvPr id="154" name="Oval 154"/>
                              <wps:cNvSpPr/>
                              <wps:spPr>
                                <a:xfrm>
                                  <a:off x="4607910" y="5279893"/>
                                  <a:ext cx="324036" cy="360040"/>
                                </a:xfrm>
                                <a:prstGeom prst="ellipse">
                                  <a:avLst/>
                                </a:prstGeom>
                                <a:solidFill>
                                  <a:schemeClr val="accent5">
                                    <a:lumMod val="60000"/>
                                    <a:lumOff val="40000"/>
                                  </a:schemeClr>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155" name="Oval 155"/>
                              <wps:cNvSpPr/>
                              <wps:spPr>
                                <a:xfrm>
                                  <a:off x="3887830" y="5279893"/>
                                  <a:ext cx="324036" cy="360040"/>
                                </a:xfrm>
                                <a:prstGeom prst="ellipse">
                                  <a:avLst/>
                                </a:prstGeom>
                                <a:solidFill>
                                  <a:schemeClr val="accent5">
                                    <a:lumMod val="60000"/>
                                    <a:lumOff val="40000"/>
                                  </a:schemeClr>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cNvPr id="156" name="Group 156"/>
                            <wpg:cNvGrpSpPr/>
                            <wpg:grpSpPr>
                              <a:xfrm>
                                <a:off x="3815822" y="4415797"/>
                                <a:ext cx="1152128" cy="288032"/>
                                <a:chOff x="3815822" y="4415797"/>
                                <a:chExt cx="2016224" cy="504056"/>
                              </a:xfrm>
                            </wpg:grpSpPr>
                            <wpg:grpSp>
                              <wpg:cNvPr id="157" name="Group 157"/>
                              <wpg:cNvGrpSpPr/>
                              <wpg:grpSpPr>
                                <a:xfrm>
                                  <a:off x="4823934" y="4415797"/>
                                  <a:ext cx="1008112" cy="504056"/>
                                  <a:chOff x="4823934" y="4415797"/>
                                  <a:chExt cx="1008112" cy="504056"/>
                                </a:xfrm>
                              </wpg:grpSpPr>
                              <wps:wsp>
                                <wps:cNvPr id="158" name="Oval 158"/>
                                <wps:cNvSpPr/>
                                <wps:spPr>
                                  <a:xfrm>
                                    <a:off x="4823934" y="4415797"/>
                                    <a:ext cx="504056" cy="504056"/>
                                  </a:xfrm>
                                  <a:prstGeom prst="ellipse">
                                    <a:avLst/>
                                  </a:prstGeom>
                                  <a:solidFill>
                                    <a:schemeClr val="accent1">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159" name="Flowchart: Preparation 159"/>
                                <wps:cNvSpPr/>
                                <wps:spPr>
                                  <a:xfrm>
                                    <a:off x="5327990" y="4487805"/>
                                    <a:ext cx="504056" cy="432048"/>
                                  </a:xfrm>
                                  <a:prstGeom prst="flowChartPreparation">
                                    <a:avLst/>
                                  </a:prstGeom>
                                  <a:solidFill>
                                    <a:schemeClr val="accent3"/>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cNvPr id="160" name="Group 160"/>
                              <wpg:cNvGrpSpPr/>
                              <wpg:grpSpPr>
                                <a:xfrm flipH="1">
                                  <a:off x="3815822" y="4415797"/>
                                  <a:ext cx="1008112" cy="504056"/>
                                  <a:chOff x="3815822" y="4415797"/>
                                  <a:chExt cx="1008112" cy="504056"/>
                                </a:xfrm>
                              </wpg:grpSpPr>
                              <wps:wsp>
                                <wps:cNvPr id="161" name="Oval 161"/>
                                <wps:cNvSpPr/>
                                <wps:spPr>
                                  <a:xfrm>
                                    <a:off x="3815822" y="4415797"/>
                                    <a:ext cx="504056" cy="504056"/>
                                  </a:xfrm>
                                  <a:prstGeom prst="ellipse">
                                    <a:avLst/>
                                  </a:prstGeom>
                                  <a:solidFill>
                                    <a:schemeClr val="accent1">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162" name="Flowchart: Preparation 162"/>
                                <wps:cNvSpPr/>
                                <wps:spPr>
                                  <a:xfrm>
                                    <a:off x="4319878" y="4487805"/>
                                    <a:ext cx="504056" cy="432048"/>
                                  </a:xfrm>
                                  <a:prstGeom prst="flowChartPreparation">
                                    <a:avLst/>
                                  </a:prstGeom>
                                  <a:solidFill>
                                    <a:schemeClr val="accent3"/>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grpSp>
                            <wpg:cNvPr id="163" name="Group 163"/>
                            <wpg:cNvGrpSpPr/>
                            <wpg:grpSpPr>
                              <a:xfrm>
                                <a:off x="3815822" y="4703829"/>
                                <a:ext cx="1080120" cy="288032"/>
                                <a:chOff x="3815822" y="4703829"/>
                                <a:chExt cx="1872208" cy="504056"/>
                              </a:xfrm>
                            </wpg:grpSpPr>
                            <wpg:grpSp>
                              <wpg:cNvPr id="164" name="Group 164"/>
                              <wpg:cNvGrpSpPr/>
                              <wpg:grpSpPr>
                                <a:xfrm flipH="1">
                                  <a:off x="4751926" y="4703829"/>
                                  <a:ext cx="936104" cy="504056"/>
                                  <a:chOff x="4751926" y="4703829"/>
                                  <a:chExt cx="936104" cy="504056"/>
                                </a:xfrm>
                              </wpg:grpSpPr>
                              <wps:wsp>
                                <wps:cNvPr id="165" name="Rectangle 165"/>
                                <wps:cNvSpPr/>
                                <wps:spPr>
                                  <a:xfrm>
                                    <a:off x="4751926" y="4775837"/>
                                    <a:ext cx="432048" cy="432048"/>
                                  </a:xfrm>
                                  <a:prstGeom prst="rect">
                                    <a:avLst/>
                                  </a:prstGeom>
                                  <a:solidFill>
                                    <a:schemeClr val="accent2">
                                      <a:lumMod val="60000"/>
                                      <a:lumOff val="40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166" name="Oval 166"/>
                                <wps:cNvSpPr/>
                                <wps:spPr>
                                  <a:xfrm>
                                    <a:off x="5183974" y="4703829"/>
                                    <a:ext cx="504056" cy="504056"/>
                                  </a:xfrm>
                                  <a:prstGeom prst="ellipse">
                                    <a:avLst/>
                                  </a:prstGeom>
                                  <a:solidFill>
                                    <a:schemeClr val="tx2">
                                      <a:lumMod val="60000"/>
                                      <a:lumOff val="40000"/>
                                    </a:schemeClr>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cNvPr id="167" name="Group 167"/>
                              <wpg:cNvGrpSpPr/>
                              <wpg:grpSpPr>
                                <a:xfrm>
                                  <a:off x="3815822" y="4703829"/>
                                  <a:ext cx="936104" cy="504056"/>
                                  <a:chOff x="3815822" y="4703829"/>
                                  <a:chExt cx="936104" cy="504056"/>
                                </a:xfrm>
                              </wpg:grpSpPr>
                              <wps:wsp>
                                <wps:cNvPr id="168" name="Rectangle 168"/>
                                <wps:cNvSpPr/>
                                <wps:spPr>
                                  <a:xfrm>
                                    <a:off x="3815822" y="4775837"/>
                                    <a:ext cx="432048" cy="432048"/>
                                  </a:xfrm>
                                  <a:prstGeom prst="rect">
                                    <a:avLst/>
                                  </a:prstGeom>
                                  <a:solidFill>
                                    <a:schemeClr val="accent2">
                                      <a:lumMod val="60000"/>
                                      <a:lumOff val="40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169" name="Oval 169"/>
                                <wps:cNvSpPr/>
                                <wps:spPr>
                                  <a:xfrm>
                                    <a:off x="4247870" y="4703829"/>
                                    <a:ext cx="504056" cy="504056"/>
                                  </a:xfrm>
                                  <a:prstGeom prst="ellipse">
                                    <a:avLst/>
                                  </a:prstGeom>
                                  <a:solidFill>
                                    <a:schemeClr val="tx2">
                                      <a:lumMod val="60000"/>
                                      <a:lumOff val="40000"/>
                                    </a:schemeClr>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grpSp>
                            <wpg:cNvPr id="170" name="Group 170"/>
                            <wpg:cNvGrpSpPr/>
                            <wpg:grpSpPr>
                              <a:xfrm rot="3120000">
                                <a:off x="3361702" y="5578106"/>
                                <a:ext cx="1080120" cy="288032"/>
                                <a:chOff x="3361702" y="5578106"/>
                                <a:chExt cx="1872208" cy="504056"/>
                              </a:xfrm>
                            </wpg:grpSpPr>
                            <wpg:grpSp>
                              <wpg:cNvPr id="171" name="Group 171"/>
                              <wpg:cNvGrpSpPr/>
                              <wpg:grpSpPr>
                                <a:xfrm flipH="1">
                                  <a:off x="4297806" y="5578106"/>
                                  <a:ext cx="936104" cy="504056"/>
                                  <a:chOff x="4297806" y="5578106"/>
                                  <a:chExt cx="936104" cy="504056"/>
                                </a:xfrm>
                              </wpg:grpSpPr>
                              <wps:wsp>
                                <wps:cNvPr id="172" name="Rectangle 172"/>
                                <wps:cNvSpPr/>
                                <wps:spPr>
                                  <a:xfrm>
                                    <a:off x="4297806" y="5650114"/>
                                    <a:ext cx="432048" cy="432048"/>
                                  </a:xfrm>
                                  <a:prstGeom prst="rect">
                                    <a:avLst/>
                                  </a:prstGeom>
                                  <a:solidFill>
                                    <a:schemeClr val="accent2">
                                      <a:lumMod val="60000"/>
                                      <a:lumOff val="40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173" name="Oval 173"/>
                                <wps:cNvSpPr/>
                                <wps:spPr>
                                  <a:xfrm>
                                    <a:off x="4729854" y="5578106"/>
                                    <a:ext cx="504056" cy="504056"/>
                                  </a:xfrm>
                                  <a:prstGeom prst="ellipse">
                                    <a:avLst/>
                                  </a:prstGeom>
                                  <a:solidFill>
                                    <a:schemeClr val="tx2">
                                      <a:lumMod val="60000"/>
                                      <a:lumOff val="40000"/>
                                    </a:schemeClr>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cNvPr id="174" name="Group 174"/>
                              <wpg:cNvGrpSpPr/>
                              <wpg:grpSpPr>
                                <a:xfrm>
                                  <a:off x="3361702" y="5578106"/>
                                  <a:ext cx="936104" cy="504056"/>
                                  <a:chOff x="3361702" y="5578106"/>
                                  <a:chExt cx="936104" cy="504056"/>
                                </a:xfrm>
                              </wpg:grpSpPr>
                              <wps:wsp>
                                <wps:cNvPr id="175" name="Rectangle 175"/>
                                <wps:cNvSpPr/>
                                <wps:spPr>
                                  <a:xfrm>
                                    <a:off x="3361702" y="5650114"/>
                                    <a:ext cx="432048" cy="432048"/>
                                  </a:xfrm>
                                  <a:prstGeom prst="rect">
                                    <a:avLst/>
                                  </a:prstGeom>
                                  <a:solidFill>
                                    <a:schemeClr val="accent2">
                                      <a:lumMod val="60000"/>
                                      <a:lumOff val="40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176" name="Oval 176"/>
                                <wps:cNvSpPr/>
                                <wps:spPr>
                                  <a:xfrm>
                                    <a:off x="3793750" y="5578106"/>
                                    <a:ext cx="504056" cy="504056"/>
                                  </a:xfrm>
                                  <a:prstGeom prst="ellipse">
                                    <a:avLst/>
                                  </a:prstGeom>
                                  <a:solidFill>
                                    <a:schemeClr val="tx2">
                                      <a:lumMod val="60000"/>
                                      <a:lumOff val="40000"/>
                                    </a:schemeClr>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grpSp>
                            <wpg:cNvPr id="177" name="Group 177"/>
                            <wpg:cNvGrpSpPr/>
                            <wpg:grpSpPr>
                              <a:xfrm rot="7680000" flipH="1">
                                <a:off x="4297807" y="5578107"/>
                                <a:ext cx="1080120" cy="288032"/>
                                <a:chOff x="4297807" y="5578107"/>
                                <a:chExt cx="1872208" cy="504056"/>
                              </a:xfrm>
                            </wpg:grpSpPr>
                            <wpg:grpSp>
                              <wpg:cNvPr id="178" name="Group 178"/>
                              <wpg:cNvGrpSpPr/>
                              <wpg:grpSpPr>
                                <a:xfrm flipH="1">
                                  <a:off x="5233911" y="5578107"/>
                                  <a:ext cx="936104" cy="504056"/>
                                  <a:chOff x="5233911" y="5578107"/>
                                  <a:chExt cx="936104" cy="504056"/>
                                </a:xfrm>
                              </wpg:grpSpPr>
                              <wps:wsp>
                                <wps:cNvPr id="179" name="Rectangle 179"/>
                                <wps:cNvSpPr/>
                                <wps:spPr>
                                  <a:xfrm>
                                    <a:off x="5233911" y="5650115"/>
                                    <a:ext cx="432048" cy="432048"/>
                                  </a:xfrm>
                                  <a:prstGeom prst="rect">
                                    <a:avLst/>
                                  </a:prstGeom>
                                  <a:solidFill>
                                    <a:schemeClr val="accent2">
                                      <a:lumMod val="60000"/>
                                      <a:lumOff val="40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180" name="Oval 180"/>
                                <wps:cNvSpPr/>
                                <wps:spPr>
                                  <a:xfrm>
                                    <a:off x="5665959" y="5578107"/>
                                    <a:ext cx="504056" cy="504056"/>
                                  </a:xfrm>
                                  <a:prstGeom prst="ellipse">
                                    <a:avLst/>
                                  </a:prstGeom>
                                  <a:solidFill>
                                    <a:schemeClr val="tx2">
                                      <a:lumMod val="60000"/>
                                      <a:lumOff val="40000"/>
                                    </a:schemeClr>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cNvPr id="181" name="Group 181"/>
                              <wpg:cNvGrpSpPr/>
                              <wpg:grpSpPr>
                                <a:xfrm>
                                  <a:off x="4297807" y="5578107"/>
                                  <a:ext cx="936104" cy="504056"/>
                                  <a:chOff x="4297807" y="5578107"/>
                                  <a:chExt cx="936104" cy="504056"/>
                                </a:xfrm>
                              </wpg:grpSpPr>
                              <wps:wsp>
                                <wps:cNvPr id="182" name="Rectangle 182"/>
                                <wps:cNvSpPr/>
                                <wps:spPr>
                                  <a:xfrm>
                                    <a:off x="4297807" y="5650115"/>
                                    <a:ext cx="432048" cy="432048"/>
                                  </a:xfrm>
                                  <a:prstGeom prst="rect">
                                    <a:avLst/>
                                  </a:prstGeom>
                                  <a:solidFill>
                                    <a:schemeClr val="accent2">
                                      <a:lumMod val="60000"/>
                                      <a:lumOff val="40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183" name="Oval 183"/>
                                <wps:cNvSpPr/>
                                <wps:spPr>
                                  <a:xfrm>
                                    <a:off x="4729855" y="5578107"/>
                                    <a:ext cx="504056" cy="504056"/>
                                  </a:xfrm>
                                  <a:prstGeom prst="ellipse">
                                    <a:avLst/>
                                  </a:prstGeom>
                                  <a:solidFill>
                                    <a:schemeClr val="tx2">
                                      <a:lumMod val="60000"/>
                                      <a:lumOff val="40000"/>
                                    </a:schemeClr>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grpSp>
                            <wpg:cNvPr id="184" name="Group 184"/>
                            <wpg:cNvGrpSpPr/>
                            <wpg:grpSpPr>
                              <a:xfrm rot="3120000">
                                <a:off x="3059832" y="5750494"/>
                                <a:ext cx="1152128" cy="288032"/>
                                <a:chOff x="3059832" y="5750494"/>
                                <a:chExt cx="2016224" cy="504056"/>
                              </a:xfrm>
                            </wpg:grpSpPr>
                            <wpg:grpSp>
                              <wpg:cNvPr id="185" name="Group 185"/>
                              <wpg:cNvGrpSpPr/>
                              <wpg:grpSpPr>
                                <a:xfrm>
                                  <a:off x="4067944" y="5750494"/>
                                  <a:ext cx="1008112" cy="504056"/>
                                  <a:chOff x="4067944" y="5750494"/>
                                  <a:chExt cx="1008112" cy="504056"/>
                                </a:xfrm>
                              </wpg:grpSpPr>
                              <wps:wsp>
                                <wps:cNvPr id="186" name="Oval 186"/>
                                <wps:cNvSpPr/>
                                <wps:spPr>
                                  <a:xfrm>
                                    <a:off x="4067944" y="5750494"/>
                                    <a:ext cx="504056" cy="504056"/>
                                  </a:xfrm>
                                  <a:prstGeom prst="ellipse">
                                    <a:avLst/>
                                  </a:prstGeom>
                                  <a:solidFill>
                                    <a:schemeClr val="accent1">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187" name="Flowchart: Preparation 187"/>
                                <wps:cNvSpPr/>
                                <wps:spPr>
                                  <a:xfrm>
                                    <a:off x="4572000" y="5822502"/>
                                    <a:ext cx="504056" cy="432048"/>
                                  </a:xfrm>
                                  <a:prstGeom prst="flowChartPreparation">
                                    <a:avLst/>
                                  </a:prstGeom>
                                  <a:solidFill>
                                    <a:schemeClr val="accent3"/>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cNvPr id="188" name="Group 188"/>
                              <wpg:cNvGrpSpPr/>
                              <wpg:grpSpPr>
                                <a:xfrm flipH="1">
                                  <a:off x="3059832" y="5750494"/>
                                  <a:ext cx="1008112" cy="504056"/>
                                  <a:chOff x="3059832" y="5750494"/>
                                  <a:chExt cx="1008112" cy="504056"/>
                                </a:xfrm>
                              </wpg:grpSpPr>
                              <wps:wsp>
                                <wps:cNvPr id="189" name="Oval 189"/>
                                <wps:cNvSpPr/>
                                <wps:spPr>
                                  <a:xfrm>
                                    <a:off x="3059832" y="5750494"/>
                                    <a:ext cx="504056" cy="504056"/>
                                  </a:xfrm>
                                  <a:prstGeom prst="ellipse">
                                    <a:avLst/>
                                  </a:prstGeom>
                                  <a:solidFill>
                                    <a:schemeClr val="accent1">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190" name="Flowchart: Preparation 190"/>
                                <wps:cNvSpPr/>
                                <wps:spPr>
                                  <a:xfrm>
                                    <a:off x="3563888" y="5822502"/>
                                    <a:ext cx="504056" cy="432048"/>
                                  </a:xfrm>
                                  <a:prstGeom prst="flowChartPreparation">
                                    <a:avLst/>
                                  </a:prstGeom>
                                  <a:solidFill>
                                    <a:schemeClr val="accent3"/>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grpSp>
                            <wpg:cNvPr id="191" name="Group 191"/>
                            <wpg:cNvGrpSpPr/>
                            <wpg:grpSpPr>
                              <a:xfrm rot="18480000" flipH="1">
                                <a:off x="4499991" y="5750495"/>
                                <a:ext cx="1152128" cy="288032"/>
                                <a:chOff x="4499991" y="5750495"/>
                                <a:chExt cx="2016224" cy="504056"/>
                              </a:xfrm>
                            </wpg:grpSpPr>
                            <wpg:grpSp>
                              <wpg:cNvPr id="192" name="Group 192"/>
                              <wpg:cNvGrpSpPr/>
                              <wpg:grpSpPr>
                                <a:xfrm>
                                  <a:off x="5508103" y="5750495"/>
                                  <a:ext cx="1008112" cy="504056"/>
                                  <a:chOff x="5508103" y="5750495"/>
                                  <a:chExt cx="1008112" cy="504056"/>
                                </a:xfrm>
                              </wpg:grpSpPr>
                              <wps:wsp>
                                <wps:cNvPr id="193" name="Oval 193"/>
                                <wps:cNvSpPr/>
                                <wps:spPr>
                                  <a:xfrm>
                                    <a:off x="5508103" y="5750495"/>
                                    <a:ext cx="504056" cy="504056"/>
                                  </a:xfrm>
                                  <a:prstGeom prst="ellipse">
                                    <a:avLst/>
                                  </a:prstGeom>
                                  <a:solidFill>
                                    <a:schemeClr val="accent1">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194" name="Flowchart: Preparation 194"/>
                                <wps:cNvSpPr/>
                                <wps:spPr>
                                  <a:xfrm>
                                    <a:off x="6012159" y="5822503"/>
                                    <a:ext cx="504056" cy="432048"/>
                                  </a:xfrm>
                                  <a:prstGeom prst="flowChartPreparation">
                                    <a:avLst/>
                                  </a:prstGeom>
                                  <a:solidFill>
                                    <a:schemeClr val="accent3"/>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cNvPr id="195" name="Group 195"/>
                              <wpg:cNvGrpSpPr/>
                              <wpg:grpSpPr>
                                <a:xfrm flipH="1">
                                  <a:off x="4499991" y="5750495"/>
                                  <a:ext cx="1008112" cy="504056"/>
                                  <a:chOff x="4499991" y="5750495"/>
                                  <a:chExt cx="1008112" cy="504056"/>
                                </a:xfrm>
                              </wpg:grpSpPr>
                              <wps:wsp>
                                <wps:cNvPr id="196" name="Oval 196"/>
                                <wps:cNvSpPr/>
                                <wps:spPr>
                                  <a:xfrm>
                                    <a:off x="4499991" y="5750495"/>
                                    <a:ext cx="504056" cy="504056"/>
                                  </a:xfrm>
                                  <a:prstGeom prst="ellipse">
                                    <a:avLst/>
                                  </a:prstGeom>
                                  <a:solidFill>
                                    <a:schemeClr val="accent1">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197" name="Flowchart: Preparation 197"/>
                                <wps:cNvSpPr/>
                                <wps:spPr>
                                  <a:xfrm>
                                    <a:off x="5004047" y="5822503"/>
                                    <a:ext cx="504056" cy="432048"/>
                                  </a:xfrm>
                                  <a:prstGeom prst="flowChartPreparation">
                                    <a:avLst/>
                                  </a:prstGeom>
                                  <a:solidFill>
                                    <a:schemeClr val="accent3"/>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grpSp>
                        <wpg:grpSp>
                          <wpg:cNvPr id="198" name="Group 198"/>
                          <wpg:cNvGrpSpPr/>
                          <wpg:grpSpPr>
                            <a:xfrm rot="18834521">
                              <a:off x="5525025" y="5443638"/>
                              <a:ext cx="864096" cy="856876"/>
                              <a:chOff x="5525018" y="5443632"/>
                              <a:chExt cx="1728191" cy="1478719"/>
                            </a:xfrm>
                          </wpg:grpSpPr>
                          <wpg:grpSp>
                            <wpg:cNvPr id="199" name="Group 199"/>
                            <wpg:cNvGrpSpPr/>
                            <wpg:grpSpPr>
                              <a:xfrm>
                                <a:off x="5920968" y="5443632"/>
                                <a:ext cx="936104" cy="792087"/>
                                <a:chOff x="5920968" y="5443637"/>
                                <a:chExt cx="1044116" cy="936104"/>
                              </a:xfrm>
                            </wpg:grpSpPr>
                            <wpg:grpSp>
                              <wpg:cNvPr id="200" name="Group 200"/>
                              <wpg:cNvGrpSpPr/>
                              <wpg:grpSpPr>
                                <a:xfrm>
                                  <a:off x="6136992" y="5443637"/>
                                  <a:ext cx="648072" cy="360040"/>
                                  <a:chOff x="6136992" y="5443637"/>
                                  <a:chExt cx="864096" cy="432048"/>
                                </a:xfrm>
                              </wpg:grpSpPr>
                              <wps:wsp>
                                <wps:cNvPr id="201" name="Oval 201"/>
                                <wps:cNvSpPr/>
                                <wps:spPr>
                                  <a:xfrm>
                                    <a:off x="6569040" y="5443637"/>
                                    <a:ext cx="432048" cy="432048"/>
                                  </a:xfrm>
                                  <a:prstGeom prst="ellipse">
                                    <a:avLst/>
                                  </a:prstGeom>
                                  <a:solidFill>
                                    <a:schemeClr val="accent5">
                                      <a:lumMod val="60000"/>
                                      <a:lumOff val="40000"/>
                                    </a:schemeClr>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202" name="Oval 202"/>
                                <wps:cNvSpPr/>
                                <wps:spPr>
                                  <a:xfrm>
                                    <a:off x="6136992" y="5443637"/>
                                    <a:ext cx="432048" cy="432048"/>
                                  </a:xfrm>
                                  <a:prstGeom prst="ellipse">
                                    <a:avLst/>
                                  </a:prstGeom>
                                  <a:solidFill>
                                    <a:schemeClr val="accent5">
                                      <a:lumMod val="60000"/>
                                      <a:lumOff val="40000"/>
                                    </a:schemeClr>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cNvPr id="203" name="Group 203"/>
                              <wpg:cNvGrpSpPr/>
                              <wpg:grpSpPr>
                                <a:xfrm>
                                  <a:off x="6136992" y="6019701"/>
                                  <a:ext cx="648072" cy="360040"/>
                                  <a:chOff x="6136992" y="6019701"/>
                                  <a:chExt cx="864096" cy="432048"/>
                                </a:xfrm>
                              </wpg:grpSpPr>
                              <wps:wsp>
                                <wps:cNvPr id="204" name="Oval 204"/>
                                <wps:cNvSpPr/>
                                <wps:spPr>
                                  <a:xfrm>
                                    <a:off x="6569040" y="6019701"/>
                                    <a:ext cx="432048" cy="432048"/>
                                  </a:xfrm>
                                  <a:prstGeom prst="ellipse">
                                    <a:avLst/>
                                  </a:prstGeom>
                                  <a:solidFill>
                                    <a:schemeClr val="accent5">
                                      <a:lumMod val="60000"/>
                                      <a:lumOff val="40000"/>
                                    </a:schemeClr>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205" name="Oval 205"/>
                                <wps:cNvSpPr/>
                                <wps:spPr>
                                  <a:xfrm>
                                    <a:off x="6136992" y="6019701"/>
                                    <a:ext cx="432048" cy="432048"/>
                                  </a:xfrm>
                                  <a:prstGeom prst="ellipse">
                                    <a:avLst/>
                                  </a:prstGeom>
                                  <a:solidFill>
                                    <a:schemeClr val="accent5">
                                      <a:lumMod val="60000"/>
                                      <a:lumOff val="40000"/>
                                    </a:schemeClr>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s:wsp>
                              <wps:cNvPr id="206" name="Oval 206"/>
                              <wps:cNvSpPr/>
                              <wps:spPr>
                                <a:xfrm>
                                  <a:off x="6641048" y="5731669"/>
                                  <a:ext cx="324036" cy="360040"/>
                                </a:xfrm>
                                <a:prstGeom prst="ellipse">
                                  <a:avLst/>
                                </a:prstGeom>
                                <a:solidFill>
                                  <a:schemeClr val="accent5">
                                    <a:lumMod val="60000"/>
                                    <a:lumOff val="40000"/>
                                  </a:schemeClr>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207" name="Oval 207"/>
                              <wps:cNvSpPr/>
                              <wps:spPr>
                                <a:xfrm>
                                  <a:off x="5920968" y="5731669"/>
                                  <a:ext cx="324036" cy="360040"/>
                                </a:xfrm>
                                <a:prstGeom prst="ellipse">
                                  <a:avLst/>
                                </a:prstGeom>
                                <a:solidFill>
                                  <a:schemeClr val="accent5">
                                    <a:lumMod val="60000"/>
                                    <a:lumOff val="40000"/>
                                  </a:schemeClr>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cNvPr id="208" name="Group 208"/>
                            <wpg:cNvGrpSpPr/>
                            <wpg:grpSpPr>
                              <a:xfrm rot="3120000">
                                <a:off x="5394840" y="6029882"/>
                                <a:ext cx="1080120" cy="288032"/>
                                <a:chOff x="5394840" y="6029882"/>
                                <a:chExt cx="1872208" cy="504056"/>
                              </a:xfrm>
                            </wpg:grpSpPr>
                            <wpg:grpSp>
                              <wpg:cNvPr id="209" name="Group 209"/>
                              <wpg:cNvGrpSpPr/>
                              <wpg:grpSpPr>
                                <a:xfrm flipH="1">
                                  <a:off x="6330944" y="6029882"/>
                                  <a:ext cx="936104" cy="504056"/>
                                  <a:chOff x="6330944" y="6029882"/>
                                  <a:chExt cx="936104" cy="504056"/>
                                </a:xfrm>
                              </wpg:grpSpPr>
                              <wps:wsp>
                                <wps:cNvPr id="210" name="Rectangle 210"/>
                                <wps:cNvSpPr/>
                                <wps:spPr>
                                  <a:xfrm>
                                    <a:off x="6330944" y="6101890"/>
                                    <a:ext cx="432048" cy="432048"/>
                                  </a:xfrm>
                                  <a:prstGeom prst="rect">
                                    <a:avLst/>
                                  </a:prstGeom>
                                  <a:solidFill>
                                    <a:schemeClr val="accent2">
                                      <a:lumMod val="60000"/>
                                      <a:lumOff val="40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211" name="Oval 211"/>
                                <wps:cNvSpPr/>
                                <wps:spPr>
                                  <a:xfrm>
                                    <a:off x="6762992" y="6029882"/>
                                    <a:ext cx="504056" cy="504056"/>
                                  </a:xfrm>
                                  <a:prstGeom prst="ellipse">
                                    <a:avLst/>
                                  </a:prstGeom>
                                  <a:solidFill>
                                    <a:schemeClr val="tx2">
                                      <a:lumMod val="60000"/>
                                      <a:lumOff val="40000"/>
                                    </a:schemeClr>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cNvPr id="212" name="Group 212"/>
                              <wpg:cNvGrpSpPr/>
                              <wpg:grpSpPr>
                                <a:xfrm>
                                  <a:off x="5394840" y="6029882"/>
                                  <a:ext cx="936104" cy="504056"/>
                                  <a:chOff x="5394840" y="6029882"/>
                                  <a:chExt cx="936104" cy="504056"/>
                                </a:xfrm>
                              </wpg:grpSpPr>
                              <wps:wsp>
                                <wps:cNvPr id="213" name="Rectangle 213"/>
                                <wps:cNvSpPr/>
                                <wps:spPr>
                                  <a:xfrm>
                                    <a:off x="5394840" y="6101890"/>
                                    <a:ext cx="432048" cy="432048"/>
                                  </a:xfrm>
                                  <a:prstGeom prst="rect">
                                    <a:avLst/>
                                  </a:prstGeom>
                                  <a:solidFill>
                                    <a:schemeClr val="accent2">
                                      <a:lumMod val="60000"/>
                                      <a:lumOff val="40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214" name="Oval 214"/>
                                <wps:cNvSpPr/>
                                <wps:spPr>
                                  <a:xfrm>
                                    <a:off x="5826888" y="6029882"/>
                                    <a:ext cx="504056" cy="504056"/>
                                  </a:xfrm>
                                  <a:prstGeom prst="ellipse">
                                    <a:avLst/>
                                  </a:prstGeom>
                                  <a:solidFill>
                                    <a:schemeClr val="tx2">
                                      <a:lumMod val="60000"/>
                                      <a:lumOff val="40000"/>
                                    </a:schemeClr>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grpSp>
                            <wpg:cNvPr id="215" name="Group 215"/>
                            <wpg:cNvGrpSpPr/>
                            <wpg:grpSpPr>
                              <a:xfrm rot="7680000" flipH="1">
                                <a:off x="6330945" y="6029883"/>
                                <a:ext cx="1080120" cy="288032"/>
                                <a:chOff x="6330945" y="6029883"/>
                                <a:chExt cx="1872208" cy="504056"/>
                              </a:xfrm>
                            </wpg:grpSpPr>
                            <wpg:grpSp>
                              <wpg:cNvPr id="216" name="Group 216"/>
                              <wpg:cNvGrpSpPr/>
                              <wpg:grpSpPr>
                                <a:xfrm flipH="1">
                                  <a:off x="7267049" y="6029883"/>
                                  <a:ext cx="936104" cy="504056"/>
                                  <a:chOff x="7267049" y="6029883"/>
                                  <a:chExt cx="936104" cy="504056"/>
                                </a:xfrm>
                              </wpg:grpSpPr>
                              <wps:wsp>
                                <wps:cNvPr id="217" name="Rectangle 217"/>
                                <wps:cNvSpPr/>
                                <wps:spPr>
                                  <a:xfrm>
                                    <a:off x="7267049" y="6101891"/>
                                    <a:ext cx="432048" cy="432048"/>
                                  </a:xfrm>
                                  <a:prstGeom prst="rect">
                                    <a:avLst/>
                                  </a:prstGeom>
                                  <a:solidFill>
                                    <a:schemeClr val="accent2">
                                      <a:lumMod val="60000"/>
                                      <a:lumOff val="40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218" name="Oval 218"/>
                                <wps:cNvSpPr/>
                                <wps:spPr>
                                  <a:xfrm>
                                    <a:off x="7699097" y="6029883"/>
                                    <a:ext cx="504056" cy="504056"/>
                                  </a:xfrm>
                                  <a:prstGeom prst="ellipse">
                                    <a:avLst/>
                                  </a:prstGeom>
                                  <a:solidFill>
                                    <a:schemeClr val="tx2">
                                      <a:lumMod val="60000"/>
                                      <a:lumOff val="40000"/>
                                    </a:schemeClr>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cNvPr id="219" name="Group 219"/>
                              <wpg:cNvGrpSpPr/>
                              <wpg:grpSpPr>
                                <a:xfrm>
                                  <a:off x="6330945" y="6029883"/>
                                  <a:ext cx="936104" cy="504056"/>
                                  <a:chOff x="6330945" y="6029883"/>
                                  <a:chExt cx="936104" cy="504056"/>
                                </a:xfrm>
                              </wpg:grpSpPr>
                              <wps:wsp>
                                <wps:cNvPr id="220" name="Rectangle 220"/>
                                <wps:cNvSpPr/>
                                <wps:spPr>
                                  <a:xfrm>
                                    <a:off x="6330945" y="6101891"/>
                                    <a:ext cx="432048" cy="432048"/>
                                  </a:xfrm>
                                  <a:prstGeom prst="rect">
                                    <a:avLst/>
                                  </a:prstGeom>
                                  <a:solidFill>
                                    <a:schemeClr val="accent2">
                                      <a:lumMod val="60000"/>
                                      <a:lumOff val="40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221" name="Oval 221"/>
                                <wps:cNvSpPr/>
                                <wps:spPr>
                                  <a:xfrm>
                                    <a:off x="6762993" y="6029883"/>
                                    <a:ext cx="504056" cy="504056"/>
                                  </a:xfrm>
                                  <a:prstGeom prst="ellipse">
                                    <a:avLst/>
                                  </a:prstGeom>
                                  <a:solidFill>
                                    <a:schemeClr val="tx2">
                                      <a:lumMod val="60000"/>
                                      <a:lumOff val="40000"/>
                                    </a:schemeClr>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grpSp>
                            <wpg:cNvPr id="222" name="Group 222"/>
                            <wpg:cNvGrpSpPr/>
                            <wpg:grpSpPr>
                              <a:xfrm rot="3120000">
                                <a:off x="5092970" y="6202270"/>
                                <a:ext cx="1152128" cy="288032"/>
                                <a:chOff x="5092970" y="6202270"/>
                                <a:chExt cx="2016224" cy="504056"/>
                              </a:xfrm>
                            </wpg:grpSpPr>
                            <wpg:grpSp>
                              <wpg:cNvPr id="223" name="Group 223"/>
                              <wpg:cNvGrpSpPr/>
                              <wpg:grpSpPr>
                                <a:xfrm>
                                  <a:off x="6101082" y="6202270"/>
                                  <a:ext cx="1008112" cy="504056"/>
                                  <a:chOff x="6101082" y="6202270"/>
                                  <a:chExt cx="1008112" cy="504056"/>
                                </a:xfrm>
                              </wpg:grpSpPr>
                              <wps:wsp>
                                <wps:cNvPr id="224" name="Oval 224"/>
                                <wps:cNvSpPr/>
                                <wps:spPr>
                                  <a:xfrm>
                                    <a:off x="6101082" y="6202270"/>
                                    <a:ext cx="504056" cy="504056"/>
                                  </a:xfrm>
                                  <a:prstGeom prst="ellipse">
                                    <a:avLst/>
                                  </a:prstGeom>
                                  <a:solidFill>
                                    <a:schemeClr val="accent1">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225" name="Flowchart: Preparation 225"/>
                                <wps:cNvSpPr/>
                                <wps:spPr>
                                  <a:xfrm>
                                    <a:off x="6605138" y="6274278"/>
                                    <a:ext cx="504056" cy="432048"/>
                                  </a:xfrm>
                                  <a:prstGeom prst="flowChartPreparation">
                                    <a:avLst/>
                                  </a:prstGeom>
                                  <a:solidFill>
                                    <a:schemeClr val="accent3"/>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cNvPr id="226" name="Group 226"/>
                              <wpg:cNvGrpSpPr/>
                              <wpg:grpSpPr>
                                <a:xfrm flipH="1">
                                  <a:off x="5092970" y="6202270"/>
                                  <a:ext cx="1008112" cy="504056"/>
                                  <a:chOff x="5092970" y="6202270"/>
                                  <a:chExt cx="1008112" cy="504056"/>
                                </a:xfrm>
                              </wpg:grpSpPr>
                              <wps:wsp>
                                <wps:cNvPr id="227" name="Oval 227"/>
                                <wps:cNvSpPr/>
                                <wps:spPr>
                                  <a:xfrm>
                                    <a:off x="5092970" y="6202270"/>
                                    <a:ext cx="504056" cy="504056"/>
                                  </a:xfrm>
                                  <a:prstGeom prst="ellipse">
                                    <a:avLst/>
                                  </a:prstGeom>
                                  <a:solidFill>
                                    <a:schemeClr val="accent1">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228" name="Flowchart: Preparation 228"/>
                                <wps:cNvSpPr/>
                                <wps:spPr>
                                  <a:xfrm>
                                    <a:off x="5597026" y="6274278"/>
                                    <a:ext cx="504056" cy="432048"/>
                                  </a:xfrm>
                                  <a:prstGeom prst="flowChartPreparation">
                                    <a:avLst/>
                                  </a:prstGeom>
                                  <a:solidFill>
                                    <a:schemeClr val="accent3"/>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grpSp>
                            <wpg:cNvPr id="229" name="Group 229"/>
                            <wpg:cNvGrpSpPr/>
                            <wpg:grpSpPr>
                              <a:xfrm rot="18480000" flipH="1">
                                <a:off x="6533129" y="6202271"/>
                                <a:ext cx="1152128" cy="288032"/>
                                <a:chOff x="6533129" y="6202271"/>
                                <a:chExt cx="2016224" cy="504056"/>
                              </a:xfrm>
                            </wpg:grpSpPr>
                            <wpg:grpSp>
                              <wpg:cNvPr id="230" name="Group 230"/>
                              <wpg:cNvGrpSpPr/>
                              <wpg:grpSpPr>
                                <a:xfrm>
                                  <a:off x="7541241" y="6202271"/>
                                  <a:ext cx="1008112" cy="504056"/>
                                  <a:chOff x="7541241" y="6202271"/>
                                  <a:chExt cx="1008112" cy="504056"/>
                                </a:xfrm>
                              </wpg:grpSpPr>
                              <wps:wsp>
                                <wps:cNvPr id="231" name="Oval 231"/>
                                <wps:cNvSpPr/>
                                <wps:spPr>
                                  <a:xfrm>
                                    <a:off x="7541241" y="6202271"/>
                                    <a:ext cx="504056" cy="504056"/>
                                  </a:xfrm>
                                  <a:prstGeom prst="ellipse">
                                    <a:avLst/>
                                  </a:prstGeom>
                                  <a:solidFill>
                                    <a:schemeClr val="accent1">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232" name="Flowchart: Preparation 232"/>
                                <wps:cNvSpPr/>
                                <wps:spPr>
                                  <a:xfrm>
                                    <a:off x="8045297" y="6274279"/>
                                    <a:ext cx="504056" cy="432048"/>
                                  </a:xfrm>
                                  <a:prstGeom prst="flowChartPreparation">
                                    <a:avLst/>
                                  </a:prstGeom>
                                  <a:solidFill>
                                    <a:schemeClr val="accent3"/>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cNvPr id="233" name="Group 233"/>
                              <wpg:cNvGrpSpPr/>
                              <wpg:grpSpPr>
                                <a:xfrm flipH="1">
                                  <a:off x="6533129" y="6202271"/>
                                  <a:ext cx="1008112" cy="504056"/>
                                  <a:chOff x="6533129" y="6202271"/>
                                  <a:chExt cx="1008112" cy="504056"/>
                                </a:xfrm>
                              </wpg:grpSpPr>
                              <wps:wsp>
                                <wps:cNvPr id="234" name="Oval 234"/>
                                <wps:cNvSpPr/>
                                <wps:spPr>
                                  <a:xfrm>
                                    <a:off x="6533129" y="6202271"/>
                                    <a:ext cx="504056" cy="504056"/>
                                  </a:xfrm>
                                  <a:prstGeom prst="ellipse">
                                    <a:avLst/>
                                  </a:prstGeom>
                                  <a:solidFill>
                                    <a:schemeClr val="accent1">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235" name="Flowchart: Preparation 235"/>
                                <wps:cNvSpPr/>
                                <wps:spPr>
                                  <a:xfrm>
                                    <a:off x="7037185" y="6274279"/>
                                    <a:ext cx="504056" cy="432048"/>
                                  </a:xfrm>
                                  <a:prstGeom prst="flowChartPreparation">
                                    <a:avLst/>
                                  </a:prstGeom>
                                  <a:solidFill>
                                    <a:schemeClr val="accent3"/>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grpSp>
                        <wpg:grpSp>
                          <wpg:cNvPr id="236" name="Group 236"/>
                          <wpg:cNvGrpSpPr/>
                          <wpg:grpSpPr>
                            <a:xfrm rot="13838241">
                              <a:off x="5672928" y="3504617"/>
                              <a:ext cx="864096" cy="856871"/>
                              <a:chOff x="5672931" y="3504620"/>
                              <a:chExt cx="1728191" cy="1478714"/>
                            </a:xfrm>
                          </wpg:grpSpPr>
                          <wpg:grpSp>
                            <wpg:cNvPr id="237" name="Group 237"/>
                            <wpg:cNvGrpSpPr/>
                            <wpg:grpSpPr>
                              <a:xfrm>
                                <a:off x="6068881" y="3504620"/>
                                <a:ext cx="936104" cy="792089"/>
                                <a:chOff x="6068881" y="3504620"/>
                                <a:chExt cx="1044116" cy="936106"/>
                              </a:xfrm>
                            </wpg:grpSpPr>
                            <wpg:grpSp>
                              <wpg:cNvPr id="238" name="Group 238"/>
                              <wpg:cNvGrpSpPr/>
                              <wpg:grpSpPr>
                                <a:xfrm>
                                  <a:off x="6284905" y="3504620"/>
                                  <a:ext cx="648072" cy="360040"/>
                                  <a:chOff x="6284905" y="3504620"/>
                                  <a:chExt cx="864096" cy="432048"/>
                                </a:xfrm>
                              </wpg:grpSpPr>
                              <wps:wsp>
                                <wps:cNvPr id="239" name="Oval 239"/>
                                <wps:cNvSpPr/>
                                <wps:spPr>
                                  <a:xfrm>
                                    <a:off x="6716953" y="3504620"/>
                                    <a:ext cx="432048" cy="432048"/>
                                  </a:xfrm>
                                  <a:prstGeom prst="ellipse">
                                    <a:avLst/>
                                  </a:prstGeom>
                                  <a:solidFill>
                                    <a:schemeClr val="accent5">
                                      <a:lumMod val="60000"/>
                                      <a:lumOff val="40000"/>
                                    </a:schemeClr>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240" name="Oval 240"/>
                                <wps:cNvSpPr/>
                                <wps:spPr>
                                  <a:xfrm>
                                    <a:off x="6284905" y="3504620"/>
                                    <a:ext cx="432048" cy="432048"/>
                                  </a:xfrm>
                                  <a:prstGeom prst="ellipse">
                                    <a:avLst/>
                                  </a:prstGeom>
                                  <a:solidFill>
                                    <a:schemeClr val="accent5">
                                      <a:lumMod val="60000"/>
                                      <a:lumOff val="40000"/>
                                    </a:schemeClr>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cNvPr id="241" name="Group 241"/>
                              <wpg:cNvGrpSpPr/>
                              <wpg:grpSpPr>
                                <a:xfrm>
                                  <a:off x="6284896" y="4080685"/>
                                  <a:ext cx="648074" cy="360041"/>
                                  <a:chOff x="6284903" y="4080685"/>
                                  <a:chExt cx="864099" cy="432049"/>
                                </a:xfrm>
                              </wpg:grpSpPr>
                              <wps:wsp>
                                <wps:cNvPr id="242" name="Oval 242"/>
                                <wps:cNvSpPr/>
                                <wps:spPr>
                                  <a:xfrm>
                                    <a:off x="6716954" y="4080685"/>
                                    <a:ext cx="432048" cy="432048"/>
                                  </a:xfrm>
                                  <a:prstGeom prst="ellipse">
                                    <a:avLst/>
                                  </a:prstGeom>
                                  <a:solidFill>
                                    <a:schemeClr val="accent5">
                                      <a:lumMod val="60000"/>
                                      <a:lumOff val="40000"/>
                                    </a:schemeClr>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243" name="Oval 243"/>
                                <wps:cNvSpPr/>
                                <wps:spPr>
                                  <a:xfrm>
                                    <a:off x="6284903" y="4080686"/>
                                    <a:ext cx="432049" cy="432048"/>
                                  </a:xfrm>
                                  <a:prstGeom prst="ellipse">
                                    <a:avLst/>
                                  </a:prstGeom>
                                  <a:solidFill>
                                    <a:schemeClr val="accent5">
                                      <a:lumMod val="60000"/>
                                      <a:lumOff val="40000"/>
                                    </a:schemeClr>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s:wsp>
                              <wps:cNvPr id="244" name="Oval 244"/>
                              <wps:cNvSpPr/>
                              <wps:spPr>
                                <a:xfrm>
                                  <a:off x="6788961" y="3792652"/>
                                  <a:ext cx="324036" cy="360040"/>
                                </a:xfrm>
                                <a:prstGeom prst="ellipse">
                                  <a:avLst/>
                                </a:prstGeom>
                                <a:solidFill>
                                  <a:schemeClr val="accent5">
                                    <a:lumMod val="60000"/>
                                    <a:lumOff val="40000"/>
                                  </a:schemeClr>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245" name="Oval 245"/>
                              <wps:cNvSpPr/>
                              <wps:spPr>
                                <a:xfrm>
                                  <a:off x="6068881" y="3792652"/>
                                  <a:ext cx="324036" cy="360040"/>
                                </a:xfrm>
                                <a:prstGeom prst="ellipse">
                                  <a:avLst/>
                                </a:prstGeom>
                                <a:solidFill>
                                  <a:schemeClr val="accent5">
                                    <a:lumMod val="60000"/>
                                    <a:lumOff val="40000"/>
                                  </a:schemeClr>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cNvPr id="246" name="Group 246"/>
                            <wpg:cNvGrpSpPr/>
                            <wpg:grpSpPr>
                              <a:xfrm rot="3120000">
                                <a:off x="5542753" y="4090865"/>
                                <a:ext cx="1080120" cy="288032"/>
                                <a:chOff x="5542753" y="4090865"/>
                                <a:chExt cx="1872208" cy="504056"/>
                              </a:xfrm>
                            </wpg:grpSpPr>
                            <wpg:grpSp>
                              <wpg:cNvPr id="247" name="Group 247"/>
                              <wpg:cNvGrpSpPr/>
                              <wpg:grpSpPr>
                                <a:xfrm flipH="1">
                                  <a:off x="6478857" y="4090865"/>
                                  <a:ext cx="936104" cy="504056"/>
                                  <a:chOff x="6478857" y="4090865"/>
                                  <a:chExt cx="936104" cy="504056"/>
                                </a:xfrm>
                              </wpg:grpSpPr>
                              <wps:wsp>
                                <wps:cNvPr id="248" name="Rectangle 248"/>
                                <wps:cNvSpPr/>
                                <wps:spPr>
                                  <a:xfrm>
                                    <a:off x="6478857" y="4162873"/>
                                    <a:ext cx="432048" cy="432048"/>
                                  </a:xfrm>
                                  <a:prstGeom prst="rect">
                                    <a:avLst/>
                                  </a:prstGeom>
                                  <a:solidFill>
                                    <a:schemeClr val="accent2">
                                      <a:lumMod val="60000"/>
                                      <a:lumOff val="40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249" name="Oval 249"/>
                                <wps:cNvSpPr/>
                                <wps:spPr>
                                  <a:xfrm>
                                    <a:off x="6910905" y="4090865"/>
                                    <a:ext cx="504056" cy="504056"/>
                                  </a:xfrm>
                                  <a:prstGeom prst="ellipse">
                                    <a:avLst/>
                                  </a:prstGeom>
                                  <a:solidFill>
                                    <a:schemeClr val="tx2">
                                      <a:lumMod val="60000"/>
                                      <a:lumOff val="40000"/>
                                    </a:schemeClr>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cNvPr id="250" name="Group 250"/>
                              <wpg:cNvGrpSpPr/>
                              <wpg:grpSpPr>
                                <a:xfrm>
                                  <a:off x="5542753" y="4090865"/>
                                  <a:ext cx="936104" cy="504056"/>
                                  <a:chOff x="5542753" y="4090865"/>
                                  <a:chExt cx="936104" cy="504056"/>
                                </a:xfrm>
                              </wpg:grpSpPr>
                              <wps:wsp>
                                <wps:cNvPr id="251" name="Rectangle 251"/>
                                <wps:cNvSpPr/>
                                <wps:spPr>
                                  <a:xfrm>
                                    <a:off x="5542753" y="4162873"/>
                                    <a:ext cx="432048" cy="432048"/>
                                  </a:xfrm>
                                  <a:prstGeom prst="rect">
                                    <a:avLst/>
                                  </a:prstGeom>
                                  <a:solidFill>
                                    <a:schemeClr val="accent2">
                                      <a:lumMod val="60000"/>
                                      <a:lumOff val="40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252" name="Oval 252"/>
                                <wps:cNvSpPr/>
                                <wps:spPr>
                                  <a:xfrm>
                                    <a:off x="5974801" y="4090865"/>
                                    <a:ext cx="504056" cy="504056"/>
                                  </a:xfrm>
                                  <a:prstGeom prst="ellipse">
                                    <a:avLst/>
                                  </a:prstGeom>
                                  <a:solidFill>
                                    <a:schemeClr val="tx2">
                                      <a:lumMod val="60000"/>
                                      <a:lumOff val="40000"/>
                                    </a:schemeClr>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grpSp>
                            <wpg:cNvPr id="253" name="Group 253"/>
                            <wpg:cNvGrpSpPr/>
                            <wpg:grpSpPr>
                              <a:xfrm rot="7680000" flipH="1">
                                <a:off x="6478858" y="4090866"/>
                                <a:ext cx="1080120" cy="288032"/>
                                <a:chOff x="6478858" y="4090866"/>
                                <a:chExt cx="1872208" cy="504056"/>
                              </a:xfrm>
                            </wpg:grpSpPr>
                            <wpg:grpSp>
                              <wpg:cNvPr id="254" name="Group 254"/>
                              <wpg:cNvGrpSpPr/>
                              <wpg:grpSpPr>
                                <a:xfrm flipH="1">
                                  <a:off x="7414962" y="4090866"/>
                                  <a:ext cx="936104" cy="504056"/>
                                  <a:chOff x="7414962" y="4090866"/>
                                  <a:chExt cx="936104" cy="504056"/>
                                </a:xfrm>
                              </wpg:grpSpPr>
                              <wps:wsp>
                                <wps:cNvPr id="255" name="Rectangle 255"/>
                                <wps:cNvSpPr/>
                                <wps:spPr>
                                  <a:xfrm>
                                    <a:off x="7414962" y="4162874"/>
                                    <a:ext cx="432048" cy="432048"/>
                                  </a:xfrm>
                                  <a:prstGeom prst="rect">
                                    <a:avLst/>
                                  </a:prstGeom>
                                  <a:solidFill>
                                    <a:schemeClr val="accent2">
                                      <a:lumMod val="60000"/>
                                      <a:lumOff val="40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256" name="Oval 256"/>
                                <wps:cNvSpPr/>
                                <wps:spPr>
                                  <a:xfrm>
                                    <a:off x="7847010" y="4090866"/>
                                    <a:ext cx="504056" cy="504056"/>
                                  </a:xfrm>
                                  <a:prstGeom prst="ellipse">
                                    <a:avLst/>
                                  </a:prstGeom>
                                  <a:solidFill>
                                    <a:schemeClr val="tx2">
                                      <a:lumMod val="60000"/>
                                      <a:lumOff val="40000"/>
                                    </a:schemeClr>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cNvPr id="257" name="Group 257"/>
                              <wpg:cNvGrpSpPr/>
                              <wpg:grpSpPr>
                                <a:xfrm>
                                  <a:off x="6478858" y="4090866"/>
                                  <a:ext cx="936104" cy="504056"/>
                                  <a:chOff x="6478858" y="4090866"/>
                                  <a:chExt cx="936104" cy="504056"/>
                                </a:xfrm>
                              </wpg:grpSpPr>
                              <wps:wsp>
                                <wps:cNvPr id="258" name="Rectangle 258"/>
                                <wps:cNvSpPr/>
                                <wps:spPr>
                                  <a:xfrm>
                                    <a:off x="6478858" y="4162874"/>
                                    <a:ext cx="432048" cy="432048"/>
                                  </a:xfrm>
                                  <a:prstGeom prst="rect">
                                    <a:avLst/>
                                  </a:prstGeom>
                                  <a:solidFill>
                                    <a:schemeClr val="accent2">
                                      <a:lumMod val="60000"/>
                                      <a:lumOff val="40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259" name="Oval 259"/>
                                <wps:cNvSpPr/>
                                <wps:spPr>
                                  <a:xfrm>
                                    <a:off x="6910906" y="4090866"/>
                                    <a:ext cx="504056" cy="504056"/>
                                  </a:xfrm>
                                  <a:prstGeom prst="ellipse">
                                    <a:avLst/>
                                  </a:prstGeom>
                                  <a:solidFill>
                                    <a:schemeClr val="tx2">
                                      <a:lumMod val="60000"/>
                                      <a:lumOff val="40000"/>
                                    </a:schemeClr>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grpSp>
                            <wpg:cNvPr id="260" name="Group 260"/>
                            <wpg:cNvGrpSpPr/>
                            <wpg:grpSpPr>
                              <a:xfrm rot="3120000">
                                <a:off x="5240883" y="4263253"/>
                                <a:ext cx="1152128" cy="288032"/>
                                <a:chOff x="5240883" y="4263253"/>
                                <a:chExt cx="2016224" cy="504056"/>
                              </a:xfrm>
                            </wpg:grpSpPr>
                            <wpg:grpSp>
                              <wpg:cNvPr id="261" name="Group 261"/>
                              <wpg:cNvGrpSpPr/>
                              <wpg:grpSpPr>
                                <a:xfrm>
                                  <a:off x="6248995" y="4263253"/>
                                  <a:ext cx="1008112" cy="504056"/>
                                  <a:chOff x="6248995" y="4263253"/>
                                  <a:chExt cx="1008112" cy="504056"/>
                                </a:xfrm>
                              </wpg:grpSpPr>
                              <wps:wsp>
                                <wps:cNvPr id="262" name="Oval 262"/>
                                <wps:cNvSpPr/>
                                <wps:spPr>
                                  <a:xfrm>
                                    <a:off x="6248995" y="4263253"/>
                                    <a:ext cx="504056" cy="504056"/>
                                  </a:xfrm>
                                  <a:prstGeom prst="ellipse">
                                    <a:avLst/>
                                  </a:prstGeom>
                                  <a:solidFill>
                                    <a:schemeClr val="accent1">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263" name="Flowchart: Preparation 263"/>
                                <wps:cNvSpPr/>
                                <wps:spPr>
                                  <a:xfrm>
                                    <a:off x="6753051" y="4335261"/>
                                    <a:ext cx="504056" cy="432048"/>
                                  </a:xfrm>
                                  <a:prstGeom prst="flowChartPreparation">
                                    <a:avLst/>
                                  </a:prstGeom>
                                  <a:solidFill>
                                    <a:schemeClr val="accent3"/>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cNvPr id="264" name="Group 264"/>
                              <wpg:cNvGrpSpPr/>
                              <wpg:grpSpPr>
                                <a:xfrm flipH="1">
                                  <a:off x="5240883" y="4263253"/>
                                  <a:ext cx="1008112" cy="504056"/>
                                  <a:chOff x="5240883" y="4263253"/>
                                  <a:chExt cx="1008112" cy="504056"/>
                                </a:xfrm>
                              </wpg:grpSpPr>
                              <wps:wsp>
                                <wps:cNvPr id="265" name="Oval 265"/>
                                <wps:cNvSpPr/>
                                <wps:spPr>
                                  <a:xfrm>
                                    <a:off x="5240883" y="4263253"/>
                                    <a:ext cx="504056" cy="504056"/>
                                  </a:xfrm>
                                  <a:prstGeom prst="ellipse">
                                    <a:avLst/>
                                  </a:prstGeom>
                                  <a:solidFill>
                                    <a:schemeClr val="accent1">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266" name="Flowchart: Preparation 266"/>
                                <wps:cNvSpPr/>
                                <wps:spPr>
                                  <a:xfrm>
                                    <a:off x="5744939" y="4335261"/>
                                    <a:ext cx="504056" cy="432048"/>
                                  </a:xfrm>
                                  <a:prstGeom prst="flowChartPreparation">
                                    <a:avLst/>
                                  </a:prstGeom>
                                  <a:solidFill>
                                    <a:schemeClr val="accent3"/>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grpSp>
                            <wpg:cNvPr id="267" name="Group 267"/>
                            <wpg:cNvGrpSpPr/>
                            <wpg:grpSpPr>
                              <a:xfrm rot="18480000" flipH="1">
                                <a:off x="6681042" y="4263254"/>
                                <a:ext cx="1152128" cy="288032"/>
                                <a:chOff x="6681042" y="4263254"/>
                                <a:chExt cx="2016224" cy="504056"/>
                              </a:xfrm>
                            </wpg:grpSpPr>
                            <wpg:grpSp>
                              <wpg:cNvPr id="268" name="Group 268"/>
                              <wpg:cNvGrpSpPr/>
                              <wpg:grpSpPr>
                                <a:xfrm>
                                  <a:off x="7689154" y="4263254"/>
                                  <a:ext cx="1008112" cy="504056"/>
                                  <a:chOff x="7689154" y="4263254"/>
                                  <a:chExt cx="1008112" cy="504056"/>
                                </a:xfrm>
                              </wpg:grpSpPr>
                              <wps:wsp>
                                <wps:cNvPr id="269" name="Oval 269"/>
                                <wps:cNvSpPr/>
                                <wps:spPr>
                                  <a:xfrm>
                                    <a:off x="7689154" y="4263254"/>
                                    <a:ext cx="504056" cy="504056"/>
                                  </a:xfrm>
                                  <a:prstGeom prst="ellipse">
                                    <a:avLst/>
                                  </a:prstGeom>
                                  <a:solidFill>
                                    <a:schemeClr val="accent1">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270" name="Flowchart: Preparation 270"/>
                                <wps:cNvSpPr/>
                                <wps:spPr>
                                  <a:xfrm>
                                    <a:off x="8193210" y="4335262"/>
                                    <a:ext cx="504056" cy="432048"/>
                                  </a:xfrm>
                                  <a:prstGeom prst="flowChartPreparation">
                                    <a:avLst/>
                                  </a:prstGeom>
                                  <a:solidFill>
                                    <a:schemeClr val="accent3"/>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cNvPr id="271" name="Group 271"/>
                              <wpg:cNvGrpSpPr/>
                              <wpg:grpSpPr>
                                <a:xfrm flipH="1">
                                  <a:off x="6681042" y="4263254"/>
                                  <a:ext cx="1008112" cy="504056"/>
                                  <a:chOff x="6681042" y="4263254"/>
                                  <a:chExt cx="1008112" cy="504056"/>
                                </a:xfrm>
                              </wpg:grpSpPr>
                              <wps:wsp>
                                <wps:cNvPr id="272" name="Oval 272"/>
                                <wps:cNvSpPr/>
                                <wps:spPr>
                                  <a:xfrm>
                                    <a:off x="6681042" y="4263254"/>
                                    <a:ext cx="504056" cy="504056"/>
                                  </a:xfrm>
                                  <a:prstGeom prst="ellipse">
                                    <a:avLst/>
                                  </a:prstGeom>
                                  <a:solidFill>
                                    <a:schemeClr val="accent1">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273" name="Flowchart: Preparation 273"/>
                                <wps:cNvSpPr/>
                                <wps:spPr>
                                  <a:xfrm>
                                    <a:off x="7185098" y="4335262"/>
                                    <a:ext cx="504056" cy="432048"/>
                                  </a:xfrm>
                                  <a:prstGeom prst="flowChartPreparation">
                                    <a:avLst/>
                                  </a:prstGeom>
                                  <a:solidFill>
                                    <a:schemeClr val="accent3"/>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grpSp>
                        <wpg:grpSp>
                          <wpg:cNvPr id="274" name="Group 274"/>
                          <wpg:cNvGrpSpPr/>
                          <wpg:grpSpPr>
                            <a:xfrm rot="11289455">
                              <a:off x="4908067" y="3816305"/>
                              <a:ext cx="864096" cy="856875"/>
                              <a:chOff x="4908069" y="3816308"/>
                              <a:chExt cx="1728191" cy="1478718"/>
                            </a:xfrm>
                          </wpg:grpSpPr>
                          <wpg:grpSp>
                            <wpg:cNvPr id="275" name="Group 275"/>
                            <wpg:cNvGrpSpPr/>
                            <wpg:grpSpPr>
                              <a:xfrm>
                                <a:off x="5304019" y="3816308"/>
                                <a:ext cx="936104" cy="792087"/>
                                <a:chOff x="5304019" y="3816312"/>
                                <a:chExt cx="1044116" cy="936104"/>
                              </a:xfrm>
                            </wpg:grpSpPr>
                            <wpg:grpSp>
                              <wpg:cNvPr id="276" name="Group 276"/>
                              <wpg:cNvGrpSpPr/>
                              <wpg:grpSpPr>
                                <a:xfrm>
                                  <a:off x="5520043" y="3816312"/>
                                  <a:ext cx="648072" cy="360040"/>
                                  <a:chOff x="5520043" y="3816312"/>
                                  <a:chExt cx="864096" cy="432048"/>
                                </a:xfrm>
                              </wpg:grpSpPr>
                              <wps:wsp>
                                <wps:cNvPr id="277" name="Oval 277"/>
                                <wps:cNvSpPr/>
                                <wps:spPr>
                                  <a:xfrm>
                                    <a:off x="5952091" y="3816312"/>
                                    <a:ext cx="432048" cy="432048"/>
                                  </a:xfrm>
                                  <a:prstGeom prst="ellipse">
                                    <a:avLst/>
                                  </a:prstGeom>
                                  <a:solidFill>
                                    <a:schemeClr val="accent5">
                                      <a:lumMod val="60000"/>
                                      <a:lumOff val="40000"/>
                                    </a:schemeClr>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278" name="Oval 278"/>
                                <wps:cNvSpPr/>
                                <wps:spPr>
                                  <a:xfrm>
                                    <a:off x="5520043" y="3816312"/>
                                    <a:ext cx="432048" cy="432048"/>
                                  </a:xfrm>
                                  <a:prstGeom prst="ellipse">
                                    <a:avLst/>
                                  </a:prstGeom>
                                  <a:solidFill>
                                    <a:schemeClr val="accent5">
                                      <a:lumMod val="60000"/>
                                      <a:lumOff val="40000"/>
                                    </a:schemeClr>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cNvPr id="279" name="Group 279"/>
                              <wpg:cNvGrpSpPr/>
                              <wpg:grpSpPr>
                                <a:xfrm>
                                  <a:off x="5520043" y="4392376"/>
                                  <a:ext cx="648072" cy="360040"/>
                                  <a:chOff x="5520043" y="4392376"/>
                                  <a:chExt cx="864096" cy="432048"/>
                                </a:xfrm>
                              </wpg:grpSpPr>
                              <wps:wsp>
                                <wps:cNvPr id="280" name="Oval 280"/>
                                <wps:cNvSpPr/>
                                <wps:spPr>
                                  <a:xfrm>
                                    <a:off x="5952091" y="4392376"/>
                                    <a:ext cx="432048" cy="432048"/>
                                  </a:xfrm>
                                  <a:prstGeom prst="ellipse">
                                    <a:avLst/>
                                  </a:prstGeom>
                                  <a:solidFill>
                                    <a:schemeClr val="accent5">
                                      <a:lumMod val="60000"/>
                                      <a:lumOff val="40000"/>
                                    </a:schemeClr>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281" name="Oval 281"/>
                                <wps:cNvSpPr/>
                                <wps:spPr>
                                  <a:xfrm>
                                    <a:off x="5520043" y="4392376"/>
                                    <a:ext cx="432048" cy="432048"/>
                                  </a:xfrm>
                                  <a:prstGeom prst="ellipse">
                                    <a:avLst/>
                                  </a:prstGeom>
                                  <a:solidFill>
                                    <a:schemeClr val="accent5">
                                      <a:lumMod val="60000"/>
                                      <a:lumOff val="40000"/>
                                    </a:schemeClr>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s:wsp>
                              <wps:cNvPr id="282" name="Oval 282"/>
                              <wps:cNvSpPr/>
                              <wps:spPr>
                                <a:xfrm>
                                  <a:off x="6024099" y="4104344"/>
                                  <a:ext cx="324036" cy="360040"/>
                                </a:xfrm>
                                <a:prstGeom prst="ellipse">
                                  <a:avLst/>
                                </a:prstGeom>
                                <a:solidFill>
                                  <a:schemeClr val="accent5">
                                    <a:lumMod val="60000"/>
                                    <a:lumOff val="40000"/>
                                  </a:schemeClr>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283" name="Oval 283"/>
                              <wps:cNvSpPr/>
                              <wps:spPr>
                                <a:xfrm>
                                  <a:off x="5304019" y="4104344"/>
                                  <a:ext cx="324036" cy="360040"/>
                                </a:xfrm>
                                <a:prstGeom prst="ellipse">
                                  <a:avLst/>
                                </a:prstGeom>
                                <a:solidFill>
                                  <a:schemeClr val="accent5">
                                    <a:lumMod val="60000"/>
                                    <a:lumOff val="40000"/>
                                  </a:schemeClr>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cNvPr id="284" name="Group 284"/>
                            <wpg:cNvGrpSpPr/>
                            <wpg:grpSpPr>
                              <a:xfrm rot="3120000">
                                <a:off x="4777891" y="4402557"/>
                                <a:ext cx="1080120" cy="288032"/>
                                <a:chOff x="4777891" y="4402557"/>
                                <a:chExt cx="1872208" cy="504056"/>
                              </a:xfrm>
                            </wpg:grpSpPr>
                            <wpg:grpSp>
                              <wpg:cNvPr id="285" name="Group 285"/>
                              <wpg:cNvGrpSpPr/>
                              <wpg:grpSpPr>
                                <a:xfrm flipH="1">
                                  <a:off x="5713995" y="4402557"/>
                                  <a:ext cx="936104" cy="504056"/>
                                  <a:chOff x="5713995" y="4402557"/>
                                  <a:chExt cx="936104" cy="504056"/>
                                </a:xfrm>
                              </wpg:grpSpPr>
                              <wps:wsp>
                                <wps:cNvPr id="286" name="Rectangle 286"/>
                                <wps:cNvSpPr/>
                                <wps:spPr>
                                  <a:xfrm>
                                    <a:off x="5713995" y="4474565"/>
                                    <a:ext cx="432048" cy="432048"/>
                                  </a:xfrm>
                                  <a:prstGeom prst="rect">
                                    <a:avLst/>
                                  </a:prstGeom>
                                  <a:solidFill>
                                    <a:schemeClr val="accent2">
                                      <a:lumMod val="60000"/>
                                      <a:lumOff val="40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287" name="Oval 287"/>
                                <wps:cNvSpPr/>
                                <wps:spPr>
                                  <a:xfrm>
                                    <a:off x="6146043" y="4402557"/>
                                    <a:ext cx="504056" cy="504056"/>
                                  </a:xfrm>
                                  <a:prstGeom prst="ellipse">
                                    <a:avLst/>
                                  </a:prstGeom>
                                  <a:solidFill>
                                    <a:schemeClr val="tx2">
                                      <a:lumMod val="60000"/>
                                      <a:lumOff val="40000"/>
                                    </a:schemeClr>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cNvPr id="288" name="Group 288"/>
                              <wpg:cNvGrpSpPr/>
                              <wpg:grpSpPr>
                                <a:xfrm>
                                  <a:off x="4777891" y="4402557"/>
                                  <a:ext cx="936104" cy="504056"/>
                                  <a:chOff x="4777891" y="4402557"/>
                                  <a:chExt cx="936104" cy="504056"/>
                                </a:xfrm>
                              </wpg:grpSpPr>
                              <wps:wsp>
                                <wps:cNvPr id="289" name="Rectangle 289"/>
                                <wps:cNvSpPr/>
                                <wps:spPr>
                                  <a:xfrm>
                                    <a:off x="4777891" y="4474565"/>
                                    <a:ext cx="432048" cy="432048"/>
                                  </a:xfrm>
                                  <a:prstGeom prst="rect">
                                    <a:avLst/>
                                  </a:prstGeom>
                                  <a:solidFill>
                                    <a:schemeClr val="accent2">
                                      <a:lumMod val="60000"/>
                                      <a:lumOff val="40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290" name="Oval 290"/>
                                <wps:cNvSpPr/>
                                <wps:spPr>
                                  <a:xfrm>
                                    <a:off x="5209939" y="4402557"/>
                                    <a:ext cx="504056" cy="504056"/>
                                  </a:xfrm>
                                  <a:prstGeom prst="ellipse">
                                    <a:avLst/>
                                  </a:prstGeom>
                                  <a:solidFill>
                                    <a:schemeClr val="tx2">
                                      <a:lumMod val="60000"/>
                                      <a:lumOff val="40000"/>
                                    </a:schemeClr>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grpSp>
                            <wpg:cNvPr id="291" name="Group 291"/>
                            <wpg:cNvGrpSpPr/>
                            <wpg:grpSpPr>
                              <a:xfrm rot="7680000" flipH="1">
                                <a:off x="5713996" y="4402558"/>
                                <a:ext cx="1080120" cy="288032"/>
                                <a:chOff x="5713996" y="4402558"/>
                                <a:chExt cx="1872208" cy="504056"/>
                              </a:xfrm>
                            </wpg:grpSpPr>
                            <wpg:grpSp>
                              <wpg:cNvPr id="292" name="Group 292"/>
                              <wpg:cNvGrpSpPr/>
                              <wpg:grpSpPr>
                                <a:xfrm flipH="1">
                                  <a:off x="6650100" y="4402558"/>
                                  <a:ext cx="936104" cy="504056"/>
                                  <a:chOff x="6650100" y="4402558"/>
                                  <a:chExt cx="936104" cy="504056"/>
                                </a:xfrm>
                              </wpg:grpSpPr>
                              <wps:wsp>
                                <wps:cNvPr id="293" name="Rectangle 293"/>
                                <wps:cNvSpPr/>
                                <wps:spPr>
                                  <a:xfrm>
                                    <a:off x="6650100" y="4474566"/>
                                    <a:ext cx="432048" cy="432048"/>
                                  </a:xfrm>
                                  <a:prstGeom prst="rect">
                                    <a:avLst/>
                                  </a:prstGeom>
                                  <a:solidFill>
                                    <a:schemeClr val="accent2">
                                      <a:lumMod val="60000"/>
                                      <a:lumOff val="40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294" name="Oval 294"/>
                                <wps:cNvSpPr/>
                                <wps:spPr>
                                  <a:xfrm>
                                    <a:off x="7082148" y="4402558"/>
                                    <a:ext cx="504056" cy="504056"/>
                                  </a:xfrm>
                                  <a:prstGeom prst="ellipse">
                                    <a:avLst/>
                                  </a:prstGeom>
                                  <a:solidFill>
                                    <a:schemeClr val="tx2">
                                      <a:lumMod val="60000"/>
                                      <a:lumOff val="40000"/>
                                    </a:schemeClr>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cNvPr id="295" name="Group 295"/>
                              <wpg:cNvGrpSpPr/>
                              <wpg:grpSpPr>
                                <a:xfrm>
                                  <a:off x="5713996" y="4402558"/>
                                  <a:ext cx="936104" cy="504056"/>
                                  <a:chOff x="5713996" y="4402558"/>
                                  <a:chExt cx="936104" cy="504056"/>
                                </a:xfrm>
                              </wpg:grpSpPr>
                              <wps:wsp>
                                <wps:cNvPr id="296" name="Rectangle 296"/>
                                <wps:cNvSpPr/>
                                <wps:spPr>
                                  <a:xfrm>
                                    <a:off x="5713996" y="4474566"/>
                                    <a:ext cx="432048" cy="432048"/>
                                  </a:xfrm>
                                  <a:prstGeom prst="rect">
                                    <a:avLst/>
                                  </a:prstGeom>
                                  <a:solidFill>
                                    <a:schemeClr val="accent2">
                                      <a:lumMod val="60000"/>
                                      <a:lumOff val="40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297" name="Oval 297"/>
                                <wps:cNvSpPr/>
                                <wps:spPr>
                                  <a:xfrm>
                                    <a:off x="6146044" y="4402558"/>
                                    <a:ext cx="504056" cy="504056"/>
                                  </a:xfrm>
                                  <a:prstGeom prst="ellipse">
                                    <a:avLst/>
                                  </a:prstGeom>
                                  <a:solidFill>
                                    <a:schemeClr val="tx2">
                                      <a:lumMod val="60000"/>
                                      <a:lumOff val="40000"/>
                                    </a:schemeClr>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grpSp>
                            <wpg:cNvPr id="298" name="Group 298"/>
                            <wpg:cNvGrpSpPr/>
                            <wpg:grpSpPr>
                              <a:xfrm rot="3120000">
                                <a:off x="4476021" y="4574945"/>
                                <a:ext cx="1152128" cy="288032"/>
                                <a:chOff x="4476021" y="4574945"/>
                                <a:chExt cx="2016224" cy="504056"/>
                              </a:xfrm>
                            </wpg:grpSpPr>
                            <wpg:grpSp>
                              <wpg:cNvPr id="299" name="Group 299"/>
                              <wpg:cNvGrpSpPr/>
                              <wpg:grpSpPr>
                                <a:xfrm>
                                  <a:off x="5484133" y="4574945"/>
                                  <a:ext cx="1008112" cy="504056"/>
                                  <a:chOff x="5484133" y="4574945"/>
                                  <a:chExt cx="1008112" cy="504056"/>
                                </a:xfrm>
                              </wpg:grpSpPr>
                              <wps:wsp>
                                <wps:cNvPr id="300" name="Oval 300"/>
                                <wps:cNvSpPr/>
                                <wps:spPr>
                                  <a:xfrm>
                                    <a:off x="5484133" y="4574945"/>
                                    <a:ext cx="504056" cy="504056"/>
                                  </a:xfrm>
                                  <a:prstGeom prst="ellipse">
                                    <a:avLst/>
                                  </a:prstGeom>
                                  <a:solidFill>
                                    <a:schemeClr val="accent1">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301" name="Flowchart: Preparation 301"/>
                                <wps:cNvSpPr/>
                                <wps:spPr>
                                  <a:xfrm>
                                    <a:off x="5988189" y="4646953"/>
                                    <a:ext cx="504056" cy="432048"/>
                                  </a:xfrm>
                                  <a:prstGeom prst="flowChartPreparation">
                                    <a:avLst/>
                                  </a:prstGeom>
                                  <a:solidFill>
                                    <a:schemeClr val="accent3"/>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cNvPr id="302" name="Group 302"/>
                              <wpg:cNvGrpSpPr/>
                              <wpg:grpSpPr>
                                <a:xfrm flipH="1">
                                  <a:off x="4476021" y="4574945"/>
                                  <a:ext cx="1008112" cy="504056"/>
                                  <a:chOff x="4476021" y="4574945"/>
                                  <a:chExt cx="1008112" cy="504056"/>
                                </a:xfrm>
                              </wpg:grpSpPr>
                              <wps:wsp>
                                <wps:cNvPr id="303" name="Oval 303"/>
                                <wps:cNvSpPr/>
                                <wps:spPr>
                                  <a:xfrm>
                                    <a:off x="4476021" y="4574945"/>
                                    <a:ext cx="504056" cy="504056"/>
                                  </a:xfrm>
                                  <a:prstGeom prst="ellipse">
                                    <a:avLst/>
                                  </a:prstGeom>
                                  <a:solidFill>
                                    <a:schemeClr val="accent1">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304" name="Flowchart: Preparation 304"/>
                                <wps:cNvSpPr/>
                                <wps:spPr>
                                  <a:xfrm>
                                    <a:off x="4980077" y="4646953"/>
                                    <a:ext cx="504056" cy="432048"/>
                                  </a:xfrm>
                                  <a:prstGeom prst="flowChartPreparation">
                                    <a:avLst/>
                                  </a:prstGeom>
                                  <a:solidFill>
                                    <a:schemeClr val="accent3"/>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grpSp>
                            <wpg:cNvPr id="305" name="Group 305"/>
                            <wpg:cNvGrpSpPr/>
                            <wpg:grpSpPr>
                              <a:xfrm rot="18480000" flipH="1">
                                <a:off x="5916180" y="4574946"/>
                                <a:ext cx="1152128" cy="288032"/>
                                <a:chOff x="5916180" y="4574946"/>
                                <a:chExt cx="2016224" cy="504056"/>
                              </a:xfrm>
                            </wpg:grpSpPr>
                            <wpg:grpSp>
                              <wpg:cNvPr id="306" name="Group 306"/>
                              <wpg:cNvGrpSpPr/>
                              <wpg:grpSpPr>
                                <a:xfrm>
                                  <a:off x="6924292" y="4574946"/>
                                  <a:ext cx="1008112" cy="504056"/>
                                  <a:chOff x="6924292" y="4574946"/>
                                  <a:chExt cx="1008112" cy="504056"/>
                                </a:xfrm>
                              </wpg:grpSpPr>
                              <wps:wsp>
                                <wps:cNvPr id="307" name="Oval 307"/>
                                <wps:cNvSpPr/>
                                <wps:spPr>
                                  <a:xfrm>
                                    <a:off x="6924292" y="4574946"/>
                                    <a:ext cx="504056" cy="504056"/>
                                  </a:xfrm>
                                  <a:prstGeom prst="ellipse">
                                    <a:avLst/>
                                  </a:prstGeom>
                                  <a:solidFill>
                                    <a:schemeClr val="accent1">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308" name="Flowchart: Preparation 308"/>
                                <wps:cNvSpPr/>
                                <wps:spPr>
                                  <a:xfrm>
                                    <a:off x="7428348" y="4646954"/>
                                    <a:ext cx="504056" cy="432048"/>
                                  </a:xfrm>
                                  <a:prstGeom prst="flowChartPreparation">
                                    <a:avLst/>
                                  </a:prstGeom>
                                  <a:solidFill>
                                    <a:schemeClr val="accent3"/>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cNvPr id="309" name="Group 309"/>
                              <wpg:cNvGrpSpPr/>
                              <wpg:grpSpPr>
                                <a:xfrm flipH="1">
                                  <a:off x="5916180" y="4574946"/>
                                  <a:ext cx="1008112" cy="504056"/>
                                  <a:chOff x="5916180" y="4574946"/>
                                  <a:chExt cx="1008112" cy="504056"/>
                                </a:xfrm>
                              </wpg:grpSpPr>
                              <wps:wsp>
                                <wps:cNvPr id="310" name="Oval 310"/>
                                <wps:cNvSpPr/>
                                <wps:spPr>
                                  <a:xfrm>
                                    <a:off x="5916180" y="4574946"/>
                                    <a:ext cx="504056" cy="504056"/>
                                  </a:xfrm>
                                  <a:prstGeom prst="ellipse">
                                    <a:avLst/>
                                  </a:prstGeom>
                                  <a:solidFill>
                                    <a:schemeClr val="accent1">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311" name="Flowchart: Preparation 311"/>
                                <wps:cNvSpPr/>
                                <wps:spPr>
                                  <a:xfrm>
                                    <a:off x="6420236" y="4646954"/>
                                    <a:ext cx="504056" cy="432048"/>
                                  </a:xfrm>
                                  <a:prstGeom prst="flowChartPreparation">
                                    <a:avLst/>
                                  </a:prstGeom>
                                  <a:solidFill>
                                    <a:schemeClr val="accent3"/>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grpSp>
                        <wpg:grpSp>
                          <wpg:cNvPr id="312" name="Group 312"/>
                          <wpg:cNvGrpSpPr/>
                          <wpg:grpSpPr>
                            <a:xfrm rot="10800000">
                              <a:off x="3555499" y="3543312"/>
                              <a:ext cx="864096" cy="856875"/>
                              <a:chOff x="3555503" y="3543313"/>
                              <a:chExt cx="1728191" cy="1478718"/>
                            </a:xfrm>
                          </wpg:grpSpPr>
                          <wpg:grpSp>
                            <wpg:cNvPr id="313" name="Group 313"/>
                            <wpg:cNvGrpSpPr/>
                            <wpg:grpSpPr>
                              <a:xfrm>
                                <a:off x="3951453" y="3543313"/>
                                <a:ext cx="936104" cy="792087"/>
                                <a:chOff x="3951453" y="3543317"/>
                                <a:chExt cx="1044116" cy="936104"/>
                              </a:xfrm>
                            </wpg:grpSpPr>
                            <wpg:grpSp>
                              <wpg:cNvPr id="314" name="Group 314"/>
                              <wpg:cNvGrpSpPr/>
                              <wpg:grpSpPr>
                                <a:xfrm>
                                  <a:off x="4167477" y="3543317"/>
                                  <a:ext cx="648072" cy="360040"/>
                                  <a:chOff x="4167477" y="3543317"/>
                                  <a:chExt cx="864096" cy="432048"/>
                                </a:xfrm>
                              </wpg:grpSpPr>
                              <wps:wsp>
                                <wps:cNvPr id="315" name="Oval 315"/>
                                <wps:cNvSpPr/>
                                <wps:spPr>
                                  <a:xfrm>
                                    <a:off x="4599525" y="3543317"/>
                                    <a:ext cx="432048" cy="432048"/>
                                  </a:xfrm>
                                  <a:prstGeom prst="ellipse">
                                    <a:avLst/>
                                  </a:prstGeom>
                                  <a:solidFill>
                                    <a:schemeClr val="accent5">
                                      <a:lumMod val="60000"/>
                                      <a:lumOff val="40000"/>
                                    </a:schemeClr>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316" name="Oval 316"/>
                                <wps:cNvSpPr/>
                                <wps:spPr>
                                  <a:xfrm>
                                    <a:off x="4167477" y="3543317"/>
                                    <a:ext cx="432048" cy="432048"/>
                                  </a:xfrm>
                                  <a:prstGeom prst="ellipse">
                                    <a:avLst/>
                                  </a:prstGeom>
                                  <a:solidFill>
                                    <a:schemeClr val="accent5">
                                      <a:lumMod val="60000"/>
                                      <a:lumOff val="40000"/>
                                    </a:schemeClr>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cNvPr id="317" name="Group 317"/>
                              <wpg:cNvGrpSpPr/>
                              <wpg:grpSpPr>
                                <a:xfrm>
                                  <a:off x="4167477" y="4119381"/>
                                  <a:ext cx="648072" cy="360040"/>
                                  <a:chOff x="4167477" y="4119381"/>
                                  <a:chExt cx="864096" cy="432048"/>
                                </a:xfrm>
                              </wpg:grpSpPr>
                              <wps:wsp>
                                <wps:cNvPr id="318" name="Oval 318"/>
                                <wps:cNvSpPr/>
                                <wps:spPr>
                                  <a:xfrm>
                                    <a:off x="4599525" y="4119381"/>
                                    <a:ext cx="432048" cy="432048"/>
                                  </a:xfrm>
                                  <a:prstGeom prst="ellipse">
                                    <a:avLst/>
                                  </a:prstGeom>
                                  <a:solidFill>
                                    <a:schemeClr val="accent5">
                                      <a:lumMod val="60000"/>
                                      <a:lumOff val="40000"/>
                                    </a:schemeClr>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319" name="Oval 319"/>
                                <wps:cNvSpPr/>
                                <wps:spPr>
                                  <a:xfrm>
                                    <a:off x="4167477" y="4119381"/>
                                    <a:ext cx="432048" cy="432048"/>
                                  </a:xfrm>
                                  <a:prstGeom prst="ellipse">
                                    <a:avLst/>
                                  </a:prstGeom>
                                  <a:solidFill>
                                    <a:schemeClr val="accent5">
                                      <a:lumMod val="60000"/>
                                      <a:lumOff val="40000"/>
                                    </a:schemeClr>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s:wsp>
                              <wps:cNvPr id="320" name="Oval 320"/>
                              <wps:cNvSpPr/>
                              <wps:spPr>
                                <a:xfrm>
                                  <a:off x="4671533" y="3831349"/>
                                  <a:ext cx="324036" cy="360040"/>
                                </a:xfrm>
                                <a:prstGeom prst="ellipse">
                                  <a:avLst/>
                                </a:prstGeom>
                                <a:solidFill>
                                  <a:schemeClr val="accent5">
                                    <a:lumMod val="60000"/>
                                    <a:lumOff val="40000"/>
                                  </a:schemeClr>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321" name="Oval 321"/>
                              <wps:cNvSpPr/>
                              <wps:spPr>
                                <a:xfrm>
                                  <a:off x="3951453" y="3831349"/>
                                  <a:ext cx="324036" cy="360040"/>
                                </a:xfrm>
                                <a:prstGeom prst="ellipse">
                                  <a:avLst/>
                                </a:prstGeom>
                                <a:solidFill>
                                  <a:schemeClr val="accent5">
                                    <a:lumMod val="60000"/>
                                    <a:lumOff val="40000"/>
                                  </a:schemeClr>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cNvPr id="322" name="Group 322"/>
                            <wpg:cNvGrpSpPr/>
                            <wpg:grpSpPr>
                              <a:xfrm rot="3120000">
                                <a:off x="3425325" y="4129562"/>
                                <a:ext cx="1080120" cy="288032"/>
                                <a:chOff x="3425325" y="4129562"/>
                                <a:chExt cx="1872208" cy="504056"/>
                              </a:xfrm>
                            </wpg:grpSpPr>
                            <wpg:grpSp>
                              <wpg:cNvPr id="323" name="Group 323"/>
                              <wpg:cNvGrpSpPr/>
                              <wpg:grpSpPr>
                                <a:xfrm flipH="1">
                                  <a:off x="4361429" y="4129562"/>
                                  <a:ext cx="936104" cy="504056"/>
                                  <a:chOff x="4361429" y="4129562"/>
                                  <a:chExt cx="936104" cy="504056"/>
                                </a:xfrm>
                              </wpg:grpSpPr>
                              <wps:wsp>
                                <wps:cNvPr id="324" name="Rectangle 324"/>
                                <wps:cNvSpPr/>
                                <wps:spPr>
                                  <a:xfrm>
                                    <a:off x="4361429" y="4201570"/>
                                    <a:ext cx="432048" cy="432048"/>
                                  </a:xfrm>
                                  <a:prstGeom prst="rect">
                                    <a:avLst/>
                                  </a:prstGeom>
                                  <a:solidFill>
                                    <a:schemeClr val="accent2">
                                      <a:lumMod val="60000"/>
                                      <a:lumOff val="40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325" name="Oval 325"/>
                                <wps:cNvSpPr/>
                                <wps:spPr>
                                  <a:xfrm>
                                    <a:off x="4793477" y="4129562"/>
                                    <a:ext cx="504056" cy="504056"/>
                                  </a:xfrm>
                                  <a:prstGeom prst="ellipse">
                                    <a:avLst/>
                                  </a:prstGeom>
                                  <a:solidFill>
                                    <a:schemeClr val="tx2">
                                      <a:lumMod val="60000"/>
                                      <a:lumOff val="40000"/>
                                    </a:schemeClr>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cNvPr id="326" name="Group 326"/>
                              <wpg:cNvGrpSpPr/>
                              <wpg:grpSpPr>
                                <a:xfrm>
                                  <a:off x="3425325" y="4129562"/>
                                  <a:ext cx="936104" cy="504056"/>
                                  <a:chOff x="3425325" y="4129562"/>
                                  <a:chExt cx="936104" cy="504056"/>
                                </a:xfrm>
                              </wpg:grpSpPr>
                              <wps:wsp>
                                <wps:cNvPr id="327" name="Rectangle 327"/>
                                <wps:cNvSpPr/>
                                <wps:spPr>
                                  <a:xfrm>
                                    <a:off x="3425325" y="4201570"/>
                                    <a:ext cx="432048" cy="432048"/>
                                  </a:xfrm>
                                  <a:prstGeom prst="rect">
                                    <a:avLst/>
                                  </a:prstGeom>
                                  <a:solidFill>
                                    <a:schemeClr val="accent2">
                                      <a:lumMod val="60000"/>
                                      <a:lumOff val="40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328" name="Oval 328"/>
                                <wps:cNvSpPr/>
                                <wps:spPr>
                                  <a:xfrm>
                                    <a:off x="3857373" y="4129562"/>
                                    <a:ext cx="504056" cy="504056"/>
                                  </a:xfrm>
                                  <a:prstGeom prst="ellipse">
                                    <a:avLst/>
                                  </a:prstGeom>
                                  <a:solidFill>
                                    <a:schemeClr val="tx2">
                                      <a:lumMod val="60000"/>
                                      <a:lumOff val="40000"/>
                                    </a:schemeClr>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grpSp>
                            <wpg:cNvPr id="329" name="Group 329"/>
                            <wpg:cNvGrpSpPr/>
                            <wpg:grpSpPr>
                              <a:xfrm rot="7680000" flipH="1">
                                <a:off x="4361430" y="4129563"/>
                                <a:ext cx="1080120" cy="288032"/>
                                <a:chOff x="4361430" y="4129563"/>
                                <a:chExt cx="1872208" cy="504056"/>
                              </a:xfrm>
                            </wpg:grpSpPr>
                            <wpg:grpSp>
                              <wpg:cNvPr id="330" name="Group 330"/>
                              <wpg:cNvGrpSpPr/>
                              <wpg:grpSpPr>
                                <a:xfrm flipH="1">
                                  <a:off x="5297534" y="4129563"/>
                                  <a:ext cx="936104" cy="504056"/>
                                  <a:chOff x="5297534" y="4129563"/>
                                  <a:chExt cx="936104" cy="504056"/>
                                </a:xfrm>
                              </wpg:grpSpPr>
                              <wps:wsp>
                                <wps:cNvPr id="331" name="Rectangle 331"/>
                                <wps:cNvSpPr/>
                                <wps:spPr>
                                  <a:xfrm>
                                    <a:off x="5297534" y="4201571"/>
                                    <a:ext cx="432048" cy="432048"/>
                                  </a:xfrm>
                                  <a:prstGeom prst="rect">
                                    <a:avLst/>
                                  </a:prstGeom>
                                  <a:solidFill>
                                    <a:schemeClr val="accent2">
                                      <a:lumMod val="60000"/>
                                      <a:lumOff val="40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332" name="Oval 332"/>
                                <wps:cNvSpPr/>
                                <wps:spPr>
                                  <a:xfrm>
                                    <a:off x="5729582" y="4129563"/>
                                    <a:ext cx="504056" cy="504056"/>
                                  </a:xfrm>
                                  <a:prstGeom prst="ellipse">
                                    <a:avLst/>
                                  </a:prstGeom>
                                  <a:solidFill>
                                    <a:schemeClr val="tx2">
                                      <a:lumMod val="60000"/>
                                      <a:lumOff val="40000"/>
                                    </a:schemeClr>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cNvPr id="333" name="Group 333"/>
                              <wpg:cNvGrpSpPr/>
                              <wpg:grpSpPr>
                                <a:xfrm>
                                  <a:off x="4361430" y="4129563"/>
                                  <a:ext cx="936104" cy="504056"/>
                                  <a:chOff x="4361430" y="4129563"/>
                                  <a:chExt cx="936104" cy="504056"/>
                                </a:xfrm>
                              </wpg:grpSpPr>
                              <wps:wsp>
                                <wps:cNvPr id="334" name="Rectangle 334"/>
                                <wps:cNvSpPr/>
                                <wps:spPr>
                                  <a:xfrm>
                                    <a:off x="4361430" y="4201571"/>
                                    <a:ext cx="432048" cy="432048"/>
                                  </a:xfrm>
                                  <a:prstGeom prst="rect">
                                    <a:avLst/>
                                  </a:prstGeom>
                                  <a:solidFill>
                                    <a:schemeClr val="accent2">
                                      <a:lumMod val="60000"/>
                                      <a:lumOff val="40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335" name="Oval 335"/>
                                <wps:cNvSpPr/>
                                <wps:spPr>
                                  <a:xfrm>
                                    <a:off x="4793478" y="4129563"/>
                                    <a:ext cx="504056" cy="504056"/>
                                  </a:xfrm>
                                  <a:prstGeom prst="ellipse">
                                    <a:avLst/>
                                  </a:prstGeom>
                                  <a:solidFill>
                                    <a:schemeClr val="tx2">
                                      <a:lumMod val="60000"/>
                                      <a:lumOff val="40000"/>
                                    </a:schemeClr>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grpSp>
                            <wpg:cNvPr id="336" name="Group 336"/>
                            <wpg:cNvGrpSpPr/>
                            <wpg:grpSpPr>
                              <a:xfrm rot="3120000">
                                <a:off x="3123455" y="4301950"/>
                                <a:ext cx="1152128" cy="288032"/>
                                <a:chOff x="3123455" y="4301950"/>
                                <a:chExt cx="2016224" cy="504056"/>
                              </a:xfrm>
                            </wpg:grpSpPr>
                            <wpg:grpSp>
                              <wpg:cNvPr id="337" name="Group 337"/>
                              <wpg:cNvGrpSpPr/>
                              <wpg:grpSpPr>
                                <a:xfrm>
                                  <a:off x="4131567" y="4301950"/>
                                  <a:ext cx="1008112" cy="504056"/>
                                  <a:chOff x="4131567" y="4301950"/>
                                  <a:chExt cx="1008112" cy="504056"/>
                                </a:xfrm>
                              </wpg:grpSpPr>
                              <wps:wsp>
                                <wps:cNvPr id="338" name="Oval 338"/>
                                <wps:cNvSpPr/>
                                <wps:spPr>
                                  <a:xfrm>
                                    <a:off x="4131567" y="4301950"/>
                                    <a:ext cx="504056" cy="504056"/>
                                  </a:xfrm>
                                  <a:prstGeom prst="ellipse">
                                    <a:avLst/>
                                  </a:prstGeom>
                                  <a:solidFill>
                                    <a:schemeClr val="accent1">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339" name="Flowchart: Preparation 339"/>
                                <wps:cNvSpPr/>
                                <wps:spPr>
                                  <a:xfrm>
                                    <a:off x="4635623" y="4373958"/>
                                    <a:ext cx="504056" cy="432048"/>
                                  </a:xfrm>
                                  <a:prstGeom prst="flowChartPreparation">
                                    <a:avLst/>
                                  </a:prstGeom>
                                  <a:solidFill>
                                    <a:schemeClr val="accent3"/>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cNvPr id="340" name="Group 340"/>
                              <wpg:cNvGrpSpPr/>
                              <wpg:grpSpPr>
                                <a:xfrm flipH="1">
                                  <a:off x="3123455" y="4301950"/>
                                  <a:ext cx="1008112" cy="504056"/>
                                  <a:chOff x="3123455" y="4301950"/>
                                  <a:chExt cx="1008112" cy="504056"/>
                                </a:xfrm>
                              </wpg:grpSpPr>
                              <wps:wsp>
                                <wps:cNvPr id="341" name="Oval 341"/>
                                <wps:cNvSpPr/>
                                <wps:spPr>
                                  <a:xfrm>
                                    <a:off x="3123455" y="4301950"/>
                                    <a:ext cx="504056" cy="504056"/>
                                  </a:xfrm>
                                  <a:prstGeom prst="ellipse">
                                    <a:avLst/>
                                  </a:prstGeom>
                                  <a:solidFill>
                                    <a:schemeClr val="accent1">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342" name="Flowchart: Preparation 342"/>
                                <wps:cNvSpPr/>
                                <wps:spPr>
                                  <a:xfrm>
                                    <a:off x="3627511" y="4373958"/>
                                    <a:ext cx="504056" cy="432048"/>
                                  </a:xfrm>
                                  <a:prstGeom prst="flowChartPreparation">
                                    <a:avLst/>
                                  </a:prstGeom>
                                  <a:solidFill>
                                    <a:schemeClr val="accent3"/>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grpSp>
                            <wpg:cNvPr id="343" name="Group 343"/>
                            <wpg:cNvGrpSpPr/>
                            <wpg:grpSpPr>
                              <a:xfrm rot="18480000" flipH="1">
                                <a:off x="4563614" y="4301951"/>
                                <a:ext cx="1152128" cy="288032"/>
                                <a:chOff x="4563614" y="4301951"/>
                                <a:chExt cx="2016224" cy="504056"/>
                              </a:xfrm>
                            </wpg:grpSpPr>
                            <wpg:grpSp>
                              <wpg:cNvPr id="344" name="Group 344"/>
                              <wpg:cNvGrpSpPr/>
                              <wpg:grpSpPr>
                                <a:xfrm>
                                  <a:off x="5571726" y="4301951"/>
                                  <a:ext cx="1008112" cy="504056"/>
                                  <a:chOff x="5571726" y="4301951"/>
                                  <a:chExt cx="1008112" cy="504056"/>
                                </a:xfrm>
                              </wpg:grpSpPr>
                              <wps:wsp>
                                <wps:cNvPr id="345" name="Oval 345"/>
                                <wps:cNvSpPr/>
                                <wps:spPr>
                                  <a:xfrm>
                                    <a:off x="5571726" y="4301951"/>
                                    <a:ext cx="504056" cy="504056"/>
                                  </a:xfrm>
                                  <a:prstGeom prst="ellipse">
                                    <a:avLst/>
                                  </a:prstGeom>
                                  <a:solidFill>
                                    <a:schemeClr val="accent1">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346" name="Flowchart: Preparation 346"/>
                                <wps:cNvSpPr/>
                                <wps:spPr>
                                  <a:xfrm>
                                    <a:off x="6075782" y="4373959"/>
                                    <a:ext cx="504056" cy="432048"/>
                                  </a:xfrm>
                                  <a:prstGeom prst="flowChartPreparation">
                                    <a:avLst/>
                                  </a:prstGeom>
                                  <a:solidFill>
                                    <a:schemeClr val="accent3"/>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cNvPr id="347" name="Group 347"/>
                              <wpg:cNvGrpSpPr/>
                              <wpg:grpSpPr>
                                <a:xfrm flipH="1">
                                  <a:off x="4563614" y="4301951"/>
                                  <a:ext cx="1008112" cy="504056"/>
                                  <a:chOff x="4563614" y="4301951"/>
                                  <a:chExt cx="1008112" cy="504056"/>
                                </a:xfrm>
                              </wpg:grpSpPr>
                              <wps:wsp>
                                <wps:cNvPr id="348" name="Oval 348"/>
                                <wps:cNvSpPr/>
                                <wps:spPr>
                                  <a:xfrm>
                                    <a:off x="4563614" y="4301951"/>
                                    <a:ext cx="504056" cy="504056"/>
                                  </a:xfrm>
                                  <a:prstGeom prst="ellipse">
                                    <a:avLst/>
                                  </a:prstGeom>
                                  <a:solidFill>
                                    <a:schemeClr val="accent1">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349" name="Flowchart: Preparation 349"/>
                                <wps:cNvSpPr/>
                                <wps:spPr>
                                  <a:xfrm>
                                    <a:off x="5067670" y="4373959"/>
                                    <a:ext cx="504056" cy="432048"/>
                                  </a:xfrm>
                                  <a:prstGeom prst="flowChartPreparation">
                                    <a:avLst/>
                                  </a:prstGeom>
                                  <a:solidFill>
                                    <a:schemeClr val="accent3"/>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grpSp>
                        <wpg:grpSp>
                          <wpg:cNvPr id="350" name="Group 350"/>
                          <wpg:cNvGrpSpPr/>
                          <wpg:grpSpPr>
                            <a:xfrm rot="15699323">
                              <a:off x="6459238" y="5320101"/>
                              <a:ext cx="666025" cy="856873"/>
                              <a:chOff x="6459238" y="5320097"/>
                              <a:chExt cx="1332054" cy="1478718"/>
                            </a:xfrm>
                          </wpg:grpSpPr>
                          <wpg:grpSp>
                            <wpg:cNvPr id="351" name="Group 351"/>
                            <wpg:cNvGrpSpPr/>
                            <wpg:grpSpPr>
                              <a:xfrm>
                                <a:off x="6855188" y="5320097"/>
                                <a:ext cx="936104" cy="792087"/>
                                <a:chOff x="6855188" y="5320102"/>
                                <a:chExt cx="1044116" cy="936104"/>
                              </a:xfrm>
                            </wpg:grpSpPr>
                            <wpg:grpSp>
                              <wpg:cNvPr id="352" name="Group 352"/>
                              <wpg:cNvGrpSpPr/>
                              <wpg:grpSpPr>
                                <a:xfrm>
                                  <a:off x="7071212" y="5320102"/>
                                  <a:ext cx="648072" cy="360040"/>
                                  <a:chOff x="7071212" y="5320102"/>
                                  <a:chExt cx="864096" cy="432048"/>
                                </a:xfrm>
                              </wpg:grpSpPr>
                              <wps:wsp>
                                <wps:cNvPr id="353" name="Oval 353"/>
                                <wps:cNvSpPr/>
                                <wps:spPr>
                                  <a:xfrm>
                                    <a:off x="7503260" y="5320102"/>
                                    <a:ext cx="432048" cy="432048"/>
                                  </a:xfrm>
                                  <a:prstGeom prst="ellipse">
                                    <a:avLst/>
                                  </a:prstGeom>
                                  <a:solidFill>
                                    <a:schemeClr val="accent5">
                                      <a:lumMod val="60000"/>
                                      <a:lumOff val="40000"/>
                                    </a:schemeClr>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354" name="Oval 354"/>
                                <wps:cNvSpPr/>
                                <wps:spPr>
                                  <a:xfrm>
                                    <a:off x="7071212" y="5320102"/>
                                    <a:ext cx="432048" cy="432048"/>
                                  </a:xfrm>
                                  <a:prstGeom prst="ellipse">
                                    <a:avLst/>
                                  </a:prstGeom>
                                  <a:solidFill>
                                    <a:schemeClr val="accent5">
                                      <a:lumMod val="60000"/>
                                      <a:lumOff val="40000"/>
                                    </a:schemeClr>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cNvPr id="355" name="Group 355"/>
                              <wpg:cNvGrpSpPr/>
                              <wpg:grpSpPr>
                                <a:xfrm>
                                  <a:off x="7071212" y="5896166"/>
                                  <a:ext cx="648072" cy="360040"/>
                                  <a:chOff x="7071212" y="5896166"/>
                                  <a:chExt cx="864096" cy="432048"/>
                                </a:xfrm>
                              </wpg:grpSpPr>
                              <wps:wsp>
                                <wps:cNvPr id="356" name="Oval 356"/>
                                <wps:cNvSpPr/>
                                <wps:spPr>
                                  <a:xfrm>
                                    <a:off x="7503260" y="5896166"/>
                                    <a:ext cx="432048" cy="432048"/>
                                  </a:xfrm>
                                  <a:prstGeom prst="ellipse">
                                    <a:avLst/>
                                  </a:prstGeom>
                                  <a:solidFill>
                                    <a:schemeClr val="accent5">
                                      <a:lumMod val="60000"/>
                                      <a:lumOff val="40000"/>
                                    </a:schemeClr>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357" name="Oval 357"/>
                                <wps:cNvSpPr/>
                                <wps:spPr>
                                  <a:xfrm>
                                    <a:off x="7071212" y="5896166"/>
                                    <a:ext cx="432048" cy="432048"/>
                                  </a:xfrm>
                                  <a:prstGeom prst="ellipse">
                                    <a:avLst/>
                                  </a:prstGeom>
                                  <a:solidFill>
                                    <a:schemeClr val="accent5">
                                      <a:lumMod val="60000"/>
                                      <a:lumOff val="40000"/>
                                    </a:schemeClr>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s:wsp>
                              <wps:cNvPr id="358" name="Oval 358"/>
                              <wps:cNvSpPr/>
                              <wps:spPr>
                                <a:xfrm>
                                  <a:off x="7575268" y="5608134"/>
                                  <a:ext cx="324036" cy="360040"/>
                                </a:xfrm>
                                <a:prstGeom prst="ellipse">
                                  <a:avLst/>
                                </a:prstGeom>
                                <a:solidFill>
                                  <a:schemeClr val="accent5">
                                    <a:lumMod val="60000"/>
                                    <a:lumOff val="40000"/>
                                  </a:schemeClr>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359" name="Oval 359"/>
                              <wps:cNvSpPr/>
                              <wps:spPr>
                                <a:xfrm>
                                  <a:off x="6855188" y="5608134"/>
                                  <a:ext cx="324036" cy="360040"/>
                                </a:xfrm>
                                <a:prstGeom prst="ellipse">
                                  <a:avLst/>
                                </a:prstGeom>
                                <a:solidFill>
                                  <a:schemeClr val="accent5">
                                    <a:lumMod val="60000"/>
                                    <a:lumOff val="40000"/>
                                  </a:schemeClr>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cNvPr id="360" name="Group 360"/>
                            <wpg:cNvGrpSpPr/>
                            <wpg:grpSpPr>
                              <a:xfrm rot="3120000">
                                <a:off x="6329060" y="5906347"/>
                                <a:ext cx="1080120" cy="288032"/>
                                <a:chOff x="6329060" y="5906347"/>
                                <a:chExt cx="1872208" cy="504056"/>
                              </a:xfrm>
                            </wpg:grpSpPr>
                            <wpg:grpSp>
                              <wpg:cNvPr id="361" name="Group 361"/>
                              <wpg:cNvGrpSpPr/>
                              <wpg:grpSpPr>
                                <a:xfrm flipH="1">
                                  <a:off x="7265164" y="5906347"/>
                                  <a:ext cx="936104" cy="504056"/>
                                  <a:chOff x="7265164" y="5906347"/>
                                  <a:chExt cx="936104" cy="504056"/>
                                </a:xfrm>
                              </wpg:grpSpPr>
                              <wps:wsp>
                                <wps:cNvPr id="362" name="Rectangle 362"/>
                                <wps:cNvSpPr/>
                                <wps:spPr>
                                  <a:xfrm>
                                    <a:off x="7265164" y="5978355"/>
                                    <a:ext cx="432048" cy="432048"/>
                                  </a:xfrm>
                                  <a:prstGeom prst="rect">
                                    <a:avLst/>
                                  </a:prstGeom>
                                  <a:solidFill>
                                    <a:schemeClr val="accent2">
                                      <a:lumMod val="60000"/>
                                      <a:lumOff val="40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363" name="Oval 363"/>
                                <wps:cNvSpPr/>
                                <wps:spPr>
                                  <a:xfrm>
                                    <a:off x="7697212" y="5906347"/>
                                    <a:ext cx="504056" cy="504056"/>
                                  </a:xfrm>
                                  <a:prstGeom prst="ellipse">
                                    <a:avLst/>
                                  </a:prstGeom>
                                  <a:solidFill>
                                    <a:schemeClr val="tx2">
                                      <a:lumMod val="60000"/>
                                      <a:lumOff val="40000"/>
                                    </a:schemeClr>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cNvPr id="364" name="Group 364"/>
                              <wpg:cNvGrpSpPr/>
                              <wpg:grpSpPr>
                                <a:xfrm>
                                  <a:off x="6329060" y="5906347"/>
                                  <a:ext cx="936104" cy="504056"/>
                                  <a:chOff x="6329060" y="5906347"/>
                                  <a:chExt cx="936104" cy="504056"/>
                                </a:xfrm>
                              </wpg:grpSpPr>
                              <wps:wsp>
                                <wps:cNvPr id="365" name="Rectangle 365"/>
                                <wps:cNvSpPr/>
                                <wps:spPr>
                                  <a:xfrm>
                                    <a:off x="6329060" y="5978355"/>
                                    <a:ext cx="432048" cy="432048"/>
                                  </a:xfrm>
                                  <a:prstGeom prst="rect">
                                    <a:avLst/>
                                  </a:prstGeom>
                                  <a:solidFill>
                                    <a:schemeClr val="accent2">
                                      <a:lumMod val="60000"/>
                                      <a:lumOff val="40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366" name="Oval 366"/>
                                <wps:cNvSpPr/>
                                <wps:spPr>
                                  <a:xfrm>
                                    <a:off x="6761108" y="5906347"/>
                                    <a:ext cx="504056" cy="504056"/>
                                  </a:xfrm>
                                  <a:prstGeom prst="ellipse">
                                    <a:avLst/>
                                  </a:prstGeom>
                                  <a:solidFill>
                                    <a:schemeClr val="tx2">
                                      <a:lumMod val="60000"/>
                                      <a:lumOff val="40000"/>
                                    </a:schemeClr>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grpSp>
                            <wpg:cNvPr id="367" name="Group 367"/>
                            <wpg:cNvGrpSpPr/>
                            <wpg:grpSpPr>
                              <a:xfrm rot="3120000">
                                <a:off x="6027190" y="6078735"/>
                                <a:ext cx="1152128" cy="288032"/>
                                <a:chOff x="6027190" y="6078735"/>
                                <a:chExt cx="2016224" cy="504056"/>
                              </a:xfrm>
                            </wpg:grpSpPr>
                            <wpg:grpSp>
                              <wpg:cNvPr id="368" name="Group 368"/>
                              <wpg:cNvGrpSpPr/>
                              <wpg:grpSpPr>
                                <a:xfrm>
                                  <a:off x="7035302" y="6078735"/>
                                  <a:ext cx="1008112" cy="504056"/>
                                  <a:chOff x="7035302" y="6078735"/>
                                  <a:chExt cx="1008112" cy="504056"/>
                                </a:xfrm>
                              </wpg:grpSpPr>
                              <wps:wsp>
                                <wps:cNvPr id="369" name="Oval 369"/>
                                <wps:cNvSpPr/>
                                <wps:spPr>
                                  <a:xfrm>
                                    <a:off x="7035302" y="6078735"/>
                                    <a:ext cx="504056" cy="504056"/>
                                  </a:xfrm>
                                  <a:prstGeom prst="ellipse">
                                    <a:avLst/>
                                  </a:prstGeom>
                                  <a:solidFill>
                                    <a:schemeClr val="accent1">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370" name="Flowchart: Preparation 370"/>
                                <wps:cNvSpPr/>
                                <wps:spPr>
                                  <a:xfrm>
                                    <a:off x="7539358" y="6150743"/>
                                    <a:ext cx="504056" cy="432048"/>
                                  </a:xfrm>
                                  <a:prstGeom prst="flowChartPreparation">
                                    <a:avLst/>
                                  </a:prstGeom>
                                  <a:solidFill>
                                    <a:schemeClr val="accent3"/>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cNvPr id="371" name="Group 371"/>
                              <wpg:cNvGrpSpPr/>
                              <wpg:grpSpPr>
                                <a:xfrm flipH="1">
                                  <a:off x="6027190" y="6078735"/>
                                  <a:ext cx="1008112" cy="504056"/>
                                  <a:chOff x="6027190" y="6078735"/>
                                  <a:chExt cx="1008112" cy="504056"/>
                                </a:xfrm>
                              </wpg:grpSpPr>
                              <wps:wsp>
                                <wps:cNvPr id="372" name="Oval 372"/>
                                <wps:cNvSpPr/>
                                <wps:spPr>
                                  <a:xfrm>
                                    <a:off x="6027190" y="6078735"/>
                                    <a:ext cx="504056" cy="504056"/>
                                  </a:xfrm>
                                  <a:prstGeom prst="ellipse">
                                    <a:avLst/>
                                  </a:prstGeom>
                                  <a:solidFill>
                                    <a:schemeClr val="accent1">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373" name="Flowchart: Preparation 373"/>
                                <wps:cNvSpPr/>
                                <wps:spPr>
                                  <a:xfrm>
                                    <a:off x="6531246" y="6150743"/>
                                    <a:ext cx="504056" cy="432048"/>
                                  </a:xfrm>
                                  <a:prstGeom prst="flowChartPreparation">
                                    <a:avLst/>
                                  </a:prstGeom>
                                  <a:solidFill>
                                    <a:schemeClr val="accent3"/>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grpSp>
                      </wpg:grpSp>
                      <wpg:grpSp>
                        <wpg:cNvPr id="374" name="Group 374"/>
                        <wpg:cNvGrpSpPr/>
                        <wpg:grpSpPr>
                          <a:xfrm>
                            <a:off x="3347867" y="476672"/>
                            <a:ext cx="1224137" cy="1800200"/>
                            <a:chOff x="3347864" y="476672"/>
                            <a:chExt cx="1296144" cy="1800200"/>
                          </a:xfrm>
                        </wpg:grpSpPr>
                        <wpg:grpSp>
                          <wpg:cNvPr id="375" name="Group 375"/>
                          <wpg:cNvGrpSpPr/>
                          <wpg:grpSpPr>
                            <a:xfrm>
                              <a:off x="3419872" y="476672"/>
                              <a:ext cx="1044116" cy="936104"/>
                              <a:chOff x="3419872" y="476672"/>
                              <a:chExt cx="1044116" cy="936104"/>
                            </a:xfrm>
                          </wpg:grpSpPr>
                          <wpg:grpSp>
                            <wpg:cNvPr id="376" name="Group 376"/>
                            <wpg:cNvGrpSpPr/>
                            <wpg:grpSpPr>
                              <a:xfrm>
                                <a:off x="3635896" y="476672"/>
                                <a:ext cx="648072" cy="360040"/>
                                <a:chOff x="3635896" y="476672"/>
                                <a:chExt cx="864096" cy="432048"/>
                              </a:xfrm>
                            </wpg:grpSpPr>
                            <wps:wsp>
                              <wps:cNvPr id="377" name="Oval 377"/>
                              <wps:cNvSpPr/>
                              <wps:spPr>
                                <a:xfrm>
                                  <a:off x="4067944" y="476672"/>
                                  <a:ext cx="432048" cy="432048"/>
                                </a:xfrm>
                                <a:prstGeom prst="ellipse">
                                  <a:avLst/>
                                </a:prstGeom>
                                <a:solidFill>
                                  <a:schemeClr val="accent5">
                                    <a:lumMod val="60000"/>
                                    <a:lumOff val="40000"/>
                                  </a:schemeClr>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378" name="Oval 378"/>
                              <wps:cNvSpPr/>
                              <wps:spPr>
                                <a:xfrm>
                                  <a:off x="3635896" y="476672"/>
                                  <a:ext cx="432048" cy="432048"/>
                                </a:xfrm>
                                <a:prstGeom prst="ellipse">
                                  <a:avLst/>
                                </a:prstGeom>
                                <a:solidFill>
                                  <a:schemeClr val="accent5">
                                    <a:lumMod val="60000"/>
                                    <a:lumOff val="40000"/>
                                  </a:schemeClr>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cNvPr id="379" name="Group 379"/>
                            <wpg:cNvGrpSpPr/>
                            <wpg:grpSpPr>
                              <a:xfrm>
                                <a:off x="3635896" y="1052736"/>
                                <a:ext cx="648072" cy="360040"/>
                                <a:chOff x="3635896" y="1052736"/>
                                <a:chExt cx="864096" cy="432048"/>
                              </a:xfrm>
                            </wpg:grpSpPr>
                            <wps:wsp>
                              <wps:cNvPr id="380" name="Oval 380"/>
                              <wps:cNvSpPr/>
                              <wps:spPr>
                                <a:xfrm>
                                  <a:off x="4067944" y="1052736"/>
                                  <a:ext cx="432048" cy="432048"/>
                                </a:xfrm>
                                <a:prstGeom prst="ellipse">
                                  <a:avLst/>
                                </a:prstGeom>
                                <a:solidFill>
                                  <a:schemeClr val="accent5">
                                    <a:lumMod val="60000"/>
                                    <a:lumOff val="40000"/>
                                  </a:schemeClr>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381" name="Oval 381"/>
                              <wps:cNvSpPr/>
                              <wps:spPr>
                                <a:xfrm>
                                  <a:off x="3635896" y="1052736"/>
                                  <a:ext cx="432048" cy="432048"/>
                                </a:xfrm>
                                <a:prstGeom prst="ellipse">
                                  <a:avLst/>
                                </a:prstGeom>
                                <a:solidFill>
                                  <a:schemeClr val="accent5">
                                    <a:lumMod val="60000"/>
                                    <a:lumOff val="40000"/>
                                  </a:schemeClr>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s:wsp>
                            <wps:cNvPr id="382" name="Oval 382"/>
                            <wps:cNvSpPr/>
                            <wps:spPr>
                              <a:xfrm>
                                <a:off x="4139952" y="764704"/>
                                <a:ext cx="324036" cy="360040"/>
                              </a:xfrm>
                              <a:prstGeom prst="ellipse">
                                <a:avLst/>
                              </a:prstGeom>
                              <a:solidFill>
                                <a:schemeClr val="accent5">
                                  <a:lumMod val="60000"/>
                                  <a:lumOff val="40000"/>
                                </a:schemeClr>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383" name="Oval 383"/>
                            <wps:cNvSpPr/>
                            <wps:spPr>
                              <a:xfrm>
                                <a:off x="3419872" y="764704"/>
                                <a:ext cx="324036" cy="360040"/>
                              </a:xfrm>
                              <a:prstGeom prst="ellipse">
                                <a:avLst/>
                              </a:prstGeom>
                              <a:solidFill>
                                <a:schemeClr val="accent5">
                                  <a:lumMod val="60000"/>
                                  <a:lumOff val="40000"/>
                                </a:schemeClr>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cNvPr id="384" name="Group 384"/>
                          <wpg:cNvGrpSpPr/>
                          <wpg:grpSpPr>
                            <a:xfrm>
                              <a:off x="3347864" y="1484784"/>
                              <a:ext cx="1224136" cy="360040"/>
                              <a:chOff x="3347864" y="1484784"/>
                              <a:chExt cx="1872208" cy="504056"/>
                            </a:xfrm>
                          </wpg:grpSpPr>
                          <wpg:grpSp>
                            <wpg:cNvPr id="385" name="Group 385"/>
                            <wpg:cNvGrpSpPr/>
                            <wpg:grpSpPr>
                              <a:xfrm flipH="1">
                                <a:off x="4283968" y="1484784"/>
                                <a:ext cx="936104" cy="504056"/>
                                <a:chOff x="4283968" y="1484784"/>
                                <a:chExt cx="936104" cy="504056"/>
                              </a:xfrm>
                            </wpg:grpSpPr>
                            <wps:wsp>
                              <wps:cNvPr id="386" name="Rectangle 386"/>
                              <wps:cNvSpPr/>
                              <wps:spPr>
                                <a:xfrm>
                                  <a:off x="4283968" y="1556792"/>
                                  <a:ext cx="432048" cy="432048"/>
                                </a:xfrm>
                                <a:prstGeom prst="rect">
                                  <a:avLst/>
                                </a:prstGeom>
                                <a:solidFill>
                                  <a:schemeClr val="accent2">
                                    <a:lumMod val="60000"/>
                                    <a:lumOff val="40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387" name="Oval 387"/>
                              <wps:cNvSpPr/>
                              <wps:spPr>
                                <a:xfrm>
                                  <a:off x="4716016" y="1484784"/>
                                  <a:ext cx="504056" cy="504056"/>
                                </a:xfrm>
                                <a:prstGeom prst="ellipse">
                                  <a:avLst/>
                                </a:prstGeom>
                                <a:solidFill>
                                  <a:schemeClr val="tx2">
                                    <a:lumMod val="60000"/>
                                    <a:lumOff val="40000"/>
                                  </a:schemeClr>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cNvPr id="388" name="Group 388"/>
                            <wpg:cNvGrpSpPr/>
                            <wpg:grpSpPr>
                              <a:xfrm>
                                <a:off x="3347864" y="1484784"/>
                                <a:ext cx="936104" cy="504056"/>
                                <a:chOff x="3347864" y="1484784"/>
                                <a:chExt cx="936104" cy="504056"/>
                              </a:xfrm>
                            </wpg:grpSpPr>
                            <wps:wsp>
                              <wps:cNvPr id="389" name="Rectangle 389"/>
                              <wps:cNvSpPr/>
                              <wps:spPr>
                                <a:xfrm>
                                  <a:off x="3347864" y="1556792"/>
                                  <a:ext cx="432048" cy="432048"/>
                                </a:xfrm>
                                <a:prstGeom prst="rect">
                                  <a:avLst/>
                                </a:prstGeom>
                                <a:solidFill>
                                  <a:schemeClr val="accent2">
                                    <a:lumMod val="60000"/>
                                    <a:lumOff val="40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390" name="Oval 390"/>
                              <wps:cNvSpPr/>
                              <wps:spPr>
                                <a:xfrm>
                                  <a:off x="3779912" y="1484784"/>
                                  <a:ext cx="504056" cy="504056"/>
                                </a:xfrm>
                                <a:prstGeom prst="ellipse">
                                  <a:avLst/>
                                </a:prstGeom>
                                <a:solidFill>
                                  <a:schemeClr val="tx2">
                                    <a:lumMod val="60000"/>
                                    <a:lumOff val="40000"/>
                                  </a:schemeClr>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grpSp>
                          <wpg:cNvPr id="391" name="Group 391"/>
                          <wpg:cNvGrpSpPr/>
                          <wpg:grpSpPr>
                            <a:xfrm>
                              <a:off x="3347864" y="1916832"/>
                              <a:ext cx="1296144" cy="360040"/>
                              <a:chOff x="3347864" y="1916832"/>
                              <a:chExt cx="1296144" cy="360040"/>
                            </a:xfrm>
                          </wpg:grpSpPr>
                          <wpg:grpSp>
                            <wpg:cNvPr id="392" name="Group 392"/>
                            <wpg:cNvGrpSpPr/>
                            <wpg:grpSpPr>
                              <a:xfrm>
                                <a:off x="3995936" y="1916832"/>
                                <a:ext cx="648072" cy="360040"/>
                                <a:chOff x="3995936" y="1916832"/>
                                <a:chExt cx="1008112" cy="504056"/>
                              </a:xfrm>
                            </wpg:grpSpPr>
                            <wps:wsp>
                              <wps:cNvPr id="393" name="Oval 393"/>
                              <wps:cNvSpPr/>
                              <wps:spPr>
                                <a:xfrm>
                                  <a:off x="3995936" y="1916832"/>
                                  <a:ext cx="504056" cy="504056"/>
                                </a:xfrm>
                                <a:prstGeom prst="ellipse">
                                  <a:avLst/>
                                </a:prstGeom>
                                <a:solidFill>
                                  <a:schemeClr val="accent1">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394" name="Flowchart: Preparation 394"/>
                              <wps:cNvSpPr/>
                              <wps:spPr>
                                <a:xfrm>
                                  <a:off x="4499992" y="1988840"/>
                                  <a:ext cx="504056" cy="432048"/>
                                </a:xfrm>
                                <a:prstGeom prst="flowChartPreparation">
                                  <a:avLst/>
                                </a:prstGeom>
                                <a:solidFill>
                                  <a:schemeClr val="accent3"/>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cNvPr id="395" name="Group 395"/>
                            <wpg:cNvGrpSpPr/>
                            <wpg:grpSpPr>
                              <a:xfrm flipH="1">
                                <a:off x="3347864" y="1916832"/>
                                <a:ext cx="648072" cy="360040"/>
                                <a:chOff x="3347864" y="1916832"/>
                                <a:chExt cx="1008112" cy="504056"/>
                              </a:xfrm>
                            </wpg:grpSpPr>
                            <wps:wsp>
                              <wps:cNvPr id="396" name="Oval 396"/>
                              <wps:cNvSpPr/>
                              <wps:spPr>
                                <a:xfrm>
                                  <a:off x="3347864" y="1916832"/>
                                  <a:ext cx="504056" cy="504056"/>
                                </a:xfrm>
                                <a:prstGeom prst="ellipse">
                                  <a:avLst/>
                                </a:prstGeom>
                                <a:solidFill>
                                  <a:schemeClr val="accent1">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397" name="Flowchart: Preparation 397"/>
                              <wps:cNvSpPr/>
                              <wps:spPr>
                                <a:xfrm>
                                  <a:off x="3851920" y="1988840"/>
                                  <a:ext cx="504056" cy="432048"/>
                                </a:xfrm>
                                <a:prstGeom prst="flowChartPreparation">
                                  <a:avLst/>
                                </a:prstGeom>
                                <a:solidFill>
                                  <a:schemeClr val="accent3"/>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g:grpSp>
                        </wpg:grpSp>
                      </wpg:grpSp>
                      <wps:wsp>
                        <wps:cNvPr id="398" name="TextBox 579"/>
                        <wps:cNvSpPr txBox="1"/>
                        <wps:spPr>
                          <a:xfrm>
                            <a:off x="683428" y="2492112"/>
                            <a:ext cx="2179333" cy="406883"/>
                          </a:xfrm>
                          <a:prstGeom prst="rect">
                            <a:avLst/>
                          </a:prstGeom>
                          <a:noFill/>
                        </wps:spPr>
                        <wps:txbx>
                          <w:txbxContent>
                            <w:p w:rsidR="004E7BE1" w:rsidRPr="003B0BD7" w:rsidRDefault="004E7BE1" w:rsidP="00B35EF0">
                              <w:pPr>
                                <w:pStyle w:val="NormalWeb"/>
                                <w:spacing w:before="0" w:beforeAutospacing="0" w:after="0" w:afterAutospacing="0"/>
                                <w:rPr>
                                  <w:sz w:val="16"/>
                                  <w:szCs w:val="16"/>
                                </w:rPr>
                              </w:pPr>
                              <w:r w:rsidRPr="003B0BD7">
                                <w:rPr>
                                  <w:b/>
                                  <w:bCs/>
                                  <w:color w:val="000000" w:themeColor="text1"/>
                                  <w:kern w:val="24"/>
                                  <w:sz w:val="16"/>
                                  <w:szCs w:val="16"/>
                                </w:rPr>
                                <w:t>Primary Interactions</w:t>
                              </w:r>
                            </w:p>
                          </w:txbxContent>
                        </wps:txbx>
                        <wps:bodyPr wrap="square" rtlCol="0">
                          <a:noAutofit/>
                        </wps:bodyPr>
                      </wps:wsp>
                      <wps:wsp>
                        <wps:cNvPr id="399" name="TextBox 583"/>
                        <wps:cNvSpPr txBox="1"/>
                        <wps:spPr>
                          <a:xfrm>
                            <a:off x="2987146" y="2492374"/>
                            <a:ext cx="2372037" cy="406883"/>
                          </a:xfrm>
                          <a:prstGeom prst="rect">
                            <a:avLst/>
                          </a:prstGeom>
                          <a:noFill/>
                        </wps:spPr>
                        <wps:txbx>
                          <w:txbxContent>
                            <w:p w:rsidR="004E7BE1" w:rsidRPr="003B0BD7" w:rsidRDefault="004E7BE1" w:rsidP="00B35EF0">
                              <w:pPr>
                                <w:pStyle w:val="NormalWeb"/>
                                <w:spacing w:before="0" w:beforeAutospacing="0" w:after="0" w:afterAutospacing="0"/>
                                <w:rPr>
                                  <w:sz w:val="16"/>
                                  <w:szCs w:val="16"/>
                                </w:rPr>
                              </w:pPr>
                              <w:r w:rsidRPr="003B0BD7">
                                <w:rPr>
                                  <w:b/>
                                  <w:bCs/>
                                  <w:color w:val="000000" w:themeColor="text1"/>
                                  <w:kern w:val="24"/>
                                  <w:sz w:val="16"/>
                                  <w:szCs w:val="16"/>
                                </w:rPr>
                                <w:t>Secondary Interactions</w:t>
                              </w:r>
                            </w:p>
                          </w:txbxContent>
                        </wps:txbx>
                        <wps:bodyPr wrap="square" rtlCol="0">
                          <a:noAutofit/>
                        </wps:bodyPr>
                      </wps:wsp>
                      <wps:wsp>
                        <wps:cNvPr id="400" name="TextBox 584"/>
                        <wps:cNvSpPr txBox="1"/>
                        <wps:spPr>
                          <a:xfrm>
                            <a:off x="6658668" y="3500224"/>
                            <a:ext cx="2159212" cy="406883"/>
                          </a:xfrm>
                          <a:prstGeom prst="rect">
                            <a:avLst/>
                          </a:prstGeom>
                          <a:noFill/>
                        </wps:spPr>
                        <wps:txbx>
                          <w:txbxContent>
                            <w:p w:rsidR="004E7BE1" w:rsidRPr="003B0BD7" w:rsidRDefault="004E7BE1" w:rsidP="00B35EF0">
                              <w:pPr>
                                <w:pStyle w:val="NormalWeb"/>
                                <w:spacing w:before="0" w:beforeAutospacing="0" w:after="0" w:afterAutospacing="0"/>
                                <w:rPr>
                                  <w:sz w:val="16"/>
                                  <w:szCs w:val="16"/>
                                </w:rPr>
                              </w:pPr>
                              <w:r w:rsidRPr="003B0BD7">
                                <w:rPr>
                                  <w:b/>
                                  <w:bCs/>
                                  <w:color w:val="000000" w:themeColor="text1"/>
                                  <w:kern w:val="24"/>
                                  <w:sz w:val="16"/>
                                  <w:szCs w:val="16"/>
                                </w:rPr>
                                <w:t>Tertiary Interactions</w:t>
                              </w:r>
                            </w:p>
                          </w:txbxContent>
                        </wps:txbx>
                        <wps:bodyPr wrap="square" rtlCol="0">
                          <a:noAutofit/>
                        </wps:bodyPr>
                      </wps:wsp>
                      <wps:wsp>
                        <wps:cNvPr id="401" name="Straight Arrow Connector 401"/>
                        <wps:cNvCnPr/>
                        <wps:spPr>
                          <a:xfrm>
                            <a:off x="2339752" y="1412776"/>
                            <a:ext cx="792088" cy="0"/>
                          </a:xfrm>
                          <a:prstGeom prst="straightConnector1">
                            <a:avLst/>
                          </a:prstGeom>
                          <a:ln w="381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402" name="Straight Arrow Connector 402"/>
                        <wps:cNvCnPr/>
                        <wps:spPr>
                          <a:xfrm>
                            <a:off x="4716016" y="1412776"/>
                            <a:ext cx="792088" cy="0"/>
                          </a:xfrm>
                          <a:prstGeom prst="straightConnector1">
                            <a:avLst/>
                          </a:prstGeom>
                          <a:ln w="381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403" name="Straight Arrow Connector 403"/>
                        <wps:cNvCnPr/>
                        <wps:spPr>
                          <a:xfrm flipH="1">
                            <a:off x="6300192" y="2708920"/>
                            <a:ext cx="504056" cy="648072"/>
                          </a:xfrm>
                          <a:prstGeom prst="straightConnector1">
                            <a:avLst/>
                          </a:prstGeom>
                          <a:ln w="381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404" name="Oval 404"/>
                        <wps:cNvSpPr/>
                        <wps:spPr>
                          <a:xfrm>
                            <a:off x="323528" y="3429000"/>
                            <a:ext cx="360040" cy="360040"/>
                          </a:xfrm>
                          <a:prstGeom prst="ellipse">
                            <a:avLst/>
                          </a:prstGeom>
                          <a:solidFill>
                            <a:schemeClr val="accent5">
                              <a:lumMod val="60000"/>
                              <a:lumOff val="40000"/>
                            </a:schemeClr>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405" name="Oval 405"/>
                        <wps:cNvSpPr/>
                        <wps:spPr>
                          <a:xfrm>
                            <a:off x="323528" y="3861048"/>
                            <a:ext cx="360040" cy="360040"/>
                          </a:xfrm>
                          <a:prstGeom prst="ellipse">
                            <a:avLst/>
                          </a:prstGeom>
                          <a:solidFill>
                            <a:schemeClr val="tx2">
                              <a:lumMod val="60000"/>
                              <a:lumOff val="40000"/>
                            </a:schemeClr>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406" name="Oval 406"/>
                        <wps:cNvSpPr/>
                        <wps:spPr>
                          <a:xfrm>
                            <a:off x="323528" y="4293096"/>
                            <a:ext cx="360040" cy="360040"/>
                          </a:xfrm>
                          <a:prstGeom prst="ellipse">
                            <a:avLst/>
                          </a:prstGeom>
                          <a:solidFill>
                            <a:schemeClr val="accent1">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407" name="TextBox 594"/>
                        <wps:cNvSpPr txBox="1"/>
                        <wps:spPr>
                          <a:xfrm>
                            <a:off x="827420" y="3860173"/>
                            <a:ext cx="1419353" cy="406883"/>
                          </a:xfrm>
                          <a:prstGeom prst="rect">
                            <a:avLst/>
                          </a:prstGeom>
                          <a:noFill/>
                        </wps:spPr>
                        <wps:txbx>
                          <w:txbxContent>
                            <w:p w:rsidR="004E7BE1" w:rsidRPr="003B0BD7" w:rsidRDefault="004E7BE1" w:rsidP="00B35EF0">
                              <w:pPr>
                                <w:pStyle w:val="NormalWeb"/>
                                <w:spacing w:before="0" w:beforeAutospacing="0" w:after="0" w:afterAutospacing="0"/>
                                <w:rPr>
                                  <w:sz w:val="16"/>
                                  <w:szCs w:val="16"/>
                                </w:rPr>
                              </w:pPr>
                              <w:r w:rsidRPr="003B0BD7">
                                <w:rPr>
                                  <w:b/>
                                  <w:bCs/>
                                  <w:color w:val="000000" w:themeColor="text1"/>
                                  <w:kern w:val="24"/>
                                  <w:sz w:val="16"/>
                                  <w:szCs w:val="16"/>
                                </w:rPr>
                                <w:t>Tetraspanins</w:t>
                              </w:r>
                            </w:p>
                          </w:txbxContent>
                        </wps:txbx>
                        <wps:bodyPr wrap="square" rtlCol="0">
                          <a:noAutofit/>
                        </wps:bodyPr>
                      </wps:wsp>
                      <wps:wsp>
                        <wps:cNvPr id="408" name="Rectangle 408"/>
                        <wps:cNvSpPr/>
                        <wps:spPr>
                          <a:xfrm>
                            <a:off x="323528" y="4941168"/>
                            <a:ext cx="360040" cy="360040"/>
                          </a:xfrm>
                          <a:prstGeom prst="rect">
                            <a:avLst/>
                          </a:prstGeom>
                          <a:solidFill>
                            <a:schemeClr val="accent2">
                              <a:lumMod val="60000"/>
                              <a:lumOff val="40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409" name="Flowchart: Preparation 409"/>
                        <wps:cNvSpPr/>
                        <wps:spPr>
                          <a:xfrm>
                            <a:off x="251520" y="5445224"/>
                            <a:ext cx="504056" cy="360040"/>
                          </a:xfrm>
                          <a:prstGeom prst="flowChartPreparation">
                            <a:avLst/>
                          </a:prstGeom>
                          <a:solidFill>
                            <a:schemeClr val="accent3"/>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35EF0">
                              <w:pPr>
                                <w:rPr>
                                  <w:rFonts w:eastAsia="Times New Roman"/>
                                </w:rPr>
                              </w:pPr>
                            </w:p>
                          </w:txbxContent>
                        </wps:txbx>
                        <wps:bodyPr rtlCol="0" anchor="ctr"/>
                      </wps:wsp>
                      <wps:wsp>
                        <wps:cNvPr id="410" name="TextBox 597"/>
                        <wps:cNvSpPr txBox="1"/>
                        <wps:spPr>
                          <a:xfrm>
                            <a:off x="827422" y="5227969"/>
                            <a:ext cx="1842681" cy="406883"/>
                          </a:xfrm>
                          <a:prstGeom prst="rect">
                            <a:avLst/>
                          </a:prstGeom>
                          <a:noFill/>
                        </wps:spPr>
                        <wps:txbx>
                          <w:txbxContent>
                            <w:p w:rsidR="004E7BE1" w:rsidRPr="003B0BD7" w:rsidRDefault="004E7BE1" w:rsidP="00B35EF0">
                              <w:pPr>
                                <w:pStyle w:val="NormalWeb"/>
                                <w:spacing w:before="0" w:beforeAutospacing="0" w:after="0" w:afterAutospacing="0"/>
                                <w:rPr>
                                  <w:sz w:val="16"/>
                                  <w:szCs w:val="16"/>
                                </w:rPr>
                              </w:pPr>
                              <w:r w:rsidRPr="003B0BD7">
                                <w:rPr>
                                  <w:b/>
                                  <w:bCs/>
                                  <w:color w:val="000000" w:themeColor="text1"/>
                                  <w:kern w:val="24"/>
                                  <w:sz w:val="16"/>
                                  <w:szCs w:val="16"/>
                                </w:rPr>
                                <w:t>Partner Proteins</w:t>
                              </w:r>
                            </w:p>
                          </w:txbxContent>
                        </wps:txbx>
                        <wps:bodyPr wrap="square" rtlCol="0">
                          <a:noAutofit/>
                        </wps:bodyPr>
                      </wps:wsp>
                    </wpg:wgp>
                  </a:graphicData>
                </a:graphic>
              </wp:inline>
            </w:drawing>
          </mc:Choice>
          <mc:Fallback>
            <w:pict>
              <v:group id="Group 6" o:spid="_x0000_s1031" style="width:391.8pt;height:267.35pt;mso-position-horizontal-relative:char;mso-position-vertical-relative:line" coordorigin="1795,4766" coordsize="86383,582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">
                <v:rect id="Rectangle 7" o:spid="_x0000_s1032" style="position:absolute;left:1795;top:32129;width:22322;height:29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Q9f8QA&#10;AADaAAAADwAAAGRycy9kb3ducmV2LnhtbESPQWvCQBSE7wX/w/KE3pqNllaJriKW0tJDwUTQ4yP7&#10;TGKyb0N2TdJ/3y0UPA4z8w2z3o6mET11rrKsYBbFIIhzqysuFByz96clCOeRNTaWScEPOdhuJg9r&#10;TLQd+EB96gsRIOwSVFB63yZSurwkgy6yLXHwLrYz6IPsCqk7HALcNHIex6/SYMVhocSW9iXldXoz&#10;Cp6/6/NByjb9uJmXU/12/SqyFJV6nI67FQhPo7+H/9ufWsEC/q6EGy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wkPX/EAAAA2gAAAA8AAAAAAAAAAAAAAAAAmAIAAGRycy9k&#10;b3ducmV2LnhtbFBLBQYAAAAABAAEAPUAAACJAwAAAAA=&#10;" fillcolor="white [3212]" strokecolor="black [3213]" strokeweight="2pt">
                  <v:textbox>
                    <w:txbxContent>
                      <w:p w:rsidR="004E7BE1" w:rsidRDefault="004E7BE1" w:rsidP="00B35EF0">
                        <w:pPr>
                          <w:rPr>
                            <w:rFonts w:eastAsia="Times New Roman"/>
                          </w:rPr>
                        </w:pPr>
                      </w:p>
                    </w:txbxContent>
                  </v:textbox>
                </v:rect>
                <v:group id="Group 8" o:spid="_x0000_s1033" style="position:absolute;left:11156;top:11247;width:9361;height:5041" coordorigin="11156,11247" coordsize="9361,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09gstsEAAADaAAAADwAA&#10;AAAAAAAAAAAAAACqAgAAZHJzL2Rvd25yZXYueG1sUEsFBgAAAAAEAAQA+gAAAJgDAAAAAA==&#10;">
                  <v:rect id="Rectangle 9" o:spid="_x0000_s1034" style="position:absolute;left:11156;top:11967;width:4320;height:43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a6EMIA&#10;AADaAAAADwAAAGRycy9kb3ducmV2LnhtbESPUWvCMBSF3wf7D+EKvs20CmN2RpHBUIQNVu37pblr&#10;gs1N10St/94MBB8P55zvcBarwbXiTH2wnhXkkwwEce215UbBYf/58gYiRGSNrWdScKUAq+Xz0wIL&#10;7S/8Q+cyNiJBOBSowMTYFVKG2pDDMPEdcfJ+fe8wJtk3Uvd4SXDXymmWvUqHltOCwY4+DNXH8uQU&#10;lJthFufOViavvr/C7lT92WOu1Hg0rN9BRBriI3xvb7WCOfxfSTdALm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troQwgAAANoAAAAPAAAAAAAAAAAAAAAAAJgCAABkcnMvZG93&#10;bnJldi54bWxQSwUGAAAAAAQABAD1AAAAhwMAAAAA&#10;" fillcolor="#d99594 [1941]" strokecolor="#c0504d [3205]" strokeweight="2pt">
                    <v:textbox>
                      <w:txbxContent>
                        <w:p w:rsidR="004E7BE1" w:rsidRDefault="004E7BE1" w:rsidP="00B35EF0">
                          <w:pPr>
                            <w:rPr>
                              <w:rFonts w:eastAsia="Times New Roman"/>
                            </w:rPr>
                          </w:pPr>
                        </w:p>
                      </w:txbxContent>
                    </v:textbox>
                  </v:rect>
                  <v:oval id="Oval 10" o:spid="_x0000_s1035" style="position:absolute;left:15476;top:11247;width:5041;height:50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nlKcIA&#10;AADbAAAADwAAAGRycy9kb3ducmV2LnhtbESPzYrCQBCE7wu+w9DCXhadKChLdBR/wZuo+wBNpk2i&#10;mZ6QGWPy9tuHhb11U9VVXy/XnatUS00oPRuYjBNQxJm3JecGfm7H0TeoEJEtVp7JQE8B1qvBxxJT&#10;6998ofYacyUhHFI0UMRYp1qHrCCHYexrYtHuvnEYZW1ybRt8S7ir9DRJ5tphydJQYE27grLn9eUM&#10;7Pmh/eawnbbH9nyL/Wxy/uorYz6H3WYBKlIX/81/1ycr+EIvv8gAev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GeUpwgAAANsAAAAPAAAAAAAAAAAAAAAAAJgCAABkcnMvZG93&#10;bnJldi54bWxQSwUGAAAAAAQABAD1AAAAhwMAAAAA&#10;" fillcolor="#548dd4 [1951]" strokecolor="#1f497d [3215]" strokeweight="2pt">
                    <v:textbox>
                      <w:txbxContent>
                        <w:p w:rsidR="004E7BE1" w:rsidRDefault="004E7BE1" w:rsidP="00B35EF0">
                          <w:pPr>
                            <w:rPr>
                              <w:rFonts w:eastAsia="Times New Roman"/>
                            </w:rPr>
                          </w:pPr>
                        </w:p>
                      </w:txbxContent>
                    </v:textbox>
                  </v:oval>
                </v:group>
                <v:group id="Group 11" o:spid="_x0000_s1036" style="position:absolute;left:10436;top:5486;width:10081;height:5041" coordorigin="10436,5486" coordsize="10081,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JxZ4HCAAAA2wAAAA8A&#10;AAAAAAAAAAAAAAAAqgIAAGRycy9kb3ducmV2LnhtbFBLBQYAAAAABAAEAPoAAACZAwAAAAA=&#10;">
                  <v:oval id="Oval 12" o:spid="_x0000_s1037" style="position:absolute;left:15476;top:5486;width:5041;height:50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WDd8EA&#10;AADbAAAADwAAAGRycy9kb3ducmV2LnhtbERPTYvCMBC9L/gfwgje1lTZlaUapQiCrAtqV/A6NGNb&#10;bCYliVr/vREEb/N4nzNbdKYRV3K+tqxgNExAEBdW11wqOPyvPn9A+ICssbFMCu7kYTHvfcww1fbG&#10;e7rmoRQxhH2KCqoQ2lRKX1Rk0A9tSxy5k3UGQ4SulNrhLYabRo6TZCIN1hwbKmxpWVFxzi9GwWqT&#10;d+58/GrK5PfvUnwvs2y/3Sk16HfZFESgLrzFL/dax/ljeP4SD5Dz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M1g3fBAAAA2wAAAA8AAAAAAAAAAAAAAAAAmAIAAGRycy9kb3du&#10;cmV2LnhtbFBLBQYAAAAABAAEAPUAAACGAwAAAAA=&#10;" fillcolor="#92cddc [1944]" strokecolor="#4bacc6 [3208]" strokeweight="2pt">
                    <v:textbox>
                      <w:txbxContent>
                        <w:p w:rsidR="004E7BE1" w:rsidRDefault="004E7BE1" w:rsidP="00B35EF0">
                          <w:pPr>
                            <w:rPr>
                              <w:rFonts w:eastAsia="Times New Roman"/>
                            </w:rPr>
                          </w:pPr>
                        </w:p>
                      </w:txbxContent>
                    </v:textbox>
                  </v:oval>
                  <v:oval id="Oval 13" o:spid="_x0000_s1038" style="position:absolute;left:10436;top:5486;width:5040;height:50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km7MIA&#10;AADbAAAADwAAAGRycy9kb3ducmV2LnhtbERP32vCMBB+H/g/hBN8m6luk9GZShGEoYPZTvD1aG5t&#10;aXMpSdT63y+Dwd7u4/t5681oenEl51vLChbzBARxZXXLtYLT1+7xFYQPyBp7y6TgTh422eRhjam2&#10;Ny7oWoZaxBD2KSpoQhhSKX3VkEE/twNx5L6tMxgidLXUDm8x3PRymSQrabDl2NDgQNuGqq68GAW7&#10;Qzm67vzc18n+41K9bPO8+DwqNZuO+RuIQGP4F/+533Wc/wS/v8QDZPY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eSbswgAAANsAAAAPAAAAAAAAAAAAAAAAAJgCAABkcnMvZG93&#10;bnJldi54bWxQSwUGAAAAAAQABAD1AAAAhwMAAAAA&#10;" fillcolor="#92cddc [1944]" strokecolor="#4bacc6 [3208]" strokeweight="2pt">
                    <v:textbox>
                      <w:txbxContent>
                        <w:p w:rsidR="004E7BE1" w:rsidRDefault="004E7BE1" w:rsidP="00B35EF0">
                          <w:pPr>
                            <w:rPr>
                              <w:rFonts w:eastAsia="Times New Roman"/>
                            </w:rPr>
                          </w:pPr>
                        </w:p>
                      </w:txbxContent>
                    </v:textbox>
                  </v:oval>
                </v:group>
                <v:group id="Group 14" o:spid="_x0000_s1039" style="position:absolute;left:10436;top:17008;width:10081;height:5040" coordorigin="10436,17008" coordsize="10081,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gbEGcEAAADbAAAADwAAAGRycy9kb3ducmV2LnhtbERPTYvCMBC9C/sfwix4&#10;07S7KkvXKCKueBBBXRBvQzO2xWZSmtjWf28Ewds83udM550pRUO1KywriIcRCOLU6oIzBf/Hv8EP&#10;COeRNZaWScGdHMxnH70pJtq2vKfm4DMRQtglqCD3vkqkdGlOBt3QVsSBu9jaoA+wzqSusQ3hppRf&#10;UTSRBgsODTlWtMwpvR5uRsG6xXbxHa+a7fWyvJ+P491pG5NS/c9u8QvCU+ff4pd7o8P8E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kgbEGcEAAADbAAAADwAA&#10;AAAAAAAAAAAAAACqAgAAZHJzL2Rvd25yZXYueG1sUEsFBgAAAAAEAAQA+gAAAJgDAAAAAA==&#10;">
                  <v:oval id="Oval 15" o:spid="_x0000_s1040" style="position:absolute;left:10436;top:17008;width:5040;height:50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X2I8MA&#10;AADbAAAADwAAAGRycy9kb3ducmV2LnhtbERPTWvCQBC9C/6HZQQvopuWKiXNRqRFsCcxtXidZsck&#10;mp0N2TWm/fWuUPA2j/c5ybI3teiodZVlBU+zCARxbnXFhYL913r6CsJ5ZI21ZVLwSw6W6XCQYKzt&#10;lXfUZb4QIYRdjApK75tYSpeXZNDNbEMcuKNtDfoA20LqFq8h3NTyOYoW0mDFoaHEht5Lys/ZxSh4&#10;+c62nxPaHqJi7fufSfWx6U5/So1H/eoNhKfeP8T/7o0O8+dw/yUcINM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fX2I8MAAADbAAAADwAAAAAAAAAAAAAAAACYAgAAZHJzL2Rv&#10;d25yZXYueG1sUEsFBgAAAAAEAAQA9QAAAIgDAAAAAA==&#10;" fillcolor="#95b3d7 [1940]" strokecolor="#243f60 [1604]" strokeweight="2pt">
                    <v:textbox>
                      <w:txbxContent>
                        <w:p w:rsidR="004E7BE1" w:rsidRDefault="004E7BE1" w:rsidP="00B35EF0">
                          <w:pPr>
                            <w:rPr>
                              <w:rFonts w:eastAsia="Times New Roman"/>
                            </w:rPr>
                          </w:pPr>
                        </w:p>
                      </w:txbxContent>
                    </v:textbox>
                  </v:oval>
                  <v:shapetype id="_x0000_t117" coordsize="21600,21600" o:spt="117" path="m4353,l17214,r4386,10800l17214,21600r-12861,l,10800xe">
                    <v:stroke joinstyle="miter"/>
                    <v:path gradientshapeok="t" o:connecttype="rect" textboxrect="4353,0,17214,21600"/>
                  </v:shapetype>
                  <v:shape id="Flowchart: Preparation 16" o:spid="_x0000_s1041" type="#_x0000_t117" style="position:absolute;left:15476;top:17728;width:5041;height:43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Mc28IA&#10;AADbAAAADwAAAGRycy9kb3ducmV2LnhtbERPS4vCMBC+L/gfwgheFk310JVqFPGBe1qwLngdm7Ep&#10;NpPSRK3++s3Cwt7m43vOfNnZWtyp9ZVjBeNRAoK4cLriUsH3cTecgvABWWPtmBQ8ycNy0XubY6bd&#10;gw90z0MpYgj7DBWYEJpMSl8YsuhHriGO3MW1FkOEbSl1i48Ybms5SZJUWqw4NhhsaG2ouOY3q+C4&#10;3aST175+mq/3882ePg6nfNopNeh3qxmIQF34F/+5P3Wcn8LvL/EAufg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0cxzbwgAAANsAAAAPAAAAAAAAAAAAAAAAAJgCAABkcnMvZG93&#10;bnJldi54bWxQSwUGAAAAAAQABAD1AAAAhwMAAAAA&#10;" fillcolor="#9bbb59 [3206]" strokecolor="#4f81bd [3204]" strokeweight="2pt">
                    <v:textbox>
                      <w:txbxContent>
                        <w:p w:rsidR="004E7BE1" w:rsidRDefault="004E7BE1" w:rsidP="00B35EF0">
                          <w:pPr>
                            <w:rPr>
                              <w:rFonts w:eastAsia="Times New Roman"/>
                            </w:rPr>
                          </w:pPr>
                        </w:p>
                      </w:txbxContent>
                    </v:textbox>
                  </v:shape>
                </v:group>
                <v:group id="Group 17" o:spid="_x0000_s1042" style="position:absolute;left:59401;top:5486;width:17282;height:20548" coordorigin="59401,5486" coordsize="17281,205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tRabsEAAADbAAAADwAAAGRycy9kb3ducmV2LnhtbERPTYvCMBC9C/sfwix4&#10;07S7qEvXKCKueBBBXRBvQzO2xWZSmtjWf28Ewds83udM550pRUO1KywriIcRCOLU6oIzBf/Hv8EP&#10;COeRNZaWScGdHMxnH70pJtq2vKfm4DMRQtglqCD3vkqkdGlOBt3QVsSBu9jaoA+wzqSusQ3hppRf&#10;UTSWBgsODTlWtMwpvR5uRsG6xXbxHa+a7fWyvJ+Po91pG5NS/c9u8QvCU+ff4pd7o8P8C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YtRabsEAAADbAAAADwAA&#10;AAAAAAAAAAAAAACqAgAAZHJzL2Rvd25yZXYueG1sUEsFBgAAAAAEAAQA+gAAAJgDAAAAAA==&#10;">
                  <v:group id="Group 18" o:spid="_x0000_s1043" style="position:absolute;left:63361;top:11247;width:9361;height:7921" coordorigin="63361,11247" coordsize="10441,93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NLzhzFAAAA2wAA&#10;AA8AAAAAAAAAAAAAAAAAqgIAAGRycy9kb3ducmV2LnhtbFBLBQYAAAAABAAEAPoAAACcAwAAAAA=&#10;">
                    <v:group id="Group 19" o:spid="_x0000_s1044" style="position:absolute;left:65521;top:11247;width:6480;height:3600" coordorigin="65521,11247" coordsize="8640,43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Adrh8EAAADbAAAADwAAAGRycy9kb3ducmV2LnhtbERPTYvCMBC9C/sfwix4&#10;07S7KG7XKCKueBBBXRBvQzO2xWZSmtjWf28Ewds83udM550pRUO1KywriIcRCOLU6oIzBf/Hv8EE&#10;hPPIGkvLpOBODuazj94UE21b3lNz8JkIIewSVJB7XyVSujQng25oK+LAXWxt0AdYZ1LX2IZwU8qv&#10;KBpLgwWHhhwrWuaUXg83o2DdYrv4jlfN9npZ3s/H0e60jUmp/me3+AXhqfNv8cu90WH+Dz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fAdrh8EAAADbAAAADwAA&#10;AAAAAAAAAAAAAACqAgAAZHJzL2Rvd25yZXYueG1sUEsFBgAAAAAEAAQA+gAAAJgDAAAAAA==&#10;">
                      <v:oval id="Oval 20" o:spid="_x0000_s1045" style="position:absolute;left:69841;top:11247;width:4321;height:43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dyJsEA&#10;AADbAAAADwAAAGRycy9kb3ducmV2LnhtbERPXWvCMBR9H+w/hDvwbU0VN6Q2ShEE0cFmN/D10lzb&#10;YnNTkrTWf788DPZ4ON/5djKdGMn51rKCeZKCIK6sbrlW8PO9f12B8AFZY2eZFDzIw3bz/JRjpu2d&#10;zzSWoRYxhH2GCpoQ+kxKXzVk0Ce2J47c1TqDIUJXS+3wHsNNJxdp+i4NthwbGuxp11B1KwejYH8q&#10;J3e7LLs6PX4M1duuKM6fX0rNXqZiDSLQFP7Ff+6DVrCI6+OX+APk5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LHcibBAAAA2wAAAA8AAAAAAAAAAAAAAAAAmAIAAGRycy9kb3du&#10;cmV2LnhtbFBLBQYAAAAABAAEAPUAAACGAwAAAAA=&#10;" fillcolor="#92cddc [1944]" strokecolor="#4bacc6 [3208]" strokeweight="2pt">
                        <v:textbox>
                          <w:txbxContent>
                            <w:p w:rsidR="004E7BE1" w:rsidRDefault="004E7BE1" w:rsidP="00B35EF0">
                              <w:pPr>
                                <w:rPr>
                                  <w:rFonts w:eastAsia="Times New Roman"/>
                                </w:rPr>
                              </w:pPr>
                            </w:p>
                          </w:txbxContent>
                        </v:textbox>
                      </v:oval>
                      <v:oval id="Oval 21" o:spid="_x0000_s1046" style="position:absolute;left:65521;top:11247;width:4320;height:43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vXvcMA&#10;AADbAAAADwAAAGRycy9kb3ducmV2LnhtbESPQYvCMBSE78L+h/CEvWmqqEg1ShGExRXU7oLXR/Ns&#10;i81LSaJ2//1GEDwOM/MNs1x3phF3cr62rGA0TEAQF1bXXCr4/dkO5iB8QNbYWCYFf+RhvfroLTHV&#10;9sEnuuehFBHCPkUFVQhtKqUvKjLoh7Yljt7FOoMhSldK7fAR4aaR4ySZSYM1x4UKW9pUVFzzm1Gw&#10;/c47dz1PmjLZ7W/FdJNlp8NRqc9+ly1ABOrCO/xqf2kF4xE8v8QfIF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YvXvcMAAADbAAAADwAAAAAAAAAAAAAAAACYAgAAZHJzL2Rv&#10;d25yZXYueG1sUEsFBgAAAAAEAAQA9QAAAIgDAAAAAA==&#10;" fillcolor="#92cddc [1944]" strokecolor="#4bacc6 [3208]" strokeweight="2pt">
                        <v:textbox>
                          <w:txbxContent>
                            <w:p w:rsidR="004E7BE1" w:rsidRDefault="004E7BE1" w:rsidP="00B35EF0">
                              <w:pPr>
                                <w:rPr>
                                  <w:rFonts w:eastAsia="Times New Roman"/>
                                </w:rPr>
                              </w:pPr>
                            </w:p>
                          </w:txbxContent>
                        </v:textbox>
                      </v:oval>
                    </v:group>
                    <v:group id="Group 22" o:spid="_x0000_s1047" style="position:absolute;left:65521;top:17008;width:6480;height:3600" coordorigin="65521,17008" coordsize="8640,43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8zzNLwwAAANsAAAAP&#10;AAAAAAAAAAAAAAAAAKoCAABkcnMvZG93bnJldi54bWxQSwUGAAAAAAQABAD6AAAAmgMAAAAA&#10;">
                      <v:oval id="Oval 23" o:spid="_x0000_s1048" style="position:absolute;left:69841;top:17008;width:4321;height:43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XsUcQA&#10;AADbAAAADwAAAGRycy9kb3ducmV2LnhtbESP3WrCQBSE7wu+w3IE7+rGn0pJXSUIgqhQjYXeHrLH&#10;JJg9G3ZXjW/vCoVeDjPzDTNfdqYRN3K+tqxgNExAEBdW11wq+Dmt3z9B+ICssbFMCh7kYbnovc0x&#10;1fbOR7rloRQRwj5FBVUIbSqlLyoy6Ie2JY7e2TqDIUpXSu3wHuGmkeMkmUmDNceFCltaVVRc8qtR&#10;sN7lnbv8Tpsy2e6vxccqy47fB6UG/S77AhGoC//hv/ZGKxhP4PUl/gC5e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IV7FHEAAAA2wAAAA8AAAAAAAAAAAAAAAAAmAIAAGRycy9k&#10;b3ducmV2LnhtbFBLBQYAAAAABAAEAPUAAACJAwAAAAA=&#10;" fillcolor="#92cddc [1944]" strokecolor="#4bacc6 [3208]" strokeweight="2pt">
                        <v:textbox>
                          <w:txbxContent>
                            <w:p w:rsidR="004E7BE1" w:rsidRDefault="004E7BE1" w:rsidP="00B35EF0">
                              <w:pPr>
                                <w:rPr>
                                  <w:rFonts w:eastAsia="Times New Roman"/>
                                </w:rPr>
                              </w:pPr>
                            </w:p>
                          </w:txbxContent>
                        </v:textbox>
                      </v:oval>
                      <v:oval id="Oval 24" o:spid="_x0000_s1049" style="position:absolute;left:65521;top:17008;width:4320;height:43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x0JcMA&#10;AADbAAAADwAAAGRycy9kb3ducmV2LnhtbESPQYvCMBSE78L+h/AW9qapoiLVKEUQll1B7S54fTTP&#10;tti8lCRq/fdGEDwOM/MNs1h1phFXcr62rGA4SEAQF1bXXCr4/9v0ZyB8QNbYWCYFd/KwWn70Fphq&#10;e+MDXfNQighhn6KCKoQ2ldIXFRn0A9sSR+9kncEQpSuldniLcNPIUZJMpcGa40KFLa0rKs75xSjY&#10;/OadOx/HTZn8bC/FZJ1lh91eqa/PLpuDCNSFd/jV/tYKRmN4fok/QC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fx0JcMAAADbAAAADwAAAAAAAAAAAAAAAACYAgAAZHJzL2Rv&#10;d25yZXYueG1sUEsFBgAAAAAEAAQA9QAAAIgDAAAAAA==&#10;" fillcolor="#92cddc [1944]" strokecolor="#4bacc6 [3208]" strokeweight="2pt">
                        <v:textbox>
                          <w:txbxContent>
                            <w:p w:rsidR="004E7BE1" w:rsidRDefault="004E7BE1" w:rsidP="00B35EF0">
                              <w:pPr>
                                <w:rPr>
                                  <w:rFonts w:eastAsia="Times New Roman"/>
                                </w:rPr>
                              </w:pPr>
                            </w:p>
                          </w:txbxContent>
                        </v:textbox>
                      </v:oval>
                    </v:group>
                    <v:oval id="Oval 25" o:spid="_x0000_s1050" style="position:absolute;left:70561;top:14127;width:3241;height:36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DRvsMA&#10;AADbAAAADwAAAGRycy9kb3ducmV2LnhtbESPQYvCMBSE78L+h/AWvGmqqEg1ShGEZVdQuwteH82z&#10;LTYvJYna/fdGEDwOM/MNs1x3phE3cr62rGA0TEAQF1bXXCr4+90O5iB8QNbYWCYF/+RhvfroLTHV&#10;9s5HuuWhFBHCPkUFVQhtKqUvKjLoh7Yljt7ZOoMhSldK7fAe4aaR4ySZSYM1x4UKW9pUVFzyq1Gw&#10;/ck7dzlNmjL53l2L6SbLjvuDUv3PLluACNSFd/jV/tIKxlN4fok/QK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rDRvsMAAADbAAAADwAAAAAAAAAAAAAAAACYAgAAZHJzL2Rv&#10;d25yZXYueG1sUEsFBgAAAAAEAAQA9QAAAIgDAAAAAA==&#10;" fillcolor="#92cddc [1944]" strokecolor="#4bacc6 [3208]" strokeweight="2pt">
                      <v:textbox>
                        <w:txbxContent>
                          <w:p w:rsidR="004E7BE1" w:rsidRDefault="004E7BE1" w:rsidP="00B35EF0">
                            <w:pPr>
                              <w:rPr>
                                <w:rFonts w:eastAsia="Times New Roman"/>
                              </w:rPr>
                            </w:pPr>
                          </w:p>
                        </w:txbxContent>
                      </v:textbox>
                    </v:oval>
                    <v:oval id="Oval 26" o:spid="_x0000_s1051" style="position:absolute;left:63361;top:14127;width:3240;height:36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JPycMA&#10;AADbAAAADwAAAGRycy9kb3ducmV2LnhtbESPQYvCMBSE78L+h/AWvGmqqEg1ShGEZVdQuwteH82z&#10;LTYvJYna/fdGEDwOM/MNs1x3phE3cr62rGA0TEAQF1bXXCr4+90O5iB8QNbYWCYF/+RhvfroLTHV&#10;9s5HuuWhFBHCPkUFVQhtKqUvKjLoh7Yljt7ZOoMhSldK7fAe4aaR4ySZSYM1x4UKW9pUVFzyq1Gw&#10;/ck7dzlNmjL53l2L6SbLjvuDUv3PLluACNSFd/jV/tIKxjN4fok/QK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mJPycMAAADbAAAADwAAAAAAAAAAAAAAAACYAgAAZHJzL2Rv&#10;d25yZXYueG1sUEsFBgAAAAAEAAQA9QAAAIgDAAAAAA==&#10;" fillcolor="#92cddc [1944]" strokecolor="#4bacc6 [3208]" strokeweight="2pt">
                      <v:textbox>
                        <w:txbxContent>
                          <w:p w:rsidR="004E7BE1" w:rsidRDefault="004E7BE1" w:rsidP="00B35EF0">
                            <w:pPr>
                              <w:rPr>
                                <w:rFonts w:eastAsia="Times New Roman"/>
                              </w:rPr>
                            </w:pPr>
                          </w:p>
                        </w:txbxContent>
                      </v:textbox>
                    </v:oval>
                  </v:group>
                  <v:group id="Group 27" o:spid="_x0000_s1052" style="position:absolute;left:62640;top:5486;width:11522;height:2881" coordorigin="62640,5486" coordsize="20162,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iQ08QAAADbAAAADwAAAGRycy9kb3ducmV2LnhtbESPQYvCMBSE78L+h/AW&#10;vGlaF12pRhHZFQ8iqAvi7dE822LzUppsW/+9EQSPw8x8w8yXnSlFQ7UrLCuIhxEI4tTqgjMFf6ff&#10;wRSE88gaS8uk4E4OlouP3hwTbVs+UHP0mQgQdgkqyL2vEildmpNBN7QVcfCutjbog6wzqWtsA9yU&#10;chRFE2mw4LCQY0XrnNLb8d8o2LTYrr7in2Z3u67vl9N4f97FpFT/s1vNQHjq/Dv8am+1gtE3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LiQ08QAAADbAAAA&#10;DwAAAAAAAAAAAAAAAACqAgAAZHJzL2Rvd25yZXYueG1sUEsFBgAAAAAEAAQA+gAAAJsDAAAAAA==&#10;">
                    <v:group id="Group 28" o:spid="_x0000_s1053" style="position:absolute;left:72722;top:5486;width:10081;height:5041" coordorigin="72722,5486" coordsize="10081,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ScEocIAAADbAAAADwAAAGRycy9kb3ducmV2LnhtbERPy0rDQBTdC/2H4Ra6&#10;s5O0KCV2EkpR6aIIJoK4u2RuHiRzJ2TGJP37zkJweTjvY7aYXkw0utaygngbgSAurW65VvBVvD0e&#10;QDiPrLG3TApu5CBLVw9HTLSd+ZOm3NcihLBLUEHj/ZBI6cqGDLqtHYgDV9nRoA9wrKUecQ7hppe7&#10;KHqWBlsODQ0OdG6o7PJfo+B9xvm0j1+na1edbz/F08f3NSalNuvl9ALC0+L/xX/ui1awC2P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0nBKHCAAAA2wAAAA8A&#10;AAAAAAAAAAAAAAAAqgIAAGRycy9kb3ducmV2LnhtbFBLBQYAAAAABAAEAPoAAACZAwAAAAA=&#10;">
                      <v:oval id="Oval 29" o:spid="_x0000_s1054" style="position:absolute;left:72722;top:5486;width:5040;height:50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Q2m8QA&#10;AADbAAAADwAAAGRycy9kb3ducmV2LnhtbESPQWvCQBSE7wX/w/IEL1I3ihSbuooogp6kUfH6zL4m&#10;0ezbkF1j2l/vCkKPw8x8w0znrSlFQ7UrLCsYDiIQxKnVBWcKDvv1+wSE88gaS8uk4JcczGedtynG&#10;2t75m5rEZyJA2MWoIPe+iqV0aU4G3cBWxMH7sbVBH2SdSV3jPcBNKUdR9CENFhwWcqxomVN6TW5G&#10;wfiY7LZ92p2ibO3bc79YbZrLn1K9brv4AuGp9f/hV3ujFYw+4fkl/AA5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bUNpvEAAAA2wAAAA8AAAAAAAAAAAAAAAAAmAIAAGRycy9k&#10;b3ducmV2LnhtbFBLBQYAAAAABAAEAPUAAACJAwAAAAA=&#10;" fillcolor="#95b3d7 [1940]" strokecolor="#243f60 [1604]" strokeweight="2pt">
                        <v:textbox>
                          <w:txbxContent>
                            <w:p w:rsidR="004E7BE1" w:rsidRDefault="004E7BE1" w:rsidP="00B35EF0">
                              <w:pPr>
                                <w:rPr>
                                  <w:rFonts w:eastAsia="Times New Roman"/>
                                </w:rPr>
                              </w:pPr>
                            </w:p>
                          </w:txbxContent>
                        </v:textbox>
                      </v:oval>
                      <v:shape id="Flowchart: Preparation 30" o:spid="_x0000_s1055" type="#_x0000_t117" style="position:absolute;left:77762;top:6206;width:5041;height:43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N9VMEA&#10;AADbAAAADwAAAGRycy9kb3ducmV2LnhtbERPTYvCMBC9C/sfwizsRTRVQaUaZVl3WU+CVfA6NmNT&#10;bCaliVr99eYgeHy87/mytZW4UuNLxwoG/QQEce50yYWC/e6vNwXhA7LGyjEpuJOH5eKjM8dUuxtv&#10;6ZqFQsQQ9ikqMCHUqZQ+N2TR911NHLmTayyGCJtC6gZvMdxWcpgkY2mx5NhgsKYfQ/k5u1gFu9/V&#10;ePj4r+5m0z1e7GGyPWTTVqmvz/Z7BiJQG97il3utFYzi+vgl/gC5e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9jfVTBAAAA2wAAAA8AAAAAAAAAAAAAAAAAmAIAAGRycy9kb3du&#10;cmV2LnhtbFBLBQYAAAAABAAEAPUAAACGAwAAAAA=&#10;" fillcolor="#9bbb59 [3206]" strokecolor="#4f81bd [3204]" strokeweight="2pt">
                        <v:textbox>
                          <w:txbxContent>
                            <w:p w:rsidR="004E7BE1" w:rsidRDefault="004E7BE1" w:rsidP="00B35EF0">
                              <w:pPr>
                                <w:rPr>
                                  <w:rFonts w:eastAsia="Times New Roman"/>
                                </w:rPr>
                              </w:pPr>
                            </w:p>
                          </w:txbxContent>
                        </v:textbox>
                      </v:shape>
                    </v:group>
                    <v:group id="Group 31" o:spid="_x0000_s1056" style="position:absolute;left:62640;top:5486;width:10082;height:5041;flip:x" coordorigin="62640,5486" coordsize="10081,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rE1/LwwAAANsAAAAP&#10;AAAAAAAAAAAAAAAAAKoCAABkcnMvZG93bnJldi54bWxQSwUGAAAAAAQABAD6AAAAmgMAAAAA&#10;">
                      <v:oval id="Oval 32" o:spid="_x0000_s1057" style="position:absolute;left:62640;top:5486;width:5041;height:50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kyN8QA&#10;AADbAAAADwAAAGRycy9kb3ducmV2LnhtbESPQWvCQBSE7wX/w/IEL1I3apGSuooogp6kUfH6zL4m&#10;0ezbkF1j2l/vCkKPw8x8w0znrSlFQ7UrLCsYDiIQxKnVBWcKDvv1+ycI55E1lpZJwS85mM86b1OM&#10;tb3zNzWJz0SAsItRQe59FUvp0pwMuoGtiIP3Y2uDPsg6k7rGe4CbUo6iaCINFhwWcqxomVN6TW5G&#10;wccx2W37tDtF2dq3536x2jSXP6V63XbxBcJT6//Dr/ZGKxiP4Pkl/AA5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2pMjfEAAAA2wAAAA8AAAAAAAAAAAAAAAAAmAIAAGRycy9k&#10;b3ducmV2LnhtbFBLBQYAAAAABAAEAPUAAACJAwAAAAA=&#10;" fillcolor="#95b3d7 [1940]" strokecolor="#243f60 [1604]" strokeweight="2pt">
                        <v:textbox>
                          <w:txbxContent>
                            <w:p w:rsidR="004E7BE1" w:rsidRDefault="004E7BE1" w:rsidP="00B35EF0">
                              <w:pPr>
                                <w:rPr>
                                  <w:rFonts w:eastAsia="Times New Roman"/>
                                </w:rPr>
                              </w:pPr>
                            </w:p>
                          </w:txbxContent>
                        </v:textbox>
                      </v:oval>
                      <v:shape id="Flowchart: Preparation 33" o:spid="_x0000_s1058" type="#_x0000_t117" style="position:absolute;left:67681;top:6206;width:5041;height:43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HjI8YA&#10;AADbAAAADwAAAGRycy9kb3ducmV2LnhtbESPT2vCQBTE74V+h+UVvJRmo4JKdBXxD/ZUMBa8PrOv&#10;2dDs25BdY+yn7xYKHoeZ+Q2zWPW2Fh21vnKsYJikIIgLpysuFXye9m8zED4ga6wdk4I7eVgtn58W&#10;mGl34yN1eShFhLDPUIEJocmk9IUhiz5xDXH0vlxrMUTZllK3eItwW8tRmk6kxYrjgsGGNoaK7/xq&#10;FZx228no51Dfzcfr5WrP0+M5n/VKDV769RxEoD48wv/td61gPIa/L/EH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7HjI8YAAADbAAAADwAAAAAAAAAAAAAAAACYAgAAZHJz&#10;L2Rvd25yZXYueG1sUEsFBgAAAAAEAAQA9QAAAIsDAAAAAA==&#10;" fillcolor="#9bbb59 [3206]" strokecolor="#4f81bd [3204]" strokeweight="2pt">
                        <v:textbox>
                          <w:txbxContent>
                            <w:p w:rsidR="004E7BE1" w:rsidRDefault="004E7BE1" w:rsidP="00B35EF0">
                              <w:pPr>
                                <w:rPr>
                                  <w:rFonts w:eastAsia="Times New Roman"/>
                                </w:rPr>
                              </w:pPr>
                            </w:p>
                          </w:txbxContent>
                        </v:textbox>
                      </v:shape>
                    </v:group>
                  </v:group>
                  <v:group id="Group 34" o:spid="_x0000_s1059" style="position:absolute;left:62640;top:8367;width:10802;height:2880" coordorigin="62640,8367" coordsize="18722,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bOYecQAAADbAAAADwAAAGRycy9kb3ducmV2LnhtbESPT4vCMBTE7wt+h/AE&#10;b2tadUWqUURc8SCCf0C8PZpnW2xeSpNt67ffLAh7HGbmN8xi1ZlSNFS7wrKCeBiBIE6tLjhTcL18&#10;f85AOI+ssbRMCl7kYLXsfSww0bblEzVnn4kAYZeggtz7KpHSpTkZdENbEQfvYWuDPsg6k7rGNsBN&#10;KUdRNJUGCw4LOVa0ySl9nn+Mgl2L7Xocb5vD87F53S9fx9shJqUG/W49B+Gp8//hd3uvFYw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bOYecQAAADbAAAA&#10;DwAAAAAAAAAAAAAAAACqAgAAZHJzL2Rvd25yZXYueG1sUEsFBgAAAAAEAAQA+gAAAJsDAAAAAA==&#10;">
                    <v:group id="Group 35" o:spid="_x0000_s1060" style="position:absolute;left:72001;top:8367;width:9362;height:5040;flip:x" coordorigin="72001,8367" coordsize="9361,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QoWcjCAAAA2wAAAA8A&#10;AAAAAAAAAAAAAAAAqgIAAGRycy9kb3ducmV2LnhtbFBLBQYAAAAABAAEAPoAAACZAwAAAAA=&#10;">
                      <v:rect id="Rectangle 36" o:spid="_x0000_s1061" style="position:absolute;left:72001;top:9087;width:4321;height:43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MhBcMA&#10;AADbAAAADwAAAGRycy9kb3ducmV2LnhtbESPUWvCMBSF3wf+h3AHe5tpJ8jsjDKEsSEorNr3S3PX&#10;BJubrola/70RBB8P55zvcObLwbXiRH2wnhXk4wwEce215UbBfvf1+g4iRGSNrWdScKEAy8XoaY6F&#10;9mf+pVMZG5EgHApUYGLsCilDbchhGPuOOHl/vncYk+wbqXs8J7hr5VuWTaVDy2nBYEcrQ/WhPDoF&#10;5fcwiTNnK5NX201YH6t/e8iVenkePj9ARBriI3xv/2gFkyncvqQfIB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QMhBcMAAADbAAAADwAAAAAAAAAAAAAAAACYAgAAZHJzL2Rv&#10;d25yZXYueG1sUEsFBgAAAAAEAAQA9QAAAIgDAAAAAA==&#10;" fillcolor="#d99594 [1941]" strokecolor="#c0504d [3205]" strokeweight="2pt">
                        <v:textbox>
                          <w:txbxContent>
                            <w:p w:rsidR="004E7BE1" w:rsidRDefault="004E7BE1" w:rsidP="00B35EF0">
                              <w:pPr>
                                <w:rPr>
                                  <w:rFonts w:eastAsia="Times New Roman"/>
                                </w:rPr>
                              </w:pPr>
                            </w:p>
                          </w:txbxContent>
                        </v:textbox>
                      </v:rect>
                      <v:oval id="Oval 37" o:spid="_x0000_s1062" style="position:absolute;left:76322;top:8367;width:5041;height:50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UhPcMA&#10;AADbAAAADwAAAGRycy9kb3ducmV2LnhtbESP3YrCMBSE74V9h3AWvBFNVfyhaxR1V/BOrD7AoTnb&#10;drc5KU2s7dsbQfBymJlvmNWmNaVoqHaFZQXjUQSCOLW64EzB9XIYLkE4j6yxtEwKOnKwWX/0Vhhr&#10;e+czNYnPRICwi1FB7n0VS+nSnAy6ka2Ig/dra4M+yDqTusZ7gJtSTqJoLg0WHBZyrGifU/qf3IyC&#10;b/6TdvuzmzSH5nTx3Wx8GnSlUv3PdvsFwlPr3+FX+6gVTBfw/BJ+gF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EUhPcMAAADbAAAADwAAAAAAAAAAAAAAAACYAgAAZHJzL2Rv&#10;d25yZXYueG1sUEsFBgAAAAAEAAQA9QAAAIgDAAAAAA==&#10;" fillcolor="#548dd4 [1951]" strokecolor="#1f497d [3215]" strokeweight="2pt">
                        <v:textbox>
                          <w:txbxContent>
                            <w:p w:rsidR="004E7BE1" w:rsidRDefault="004E7BE1" w:rsidP="00B35EF0">
                              <w:pPr>
                                <w:rPr>
                                  <w:rFonts w:eastAsia="Times New Roman"/>
                                </w:rPr>
                              </w:pPr>
                            </w:p>
                          </w:txbxContent>
                        </v:textbox>
                      </v:oval>
                    </v:group>
                    <v:group id="Group 38" o:spid="_x0000_s1063" style="position:absolute;left:62640;top:8367;width:9361;height:5040" coordorigin="62640,8367" coordsize="9361,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P6SfMIAAADbAAAADwAAAGRycy9kb3ducmV2LnhtbERPTWvCQBC9F/wPywje&#10;6iZKi0TXIGKlByk0EcTbkB2TkOxsyG6T+O+7h0KPj/e9SyfTioF6V1tWEC8jEMSF1TWXCq75x+sG&#10;hPPIGlvLpOBJDtL97GWHibYjf9OQ+VKEEHYJKqi87xIpXVGRQbe0HXHgHrY36APsS6l7HEO4aeUq&#10;it6lwZpDQ4UdHSsqmuzHKDiPOB7W8Wm4NI/j856/fd0uMSm1mE+HLQhPk/8X/7k/tYJ1GBu+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Fj+knzCAAAA2wAAAA8A&#10;AAAAAAAAAAAAAAAAqgIAAGRycy9kb3ducmV2LnhtbFBLBQYAAAAABAAEAPoAAACZAwAAAAA=&#10;">
                      <v:rect id="Rectangle 39" o:spid="_x0000_s1064" style="position:absolute;left:62640;top:9087;width:4321;height:43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y1d8MA&#10;AADbAAAADwAAAGRycy9kb3ducmV2LnhtbESPUWvCMBSF3wf+h3CFvc20E8asRhFhbAw2WLXvl+ba&#10;BJub2kSt/94MBB8P55zvcBarwbXiTH2wnhXkkwwEce215UbBbvvx8g4iRGSNrWdScKUAq+XoaYGF&#10;9hf+o3MZG5EgHApUYGLsCilDbchhmPiOOHl73zuMSfaN1D1eEty18jXL3qRDy2nBYEcbQ/WhPDkF&#10;5ecwjTNnK5NXvz/h+1Qd7SFX6nk8rOcgIg3xEb63v7SC6Qz+v6QfIJ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Jy1d8MAAADbAAAADwAAAAAAAAAAAAAAAACYAgAAZHJzL2Rv&#10;d25yZXYueG1sUEsFBgAAAAAEAAQA9QAAAIgDAAAAAA==&#10;" fillcolor="#d99594 [1941]" strokecolor="#c0504d [3205]" strokeweight="2pt">
                        <v:textbox>
                          <w:txbxContent>
                            <w:p w:rsidR="004E7BE1" w:rsidRDefault="004E7BE1" w:rsidP="00B35EF0">
                              <w:pPr>
                                <w:rPr>
                                  <w:rFonts w:eastAsia="Times New Roman"/>
                                </w:rPr>
                              </w:pPr>
                            </w:p>
                          </w:txbxContent>
                        </v:textbox>
                      </v:rect>
                      <v:oval id="Oval 40" o:spid="_x0000_s1065" style="position:absolute;left:66961;top:8367;width:5040;height:50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rKNMAA&#10;AADbAAAADwAAAGRycy9kb3ducmV2LnhtbERPy4rCMBTdD/gP4QpuBk2VcZBqLPUFsxPrfMClubbV&#10;5qY0sbZ/P1kMuDyc9ybpTS06al1lWcF8FoEgzq2uuFDwez1NVyCcR9ZYWyYFAzlItqOPDcbavvhC&#10;XeYLEULYxaig9L6JpXR5SQbdzDbEgbvZ1qAPsC2kbvEVwk0tF1H0LQ1WHBpKbGhfUv7InkbBge/S&#10;psfdojt156sflvPz51ArNRn36RqEp96/xf/uH63gK6wPX8IPkNs/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6rKNMAAAADbAAAADwAAAAAAAAAAAAAAAACYAgAAZHJzL2Rvd25y&#10;ZXYueG1sUEsFBgAAAAAEAAQA9QAAAIUDAAAAAA==&#10;" fillcolor="#548dd4 [1951]" strokecolor="#1f497d [3215]" strokeweight="2pt">
                        <v:textbox>
                          <w:txbxContent>
                            <w:p w:rsidR="004E7BE1" w:rsidRDefault="004E7BE1" w:rsidP="00B35EF0">
                              <w:pPr>
                                <w:rPr>
                                  <w:rFonts w:eastAsia="Times New Roman"/>
                                </w:rPr>
                              </w:pPr>
                            </w:p>
                          </w:txbxContent>
                        </v:textbox>
                      </v:oval>
                    </v:group>
                  </v:group>
                  <v:group id="Group 41" o:spid="_x0000_s1066" style="position:absolute;left:58099;top:17110;width:10801;height:2880;rotation:52" coordorigin="58099,17109" coordsize="18722,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EFE3mwwAAANsAAAAP&#10;AAAAAAAAAAAAAAAAAKoCAABkcnMvZG93bnJldi54bWxQSwUGAAAAAAQABAD6AAAAmgMAAAAA&#10;">
                    <v:group id="Group 42" o:spid="_x0000_s1067" style="position:absolute;left:67460;top:17109;width:9361;height:5041;flip:x" coordorigin="67460,17109" coordsize="9361,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PHssHCAAAA2wAAAA8A&#10;AAAAAAAAAAAAAAAAqgIAAGRycy9kb3ducmV2LnhtbFBLBQYAAAAABAAEAPoAAACZAwAAAAA=&#10;">
                      <v:rect id="Rectangle 43" o:spid="_x0000_s1068" style="position:absolute;left:67460;top:17829;width:4321;height:43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Lx4MMA&#10;AADbAAAADwAAAGRycy9kb3ducmV2LnhtbESPUWvCMBSF3wX/Q7jC3mbaOYarRhkDcQwmWNf3S3Nt&#10;gs1N10Tt/v0yEHw8nHO+w1muB9eKC/XBelaQTzMQxLXXlhsF34fN4xxEiMgaW8+k4JcCrFfj0RIL&#10;7a+8p0sZG5EgHApUYGLsCilDbchhmPqOOHlH3zuMSfaN1D1eE9y18inLXqRDy2nBYEfvhupTeXYK&#10;yu0wi6/OViavdl/h81z92FOu1MNkeFuAiDTEe/jW/tAKnmfw/yX9ALn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XLx4MMAAADbAAAADwAAAAAAAAAAAAAAAACYAgAAZHJzL2Rv&#10;d25yZXYueG1sUEsFBgAAAAAEAAQA9QAAAIgDAAAAAA==&#10;" fillcolor="#d99594 [1941]" strokecolor="#c0504d [3205]" strokeweight="2pt">
                        <v:textbox>
                          <w:txbxContent>
                            <w:p w:rsidR="004E7BE1" w:rsidRDefault="004E7BE1" w:rsidP="00B35EF0">
                              <w:pPr>
                                <w:rPr>
                                  <w:rFonts w:eastAsia="Times New Roman"/>
                                </w:rPr>
                              </w:pPr>
                            </w:p>
                          </w:txbxContent>
                        </v:textbox>
                      </v:rect>
                      <v:oval id="Oval 44" o:spid="_x0000_s1069" style="position:absolute;left:71781;top:17109;width:5040;height:50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MN8MA&#10;AADbAAAADwAAAGRycy9kb3ducmV2LnhtbESPzWrDMBCE74W8g9hALqWRY9xS3Mgmf4beQpI+wGJt&#10;bbfWyliKf96+KhR6HGbmG2abT6YVA/Wusaxgs45AEJdWN1wp+LgVT68gnEfW2FomBTM5yLPFwxZT&#10;bUe+0HD1lQgQdikqqL3vUildWZNBt7YdcfA+bW/QB9lXUvc4BrhpZRxFL9Jgw2Ghxo4ONZXf17tR&#10;cOQvaXenfTwUw/nm5+fN+XFulVotp90bCE+T/w//td+1giSB3y/hB8js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HMN8MAAADbAAAADwAAAAAAAAAAAAAAAACYAgAAZHJzL2Rv&#10;d25yZXYueG1sUEsFBgAAAAAEAAQA9QAAAIgDAAAAAA==&#10;" fillcolor="#548dd4 [1951]" strokecolor="#1f497d [3215]" strokeweight="2pt">
                        <v:textbox>
                          <w:txbxContent>
                            <w:p w:rsidR="004E7BE1" w:rsidRDefault="004E7BE1" w:rsidP="00B35EF0">
                              <w:pPr>
                                <w:rPr>
                                  <w:rFonts w:eastAsia="Times New Roman"/>
                                </w:rPr>
                              </w:pPr>
                            </w:p>
                          </w:txbxContent>
                        </v:textbox>
                      </v:oval>
                    </v:group>
                    <v:group id="Group 45" o:spid="_x0000_s1070" style="position:absolute;left:58099;top:17109;width:9361;height:5041" coordorigin="58099,17109" coordsize="9361,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vlOn8UAAADbAAAADwAAAGRycy9kb3ducmV2LnhtbESPT2vCQBTE74V+h+UV&#10;ejObtFokZhWRtvQQBLUg3h7ZZxLMvg3Zbf58e7dQ6HGYmd8w2WY0jeipc7VlBUkUgyAurK65VPB9&#10;+pgtQTiPrLGxTAomcrBZPz5kmGo78IH6oy9FgLBLUUHlfZtK6YqKDLrItsTBu9rOoA+yK6XucAhw&#10;08iXOH6TBmsOCxW2tKuouB1/jILPAYfta/Le57frbrqcFvtznpBSz0/jdgXC0+j/w3/tL61gvo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75Tp/FAAAA2wAA&#10;AA8AAAAAAAAAAAAAAAAAqgIAAGRycy9kb3ducmV2LnhtbFBLBQYAAAAABAAEAPoAAACcAwAAAAA=&#10;">
                      <v:rect id="Rectangle 46" o:spid="_x0000_s1071" style="position:absolute;left:58099;top:17829;width:4321;height:43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VSeMMA&#10;AADbAAAADwAAAGRycy9kb3ducmV2LnhtbESPUWvCMBSF3wf7D+EO9qZpnYjrjCLC2BAmWNf3S3PX&#10;BJub2kTt/v0iCHs8nHO+w1msBteKC/XBelaQjzMQxLXXlhsF34f30RxEiMgaW8+k4JcCrJaPDwss&#10;tL/yni5lbESCcChQgYmxK6QMtSGHYew74uT9+N5hTLJvpO7xmuCulZMsm0mHltOCwY42hupjeXYK&#10;yo/hJb46W5m82n2F7bk62WOu1PPTsH4DEWmI/+F7+1MrmM7g9iX9AL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QVSeMMAAADbAAAADwAAAAAAAAAAAAAAAACYAgAAZHJzL2Rv&#10;d25yZXYueG1sUEsFBgAAAAAEAAQA9QAAAIgDAAAAAA==&#10;" fillcolor="#d99594 [1941]" strokecolor="#c0504d [3205]" strokeweight="2pt">
                        <v:textbox>
                          <w:txbxContent>
                            <w:p w:rsidR="004E7BE1" w:rsidRDefault="004E7BE1" w:rsidP="00B35EF0">
                              <w:pPr>
                                <w:rPr>
                                  <w:rFonts w:eastAsia="Times New Roman"/>
                                </w:rPr>
                              </w:pPr>
                            </w:p>
                          </w:txbxContent>
                        </v:textbox>
                      </v:rect>
                      <v:oval id="Oval 47" o:spid="_x0000_s1072" style="position:absolute;left:62420;top:17109;width:5040;height:50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NSQMMA&#10;AADbAAAADwAAAGRycy9kb3ducmV2LnhtbESP3YrCMBSE74V9h3AWvBFNFf/oGkXdFbwTqw9waM62&#10;3W1OShNr+/ZGELwcZuYbZrVpTSkaql1hWcF4FIEgTq0uOFNwvRyGSxDOI2ssLZOCjhxs1h+9Fcba&#10;3vlMTeIzESDsYlSQe1/FUro0J4NuZCvi4P3a2qAPss6krvEe4KaUkyiaS4MFh4UcK9rnlP4nN6Pg&#10;m/+k3f7sJs2hOV18NxufBl2pVP+z3X6B8NT6d/jVPmoF0wU8v4QfIN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ENSQMMAAADbAAAADwAAAAAAAAAAAAAAAACYAgAAZHJzL2Rv&#10;d25yZXYueG1sUEsFBgAAAAAEAAQA9QAAAIgDAAAAAA==&#10;" fillcolor="#548dd4 [1951]" strokecolor="#1f497d [3215]" strokeweight="2pt">
                        <v:textbox>
                          <w:txbxContent>
                            <w:p w:rsidR="004E7BE1" w:rsidRDefault="004E7BE1" w:rsidP="00B35EF0">
                              <w:pPr>
                                <w:rPr>
                                  <w:rFonts w:eastAsia="Times New Roman"/>
                                </w:rPr>
                              </w:pPr>
                            </w:p>
                          </w:txbxContent>
                        </v:textbox>
                      </v:oval>
                    </v:group>
                  </v:group>
                  <v:group id="Group 48" o:spid="_x0000_s1073" style="position:absolute;left:67460;top:17110;width:10801;height:2880;rotation:-128;flip:x" coordorigin="67460,17109" coordsize="18722,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es8CwwwAAANsAAAAP&#10;AAAAAAAAAAAAAAAAAKoCAABkcnMvZG93bnJldi54bWxQSwUGAAAAAAQABAD6AAAAmgMAAAAA&#10;">
                    <v:group id="Group 49" o:spid="_x0000_s1074" style="position:absolute;left:76821;top:17109;width:9361;height:5041;flip:x" coordorigin="76821,17109" coordsize="9361,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NYyCwwwAAANsAAAAP&#10;AAAAAAAAAAAAAAAAAKoCAABkcnMvZG93bnJldi54bWxQSwUGAAAAAAQABAD6AAAAmgMAAAAA&#10;">
                      <v:rect id="Rectangle 50" o:spid="_x0000_s1075" style="position:absolute;left:76821;top:17829;width:4321;height:43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n5SsAA&#10;AADbAAAADwAAAGRycy9kb3ducmV2LnhtbERPXWvCMBR9H/gfwhV8m2knG1qNIgNxDDaw2vdLc22C&#10;zU1tonb/fnkY7PFwvlebwbXiTn2wnhXk0wwEce215UbB6bh7noMIEVlj65kU/FCAzXr0tMJC+wcf&#10;6F7GRqQQDgUqMDF2hZShNuQwTH1HnLiz7x3GBPtG6h4fKdy18iXL3qRDy6nBYEfvhupLeXMKyv0w&#10;iwtnK5NX31/h81Zd7SVXajIetksQkYb4L/5zf2gFr2l9+pJ+gFz/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Hn5SsAAAADbAAAADwAAAAAAAAAAAAAAAACYAgAAZHJzL2Rvd25y&#10;ZXYueG1sUEsFBgAAAAAEAAQA9QAAAIUDAAAAAA==&#10;" fillcolor="#d99594 [1941]" strokecolor="#c0504d [3205]" strokeweight="2pt">
                        <v:textbox>
                          <w:txbxContent>
                            <w:p w:rsidR="004E7BE1" w:rsidRDefault="004E7BE1" w:rsidP="00B35EF0">
                              <w:pPr>
                                <w:rPr>
                                  <w:rFonts w:eastAsia="Times New Roman"/>
                                </w:rPr>
                              </w:pPr>
                            </w:p>
                          </w:txbxContent>
                        </v:textbox>
                      </v:rect>
                      <v:oval id="Oval 51" o:spid="_x0000_s1076" style="position:absolute;left:81142;top:17109;width:5040;height:50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5csMA&#10;AADbAAAADwAAAGRycy9kb3ducmV2LnhtbESP3YrCMBSE7wXfIRzBG9G0giLVtOiqsHfizwMcmrNt&#10;1+akNNnavr1ZWNjLYWa+YXZZb2rRUesqywriRQSCOLe64kLB436eb0A4j6yxtkwKBnKQpePRDhNt&#10;X3yl7uYLESDsElRQet8kUrq8JINuYRvi4H3Z1qAPsi2kbvEV4KaWyyhaS4MVh4USG/ooKX/efoyC&#10;I39Luz8dlt25u9z9sIovs6FWajrp91sQnnr/H/5rf2oFqxh+v4QfINM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T/5csMAAADbAAAADwAAAAAAAAAAAAAAAACYAgAAZHJzL2Rv&#10;d25yZXYueG1sUEsFBgAAAAAEAAQA9QAAAIgDAAAAAA==&#10;" fillcolor="#548dd4 [1951]" strokecolor="#1f497d [3215]" strokeweight="2pt">
                        <v:textbox>
                          <w:txbxContent>
                            <w:p w:rsidR="004E7BE1" w:rsidRDefault="004E7BE1" w:rsidP="00B35EF0">
                              <w:pPr>
                                <w:rPr>
                                  <w:rFonts w:eastAsia="Times New Roman"/>
                                </w:rPr>
                              </w:pPr>
                            </w:p>
                          </w:txbxContent>
                        </v:textbox>
                      </v:oval>
                    </v:group>
                    <v:group id="Group 52" o:spid="_x0000_s1077" style="position:absolute;left:67460;top:17109;width:9361;height:5041" coordorigin="67460,17109" coordsize="9361,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MlANsUAAADbAAAADwAAAGRycy9kb3ducmV2LnhtbESPT2vCQBTE74V+h+UV&#10;ems2sVgkdRURlR6CUCNIb4/sMwlm34bsmj/fvisUehxm5jfMcj2aRvTUudqygiSKQRAXVtdcKjjn&#10;+7cFCOeRNTaWScFEDtar56clptoO/E39yZciQNilqKDyvk2ldEVFBl1kW+LgXW1n0AfZlVJ3OAS4&#10;aeQsjj+kwZrDQoUtbSsqbqe7UXAYcNi8J7s+u123008+P16yhJR6fRk3nyA8jf4//Nf+0grmM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TJQDbFAAAA2wAA&#10;AA8AAAAAAAAAAAAAAAAAqgIAAGRycy9kb3ducmV2LnhtbFBLBQYAAAAABAAEAPoAAACcAwAAAAA=&#10;">
                      <v:rect id="Rectangle 53" o:spid="_x0000_s1078" style="position:absolute;left:67460;top:17829;width:4321;height:43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tnPcMA&#10;AADbAAAADwAAAGRycy9kb3ducmV2LnhtbESPUWvCMBSF3wX/Q7jC3mbayYarRhkDcQwmWNf3S3Nt&#10;gs1N10Tt/v0yEHw8nHO+w1muB9eKC/XBelaQTzMQxLXXlhsF34fN4xxEiMgaW8+k4JcCrFfj0RIL&#10;7a+8p0sZG5EgHApUYGLsCilDbchhmPqOOHlH3zuMSfaN1D1eE9y18inLXqRDy2nBYEfvhupTeXYK&#10;yu0wi6/OViavdl/h81z92FOu1MNkeFuAiDTEe/jW/tAKnmfw/yX9ALn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KtnPcMAAADbAAAADwAAAAAAAAAAAAAAAACYAgAAZHJzL2Rv&#10;d25yZXYueG1sUEsFBgAAAAAEAAQA9QAAAIgDAAAAAA==&#10;" fillcolor="#d99594 [1941]" strokecolor="#c0504d [3205]" strokeweight="2pt">
                        <v:textbox>
                          <w:txbxContent>
                            <w:p w:rsidR="004E7BE1" w:rsidRDefault="004E7BE1" w:rsidP="00B35EF0">
                              <w:pPr>
                                <w:rPr>
                                  <w:rFonts w:eastAsia="Times New Roman"/>
                                </w:rPr>
                              </w:pPr>
                            </w:p>
                          </w:txbxContent>
                        </v:textbox>
                      </v:rect>
                      <v:oval id="Oval 54" o:spid="_x0000_s1079" style="position:absolute;left:71781;top:17109;width:5040;height:50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ha6sMA&#10;AADbAAAADwAAAGRycy9kb3ducmV2LnhtbESPzWrDMBCE74W8g9hALqWRY5pS3Mgmf4beTJI+wGJt&#10;bbfWyliKf96+KhR6HGbmG2aXTaYVA/Wusaxgs45AEJdWN1wp+LjlT68gnEfW2FomBTM5yNLFww4T&#10;bUe+0HD1lQgQdgkqqL3vEildWZNBt7YdcfA+bW/QB9lXUvc4BrhpZRxFL9Jgw2Ghxo6ONZXf17tR&#10;cOIvaffnQzzkQ3Hz83ZTPM6tUqvltH8D4Wny/+G/9rtWsH2G3y/hB8j0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Uha6sMAAADbAAAADwAAAAAAAAAAAAAAAACYAgAAZHJzL2Rv&#10;d25yZXYueG1sUEsFBgAAAAAEAAQA9QAAAIgDAAAAAA==&#10;" fillcolor="#548dd4 [1951]" strokecolor="#1f497d [3215]" strokeweight="2pt">
                        <v:textbox>
                          <w:txbxContent>
                            <w:p w:rsidR="004E7BE1" w:rsidRDefault="004E7BE1" w:rsidP="00B35EF0">
                              <w:pPr>
                                <w:rPr>
                                  <w:rFonts w:eastAsia="Times New Roman"/>
                                </w:rPr>
                              </w:pPr>
                            </w:p>
                          </w:txbxContent>
                        </v:textbox>
                      </v:oval>
                    </v:group>
                  </v:group>
                  <v:group id="Group 55" o:spid="_x0000_s1080" style="position:absolute;left:55080;top:18834;width:11521;height:2880;rotation:52" coordorigin="55081,18833" coordsize="20162,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vbdOMQAAADbAAAA&#10;DwAAAAAAAAAAAAAAAACqAgAAZHJzL2Rvd25yZXYueG1sUEsFBgAAAAAEAAQA+gAAAJsDAAAAAA==&#10;">
                    <v:group id="Group 56" o:spid="_x0000_s1081" style="position:absolute;left:65162;top:18833;width:10081;height:5041" coordorigin="65162,18833" coordsize="10081,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vyRjXFAAAA2wAA&#10;AA8AAAAAAAAAAAAAAAAAqgIAAGRycy9kb3ducmV2LnhtbFBLBQYAAAAABAAEAPoAAACcAwAAAAA=&#10;">
                      <v:oval id="Oval 57" o:spid="_x0000_s1082" style="position:absolute;left:65162;top:18833;width:5040;height:50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F0D8UA&#10;AADbAAAADwAAAGRycy9kb3ducmV2LnhtbESPQWvCQBSE7wX/w/IKvYhuWlqV6CaUFsGexKh4fWaf&#10;SWr2bchuY+qv7woFj8PMfMMs0t7UoqPWVZYVPI8jEMS51RUXCnbb5WgGwnlkjbVlUvBLDtJk8LDA&#10;WNsLb6jLfCEChF2MCkrvm1hKl5dk0I1tQxy8k20N+iDbQuoWLwFuavkSRRNpsOKwUGJDHyXl5+zH&#10;KHjdZ+uvIa0PUbH0/XFYfa6676tST4/9+xyEp97fw//tlVbwNoXbl/ADZ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AXQPxQAAANsAAAAPAAAAAAAAAAAAAAAAAJgCAABkcnMv&#10;ZG93bnJldi54bWxQSwUGAAAAAAQABAD1AAAAigMAAAAA&#10;" fillcolor="#95b3d7 [1940]" strokecolor="#243f60 [1604]" strokeweight="2pt">
                        <v:textbox>
                          <w:txbxContent>
                            <w:p w:rsidR="004E7BE1" w:rsidRDefault="004E7BE1" w:rsidP="00B35EF0">
                              <w:pPr>
                                <w:rPr>
                                  <w:rFonts w:eastAsia="Times New Roman"/>
                                </w:rPr>
                              </w:pPr>
                            </w:p>
                          </w:txbxContent>
                        </v:textbox>
                      </v:oval>
                      <v:shape id="Flowchart: Preparation 58" o:spid="_x0000_s1083" type="#_x0000_t117" style="position:absolute;left:70202;top:19553;width:5041;height:43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qU8sEA&#10;AADbAAAADwAAAGRycy9kb3ducmV2LnhtbERPy4rCMBTdC/MP4Q7MRjRV8EE1yjDOMK4Eq+D22lyb&#10;YnNTmqjVrzcLweXhvOfL1lbiSo0vHSsY9BMQxLnTJRcK9ru/3hSED8gaK8ek4E4elouPzhxT7W68&#10;pWsWChFD2KeowIRQp1L63JBF33c1ceROrrEYImwKqRu8xXBbyWGSjKXFkmODwZp+DOXn7GIV7H5X&#10;4+Hjv7qbTfd4sYfJ9pBNW6W+PtvvGYhAbXiLX+61VjCKY+OX+APk4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zKlPLBAAAA2wAAAA8AAAAAAAAAAAAAAAAAmAIAAGRycy9kb3du&#10;cmV2LnhtbFBLBQYAAAAABAAEAPUAAACGAwAAAAA=&#10;" fillcolor="#9bbb59 [3206]" strokecolor="#4f81bd [3204]" strokeweight="2pt">
                        <v:textbox>
                          <w:txbxContent>
                            <w:p w:rsidR="004E7BE1" w:rsidRDefault="004E7BE1" w:rsidP="00B35EF0">
                              <w:pPr>
                                <w:rPr>
                                  <w:rFonts w:eastAsia="Times New Roman"/>
                                </w:rPr>
                              </w:pPr>
                            </w:p>
                          </w:txbxContent>
                        </v:textbox>
                      </v:shape>
                    </v:group>
                    <v:group id="Group 59" o:spid="_x0000_s1084" style="position:absolute;left:55081;top:18833;width:10081;height:5041;flip:x" coordorigin="55081,18833" coordsize="10081,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Ei6tm3CAAAA2wAAAA8A&#10;AAAAAAAAAAAAAAAAqgIAAGRycy9kb3ducmV2LnhtbFBLBQYAAAAABAAEAPoAAACZAwAAAAA=&#10;">
                      <v:oval id="Oval 60" o:spid="_x0000_s1085" style="position:absolute;left:55081;top:18833;width:5040;height:50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QmxsIA&#10;AADbAAAADwAAAGRycy9kb3ducmV2LnhtbERPTWvCQBC9F/wPyxR6EbNRRCTNJhQlYE/SaOl1zE6T&#10;tNnZkF1j7K/vHgo9Pt53mk+mEyMNrrWsYBnFIIgrq1uuFZxPxWILwnlkjZ1lUnAnB3k2e0gx0fbG&#10;bzSWvhYhhF2CChrv+0RKVzVk0EW2Jw7cpx0M+gCHWuoBbyHcdHIVxxtpsOXQ0GBPu4aq7/JqFKzf&#10;y+PrnI4fcV346TJv94fx60epp8fp5RmEp8n/i//cB61gE9aHL+EHyOw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hCbGwgAAANsAAAAPAAAAAAAAAAAAAAAAAJgCAABkcnMvZG93&#10;bnJldi54bWxQSwUGAAAAAAQABAD1AAAAhwMAAAAA&#10;" fillcolor="#95b3d7 [1940]" strokecolor="#243f60 [1604]" strokeweight="2pt">
                        <v:textbox>
                          <w:txbxContent>
                            <w:p w:rsidR="004E7BE1" w:rsidRDefault="004E7BE1" w:rsidP="00B35EF0">
                              <w:pPr>
                                <w:rPr>
                                  <w:rFonts w:eastAsia="Times New Roman"/>
                                </w:rPr>
                              </w:pPr>
                            </w:p>
                          </w:txbxContent>
                        </v:textbox>
                      </v:oval>
                      <v:shape id="Flowchart: Preparation 61" o:spid="_x0000_s1086" type="#_x0000_t117" style="position:absolute;left:60121;top:19553;width:5041;height:43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5z30sUA&#10;AADbAAAADwAAAGRycy9kb3ducmV2LnhtbESPT4vCMBTE7wt+h/AEL4umeuhK1yjiH3ZPglXw+rZ5&#10;NsXmpTRR6376jbDgcZiZ3zCzRWdrcaPWV44VjEcJCOLC6YpLBcfDdjgF4QOyxtoxKXiQh8W89zbD&#10;TLs77+mWh1JECPsMFZgQmkxKXxiy6EeuIY7e2bUWQ5RtKXWL9wi3tZwkSSotVhwXDDa0MlRc8qtV&#10;cNis08nvV/0wu/efqz197E/5tFNq0O+WnyACdeEV/m9/awXpGJ5f4g+Q8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nPfSxQAAANsAAAAPAAAAAAAAAAAAAAAAAJgCAABkcnMv&#10;ZG93bnJldi54bWxQSwUGAAAAAAQABAD1AAAAigMAAAAA&#10;" fillcolor="#9bbb59 [3206]" strokecolor="#4f81bd [3204]" strokeweight="2pt">
                        <v:textbox>
                          <w:txbxContent>
                            <w:p w:rsidR="004E7BE1" w:rsidRDefault="004E7BE1" w:rsidP="00B35EF0">
                              <w:pPr>
                                <w:rPr>
                                  <w:rFonts w:eastAsia="Times New Roman"/>
                                </w:rPr>
                              </w:pPr>
                            </w:p>
                          </w:txbxContent>
                        </v:textbox>
                      </v:shape>
                    </v:group>
                  </v:group>
                  <v:group id="Group 62" o:spid="_x0000_s1087" style="position:absolute;left:69482;top:18834;width:11521;height:2880;rotation:52;flip:x" coordorigin="69482,18833" coordsize="20162,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yKi+8QAAADbAAAA&#10;DwAAAAAAAAAAAAAAAACqAgAAZHJzL2Rvd25yZXYueG1sUEsFBgAAAAAEAAQA+gAAAJsDAAAAAA==&#10;">
                    <v:group id="Group 63" o:spid="_x0000_s1088" style="position:absolute;left:79563;top:18833;width:10081;height:5041" coordorigin="79563,18833" coordsize="10081,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ekvEMQAAADbAAAA&#10;DwAAAAAAAAAAAAAAAACqAgAAZHJzL2Rvd25yZXYueG1sUEsFBgAAAAAEAAQA+gAAAJsDAAAAAA==&#10;">
                      <v:oval id="Oval 64" o:spid="_x0000_s1089" style="position:absolute;left:79563;top:18833;width:5041;height:50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8gxcUA&#10;AADbAAAADwAAAGRycy9kb3ducmV2LnhtbESPQWvCQBSE74X+h+UJvQSzqQSRmFWkRbAnMVp6fWaf&#10;Sdrs25BdY9pf7xYKPQ4z8w2Tr0fTioF611hW8BwnIIhLqxuuFJyO2+kChPPIGlvLpOCbHKxXjw85&#10;Ztre+EBD4SsRIOwyVFB732VSurImgy62HXHwLrY36IPsK6l7vAW4aeUsSebSYMNhocaOXmoqv4qr&#10;UZC+F/u3iPYfSbX14zlqXnfD549ST5NxswThafT/4b/2TiuYp/D7JfwAub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vyDFxQAAANsAAAAPAAAAAAAAAAAAAAAAAJgCAABkcnMv&#10;ZG93bnJldi54bWxQSwUGAAAAAAQABAD1AAAAigMAAAAA&#10;" fillcolor="#95b3d7 [1940]" strokecolor="#243f60 [1604]" strokeweight="2pt">
                        <v:textbox>
                          <w:txbxContent>
                            <w:p w:rsidR="004E7BE1" w:rsidRDefault="004E7BE1" w:rsidP="00B35EF0">
                              <w:pPr>
                                <w:rPr>
                                  <w:rFonts w:eastAsia="Times New Roman"/>
                                </w:rPr>
                              </w:pPr>
                            </w:p>
                          </w:txbxContent>
                        </v:textbox>
                      </v:oval>
                      <v:shape id="Flowchart: Preparation 65" o:spid="_x0000_s1090" type="#_x0000_t117" style="position:absolute;left:84604;top:19553;width:5040;height:43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fx0cUA&#10;AADbAAAADwAAAGRycy9kb3ducmV2LnhtbESPQWvCQBSE7wX/w/KEXopuFBoluorYlnoqGAWvz+wz&#10;G8y+DdlVY399Vyh4HGbmG2a+7GwtrtT6yrGC0TABQVw4XXGpYL/7GkxB+ICssXZMCu7kYbnovcwx&#10;0+7GW7rmoRQRwj5DBSaEJpPSF4Ys+qFriKN3cq3FEGVbSt3iLcJtLcdJkkqLFccFgw2tDRXn/GIV&#10;7D4/0vHvd303P2/Hiz1Mtod82in12u9WMxCBuvAM/7c3WkH6Do8v8Qf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p/HRxQAAANsAAAAPAAAAAAAAAAAAAAAAAJgCAABkcnMv&#10;ZG93bnJldi54bWxQSwUGAAAAAAQABAD1AAAAigMAAAAA&#10;" fillcolor="#9bbb59 [3206]" strokecolor="#4f81bd [3204]" strokeweight="2pt">
                        <v:textbox>
                          <w:txbxContent>
                            <w:p w:rsidR="004E7BE1" w:rsidRDefault="004E7BE1" w:rsidP="00B35EF0">
                              <w:pPr>
                                <w:rPr>
                                  <w:rFonts w:eastAsia="Times New Roman"/>
                                </w:rPr>
                              </w:pPr>
                            </w:p>
                          </w:txbxContent>
                        </v:textbox>
                      </v:shape>
                    </v:group>
                    <v:group id="Group 66" o:spid="_x0000_s1091" style="position:absolute;left:69482;top:18833;width:10081;height:5041;flip:x" coordorigin="69482,18833" coordsize="10081,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90noosEAAADbAAAADwAA&#10;AAAAAAAAAAAAAACqAgAAZHJzL2Rvd25yZXYueG1sUEsFBgAAAAAEAAQA+gAAAJgDAAAAAA==&#10;">
                      <v:oval id="Oval 67" o:spid="_x0000_s1092" style="position:absolute;left:69482;top:18833;width:5041;height:50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2+ssUA&#10;AADbAAAADwAAAGRycy9kb3ducmV2LnhtbESPQWvCQBSE7wX/w/KEXkQ3LcVKzEbEItiTNFW8PrPP&#10;JJp9G7LbmPrru4LQ4zAz3zDJoje16Kh1lWUFL5MIBHFudcWFgt33ejwD4TyyxtoyKfglB4t08JRg&#10;rO2Vv6jLfCEChF2MCkrvm1hKl5dk0E1sQxy8k20N+iDbQuoWrwFuavkaRVNpsOKwUGJDq5LyS/Zj&#10;FLzts+3niLaHqFj7/jiqPjbd+abU87BfzkF46v1/+NHeaAXTd7h/CT9Ap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bb6yxQAAANsAAAAPAAAAAAAAAAAAAAAAAJgCAABkcnMv&#10;ZG93bnJldi54bWxQSwUGAAAAAAQABAD1AAAAigMAAAAA&#10;" fillcolor="#95b3d7 [1940]" strokecolor="#243f60 [1604]" strokeweight="2pt">
                        <v:textbox>
                          <w:txbxContent>
                            <w:p w:rsidR="004E7BE1" w:rsidRDefault="004E7BE1" w:rsidP="00B35EF0">
                              <w:pPr>
                                <w:rPr>
                                  <w:rFonts w:eastAsia="Times New Roman"/>
                                </w:rPr>
                              </w:pPr>
                            </w:p>
                          </w:txbxContent>
                        </v:textbox>
                      </v:oval>
                      <v:shape id="Flowchart: Preparation 68" o:spid="_x0000_s1093" type="#_x0000_t117" style="position:absolute;left:74523;top:19553;width:5040;height:43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ZeT8MA&#10;AADbAAAADwAAAGRycy9kb3ducmV2LnhtbERPy2rCQBTdF/oPwy10U5pJXUSJjiJ9UFcFo5Dtbeaa&#10;CWbuhMxokn69syi4PJz3ajPaVlyp941jBW9JCoK4crrhWsHx8PW6AOEDssbWMSmYyMNm/fiwwly7&#10;gfd0LUItYgj7HBWYELpcSl8ZsugT1xFH7uR6iyHCvpa6xyGG21bO0jSTFhuODQY7ejdUnYuLVXD4&#10;/Mhmf9/tZH5efi+2nO/LYjEq9fw0bpcgAo3hLv5377SCLI6NX+IPkO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qZeT8MAAADbAAAADwAAAAAAAAAAAAAAAACYAgAAZHJzL2Rv&#10;d25yZXYueG1sUEsFBgAAAAAEAAQA9QAAAIgDAAAAAA==&#10;" fillcolor="#9bbb59 [3206]" strokecolor="#4f81bd [3204]" strokeweight="2pt">
                        <v:textbox>
                          <w:txbxContent>
                            <w:p w:rsidR="004E7BE1" w:rsidRDefault="004E7BE1" w:rsidP="00B35EF0">
                              <w:pPr>
                                <w:rPr>
                                  <w:rFonts w:eastAsia="Times New Roman"/>
                                </w:rPr>
                              </w:pPr>
                            </w:p>
                          </w:txbxContent>
                        </v:textbox>
                      </v:shape>
                    </v:group>
                  </v:group>
                </v:group>
                <v:group id="Group 69" o:spid="_x0000_s1094" style="position:absolute;left:34918;top:35010;width:37288;height:28031" coordorigin="34918,35010" coordsize="37288,280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AEY+sUAAADbAAAADwAAAGRycy9kb3ducmV2LnhtbESPT2vCQBTE74V+h+UV&#10;ejObtCg1ZhWRtvQQBLUg3h7ZZxLMvg3Zbf58e7dQ6HGYmd8w2WY0jeipc7VlBUkUgyAurK65VPB9&#10;+pi9gXAeWWNjmRRM5GCzfnzIMNV24AP1R1+KAGGXooLK+zaV0hUVGXSRbYmDd7WdQR9kV0rd4RDg&#10;ppEvcbyQBmsOCxW2tKuouB1/jILPAYfta/Le57frbrqc5vtznpBSz0/jdgXC0+j/w3/tL61gsYT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QBGPrFAAAA2wAA&#10;AA8AAAAAAAAAAAAAAAAAqgIAAGRycy9kb3ducmV2LnhtbFBLBQYAAAAABAAEAPoAAACcAwAAAAA=&#10;">
                  <v:group id="Group 70" o:spid="_x0000_s1095" style="position:absolute;left:49864;top:46581;width:7022;height:11907;rotation:410401fd" coordorigin="49864,46581" coordsize="14042,205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">
                    <v:group id="Group 71" o:spid="_x0000_s1096" style="position:absolute;left:50585;top:52342;width:9361;height:7921" coordorigin="50585,52342" coordsize="10441,93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ugiHFAAAA2wAA&#10;AA8AAAAAAAAAAAAAAAAAqgIAAGRycy9kb3ducmV2LnhtbFBLBQYAAAAABAAEAPoAAACcAwAAAAA=&#10;">
                      <v:group id="Group 72" o:spid="_x0000_s1097" style="position:absolute;left:52745;top:52342;width:6481;height:3600" coordorigin="52745,52342" coordsize="8640,43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3wcVsQAAADbAAAADwAAAGRycy9kb3ducmV2LnhtbESPQYvCMBSE78L+h/AW&#10;vGlaF12pRhHZFQ8iqAvi7dE822LzUppsW/+9EQSPw8x8w8yXnSlFQ7UrLCuIhxEI4tTqgjMFf6ff&#10;wRSE88gaS8uk4E4OlouP3hwTbVs+UHP0mQgQdgkqyL2vEildmpNBN7QVcfCutjbog6wzqWtsA9yU&#10;chRFE2mw4LCQY0XrnNLb8d8o2LTYrr7in2Z3u67vl9N4f97FpFT/s1vNQHjq/Dv8am+1gu8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3wcVsQAAADbAAAA&#10;DwAAAAAAAAAAAAAAAACqAgAAZHJzL2Rvd25yZXYueG1sUEsFBgAAAAAEAAQA+gAAAJsDAAAAAA==&#10;">
                        <v:oval id="Oval 73" o:spid="_x0000_s1098" style="position:absolute;left:57065;top:52342;width:4321;height:43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bDTMUA&#10;AADbAAAADwAAAGRycy9kb3ducmV2LnhtbESPQWvCQBSE7wX/w/IEb7ppa6ukWSUIgtiCNQq9PrKv&#10;SUj2bdhdNf333YLQ4zAz3zDZejCduJLzjWUFj7MEBHFpdcOVgvNpO12C8AFZY2eZFPyQh/Vq9JBh&#10;qu2Nj3QtQiUihH2KCuoQ+lRKX9Zk0M9sTxy9b+sMhihdJbXDW4SbTj4lyas02HBcqLGnTU1lW1yM&#10;gu17Mbj2a95Vyf7jUr5s8vx4+FRqMh7yNxCBhvAfvrd3WsHiGf6+xB8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psNMxQAAANsAAAAPAAAAAAAAAAAAAAAAAJgCAABkcnMv&#10;ZG93bnJldi54bWxQSwUGAAAAAAQABAD1AAAAigMAAAAA&#10;" fillcolor="#92cddc [1944]" strokecolor="#4bacc6 [3208]" strokeweight="2pt">
                          <v:textbox>
                            <w:txbxContent>
                              <w:p w:rsidR="004E7BE1" w:rsidRDefault="004E7BE1" w:rsidP="00B35EF0">
                                <w:pPr>
                                  <w:rPr>
                                    <w:rFonts w:eastAsia="Times New Roman"/>
                                  </w:rPr>
                                </w:pPr>
                              </w:p>
                            </w:txbxContent>
                          </v:textbox>
                        </v:oval>
                        <v:oval id="Oval 74" o:spid="_x0000_s1099" style="position:absolute;left:52745;top:52342;width:4320;height:43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9bOMQA&#10;AADbAAAADwAAAGRycy9kb3ducmV2LnhtbESPQWvCQBSE7wX/w/IEb3WjaC2pqwRBEBWqsdDrI/tM&#10;gtm3YXfV+O9dodDjMDPfMPNlZxpxI+drywpGwwQEcWF1zaWCn9P6/ROED8gaG8uk4EEelove2xxT&#10;be98pFseShEh7FNUUIXQplL6oiKDfmhb4uidrTMYonSl1A7vEW4aOU6SD2mw5rhQYUuriopLfjUK&#10;1ru8c5ffSVMm2/21mK6y7Ph9UGrQ77IvEIG68B/+a2+0gtkEXl/iD5C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5PWzjEAAAA2wAAAA8AAAAAAAAAAAAAAAAAmAIAAGRycy9k&#10;b3ducmV2LnhtbFBLBQYAAAAABAAEAPUAAACJAwAAAAA=&#10;" fillcolor="#92cddc [1944]" strokecolor="#4bacc6 [3208]" strokeweight="2pt">
                          <v:textbox>
                            <w:txbxContent>
                              <w:p w:rsidR="004E7BE1" w:rsidRDefault="004E7BE1" w:rsidP="00B35EF0">
                                <w:pPr>
                                  <w:rPr>
                                    <w:rFonts w:eastAsia="Times New Roman"/>
                                  </w:rPr>
                                </w:pPr>
                              </w:p>
                            </w:txbxContent>
                          </v:textbox>
                        </v:oval>
                      </v:group>
                      <v:group id="Group 75" o:spid="_x0000_s1100" style="position:absolute;left:52745;top:58103;width:6481;height:3600" coordorigin="52745,58103" coordsize="8640,43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JWEIsUAAADbAAAADwAAAGRycy9kb3ducmV2LnhtbESPT2vCQBTE70K/w/IK&#10;vdVNWtJKdBWRtvQgBZOCeHtkn0kw+zZkt/nz7V2h4HGYmd8wq81oGtFT52rLCuJ5BIK4sLrmUsFv&#10;/vm8AOE8ssbGMimYyMFm/TBbYartwAfqM1+KAGGXooLK+zaV0hUVGXRz2xIH72w7gz7IrpS6wyHA&#10;TSNfouhNGqw5LFTY0q6i4pL9GQVfAw7b1/ij31/Ou+mUJz/HfUxKPT2O2yUIT6O/h//b31rBew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CVhCLFAAAA2wAA&#10;AA8AAAAAAAAAAAAAAAAAqgIAAGRycy9kb3ducmV2LnhtbFBLBQYAAAAABAAEAPoAAACcAwAAAAA=&#10;">
                        <v:oval id="Oval 76" o:spid="_x0000_s1101" style="position:absolute;left:57065;top:58103;width:4321;height:43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Fg1MQA&#10;AADbAAAADwAAAGRycy9kb3ducmV2LnhtbESPQWvCQBSE74L/YXmCt7pRrJbUVYIgiBWqsdDrI/tM&#10;gtm3YXfV+O/dQsHjMDPfMItVZxpxI+drywrGowQEcWF1zaWCn9Pm7QOED8gaG8uk4EEeVst+b4Gp&#10;tnc+0i0PpYgQ9ikqqEJoUyl9UZFBP7ItcfTO1hkMUbpSaof3CDeNnCTJTBqsOS5U2NK6ouKSX42C&#10;zVfeucvvtCmT3f5avK+z7Ph9UGo46LJPEIG68Ar/t7dawXwGf1/iD5D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RYNTEAAAA2wAAAA8AAAAAAAAAAAAAAAAAmAIAAGRycy9k&#10;b3ducmV2LnhtbFBLBQYAAAAABAAEAPUAAACJAwAAAAA=&#10;" fillcolor="#92cddc [1944]" strokecolor="#4bacc6 [3208]" strokeweight="2pt">
                          <v:textbox>
                            <w:txbxContent>
                              <w:p w:rsidR="004E7BE1" w:rsidRDefault="004E7BE1" w:rsidP="00B35EF0">
                                <w:pPr>
                                  <w:rPr>
                                    <w:rFonts w:eastAsia="Times New Roman"/>
                                  </w:rPr>
                                </w:pPr>
                              </w:p>
                            </w:txbxContent>
                          </v:textbox>
                        </v:oval>
                        <v:oval id="Oval 77" o:spid="_x0000_s1102" style="position:absolute;left:52745;top:58103;width:4320;height:43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3FT8QA&#10;AADbAAAADwAAAGRycy9kb3ducmV2LnhtbESPQWvCQBSE7wX/w/IEb3Wj2FpSVwmCIFaoxkKvj+wz&#10;CWbfht1V4793BcHjMDPfMLNFZxpxIedrywpGwwQEcWF1zaWCv8Pq/QuED8gaG8uk4EYeFvPe2wxT&#10;ba+8p0seShEh7FNUUIXQplL6oiKDfmhb4ugdrTMYonSl1A6vEW4aOU6ST2mw5rhQYUvLiopTfjYK&#10;Vj95507/k6ZMNttz8bHMsv3vTqlBv8u+QQTqwiv8bK+1gukUHl/iD5Dz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6dxU/EAAAA2wAAAA8AAAAAAAAAAAAAAAAAmAIAAGRycy9k&#10;b3ducmV2LnhtbFBLBQYAAAAABAAEAPUAAACJAwAAAAA=&#10;" fillcolor="#92cddc [1944]" strokecolor="#4bacc6 [3208]" strokeweight="2pt">
                          <v:textbox>
                            <w:txbxContent>
                              <w:p w:rsidR="004E7BE1" w:rsidRDefault="004E7BE1" w:rsidP="00B35EF0">
                                <w:pPr>
                                  <w:rPr>
                                    <w:rFonts w:eastAsia="Times New Roman"/>
                                  </w:rPr>
                                </w:pPr>
                              </w:p>
                            </w:txbxContent>
                          </v:textbox>
                        </v:oval>
                      </v:group>
                      <v:oval id="Oval 78" o:spid="_x0000_s1103" style="position:absolute;left:57785;top:55222;width:3241;height:36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JRPcAA&#10;AADbAAAADwAAAGRycy9kb3ducmV2LnhtbERPTYvCMBC9L/gfwgh7W1NlXaUapQiCrMJqFbwOzdgW&#10;m0lJonb/vTkIHh/ve77sTCPu5HxtWcFwkIAgLqyuuVRwOq6/piB8QNbYWCYF/+Rhueh9zDHV9sEH&#10;uuehFDGEfYoKqhDaVEpfVGTQD2xLHLmLdQZDhK6U2uEjhptGjpLkRxqsOTZU2NKqouKa34yC9Tbv&#10;3PX83ZTJ7+5WjFdZdvjbK/XZ77IZiEBdeItf7o1WMIlj45f4A+Ti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wJRPcAAAADbAAAADwAAAAAAAAAAAAAAAACYAgAAZHJzL2Rvd25y&#10;ZXYueG1sUEsFBgAAAAAEAAQA9QAAAIUDAAAAAA==&#10;" fillcolor="#92cddc [1944]" strokecolor="#4bacc6 [3208]" strokeweight="2pt">
                        <v:textbox>
                          <w:txbxContent>
                            <w:p w:rsidR="004E7BE1" w:rsidRDefault="004E7BE1" w:rsidP="00B35EF0">
                              <w:pPr>
                                <w:rPr>
                                  <w:rFonts w:eastAsia="Times New Roman"/>
                                </w:rPr>
                              </w:pPr>
                            </w:p>
                          </w:txbxContent>
                        </v:textbox>
                      </v:oval>
                      <v:oval id="Oval 79" o:spid="_x0000_s1104" style="position:absolute;left:50585;top:55222;width:3240;height:36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70psUA&#10;AADbAAAADwAAAGRycy9kb3ducmV2LnhtbESPQWvCQBSE7wX/w/IEb7ppqa2mWSUIgtiCNQq9PrKv&#10;SUj2bdhdNf333YLQ4zAz3zDZejCduJLzjWUFj7MEBHFpdcOVgvNpO12A8AFZY2eZFPyQh/Vq9JBh&#10;qu2Nj3QtQiUihH2KCuoQ+lRKX9Zk0M9sTxy9b+sMhihdJbXDW4SbTj4lyYs02HBcqLGnTU1lW1yM&#10;gu17Mbj267mrkv3HpZxv8vx4+FRqMh7yNxCBhvAfvrd3WsHrEv6+xB8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TvSmxQAAANsAAAAPAAAAAAAAAAAAAAAAAJgCAABkcnMv&#10;ZG93bnJldi54bWxQSwUGAAAAAAQABAD1AAAAigMAAAAA&#10;" fillcolor="#92cddc [1944]" strokecolor="#4bacc6 [3208]" strokeweight="2pt">
                        <v:textbox>
                          <w:txbxContent>
                            <w:p w:rsidR="004E7BE1" w:rsidRDefault="004E7BE1" w:rsidP="00B35EF0">
                              <w:pPr>
                                <w:rPr>
                                  <w:rFonts w:eastAsia="Times New Roman"/>
                                </w:rPr>
                              </w:pPr>
                            </w:p>
                          </w:txbxContent>
                        </v:textbox>
                      </v:oval>
                    </v:group>
                    <v:group id="Group 80" o:spid="_x0000_s1105" style="position:absolute;left:49864;top:46581;width:11522;height:2881" coordorigin="49864,46581" coordsize="20162,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U3V53CAAAA2wAAAA8A&#10;AAAAAAAAAAAAAAAAqgIAAGRycy9kb3ducmV2LnhtbFBLBQYAAAAABAAEAPoAAACZAwAAAAA=&#10;">
                      <v:group id="Group 81" o:spid="_x0000_s1106" style="position:absolute;left:59946;top:46581;width:10081;height:5041" coordorigin="59946,46581" coordsize="10081,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qe/IGwwAAANsAAAAP&#10;AAAAAAAAAAAAAAAAAKoCAABkcnMvZG93bnJldi54bWxQSwUGAAAAAAQABAD6AAAAmgMAAAAA&#10;">
                        <v:oval id="Oval 82" o:spid="_x0000_s1107" style="position:absolute;left:59946;top:46581;width:5040;height:50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b70MUA&#10;AADbAAAADwAAAGRycy9kb3ducmV2LnhtbESPQWvCQBSE7wX/w/KEXkQ3SikSswmlJWBP0qh4fWZf&#10;k7TZtyG7xtRf7xYKPQ4z8w2TZKNpxUC9aywrWC4iEMSl1Q1XCg77fL4G4TyyxtYyKfghB1k6eUgw&#10;1vbKHzQUvhIBwi5GBbX3XSylK2sy6Ba2Iw7ep+0N+iD7SuoerwFuWrmKomdpsOGwUGNHrzWV38XF&#10;KHg6Frv3Ge1OUZX78Txr3rbD102px+n4sgHhafT/4b/2VitYr+D3S/gBMr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vvQxQAAANsAAAAPAAAAAAAAAAAAAAAAAJgCAABkcnMv&#10;ZG93bnJldi54bWxQSwUGAAAAAAQABAD1AAAAigMAAAAA&#10;" fillcolor="#95b3d7 [1940]" strokecolor="#243f60 [1604]" strokeweight="2pt">
                          <v:textbox>
                            <w:txbxContent>
                              <w:p w:rsidR="004E7BE1" w:rsidRDefault="004E7BE1" w:rsidP="00B35EF0">
                                <w:pPr>
                                  <w:rPr>
                                    <w:rFonts w:eastAsia="Times New Roman"/>
                                  </w:rPr>
                                </w:pPr>
                              </w:p>
                            </w:txbxContent>
                          </v:textbox>
                        </v:oval>
                        <v:shape id="Flowchart: Preparation 83" o:spid="_x0000_s1108" type="#_x0000_t117" style="position:absolute;left:64986;top:47301;width:5041;height:43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4qxMUA&#10;AADbAAAADwAAAGRycy9kb3ducmV2LnhtbESPQWvCQBSE7wX/w/IEL0U3taAhuoq0lXoqGAWvz+wz&#10;G8y+DdlVY399Vyh4HGbmG2a+7GwtrtT6yrGCt1ECgrhwuuJSwX63HqYgfEDWWDsmBXfysFz0XuaY&#10;aXfjLV3zUIoIYZ+hAhNCk0npC0MW/cg1xNE7udZiiLItpW7xFuG2luMkmUiLFccFgw19GCrO+cUq&#10;2H19Tsa/3/Xd/LweL/Yw3R7ytFNq0O9WMxCBuvAM/7c3WkH6Do8v8Qf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DirExQAAANsAAAAPAAAAAAAAAAAAAAAAAJgCAABkcnMv&#10;ZG93bnJldi54bWxQSwUGAAAAAAQABAD1AAAAigMAAAAA&#10;" fillcolor="#9bbb59 [3206]" strokecolor="#4f81bd [3204]" strokeweight="2pt">
                          <v:textbox>
                            <w:txbxContent>
                              <w:p w:rsidR="004E7BE1" w:rsidRDefault="004E7BE1" w:rsidP="00B35EF0">
                                <w:pPr>
                                  <w:rPr>
                                    <w:rFonts w:eastAsia="Times New Roman"/>
                                  </w:rPr>
                                </w:pPr>
                              </w:p>
                            </w:txbxContent>
                          </v:textbox>
                        </v:shape>
                      </v:group>
                      <v:group id="Group 84" o:spid="_x0000_s1109" style="position:absolute;left:49864;top:46581;width:10082;height:5041;flip:x" coordorigin="49864,46581" coordsize="10081,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Y2zW0wwAAANsAAAAP&#10;AAAAAAAAAAAAAAAAAKoCAABkcnMvZG93bnJldi54bWxQSwUGAAAAAAQABAD6AAAAmgMAAAAA&#10;">
                        <v:oval id="Oval 85" o:spid="_x0000_s1110" style="position:absolute;left:49864;top:46581;width:5041;height:50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9jpMQA&#10;AADbAAAADwAAAGRycy9kb3ducmV2LnhtbESPQWvCQBSE70L/w/IEL6KbihaJrlIqgp7EtMXrM/ua&#10;pGbfhuwao7/eFQSPw8x8w8yXrSlFQ7UrLCt4H0YgiFOrC84U/HyvB1MQziNrLC2Tgis5WC7eOnOM&#10;tb3wnprEZyJA2MWoIPe+iqV0aU4G3dBWxMH7s7VBH2SdSV3jJcBNKUdR9CENFhwWcqzoK6f0lJyN&#10;gvFvstv2aXeIsrVvj/1itWn+b0r1uu3nDISn1r/Cz/ZGK5hO4PEl/AC5u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H/Y6TEAAAA2wAAAA8AAAAAAAAAAAAAAAAAmAIAAGRycy9k&#10;b3ducmV2LnhtbFBLBQYAAAAABAAEAPUAAACJAwAAAAA=&#10;" fillcolor="#95b3d7 [1940]" strokecolor="#243f60 [1604]" strokeweight="2pt">
                          <v:textbox>
                            <w:txbxContent>
                              <w:p w:rsidR="004E7BE1" w:rsidRDefault="004E7BE1" w:rsidP="00B35EF0">
                                <w:pPr>
                                  <w:rPr>
                                    <w:rFonts w:eastAsia="Times New Roman"/>
                                  </w:rPr>
                                </w:pPr>
                              </w:p>
                            </w:txbxContent>
                          </v:textbox>
                        </v:oval>
                        <v:shape id="Flowchart: Preparation 86" o:spid="_x0000_s1111" type="#_x0000_t117" style="position:absolute;left:54905;top:47301;width:5041;height:43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mJXMQA&#10;AADbAAAADwAAAGRycy9kb3ducmV2LnhtbESPQWvCQBSE74L/YXlCL6IbPaQhuoq0lvZUMApen9ln&#10;Nph9G7Krxv76bqHgcZiZb5jlureNuFHna8cKZtMEBHHpdM2VgsP+Y5KB8AFZY+OYFDzIw3o1HCwx&#10;1+7OO7oVoRIRwj5HBSaENpfSl4Ys+qlriaN3dp3FEGVXSd3hPcJtI+dJkkqLNccFgy29GSovxdUq&#10;2G/f0/nPZ/Mw3+PT1R5fd8ci65V6GfWbBYhAfXiG/9tfWkGWwt+X+APk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5iVzEAAAA2wAAAA8AAAAAAAAAAAAAAAAAmAIAAGRycy9k&#10;b3ducmV2LnhtbFBLBQYAAAAABAAEAPUAAACJAwAAAAA=&#10;" fillcolor="#9bbb59 [3206]" strokecolor="#4f81bd [3204]" strokeweight="2pt">
                          <v:textbox>
                            <w:txbxContent>
                              <w:p w:rsidR="004E7BE1" w:rsidRDefault="004E7BE1" w:rsidP="00B35EF0">
                                <w:pPr>
                                  <w:rPr>
                                    <w:rFonts w:eastAsia="Times New Roman"/>
                                  </w:rPr>
                                </w:pPr>
                              </w:p>
                            </w:txbxContent>
                          </v:textbox>
                        </v:shape>
                      </v:group>
                    </v:group>
                    <v:group id="Group 87" o:spid="_x0000_s1112" style="position:absolute;left:49864;top:49462;width:10802;height:2880" coordorigin="49864,49462" coordsize="18722,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t7P6cQAAADbAAAA&#10;DwAAAAAAAAAAAAAAAACqAgAAZHJzL2Rvd25yZXYueG1sUEsFBgAAAAAEAAQA+gAAAJsDAAAAAA==&#10;">
                      <v:group id="Group 88" o:spid="_x0000_s1113" style="position:absolute;left:59226;top:49462;width:9361;height:5040;flip:x" coordorigin="59226,49462" coordsize="9361,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">
                        <v:rect id="Rectangle 89" o:spid="_x0000_s1114" style="position:absolute;left:59226;top:50182;width:4320;height:43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N8kMMA&#10;AADbAAAADwAAAGRycy9kb3ducmV2LnhtbESPUWvCMBSF3wf+h3AF32baCaLVKGMwlMGEVft+ae6a&#10;YHPTNVG7f78Iwh4P55zvcNbbwbXiSn2wnhXk0wwEce215UbB6fj+vAARIrLG1jMp+KUA283oaY2F&#10;9jf+omsZG5EgHApUYGLsCilDbchhmPqOOHnfvncYk+wbqXu8Jbhr5UuWzaVDy2nBYEdvhupzeXEK&#10;yt0wi0tnK5NXh8/wcal+7DlXajIeXlcgIg3xP/xo77WCxRLuX9IPkJ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yN8kMMAAADbAAAADwAAAAAAAAAAAAAAAACYAgAAZHJzL2Rv&#10;d25yZXYueG1sUEsFBgAAAAAEAAQA9QAAAIgDAAAAAA==&#10;" fillcolor="#d99594 [1941]" strokecolor="#c0504d [3205]" strokeweight="2pt">
                          <v:textbox>
                            <w:txbxContent>
                              <w:p w:rsidR="004E7BE1" w:rsidRDefault="004E7BE1" w:rsidP="00B35EF0">
                                <w:pPr>
                                  <w:rPr>
                                    <w:rFonts w:eastAsia="Times New Roman"/>
                                  </w:rPr>
                                </w:pPr>
                              </w:p>
                            </w:txbxContent>
                          </v:textbox>
                        </v:rect>
                        <v:oval id="Oval 90" o:spid="_x0000_s1115" style="position:absolute;left:63546;top:49462;width:5041;height:50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mc8AA&#10;AADbAAAADwAAAGRycy9kb3ducmV2LnhtbERPy4rCMBTdD/gP4QpuBk0VRsZqLPUFsxPrfMClubbV&#10;5qY0sbZ/P1kMuDyc9ybpTS06al1lWcF8FoEgzq2uuFDwez1Nv0E4j6yxtkwKBnKQbEcfG4y1ffGF&#10;uswXIoSwi1FB6X0TS+nykgy6mW2IA3ezrUEfYFtI3eIrhJtaLqJoKQ1WHBpKbGhfUv7InkbBge/S&#10;psfdojt156sfvubnz6FWajLu0zUIT71/i//dP1rBKqwPX8IPkNs/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rmc8AAAADbAAAADwAAAAAAAAAAAAAAAACYAgAAZHJzL2Rvd25y&#10;ZXYueG1sUEsFBgAAAAAEAAQA9QAAAIUDAAAAAA==&#10;" fillcolor="#548dd4 [1951]" strokecolor="#1f497d [3215]" strokeweight="2pt">
                          <v:textbox>
                            <w:txbxContent>
                              <w:p w:rsidR="004E7BE1" w:rsidRDefault="004E7BE1" w:rsidP="00B35EF0">
                                <w:pPr>
                                  <w:rPr>
                                    <w:rFonts w:eastAsia="Times New Roman"/>
                                  </w:rPr>
                                </w:pPr>
                              </w:p>
                            </w:txbxContent>
                          </v:textbox>
                        </v:oval>
                      </v:group>
                      <v:group id="Group 91" o:spid="_x0000_s1116" style="position:absolute;left:49864;top:49462;width:9362;height:5040" coordorigin="49864,49462" coordsize="9361,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iZNvFAAAA2wAA&#10;AA8AAAAAAAAAAAAAAAAAqgIAAGRycy9kb3ducmV2LnhtbFBLBQYAAAAABAAEAPoAAACcAwAAAAA=&#10;">
                        <v:rect id="Rectangle 92" o:spid="_x0000_s1117" style="position:absolute;left:49864;top:50182;width:4321;height:43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54PMMA&#10;AADbAAAADwAAAGRycy9kb3ducmV2LnhtbESPUWvCMBSF3wf+h3CFvc20DsasRhFBHIMNVu37pbk2&#10;weamNlG7f78MBB8P55zvcBarwbXiSn2wnhXkkwwEce215UbBYb99eQcRIrLG1jMp+KUAq+XoaYGF&#10;9jf+oWsZG5EgHApUYGLsCilDbchhmPiOOHlH3zuMSfaN1D3eEty1cpplb9Kh5bRgsKONofpUXpyC&#10;cje8xpmzlcmr76/weanO9pQr9Twe1nMQkYb4CN/bH1rBbAr/X9IPkM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F54PMMAAADbAAAADwAAAAAAAAAAAAAAAACYAgAAZHJzL2Rv&#10;d25yZXYueG1sUEsFBgAAAAAEAAQA9QAAAIgDAAAAAA==&#10;" fillcolor="#d99594 [1941]" strokecolor="#c0504d [3205]" strokeweight="2pt">
                          <v:textbox>
                            <w:txbxContent>
                              <w:p w:rsidR="004E7BE1" w:rsidRDefault="004E7BE1" w:rsidP="00B35EF0">
                                <w:pPr>
                                  <w:rPr>
                                    <w:rFonts w:eastAsia="Times New Roman"/>
                                  </w:rPr>
                                </w:pPr>
                              </w:p>
                            </w:txbxContent>
                          </v:textbox>
                        </v:rect>
                        <v:oval id="Oval 93" o:spid="_x0000_s1118" style="position:absolute;left:54185;top:49462;width:5041;height:50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h4BMMA&#10;AADbAAAADwAAAGRycy9kb3ducmV2LnhtbESP0YrCMBRE34X9h3AXfBFNVRTtGkXdFXwTqx9wae62&#10;3W1uShNr+/dGEHwcZuYMs9q0phQN1a6wrGA8ikAQp1YXnCm4Xg7DBQjnkTWWlklBRw4264/eCmNt&#10;73ymJvGZCBB2MSrIva9iKV2ak0E3shVx8H5tbdAHWWdS13gPcFPKSRTNpcGCw0KOFe1zSv+Tm1Hw&#10;zX/Sbn92k+bQnC6+m41Pg65Uqv/Zbr9AeGr9O/xqH7WC5RSeX8IPkO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Rh4BMMAAADbAAAADwAAAAAAAAAAAAAAAACYAgAAZHJzL2Rv&#10;d25yZXYueG1sUEsFBgAAAAAEAAQA9QAAAIgDAAAAAA==&#10;" fillcolor="#548dd4 [1951]" strokecolor="#1f497d [3215]" strokeweight="2pt">
                          <v:textbox>
                            <w:txbxContent>
                              <w:p w:rsidR="004E7BE1" w:rsidRDefault="004E7BE1" w:rsidP="00B35EF0">
                                <w:pPr>
                                  <w:rPr>
                                    <w:rFonts w:eastAsia="Times New Roman"/>
                                  </w:rPr>
                                </w:pPr>
                              </w:p>
                            </w:txbxContent>
                          </v:textbox>
                        </v:oval>
                      </v:group>
                    </v:group>
                    <v:group id="Group 94" o:spid="_x0000_s1119" style="position:absolute;left:54721;top:58187;width:10801;height:2974;rotation:-128;flip:x" coordorigin="54721,58186" coordsize="18722,52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4Z7m8scAAADb&#10;AAAADwAAAAAAAAAAAAAAAACqAgAAZHJzL2Rvd25yZXYueG1sUEsFBgAAAAAEAAQA+gAAAJ4DAAAA&#10;AA==&#10;">
                      <v:group id="Group 95" o:spid="_x0000_s1120" style="position:absolute;left:64082;top:58350;width:9361;height:5040;flip:x" coordorigin="64082,58350" coordsize="9361,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JOBvLCAAAA2wAAAA8A&#10;AAAAAAAAAAAAAAAAqgIAAGRycy9kb3ducmV2LnhtbFBLBQYAAAAABAAEAPoAAACZAwAAAAA=&#10;">
                        <v:rect id="Rectangle 96" o:spid="_x0000_s1121" style="position:absolute;left:64082;top:59070;width:4321;height:43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2V+P8MA&#10;AADbAAAADwAAAGRycy9kb3ducmV2LnhtbESPUWvCMBSF3wX/Q7jC3jTtBrJWo4gwNgYbrNr3S3Nt&#10;gs1NbaJ2/34ZDPZ4OOd8h7Pejq4TNxqC9awgX2QgiBuvLbcKjoeX+TOIEJE1dp5JwTcF2G6mkzWW&#10;2t/5i25VbEWCcChRgYmxL6UMjSGHYeF74uSd/OAwJjm0Ug94T3DXyccsW0qHltOCwZ72hppzdXUK&#10;qtfxKRbO1iavPz/C+7W+2HOu1MNs3K1ARBrjf/iv/aYVFEv4/ZJ+gNz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2V+P8MAAADbAAAADwAAAAAAAAAAAAAAAACYAgAAZHJzL2Rv&#10;d25yZXYueG1sUEsFBgAAAAAEAAQA9QAAAIgDAAAAAA==&#10;" fillcolor="#d99594 [1941]" strokecolor="#c0504d [3205]" strokeweight="2pt">
                          <v:textbox>
                            <w:txbxContent>
                              <w:p w:rsidR="004E7BE1" w:rsidRDefault="004E7BE1" w:rsidP="00B35EF0">
                                <w:pPr>
                                  <w:rPr>
                                    <w:rFonts w:eastAsia="Times New Roman"/>
                                  </w:rPr>
                                </w:pPr>
                              </w:p>
                            </w:txbxContent>
                          </v:textbox>
                        </v:rect>
                        <v:oval id="Oval 97" o:spid="_x0000_s1122" style="position:absolute;left:68403;top:58350;width:5040;height:50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N+B8MA&#10;AADbAAAADwAAAGRycy9kb3ducmV2LnhtbESP3YrCMBSE74V9h3AWvBFNFfzrGkXdFbwTqw9waM62&#10;3W1OShNr+/ZGELwcZuYbZrVpTSkaql1hWcF4FIEgTq0uOFNwvRyGCxDOI2ssLZOCjhxs1h+9Fcba&#10;3vlMTeIzESDsYlSQe1/FUro0J4NuZCvi4P3a2qAPss6krvEe4KaUkyiaSYMFh4UcK9rnlP4nN6Pg&#10;m/+k3f7sJs2hOV18Nx2fBl2pVP+z3X6B8NT6d/jVPmoFyzk8v4QfIN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iN+B8MAAADbAAAADwAAAAAAAAAAAAAAAACYAgAAZHJzL2Rv&#10;d25yZXYueG1sUEsFBgAAAAAEAAQA9QAAAIgDAAAAAA==&#10;" fillcolor="#548dd4 [1951]" strokecolor="#1f497d [3215]" strokeweight="2pt">
                          <v:textbox>
                            <w:txbxContent>
                              <w:p w:rsidR="004E7BE1" w:rsidRDefault="004E7BE1" w:rsidP="00B35EF0">
                                <w:pPr>
                                  <w:rPr>
                                    <w:rFonts w:eastAsia="Times New Roman"/>
                                  </w:rPr>
                                </w:pPr>
                              </w:p>
                            </w:txbxContent>
                          </v:textbox>
                        </v:oval>
                      </v:group>
                      <v:group id="Group 98" o:spid="_x0000_s1123" style="position:absolute;left:54721;top:58186;width:9479;height:5204" coordorigin="54721,58186" coordsize="9478,52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pjNRsMAAADbAAAADwAAAGRycy9kb3ducmV2LnhtbERPy2rCQBTdC/2H4Ra6&#10;M5O0KG10FAlt6UIEk0Jxd8lck2DmTshM8/h7Z1Ho8nDe2/1kWjFQ7xrLCpIoBkFcWt1wpeC7+Fi+&#10;gnAeWWNrmRTM5GC/e1hsMdV25DMNua9ECGGXooLa+y6V0pU1GXSR7YgDd7W9QR9gX0nd4xjCTSuf&#10;43gtDTYcGmrsKKupvOW/RsHniOPhJXkfjrdrNl+K1ennmJBST4/TYQPC0+T/xX/uL63gLY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mM1GwwAAANsAAAAP&#10;AAAAAAAAAAAAAAAAAKoCAABkcnMvZG93bnJldi54bWxQSwUGAAAAAAQABAD6AAAAmgMAAAAA&#10;">
                        <v:rect id="Rectangle 99" o:spid="_x0000_s1124" style="position:absolute;left:54721;top:59070;width:4321;height:43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rqTcMA&#10;AADbAAAADwAAAGRycy9kb3ducmV2LnhtbESPUWvCMBSF3wf+h3AHvs20DobtjDKE4RAm2K3vl+au&#10;CTY3XRO1+/eLIPh4OOd8h7Ncj64TZxqC9awgn2UgiBuvLbcKvr/enxYgQkTW2HkmBX8UYL2aPCyx&#10;1P7CBzpXsRUJwqFEBSbGvpQyNIYchpnviZP34weHMcmhlXrAS4K7Ts6z7EU6tJwWDPa0MdQcq5NT&#10;UG3H51g4W5u83n+G3an+tcdcqenj+PYKItIY7+Fb+0MrKAq4fkk/Q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vrqTcMAAADbAAAADwAAAAAAAAAAAAAAAACYAgAAZHJzL2Rv&#10;d25yZXYueG1sUEsFBgAAAAAEAAQA9QAAAIgDAAAAAA==&#10;" fillcolor="#d99594 [1941]" strokecolor="#c0504d [3205]" strokeweight="2pt">
                          <v:textbox>
                            <w:txbxContent>
                              <w:p w:rsidR="004E7BE1" w:rsidRDefault="004E7BE1" w:rsidP="00B35EF0">
                                <w:pPr>
                                  <w:rPr>
                                    <w:rFonts w:eastAsia="Times New Roman"/>
                                  </w:rPr>
                                </w:pPr>
                              </w:p>
                            </w:txbxContent>
                          </v:textbox>
                        </v:rect>
                        <v:oval id="Oval 100" o:spid="_x0000_s1125" style="position:absolute;left:59159;top:58186;width:5041;height:50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pwdcQA&#10;AADcAAAADwAAAGRycy9kb3ducmV2LnhtbESPzYrCQBCE78K+w9CCF1knCiuSdRTXXWFv4s8DNJk2&#10;iWZ6QmaMydvbB8FbN1Vd9fVy3blKtdSE0rOB6SQBRZx5W3Ju4HzafS5AhYhssfJMBnoKsF59DJaY&#10;Wv/gA7XHmCsJ4ZCigSLGOtU6ZAU5DBNfE4t28Y3DKGuTa9vgQ8JdpWdJMtcOS5aGAmvaFpTdjndn&#10;4Jev2m/+fmbtrt2fYv813Y/7ypjRsNt8g4rUxbf5df1vBT8RfHlGJtC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cqcHXEAAAA3AAAAA8AAAAAAAAAAAAAAAAAmAIAAGRycy9k&#10;b3ducmV2LnhtbFBLBQYAAAAABAAEAPUAAACJAwAAAAA=&#10;" fillcolor="#548dd4 [1951]" strokecolor="#1f497d [3215]" strokeweight="2pt">
                          <v:textbox>
                            <w:txbxContent>
                              <w:p w:rsidR="004E7BE1" w:rsidRDefault="004E7BE1" w:rsidP="00B35EF0">
                                <w:pPr>
                                  <w:rPr>
                                    <w:rFonts w:eastAsia="Times New Roman"/>
                                  </w:rPr>
                                </w:pPr>
                              </w:p>
                            </w:txbxContent>
                          </v:textbox>
                        </v:oval>
                      </v:group>
                    </v:group>
                    <v:group id="Group 101" o:spid="_x0000_s1126" style="position:absolute;left:56706;top:59929;width:11521;height:2880;rotation:52;flip:x" coordorigin="56706,59928" coordsize="20162,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Lq/J1wwAAANwAAAAP&#10;AAAAAAAAAAAAAAAAAKoCAABkcnMvZG93bnJldi54bWxQSwUGAAAAAAQABAD6AAAAmgMAAAAA&#10;">
                      <v:group id="Group 102" o:spid="_x0000_s1127" style="position:absolute;left:66787;top:59928;width:10081;height:5041" coordorigin="66787,59928" coordsize="10081,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UWqGwwwAAANwAAAAP&#10;AAAAAAAAAAAAAAAAAKoCAABkcnMvZG93bnJldi54bWxQSwUGAAAAAAQABAD6AAAAmgMAAAAA&#10;">
                        <v:oval id="Oval 103" o:spid="_x0000_s1128" style="position:absolute;left:66787;top:59928;width:5041;height:50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fCjMMA&#10;AADcAAAADwAAAGRycy9kb3ducmV2LnhtbERPS2vCQBC+F/wPywheRHf7QCS6irQI9iRNFa9jdkyi&#10;2dmQXWPaX+8Khd7m43vOfNnZSrTU+NKxhuexAkGcOVNyrmH3vR5NQfiAbLByTBp+yMNy0XuaY2Lc&#10;jb+oTUMuYgj7BDUUIdSJlD4ryKIfu5o4cifXWAwRNrk0Dd5iuK3ki1ITabHk2FBgTe8FZZf0ajW8&#10;7dPt55C2B5WvQ3cclh+b9vyr9aDfrWYgAnXhX/zn3pg4X73C45l4gVz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afCjMMAAADcAAAADwAAAAAAAAAAAAAAAACYAgAAZHJzL2Rv&#10;d25yZXYueG1sUEsFBgAAAAAEAAQA9QAAAIgDAAAAAA==&#10;" fillcolor="#95b3d7 [1940]" strokecolor="#243f60 [1604]" strokeweight="2pt">
                          <v:textbox>
                            <w:txbxContent>
                              <w:p w:rsidR="004E7BE1" w:rsidRDefault="004E7BE1" w:rsidP="00B35EF0">
                                <w:pPr>
                                  <w:rPr>
                                    <w:rFonts w:eastAsia="Times New Roman"/>
                                  </w:rPr>
                                </w:pPr>
                              </w:p>
                            </w:txbxContent>
                          </v:textbox>
                        </v:oval>
                        <v:shape id="Flowchart: Preparation 104" o:spid="_x0000_s1129" type="#_x0000_t117" style="position:absolute;left:71828;top:60648;width:5040;height:43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5S3AMQA&#10;AADcAAAADwAAAGRycy9kb3ducmV2LnhtbERPTWvCQBC9F/wPywi9lGajFJU0q4htqaeCieB1mp1m&#10;g9nZkF019td3hYK3ebzPyVeDbcWZet84VjBJUhDEldMN1wr25cfzAoQPyBpbx6TgSh5Wy9FDjpl2&#10;F97RuQi1iCHsM1RgQugyKX1lyKJPXEccuR/XWwwR9rXUPV5iuG3lNE1n0mLDscFgRxtD1bE4WQXl&#10;+9ts+vvZXs3X0/fJHua7Q7EYlHocD+tXEIGGcBf/u7c6zk9f4PZMvEA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eUtwDEAAAA3AAAAA8AAAAAAAAAAAAAAAAAmAIAAGRycy9k&#10;b3ducmV2LnhtbFBLBQYAAAAABAAEAPUAAACJAwAAAAA=&#10;" fillcolor="#9bbb59 [3206]" strokecolor="#4f81bd [3204]" strokeweight="2pt">
                          <v:textbox>
                            <w:txbxContent>
                              <w:p w:rsidR="004E7BE1" w:rsidRDefault="004E7BE1" w:rsidP="00B35EF0">
                                <w:pPr>
                                  <w:rPr>
                                    <w:rFonts w:eastAsia="Times New Roman"/>
                                  </w:rPr>
                                </w:pPr>
                              </w:p>
                            </w:txbxContent>
                          </v:textbox>
                        </v:shape>
                      </v:group>
                      <v:group id="Group 105" o:spid="_x0000_s1130" style="position:absolute;left:56706;top:59928;width:10081;height:5041;flip:x" coordorigin="56706,59928" coordsize="10081,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SBXL/MEAAADcAAAADwAA&#10;AAAAAAAAAAAAAACqAgAAZHJzL2Rvd25yZXYueG1sUEsFBgAAAAAEAAQA+gAAAJgDAAAAAA==&#10;">
                        <v:oval id="Oval 106" o:spid="_x0000_s1131" style="position:absolute;left:56706;top:59928;width:5041;height:50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BhFMMA&#10;AADcAAAADwAAAGRycy9kb3ducmV2LnhtbERPTWvCQBC9C/6HZYRepO62FJHoKqIIehKj0uuYnSap&#10;2dmQ3cbYX+8WCt7m8T5ntuhsJVpqfOlYw9tIgSDOnCk513A6bl4nIHxANlg5Jg138rCY93szTIy7&#10;8YHaNOQihrBPUEMRQp1I6bOCLPqRq4kj9+UaiyHCJpemwVsMt5V8V2osLZYcGwqsaVVQdk1/rIaP&#10;c7rfDWn/qfJN6C7Dcr1tv3+1fhl0yymIQF14iv/dWxPnqzH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dBhFMMAAADcAAAADwAAAAAAAAAAAAAAAACYAgAAZHJzL2Rv&#10;d25yZXYueG1sUEsFBgAAAAAEAAQA9QAAAIgDAAAAAA==&#10;" fillcolor="#95b3d7 [1940]" strokecolor="#243f60 [1604]" strokeweight="2pt">
                          <v:textbox>
                            <w:txbxContent>
                              <w:p w:rsidR="004E7BE1" w:rsidRDefault="004E7BE1" w:rsidP="00B35EF0">
                                <w:pPr>
                                  <w:rPr>
                                    <w:rFonts w:eastAsia="Times New Roman"/>
                                  </w:rPr>
                                </w:pPr>
                              </w:p>
                            </w:txbxContent>
                          </v:textbox>
                        </v:oval>
                        <v:shape id="Flowchart: Preparation 107" o:spid="_x0000_s1132" type="#_x0000_t117" style="position:absolute;left:61747;top:60648;width:5040;height:43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Ypd8IA&#10;AADcAAAADwAAAGRycy9kb3ducmV2LnhtbERPTYvCMBC9C/sfwizsRTTVg0o1yrIq60mwCl7HZmyK&#10;zaQ0Uau/3iwseJvH+5zZorWVuFHjS8cKBv0EBHHudMmFgsN+3ZuA8AFZY+WYFDzIw2L+0Zlhqt2d&#10;d3TLQiFiCPsUFZgQ6lRKnxuy6PuuJo7c2TUWQ4RNIXWD9xhuKzlMkpG0WHJsMFjTj6H8kl2tgv1q&#10;ORo+f6uH2XZPV3sc747ZpFXq67P9noII1Ia3+N+90XF+Moa/Z+IFcv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Ril3wgAAANwAAAAPAAAAAAAAAAAAAAAAAJgCAABkcnMvZG93&#10;bnJldi54bWxQSwUGAAAAAAQABAD1AAAAhwMAAAAA&#10;" fillcolor="#9bbb59 [3206]" strokecolor="#4f81bd [3204]" strokeweight="2pt">
                          <v:textbox>
                            <w:txbxContent>
                              <w:p w:rsidR="004E7BE1" w:rsidRDefault="004E7BE1" w:rsidP="00B35EF0">
                                <w:pPr>
                                  <w:rPr>
                                    <w:rFonts w:eastAsia="Times New Roman"/>
                                  </w:rPr>
                                </w:pPr>
                              </w:p>
                            </w:txbxContent>
                          </v:textbox>
                        </v:shape>
                      </v:group>
                    </v:group>
                  </v:group>
                  <v:group id="Group 108" o:spid="_x0000_s1133" style="position:absolute;left:42331;top:51611;width:8641;height:8569;rotation:-3295445fd" coordorigin="42331,51611" coordsize="17281,147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uVb2xMEAAADcAAAADwAA&#10;AAAAAAAAAAAAAACqAgAAZHJzL2Rvd25yZXYueG1sUEsFBgAAAAAEAAQA+gAAAJgDAAAAAA==&#10;">
                    <v:group id="Group 109" o:spid="_x0000_s1134" style="position:absolute;left:46290;top:51611;width:9361;height:7921" coordorigin="46290,51611" coordsize="10441,93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v4zwcQAAADcAAAA&#10;DwAAAAAAAAAAAAAAAACqAgAAZHJzL2Rvd25yZXYueG1sUEsFBgAAAAAEAAQA+gAAAJsDAAAAAA==&#10;">
                      <v:group id="Group 110" o:spid="_x0000_s1135" style="position:absolute;left:48451;top:51611;width:6480;height:3600" coordorigin="48451,51611" coordsize="8640,43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OHQyBxgAAANwA&#10;AAAPAAAAAAAAAAAAAAAAAKoCAABkcnMvZG93bnJldi54bWxQSwUGAAAAAAQABAD6AAAAnQMAAAAA&#10;">
                        <v:oval id="Oval 111" o:spid="_x0000_s1136" style="position:absolute;left:52771;top:51611;width:4321;height:43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n868IA&#10;AADcAAAADwAAAGRycy9kb3ducmV2LnhtbERP32vCMBB+F/wfwgm+adqxyahGKYIw5mC2G+z1aM62&#10;2FxKErX+92Yg+HYf389bbQbTiQs531pWkM4TEMSV1S3XCn5/drN3ED4ga+wsk4Ibedisx6MVZtpe&#10;uaBLGWoRQ9hnqKAJoc+k9FVDBv3c9sSRO1pnMEToaqkdXmO46eRLkiykwZZjQ4M9bRuqTuXZKNjt&#10;y8Gd/l67Ovn8Oldv2zwvvg9KTSdDvgQRaAhP8cP9oeP8NIX/Z+IFcn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1yfzrwgAAANwAAAAPAAAAAAAAAAAAAAAAAJgCAABkcnMvZG93&#10;bnJldi54bWxQSwUGAAAAAAQABAD1AAAAhwMAAAAA&#10;" fillcolor="#92cddc [1944]" strokecolor="#4bacc6 [3208]" strokeweight="2pt">
                          <v:textbox>
                            <w:txbxContent>
                              <w:p w:rsidR="004E7BE1" w:rsidRDefault="004E7BE1" w:rsidP="00B35EF0">
                                <w:pPr>
                                  <w:rPr>
                                    <w:rFonts w:eastAsia="Times New Roman"/>
                                  </w:rPr>
                                </w:pPr>
                              </w:p>
                            </w:txbxContent>
                          </v:textbox>
                        </v:oval>
                        <v:oval id="Oval 112" o:spid="_x0000_s1137" style="position:absolute;left:48451;top:51611;width:4320;height:43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tinMMA&#10;AADcAAAADwAAAGRycy9kb3ducmV2LnhtbERP32vCMBB+H/g/hBv4NlPLNqQzShEKMgebVdjr0dza&#10;YnMpSVrrf28Gg73dx/fz1tvJdGIk51vLCpaLBARxZXXLtYLzqXhagfABWWNnmRTcyMN2M3tYY6bt&#10;lY80lqEWMYR9hgqaEPpMSl81ZNAvbE8cuR/rDIYIXS21w2sMN51Mk+RVGmw5NjTY066h6lIORkFx&#10;KCd3+X7u6uT9Y6hednl+/PxSav445W8gAk3hX/zn3us4f5nC7zPxArm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RtinMMAAADcAAAADwAAAAAAAAAAAAAAAACYAgAAZHJzL2Rv&#10;d25yZXYueG1sUEsFBgAAAAAEAAQA9QAAAIgDAAAAAA==&#10;" fillcolor="#92cddc [1944]" strokecolor="#4bacc6 [3208]" strokeweight="2pt">
                          <v:textbox>
                            <w:txbxContent>
                              <w:p w:rsidR="004E7BE1" w:rsidRDefault="004E7BE1" w:rsidP="00B35EF0">
                                <w:pPr>
                                  <w:rPr>
                                    <w:rFonts w:eastAsia="Times New Roman"/>
                                  </w:rPr>
                                </w:pPr>
                              </w:p>
                            </w:txbxContent>
                          </v:textbox>
                        </v:oval>
                      </v:group>
                      <v:group id="Group 113" o:spid="_x0000_s1138" style="position:absolute;left:48451;top:57372;width:6480;height:3600" coordorigin="48451,57372" coordsize="8640,43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Ps+S9sEAAADcAAAADwAA&#10;AAAAAAAAAAAAAACqAgAAZHJzL2Rvd25yZXYueG1sUEsFBgAAAAAEAAQA+gAAAJgDAAAAAA==&#10;">
                        <v:oval id="Oval 114" o:spid="_x0000_s1139" style="position:absolute;left:52771;top:57372;width:4321;height:43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5fc8MA&#10;AADcAAAADwAAAGRycy9kb3ducmV2LnhtbERP32vCMBB+F/Y/hBvsTVNHHdIZpQgFccJmN9jr0dza&#10;YnMpSVrrf28Gg73dx/fzNrvJdGIk51vLCpaLBARxZXXLtYKvz2K+BuEDssbOMim4kYfd9mG2wUzb&#10;K59pLEMtYgj7DBU0IfSZlL5qyKBf2J44cj/WGQwRulpqh9cYbjr5nCQv0mDLsaHBnvYNVZdyMAqK&#10;t3Jyl++0q5PjaahW+zw/v38o9fQ45a8gAk3hX/znPug4f5nC7zPxArm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b5fc8MAAADcAAAADwAAAAAAAAAAAAAAAACYAgAAZHJzL2Rv&#10;d25yZXYueG1sUEsFBgAAAAAEAAQA9QAAAIgDAAAAAA==&#10;" fillcolor="#92cddc [1944]" strokecolor="#4bacc6 [3208]" strokeweight="2pt">
                          <v:textbox>
                            <w:txbxContent>
                              <w:p w:rsidR="004E7BE1" w:rsidRDefault="004E7BE1" w:rsidP="00B35EF0">
                                <w:pPr>
                                  <w:rPr>
                                    <w:rFonts w:eastAsia="Times New Roman"/>
                                  </w:rPr>
                                </w:pPr>
                              </w:p>
                            </w:txbxContent>
                          </v:textbox>
                        </v:oval>
                        <v:oval id="Oval 115" o:spid="_x0000_s1140" style="position:absolute;left:48451;top:57372;width:4320;height:43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L66MEA&#10;AADcAAAADwAAAGRycy9kb3ducmV2LnhtbERPTYvCMBC9C/sfwgh709RlFalGKYIgrqB2F7wOzdgW&#10;m0lJonb/vREEb/N4nzNfdqYRN3K+tqxgNExAEBdW11wq+PtdD6YgfEDW2FgmBf/kYbn46M0x1fbO&#10;R7rloRQxhH2KCqoQ2lRKX1Rk0A9tSxy5s3UGQ4SulNrhPYabRn4lyUQarDk2VNjSqqLikl+NgvVP&#10;3rnL6bspk+3uWoxXWXbcH5T67HfZDESgLrzFL/dGx/mjMTyfiRfIx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ry+ujBAAAA3AAAAA8AAAAAAAAAAAAAAAAAmAIAAGRycy9kb3du&#10;cmV2LnhtbFBLBQYAAAAABAAEAPUAAACGAwAAAAA=&#10;" fillcolor="#92cddc [1944]" strokecolor="#4bacc6 [3208]" strokeweight="2pt">
                          <v:textbox>
                            <w:txbxContent>
                              <w:p w:rsidR="004E7BE1" w:rsidRDefault="004E7BE1" w:rsidP="00B35EF0">
                                <w:pPr>
                                  <w:rPr>
                                    <w:rFonts w:eastAsia="Times New Roman"/>
                                  </w:rPr>
                                </w:pPr>
                              </w:p>
                            </w:txbxContent>
                          </v:textbox>
                        </v:oval>
                      </v:group>
                      <v:oval id="Oval 116" o:spid="_x0000_s1141" style="position:absolute;left:53491;top:54491;width:3241;height:36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kn8EA&#10;AADcAAAADwAAAGRycy9kb3ducmV2LnhtbERPTYvCMBC9C/sfwgh709RlFalGKYIgrqB2F7wOzdgW&#10;m0lJonb/vREEb/N4nzNfdqYRN3K+tqxgNExAEBdW11wq+PtdD6YgfEDW2FgmBf/kYbn46M0x1fbO&#10;R7rloRQxhH2KCqoQ2lRKX1Rk0A9tSxy5s3UGQ4SulNrhPYabRn4lyUQarDk2VNjSqqLikl+NgvVP&#10;3rnL6bspk+3uWoxXWXbcH5T67HfZDESgLrzFL/dGx/mjCTyfiRfIx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ogZJ/BAAAA3AAAAA8AAAAAAAAAAAAAAAAAmAIAAGRycy9kb3du&#10;cmV2LnhtbFBLBQYAAAAABAAEAPUAAACGAwAAAAA=&#10;" fillcolor="#92cddc [1944]" strokecolor="#4bacc6 [3208]" strokeweight="2pt">
                        <v:textbox>
                          <w:txbxContent>
                            <w:p w:rsidR="004E7BE1" w:rsidRDefault="004E7BE1" w:rsidP="00B35EF0">
                              <w:pPr>
                                <w:rPr>
                                  <w:rFonts w:eastAsia="Times New Roman"/>
                                </w:rPr>
                              </w:pPr>
                            </w:p>
                          </w:txbxContent>
                        </v:textbox>
                      </v:oval>
                      <v:oval id="Oval 117" o:spid="_x0000_s1142" style="position:absolute;left:46290;top:54491;width:3241;height:36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zBBMIA&#10;AADcAAAADwAAAGRycy9kb3ducmV2LnhtbERP32vCMBB+F/Y/hBvsTVOHc1KNUgRBNkHbCb4eza0t&#10;NpeSRO3++0UQfLuP7+ctVr1pxZWcbywrGI8SEMSl1Q1XCo4/m+EMhA/IGlvLpOCPPKyWL4MFptre&#10;OKdrESoRQ9inqKAOoUul9GVNBv3IdsSR+7XOYIjQVVI7vMVw08r3JJlKgw3Hhho7WtdUnouLUbD5&#10;Lnp3Pk3aKvnaXcqPdZbl+4NSb699NgcRqA9P8cO91XH++BPuz8QL5P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bMEEwgAAANwAAAAPAAAAAAAAAAAAAAAAAJgCAABkcnMvZG93&#10;bnJldi54bWxQSwUGAAAAAAQABAD1AAAAhwMAAAAA&#10;" fillcolor="#92cddc [1944]" strokecolor="#4bacc6 [3208]" strokeweight="2pt">
                        <v:textbox>
                          <w:txbxContent>
                            <w:p w:rsidR="004E7BE1" w:rsidRDefault="004E7BE1" w:rsidP="00B35EF0">
                              <w:pPr>
                                <w:rPr>
                                  <w:rFonts w:eastAsia="Times New Roman"/>
                                </w:rPr>
                              </w:pPr>
                            </w:p>
                          </w:txbxContent>
                        </v:textbox>
                      </v:oval>
                    </v:group>
                    <v:group id="Group 118" o:spid="_x0000_s1143" style="position:absolute;left:41029;top:57474;width:10801;height:2880;rotation:52" coordorigin="41029,57473" coordsize="18722,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ct7nMQAAADcAAAA&#10;DwAAAAAAAAAAAAAAAACqAgAAZHJzL2Rvd25yZXYueG1sUEsFBgAAAAAEAAQA+gAAAJsDAAAAAA==&#10;">
                      <v:group id="Group 119" o:spid="_x0000_s1144" style="position:absolute;left:50390;top:57473;width:9361;height:5041;flip:x" coordorigin="50390,57473" coordsize="9361,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">
                        <v:rect id="Rectangle 120" o:spid="_x0000_s1145" style="position:absolute;left:50390;top:58193;width:4321;height:43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E+bsQA&#10;AADcAAAADwAAAGRycy9kb3ducmV2LnhtbESPQUvDQBCF70L/wzIFb3aTCmJjt6UURBEUTJv7kB2z&#10;S7OzMbtt4793DoK3Gd6b975Zb6fQqwuNyUc2UC4KUMRttJ47A8fD890jqJSRLfaRycAPJdhuZjdr&#10;rGy88idd6twpCeFUoQGX81BpnVpHAdMiDsSifcUxYJZ17LQd8SrhodfLonjQAT1Lg8OB9o7aU30O&#10;BuqX6T6vgm9c2Xy8p7dz8+1PpTG382n3BCrTlP/Nf9evVvCXgi/PyAR6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gRPm7EAAAA3AAAAA8AAAAAAAAAAAAAAAAAmAIAAGRycy9k&#10;b3ducmV2LnhtbFBLBQYAAAAABAAEAPUAAACJAwAAAAA=&#10;" fillcolor="#d99594 [1941]" strokecolor="#c0504d [3205]" strokeweight="2pt">
                          <v:textbox>
                            <w:txbxContent>
                              <w:p w:rsidR="004E7BE1" w:rsidRDefault="004E7BE1" w:rsidP="00B35EF0">
                                <w:pPr>
                                  <w:rPr>
                                    <w:rFonts w:eastAsia="Times New Roman"/>
                                  </w:rPr>
                                </w:pPr>
                              </w:p>
                            </w:txbxContent>
                          </v:textbox>
                        </v:rect>
                        <v:oval id="Oval 121" o:spid="_x0000_s1146" style="position:absolute;left:54711;top:57473;width:5040;height:50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9OJjsAA&#10;AADcAAAADwAAAGRycy9kb3ducmV2LnhtbERP24rCMBB9F/yHMIIvomkLK1KNoq7CvomXDxiasa02&#10;k9Jka/v3mwXBtzmc66w2nalES40rLSuIZxEI4szqknMFt+txugDhPLLGyjIp6MnBZj0crDDV9sVn&#10;ai8+FyGEXYoKCu/rVEqXFWTQzWxNHLi7bQz6AJtc6gZfIdxUMomiuTRYcmgosKZ9Qdnz8msUfPND&#10;2u1hl7TH9nT1/Vd8mvSVUuNRt12C8NT5j/jt/tFhfhLD/zPhArn+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9OJjsAAAADcAAAADwAAAAAAAAAAAAAAAACYAgAAZHJzL2Rvd25y&#10;ZXYueG1sUEsFBgAAAAAEAAQA9QAAAIUDAAAAAA==&#10;" fillcolor="#548dd4 [1951]" strokecolor="#1f497d [3215]" strokeweight="2pt">
                          <v:textbox>
                            <w:txbxContent>
                              <w:p w:rsidR="004E7BE1" w:rsidRDefault="004E7BE1" w:rsidP="00B35EF0">
                                <w:pPr>
                                  <w:rPr>
                                    <w:rFonts w:eastAsia="Times New Roman"/>
                                  </w:rPr>
                                </w:pPr>
                              </w:p>
                            </w:txbxContent>
                          </v:textbox>
                        </v:oval>
                      </v:group>
                      <v:group id="Group 122" o:spid="_x0000_s1147" style="position:absolute;left:41029;top:57473;width:9361;height:5041" coordorigin="41029,57473" coordsize="9361,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90MQAAADcAAAA&#10;DwAAAAAAAAAAAAAAAACqAgAAZHJzL2Rvd25yZXYueG1sUEsFBgAAAAAEAAQA+gAAAJsDAAAAAA==&#10;">
                        <v:rect id="Rectangle 123" o:spid="_x0000_s1148" style="position:absolute;left:41029;top:58193;width:4321;height:43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OgGcIA&#10;AADcAAAADwAAAGRycy9kb3ducmV2LnhtbERP32vCMBB+F/wfwg32ZtMqDO2MMgTZGGxgte9Hc2uC&#10;zaU2Ubv/fhkM9nYf389bb0fXiRsNwXpWUGQ5COLGa8utgtNxP1uCCBFZY+eZFHxTgO1mOlljqf2d&#10;D3SrYitSCIcSFZgY+1LK0BhyGDLfEyfuyw8OY4JDK/WA9xTuOjnP8yfp0HJqMNjTzlBzrq5OQfU6&#10;LuLK2doU9edHeL/WF3sulHp8GF+eQUQa47/4z/2m0/z5An6fSRfIz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w6AZwgAAANwAAAAPAAAAAAAAAAAAAAAAAJgCAABkcnMvZG93&#10;bnJldi54bWxQSwUGAAAAAAQABAD1AAAAhwMAAAAA&#10;" fillcolor="#d99594 [1941]" strokecolor="#c0504d [3205]" strokeweight="2pt">
                          <v:textbox>
                            <w:txbxContent>
                              <w:p w:rsidR="004E7BE1" w:rsidRDefault="004E7BE1" w:rsidP="00B35EF0">
                                <w:pPr>
                                  <w:rPr>
                                    <w:rFonts w:eastAsia="Times New Roman"/>
                                  </w:rPr>
                                </w:pPr>
                              </w:p>
                            </w:txbxContent>
                          </v:textbox>
                        </v:rect>
                        <v:oval id="Oval 124" o:spid="_x0000_s1149" style="position:absolute;left:45350;top:57473;width:5040;height:50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QqFsEA&#10;AADcAAAADwAAAGRycy9kb3ducmV2LnhtbERP24rCMBB9X/Afwgi+LJpaXFmqUbzCvol1P2Boxrba&#10;TEoTa/v3RljYtzmc6yzXnalES40rLSuYTiIQxJnVJecKfi/H8TcI55E1VpZJQU8O1qvBxxITbZ98&#10;pjb1uQgh7BJUUHhfJ1K6rCCDbmJr4sBdbWPQB9jkUjf4DOGmknEUzaXBkkNDgTXtCsru6cMo2PNN&#10;2s1hG7fH9nTx/df09NlXSo2G3WYBwlPn/8V/7h8d5sczeD8TLpCr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OkKhbBAAAA3AAAAA8AAAAAAAAAAAAAAAAAmAIAAGRycy9kb3du&#10;cmV2LnhtbFBLBQYAAAAABAAEAPUAAACGAwAAAAA=&#10;" fillcolor="#548dd4 [1951]" strokecolor="#1f497d [3215]" strokeweight="2pt">
                          <v:textbox>
                            <w:txbxContent>
                              <w:p w:rsidR="004E7BE1" w:rsidRDefault="004E7BE1" w:rsidP="00B35EF0">
                                <w:pPr>
                                  <w:rPr>
                                    <w:rFonts w:eastAsia="Times New Roman"/>
                                  </w:rPr>
                                </w:pPr>
                              </w:p>
                            </w:txbxContent>
                          </v:textbox>
                        </v:oval>
                      </v:group>
                    </v:group>
                    <v:group id="Group 125" o:spid="_x0000_s1150" style="position:absolute;left:50390;top:57474;width:10801;height:2880;rotation:-128;flip:x" coordorigin="50390,57473" coordsize="18722,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ga217FAAAA3AAA&#10;AA8AAAAAAAAAAAAAAAAAqgIAAGRycy9kb3ducmV2LnhtbFBLBQYAAAAABAAEAPoAAACcAwAAAAA=&#10;">
                      <v:group id="Group 126" o:spid="_x0000_s1151" style="position:absolute;left:59751;top:57473;width:9361;height:5041;flip:x" coordorigin="59751,57473" coordsize="9361,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">
                        <v:rect id="Rectangle 127" o:spid="_x0000_s1152" style="position:absolute;left:59751;top:58193;width:4321;height:43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mGsIA&#10;AADcAAAADwAAAGRycy9kb3ducmV2LnhtbERP32vCMBB+H/g/hBN8m2kVNleNMgRRBhtY1/ejOZtg&#10;c+maqN1/vwwGe7uP7+etNoNrxY36YD0ryKcZCOLaa8uNgs/T7nEBIkRkja1nUvBNATbr0cMKC+3v&#10;fKRbGRuRQjgUqMDE2BVShtqQwzD1HXHizr53GBPsG6l7vKdw18pZlj1Jh5ZTg8GOtobqS3l1Csr9&#10;MI8vzlYmrz7ew9u1+rKXXKnJeHhdgog0xH/xn/ug0/zZM/w+ky6Q6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KYawgAAANwAAAAPAAAAAAAAAAAAAAAAAJgCAABkcnMvZG93&#10;bnJldi54bWxQSwUGAAAAAAQABAD1AAAAhwMAAAAA&#10;" fillcolor="#d99594 [1941]" strokecolor="#c0504d [3205]" strokeweight="2pt">
                          <v:textbox>
                            <w:txbxContent>
                              <w:p w:rsidR="004E7BE1" w:rsidRDefault="004E7BE1" w:rsidP="00B35EF0">
                                <w:pPr>
                                  <w:rPr>
                                    <w:rFonts w:eastAsia="Times New Roman"/>
                                  </w:rPr>
                                </w:pPr>
                              </w:p>
                            </w:txbxContent>
                          </v:textbox>
                        </v:rect>
                        <v:oval id="Oval 128" o:spid="_x0000_s1153" style="position:absolute;left:64072;top:57473;width:5040;height:50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kgE8QA&#10;AADcAAAADwAAAGRycy9kb3ducmV2LnhtbESPQWvCQBCF7wX/wzKCl6IbA5YSXUWrgjep9gcM2TGJ&#10;ZmdDdhuTf+8cCr3N8N68981q07taddSGyrOB+SwBRZx7W3Fh4Od6nH6CChHZYu2ZDAwUYLMeva0w&#10;s/7J39RdYqEkhEOGBsoYm0zrkJfkMMx8QyzazbcOo6xtoW2LTwl3tU6T5EM7rFgaSmzoq6T8cfl1&#10;BvZ813572KXdsTtf47CYn9+H2pjJuN8uQUXq47/57/pkBT8VWnlGJtD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LpIBPEAAAA3AAAAA8AAAAAAAAAAAAAAAAAmAIAAGRycy9k&#10;b3ducmV2LnhtbFBLBQYAAAAABAAEAPUAAACJAwAAAAA=&#10;" fillcolor="#548dd4 [1951]" strokecolor="#1f497d [3215]" strokeweight="2pt">
                          <v:textbox>
                            <w:txbxContent>
                              <w:p w:rsidR="004E7BE1" w:rsidRDefault="004E7BE1" w:rsidP="00B35EF0">
                                <w:pPr>
                                  <w:rPr>
                                    <w:rFonts w:eastAsia="Times New Roman"/>
                                  </w:rPr>
                                </w:pPr>
                              </w:p>
                            </w:txbxContent>
                          </v:textbox>
                        </v:oval>
                      </v:group>
                      <v:group id="Group 129" o:spid="_x0000_s1154" style="position:absolute;left:50390;top:57473;width:9361;height:5041" coordorigin="50390,57473" coordsize="9361,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UtvocIAAADcAAAADwAAAGRycy9kb3ducmV2LnhtbERPTYvCMBC9C/sfwix4&#10;07QuylqNIrIrHkRQF8Tb0IxtsZmUJtvWf28Ewds83ufMl50pRUO1KywriIcRCOLU6oIzBX+n38E3&#10;COeRNZaWScGdHCwXH705Jtq2fKDm6DMRQtglqCD3vkqkdGlOBt3QVsSBu9raoA+wzqSusQ3hppSj&#10;KJpIgwWHhhwrWueU3o7/RsGmxXb1Ff80u9t1fb+cxvvzLial+p/dagbCU+ff4pd7q8P80RS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FLb6HCAAAA3AAAAA8A&#10;AAAAAAAAAAAAAAAAqgIAAGRycy9kb3ducmV2LnhtbFBLBQYAAAAABAAEAPoAAACZAwAAAAA=&#10;">
                        <v:rect id="Rectangle 130" o:spid="_x0000_s1155" style="position:absolute;left:50390;top:58193;width:4321;height:43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ios8QA&#10;AADcAAAADwAAAGRycy9kb3ducmV2LnhtbESPQUvDQBCF74L/YZmCN7uJBbGx21IEUQoKps19yI7Z&#10;pdnZmN226b93DoK3Gd6b975ZbabQqzONyUc2UM4LUMRttJ47A4f96/0TqJSRLfaRycCVEmzWtzcr&#10;rGy88Bed69wpCeFUoQGX81BpnVpHAdM8DsSifccxYJZ17LQd8SLhodcPRfGoA3qWBocDvThqj/Up&#10;GKjfpkVeBt+4svn8SLtT8+OPpTF3s2n7DCrTlP/Nf9fvVvAXgi/PyAR6/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3IqLPEAAAA3AAAAA8AAAAAAAAAAAAAAAAAmAIAAGRycy9k&#10;b3ducmV2LnhtbFBLBQYAAAAABAAEAPUAAACJAwAAAAA=&#10;" fillcolor="#d99594 [1941]" strokecolor="#c0504d [3205]" strokeweight="2pt">
                          <v:textbox>
                            <w:txbxContent>
                              <w:p w:rsidR="004E7BE1" w:rsidRDefault="004E7BE1" w:rsidP="00B35EF0">
                                <w:pPr>
                                  <w:rPr>
                                    <w:rFonts w:eastAsia="Times New Roman"/>
                                  </w:rPr>
                                </w:pPr>
                              </w:p>
                            </w:txbxContent>
                          </v:textbox>
                        </v:rect>
                        <v:oval id="Oval 131" o:spid="_x0000_s1156" style="position:absolute;left:54711;top:57473;width:5040;height:50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ofU8EA&#10;AADcAAAADwAAAGRycy9kb3ducmV2LnhtbERP24rCMBB9X/Afwgi+LGtaZUW6RvEKvonVDxia2bZr&#10;MylNrO3fG0HYtzmc6yxWnalES40rLSuIxxEI4szqknMF18vhaw7CeWSNlWVS0JOD1XLwscBE2wef&#10;qU19LkIIuwQVFN7XiZQuK8igG9uaOHC/tjHoA2xyqRt8hHBTyUkUzaTBkkNDgTVtC8pu6d0o2PGf&#10;tOv9ZtIe2tPF99/x6bOvlBoNu/UPCE+d/xe/3Ucd5k9jeD0TLpDL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YKH1PBAAAA3AAAAA8AAAAAAAAAAAAAAAAAmAIAAGRycy9kb3du&#10;cmV2LnhtbFBLBQYAAAAABAAEAPUAAACGAwAAAAA=&#10;" fillcolor="#548dd4 [1951]" strokecolor="#1f497d [3215]" strokeweight="2pt">
                          <v:textbox>
                            <w:txbxContent>
                              <w:p w:rsidR="004E7BE1" w:rsidRDefault="004E7BE1" w:rsidP="00B35EF0">
                                <w:pPr>
                                  <w:rPr>
                                    <w:rFonts w:eastAsia="Times New Roman"/>
                                  </w:rPr>
                                </w:pPr>
                              </w:p>
                            </w:txbxContent>
                          </v:textbox>
                        </v:oval>
                      </v:group>
                    </v:group>
                    <v:group id="Group 132" o:spid="_x0000_s1157" style="position:absolute;left:38010;top:59198;width:11521;height:2880;rotation:52" coordorigin="38010,59197" coordsize="20162,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eWEBbFAAAA3AAA&#10;AA8AAAAAAAAAAAAAAAAAqgIAAGRycy9kb3ducmV2LnhtbFBLBQYAAAAABAAEAPoAAACcAwAAAAA=&#10;">
                      <v:group id="Group 133" o:spid="_x0000_s1158" style="position:absolute;left:48092;top:59197;width:10081;height:5041" coordorigin="48092,59197" coordsize="10081,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1es6WwwAAANwAAAAP&#10;AAAAAAAAAAAAAAAAAKoCAABkcnMvZG93bnJldi54bWxQSwUGAAAAAAQABAD6AAAAmgMAAAAA&#10;">
                        <v:oval id="Oval 134" o:spid="_x0000_s1159" style="position:absolute;left:48092;top:59197;width:5040;height:50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KQRcMA&#10;AADcAAAADwAAAGRycy9kb3ducmV2LnhtbERPTWvCQBC9F/wPywi9iG7aSpGYjYhFsCdpqngds2MS&#10;zc6G7Dam/vquIPQ2j/c5yaI3teiodZVlBS+TCARxbnXFhYLd93o8A+E8ssbaMin4JQeLdPCUYKzt&#10;lb+oy3whQgi7GBWU3jexlC4vyaCb2IY4cCfbGvQBtoXULV5DuKnlaxS9S4MVh4YSG1qVlF+yH6Ng&#10;us+2nyPaHqJi7fvjqPrYdOebUs/DfjkH4an3/+KHe6PD/Lcp3J8JF8j0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CKQRcMAAADcAAAADwAAAAAAAAAAAAAAAACYAgAAZHJzL2Rv&#10;d25yZXYueG1sUEsFBgAAAAAEAAQA9QAAAIgDAAAAAA==&#10;" fillcolor="#95b3d7 [1940]" strokecolor="#243f60 [1604]" strokeweight="2pt">
                          <v:textbox>
                            <w:txbxContent>
                              <w:p w:rsidR="004E7BE1" w:rsidRDefault="004E7BE1" w:rsidP="00B35EF0">
                                <w:pPr>
                                  <w:rPr>
                                    <w:rFonts w:eastAsia="Times New Roman"/>
                                  </w:rPr>
                                </w:pPr>
                              </w:p>
                            </w:txbxContent>
                          </v:textbox>
                        </v:oval>
                        <v:shape id="Flowchart: Preparation 135" o:spid="_x0000_s1160" type="#_x0000_t117" style="position:absolute;left:53132;top:59917;width:5041;height:43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TYJsQA&#10;AADcAAAADwAAAGRycy9kb3ducmV2LnhtbERPS2vCQBC+F/wPyxR6KWZTpSrRVaQP2pNgFLyO2TEb&#10;mp0N2Y1Gf323UPA2H99zFqve1uJMra8cK3hJUhDEhdMVlwr2u8/hDIQPyBprx6TgSh5Wy8HDAjPt&#10;Lrylcx5KEUPYZ6jAhNBkUvrCkEWfuIY4cifXWgwRtqXULV5iuK3lKE0n0mLFscFgQ2+Gip+8swp2&#10;H++T0e2rvprN87Gzh+n2kM96pZ4e+/UcRKA+3MX/7m8d549f4e+ZeIF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a02CbEAAAA3AAAAA8AAAAAAAAAAAAAAAAAmAIAAGRycy9k&#10;b3ducmV2LnhtbFBLBQYAAAAABAAEAPUAAACJAwAAAAA=&#10;" fillcolor="#9bbb59 [3206]" strokecolor="#4f81bd [3204]" strokeweight="2pt">
                          <v:textbox>
                            <w:txbxContent>
                              <w:p w:rsidR="004E7BE1" w:rsidRDefault="004E7BE1" w:rsidP="00B35EF0">
                                <w:pPr>
                                  <w:rPr>
                                    <w:rFonts w:eastAsia="Times New Roman"/>
                                  </w:rPr>
                                </w:pPr>
                              </w:p>
                            </w:txbxContent>
                          </v:textbox>
                        </v:shape>
                      </v:group>
                      <v:group id="Group 136" o:spid="_x0000_s1161" style="position:absolute;left:38010;top:59197;width:10082;height:5041;flip:x" coordorigin="38010,59197" coordsize="10081,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">
                        <v:oval id="Oval 137" o:spid="_x0000_s1162" style="position:absolute;left:38010;top:59197;width:5041;height:50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AOMsQA&#10;AADcAAAADwAAAGRycy9kb3ducmV2LnhtbERPTWvCQBC9C/0Pywi9iG7aSpXoJhRFsCcxbel1zI5J&#10;bHY2ZLcx9de7gtDbPN7nLNPe1KKj1lWWFTxNIhDEudUVFwo+PzbjOQjnkTXWlknBHzlIk4fBEmNt&#10;z7ynLvOFCCHsYlRQet/EUrq8JINuYhviwB1ta9AH2BZSt3gO4aaWz1H0Kg1WHBpKbGhVUv6T/RoF&#10;069s9z6i3XdUbHx/GFXrbXe6KPU47N8WIDz1/l98d291mP8yg9sz4QKZX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TwDjLEAAAA3AAAAA8AAAAAAAAAAAAAAAAAmAIAAGRycy9k&#10;b3ducmV2LnhtbFBLBQYAAAAABAAEAPUAAACJAwAAAAA=&#10;" fillcolor="#95b3d7 [1940]" strokecolor="#243f60 [1604]" strokeweight="2pt">
                          <v:textbox>
                            <w:txbxContent>
                              <w:p w:rsidR="004E7BE1" w:rsidRDefault="004E7BE1" w:rsidP="00B35EF0">
                                <w:pPr>
                                  <w:rPr>
                                    <w:rFonts w:eastAsia="Times New Roman"/>
                                  </w:rPr>
                                </w:pPr>
                              </w:p>
                            </w:txbxContent>
                          </v:textbox>
                        </v:oval>
                        <v:shape id="Flowchart: Preparation 138" o:spid="_x0000_s1163" type="#_x0000_t117" style="position:absolute;left:43051;top:59917;width:5041;height:43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V3uMYA&#10;AADcAAAADwAAAGRycy9kb3ducmV2LnhtbESPT2vCQBDF74V+h2UKvRTdVEElukrpH9pTwSh4HbNj&#10;NpidDdlVo5++cyh4m+G9ee83i1XvG3WmLtaBDbwOM1DEZbA1Vwa2m6/BDFRMyBabwGTgShFWy8eH&#10;BeY2XHhN5yJVSkI45mjApdTmWsfSkcc4DC2xaIfQeUyydpW2HV4k3Dd6lGUT7bFmaXDY0ruj8lic&#10;vIHN58dkdPturu73ZX/yu+l6V8x6Y56f+rc5qER9upv/r3+s4I+FVp6RCf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LV3uMYAAADcAAAADwAAAAAAAAAAAAAAAACYAgAAZHJz&#10;L2Rvd25yZXYueG1sUEsFBgAAAAAEAAQA9QAAAIsDAAAAAA==&#10;" fillcolor="#9bbb59 [3206]" strokecolor="#4f81bd [3204]" strokeweight="2pt">
                          <v:textbox>
                            <w:txbxContent>
                              <w:p w:rsidR="004E7BE1" w:rsidRDefault="004E7BE1" w:rsidP="00B35EF0">
                                <w:pPr>
                                  <w:rPr>
                                    <w:rFonts w:eastAsia="Times New Roman"/>
                                  </w:rPr>
                                </w:pPr>
                              </w:p>
                            </w:txbxContent>
                          </v:textbox>
                        </v:shape>
                      </v:group>
                    </v:group>
                    <v:group id="Group 139" o:spid="_x0000_s1164" style="position:absolute;left:52412;top:59198;width:11521;height:2880;rotation:52;flip:x" coordorigin="52412,59197" coordsize="20162,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7sTTOwwAAANwAAAAP&#10;AAAAAAAAAAAAAAAAAKoCAABkcnMvZG93bnJldi54bWxQSwUGAAAAAAQABAD6AAAAmgMAAAAA&#10;">
                      <v:group id="Group 140" o:spid="_x0000_s1165" style="position:absolute;left:62493;top:59197;width:10081;height:5041" coordorigin="62493,59197" coordsize="10081,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driOcxgAAANwA&#10;AAAPAAAAAAAAAAAAAAAAAKoCAABkcnMvZG93bnJldi54bWxQSwUGAAAAAAQABAD6AAAAnQMAAAAA&#10;">
                        <v:oval id="Oval 141" o:spid="_x0000_s1166" style="position:absolute;left:62493;top:59197;width:5041;height:50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NAoMQA&#10;AADcAAAADwAAAGRycy9kb3ducmV2LnhtbERPTWvCQBC9F/oflhF6kbpJEZHUVaQS0JM0WnqdZqdJ&#10;2uxsyK5x9de7BaG3ebzPWayCacVAvWssK0gnCQji0uqGKwXHQ/48B+E8ssbWMim4kIPV8vFhgZm2&#10;Z36nofCViCHsMlRQe99lUrqyJoNuYjviyH3b3qCPsK+k7vEcw00rX5JkJg02HBtq7OitpvK3OBkF&#10;049ivxvT/jOpch++xs1mO/xclXoahfUrCE/B/4vv7q2O86cp/D0TL5D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xTQKDEAAAA3AAAAA8AAAAAAAAAAAAAAAAAmAIAAGRycy9k&#10;b3ducmV2LnhtbFBLBQYAAAAABAAEAPUAAACJAwAAAAA=&#10;" fillcolor="#95b3d7 [1940]" strokecolor="#243f60 [1604]" strokeweight="2pt">
                          <v:textbox>
                            <w:txbxContent>
                              <w:p w:rsidR="004E7BE1" w:rsidRDefault="004E7BE1" w:rsidP="00B35EF0">
                                <w:pPr>
                                  <w:rPr>
                                    <w:rFonts w:eastAsia="Times New Roman"/>
                                  </w:rPr>
                                </w:pPr>
                              </w:p>
                            </w:txbxContent>
                          </v:textbox>
                        </v:oval>
                        <v:shape id="Flowchart: Preparation 142" o:spid="_x0000_s1167" type="#_x0000_t117" style="position:absolute;left:67534;top:59917;width:5040;height:43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szL8QA&#10;AADcAAAADwAAAGRycy9kb3ducmV2LnhtbERPTWvCQBC9F/wPyxR6KXVjKCoxGxHb0p4Eo+B1mh2z&#10;odnZkF019td3C4K3ebzPyZeDbcWZet84VjAZJyCIK6cbrhXsdx8vcxA+IGtsHZOCK3lYFqOHHDPt&#10;LrylcxlqEUPYZ6jAhNBlUvrKkEU/dh1x5I6utxgi7Gupe7zEcNvKNEmm0mLDscFgR2tD1U95sgp2&#10;72/T9PezvZrN8/fJHmbbQzkflHp6HFYLEIGGcBff3F86zn9N4f+ZeIEs/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FbMy/EAAAA3AAAAA8AAAAAAAAAAAAAAAAAmAIAAGRycy9k&#10;b3ducmV2LnhtbFBLBQYAAAAABAAEAPUAAACJAwAAAAA=&#10;" fillcolor="#9bbb59 [3206]" strokecolor="#4f81bd [3204]" strokeweight="2pt">
                          <v:textbox>
                            <w:txbxContent>
                              <w:p w:rsidR="004E7BE1" w:rsidRDefault="004E7BE1" w:rsidP="00B35EF0">
                                <w:pPr>
                                  <w:rPr>
                                    <w:rFonts w:eastAsia="Times New Roman"/>
                                  </w:rPr>
                                </w:pPr>
                              </w:p>
                            </w:txbxContent>
                          </v:textbox>
                        </v:shape>
                      </v:group>
                      <v:group id="Group 143" o:spid="_x0000_s1168" style="position:absolute;left:52412;top:59197;width:10081;height:5041;flip:x" coordorigin="52412,59197" coordsize="10081,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7aT9PCAAAA3AAAAA8A&#10;AAAAAAAAAAAAAAAAqgIAAGRycy9kb3ducmV2LnhtbFBLBQYAAAAABAAEAPoAAACZAwAAAAA=&#10;">
                        <v:oval id="Oval 144" o:spid="_x0000_s1169" style="position:absolute;left:52412;top:59197;width:5041;height:50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TjOMQA&#10;AADcAAAADwAAAGRycy9kb3ducmV2LnhtbERPTWvCQBC9C/6HZYRexGwsoZToGooSsCdp2uJ1zE6T&#10;tNnZkF1j6q93CwVv83ifs85G04qBetdYVrCMYhDEpdUNVwo+3vPFMwjnkTW2lknBLznINtPJGlNt&#10;L/xGQ+ErEULYpaig9r5LpXRlTQZdZDviwH3Z3qAPsK+k7vESwk0rH+P4SRpsODTU2NG2pvKnOBsF&#10;yWdxeJ3T4RhXuR9P82a3H76vSj3MxpcVCE+jv4v/3Xsd5icJ/D0TLpCb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wk4zjEAAAA3AAAAA8AAAAAAAAAAAAAAAAAmAIAAGRycy9k&#10;b3ducmV2LnhtbFBLBQYAAAAABAAEAPUAAACJAwAAAAA=&#10;" fillcolor="#95b3d7 [1940]" strokecolor="#243f60 [1604]" strokeweight="2pt">
                          <v:textbox>
                            <w:txbxContent>
                              <w:p w:rsidR="004E7BE1" w:rsidRDefault="004E7BE1" w:rsidP="00B35EF0">
                                <w:pPr>
                                  <w:rPr>
                                    <w:rFonts w:eastAsia="Times New Roman"/>
                                  </w:rPr>
                                </w:pPr>
                              </w:p>
                            </w:txbxContent>
                          </v:textbox>
                        </v:oval>
                        <v:shape id="Flowchart: Preparation 145" o:spid="_x0000_s1170" type="#_x0000_t117" style="position:absolute;left:57453;top:59917;width:5040;height:43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KrW8QA&#10;AADcAAAADwAAAGRycy9kb3ducmV2LnhtbERPS2vCQBC+F/wPyxR6KWZTsSrRVaQP2pNgFLyO2TEb&#10;mp0N2Y1Gf323UPA2H99zFqve1uJMra8cK3hJUhDEhdMVlwr2u8/hDIQPyBprx6TgSh5Wy8HDAjPt&#10;Lrylcx5KEUPYZ6jAhNBkUvrCkEWfuIY4cifXWgwRtqXULV5iuK3lKE0n0mLFscFgQ2+Gip+8swp2&#10;H++T0e2rvprN87Gzh+n2kM96pZ4e+/UcRKA+3MX/7m8d549f4e+ZeIF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6yq1vEAAAA3AAAAA8AAAAAAAAAAAAAAAAAmAIAAGRycy9k&#10;b3ducmV2LnhtbFBLBQYAAAAABAAEAPUAAACJAwAAAAA=&#10;" fillcolor="#9bbb59 [3206]" strokecolor="#4f81bd [3204]" strokeweight="2pt">
                          <v:textbox>
                            <w:txbxContent>
                              <w:p w:rsidR="004E7BE1" w:rsidRDefault="004E7BE1" w:rsidP="00B35EF0">
                                <w:pPr>
                                  <w:rPr>
                                    <w:rFonts w:eastAsia="Times New Roman"/>
                                  </w:rPr>
                                </w:pPr>
                              </w:p>
                            </w:txbxContent>
                          </v:textbox>
                        </v:shape>
                      </v:group>
                    </v:group>
                  </v:group>
                  <v:group id="Group 146" o:spid="_x0000_s1171" style="position:absolute;left:34918;top:44158;width:8641;height:11906" coordorigin="34918,44157" coordsize="17281,205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Qsec8MAAADcAAAADwAAAGRycy9kb3ducmV2LnhtbERPS4vCMBC+C/6HMII3&#10;Tau7snSNIqLiQRZ8wLK3oRnbYjMpTWzrv98Igrf5+J4zX3amFA3VrrCsIB5HIIhTqwvOFFzO29EX&#10;COeRNZaWScGDHCwX/d4cE21bPlJz8pkIIewSVJB7XyVSujQng25sK+LAXW1t0AdYZ1LX2IZwU8pJ&#10;FM2kwYJDQ44VrXNKb6e7UbBrsV1N401zuF3Xj7/z58/vISalhoNu9Q3CU+ff4pd7r8P8jx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9Cx5zwwAAANwAAAAP&#10;AAAAAAAAAAAAAAAAAKoCAABkcnMvZG93bnJldi54bWxQSwUGAAAAAAQABAD6AAAAmgMAAAAA&#10;">
                    <v:group id="Group 147" o:spid="_x0000_s1172" style="position:absolute;left:38878;top:49918;width:9361;height:7921" coordorigin="38878,49918" coordsize="10441,93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ke76MQAAADcAAAADwAAAGRycy9kb3ducmV2LnhtbERPS2vCQBC+F/wPywi9&#10;1U1sqxKziogtPYjgA8TbkJ08MDsbstsk/vtuodDbfHzPSdeDqUVHrassK4gnEQjizOqKCwWX88fL&#10;AoTzyBpry6TgQQ7Wq9FTiom2PR+pO/lChBB2CSoovW8SKV1WkkE3sQ1x4HLbGvQBtoXULfYh3NRy&#10;GkUzabDi0FBiQ9uSsvvp2yj47LHfvMa7bn/Pt4/b+f1w3cek1PN42CxBeBr8v/jP/aXD/Lc5/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ke76MQAAADcAAAA&#10;DwAAAAAAAAAAAAAAAACqAgAAZHJzL2Rvd25yZXYueG1sUEsFBgAAAAAEAAQA+gAAAJsDAAAAAA==&#10;">
                      <v:group id="Group 148" o:spid="_x0000_s1173" style="position:absolute;left:41038;top:49918;width:6481;height:3601" coordorigin="41038,49918" coordsize="8640,43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j2C+axgAAANwA&#10;AAAPAAAAAAAAAAAAAAAAAKoCAABkcnMvZG93bnJldi54bWxQSwUGAAAAAAQABAD6AAAAnQMAAAAA&#10;">
                        <v:oval id="Oval 149" o:spid="_x0000_s1174" style="position:absolute;left:45359;top:49918;width:4320;height:43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zf8MIA&#10;AADcAAAADwAAAGRycy9kb3ducmV2LnhtbERP32vCMBB+H/g/hBN8m6miw3VGKYIgKkzrYK9Hc7bF&#10;5lKSqPW/N8Jgb/fx/bz5sjONuJHztWUFo2ECgriwuuZSwc9p/T4D4QOyxsYyKXiQh+Wi9zbHVNs7&#10;H+mWh1LEEPYpKqhCaFMpfVGRQT+0LXHkztYZDBG6UmqH9xhuGjlOkg9psObYUGFLq4qKS341Cta7&#10;vHOX30lTJtv9tZiusuz4fVBq0O+yLxCBuvAv/nNvdJw/+YTXM/ECuXg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DN/wwgAAANwAAAAPAAAAAAAAAAAAAAAAAJgCAABkcnMvZG93&#10;bnJldi54bWxQSwUGAAAAAAQABAD1AAAAhwMAAAAA&#10;" fillcolor="#92cddc [1944]" strokecolor="#4bacc6 [3208]" strokeweight="2pt">
                          <v:textbox>
                            <w:txbxContent>
                              <w:p w:rsidR="004E7BE1" w:rsidRDefault="004E7BE1" w:rsidP="00B35EF0">
                                <w:pPr>
                                  <w:rPr>
                                    <w:rFonts w:eastAsia="Times New Roman"/>
                                  </w:rPr>
                                </w:pPr>
                              </w:p>
                            </w:txbxContent>
                          </v:textbox>
                        </v:oval>
                        <v:oval id="Oval 150" o:spid="_x0000_s1175" style="position:absolute;left:41038;top:49918;width:4321;height:43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gsMUA&#10;AADcAAAADwAAAGRycy9kb3ducmV2LnhtbESPQWvCQBCF70L/wzKF3nRjqSKpqwRBKG2hJi30OmTH&#10;JJidDburxn/vHAq9zfDevPfNeju6Xl0oxM6zgfksA0Vce9txY+Dnez9dgYoJ2WLvmQzcKMJ28zBZ&#10;Y279lUu6VKlREsIxRwNtSkOudaxbchhnfiAW7eiDwyRraLQNeJVw1+vnLFtqhx1LQ4sD7VqqT9XZ&#10;Gdh/VGM4/b70Tfb+ea4Xu6Iovw7GPD2OxSuoRGP6N/9dv1nBXwi+PCMT6M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7+CwxQAAANwAAAAPAAAAAAAAAAAAAAAAAJgCAABkcnMv&#10;ZG93bnJldi54bWxQSwUGAAAAAAQABAD1AAAAigMAAAAA&#10;" fillcolor="#92cddc [1944]" strokecolor="#4bacc6 [3208]" strokeweight="2pt">
                          <v:textbox>
                            <w:txbxContent>
                              <w:p w:rsidR="004E7BE1" w:rsidRDefault="004E7BE1" w:rsidP="00B35EF0">
                                <w:pPr>
                                  <w:rPr>
                                    <w:rFonts w:eastAsia="Times New Roman"/>
                                  </w:rPr>
                                </w:pPr>
                              </w:p>
                            </w:txbxContent>
                          </v:textbox>
                        </v:oval>
                      </v:group>
                      <v:group id="Group 151" o:spid="_x0000_s1176" style="position:absolute;left:41038;top:55679;width:6481;height:3600" coordorigin="41038,55679" coordsize="8640,43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NzsQ2sEAAADcAAAADwAA&#10;AAAAAAAAAAAAAACqAgAAZHJzL2Rvd25yZXYueG1sUEsFBgAAAAAEAAQA+gAAAJgDAAAAAA==&#10;">
                        <v:oval id="Oval 152" o:spid="_x0000_s1177" style="position:absolute;left:45359;top:55679;width:4320;height:43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HbXMMA&#10;AADcAAAADwAAAGRycy9kb3ducmV2LnhtbERP32vCMBB+H/g/hBP2NtPJHNIZpRQKooPNKuz1aG5t&#10;sbmUJLb1v18Gg73dx/fzNrvJdGIg51vLCp4XCQjiyuqWawWXc/G0BuEDssbOMim4k4fddvawwVTb&#10;kU80lKEWMYR9igqaEPpUSl81ZNAvbE8cuW/rDIYIXS21wzGGm04uk+RVGmw5NjTYU95QdS1vRkFx&#10;LCd3/Xrp6uTwfqtWeZadPj6VepxP2RuIQFP4F/+59zrOXy3h95l4gd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3HbXMMAAADcAAAADwAAAAAAAAAAAAAAAACYAgAAZHJzL2Rv&#10;d25yZXYueG1sUEsFBgAAAAAEAAQA9QAAAIgDAAAAAA==&#10;" fillcolor="#92cddc [1944]" strokecolor="#4bacc6 [3208]" strokeweight="2pt">
                          <v:textbox>
                            <w:txbxContent>
                              <w:p w:rsidR="004E7BE1" w:rsidRDefault="004E7BE1" w:rsidP="00B35EF0">
                                <w:pPr>
                                  <w:rPr>
                                    <w:rFonts w:eastAsia="Times New Roman"/>
                                  </w:rPr>
                                </w:pPr>
                              </w:p>
                            </w:txbxContent>
                          </v:textbox>
                        </v:oval>
                        <v:oval id="Oval 153" o:spid="_x0000_s1178" style="position:absolute;left:41038;top:55679;width:4321;height:43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1+x8IA&#10;AADcAAAADwAAAGRycy9kb3ducmV2LnhtbERP32vCMBB+F/wfwgm+zVSdMjqjFEEQJ0zrYK9Hc7bF&#10;5lKSqPW/N4OBb/fx/bzFqjONuJHztWUF41ECgriwuuZSwc9p8/YBwgdkjY1lUvAgD6tlv7fAVNs7&#10;H+mWh1LEEPYpKqhCaFMpfVGRQT+yLXHkztYZDBG6UmqH9xhuGjlJkrk0WHNsqLCldUXFJb8aBZuv&#10;vHOX3/emTHb7azFbZ9nx+6DUcNBlnyACdeEl/ndvdZw/m8LfM/ECuX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8PX7HwgAAANwAAAAPAAAAAAAAAAAAAAAAAJgCAABkcnMvZG93&#10;bnJldi54bWxQSwUGAAAAAAQABAD1AAAAhwMAAAAA&#10;" fillcolor="#92cddc [1944]" strokecolor="#4bacc6 [3208]" strokeweight="2pt">
                          <v:textbox>
                            <w:txbxContent>
                              <w:p w:rsidR="004E7BE1" w:rsidRDefault="004E7BE1" w:rsidP="00B35EF0">
                                <w:pPr>
                                  <w:rPr>
                                    <w:rFonts w:eastAsia="Times New Roman"/>
                                  </w:rPr>
                                </w:pPr>
                              </w:p>
                            </w:txbxContent>
                          </v:textbox>
                        </v:oval>
                      </v:group>
                      <v:oval id="Oval 154" o:spid="_x0000_s1179" style="position:absolute;left:46079;top:52798;width:3240;height:36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9Tms8EA&#10;AADcAAAADwAAAGRycy9kb3ducmV2LnhtbERPTYvCMBC9L/gfwgje1nRFF+kapQiCqOBahb0OzWxb&#10;bCYliVr/vREEb/N4nzNbdKYRV3K+tqzga5iAIC6srrlUcDquPqcgfEDW2FgmBXfysJj3PmaYanvj&#10;A13zUIoYwj5FBVUIbSqlLyoy6Ie2JY7cv3UGQ4SulNrhLYabRo6S5FsarDk2VNjSsqLinF+MgtU2&#10;79z5b9yUyWZ3KSbLLDvsf5Ua9LvsB0SgLrzFL/dax/mTMTyfiRfI+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PU5rPBAAAA3AAAAA8AAAAAAAAAAAAAAAAAmAIAAGRycy9kb3du&#10;cmV2LnhtbFBLBQYAAAAABAAEAPUAAACGAwAAAAA=&#10;" fillcolor="#92cddc [1944]" strokecolor="#4bacc6 [3208]" strokeweight="2pt">
                        <v:textbox>
                          <w:txbxContent>
                            <w:p w:rsidR="004E7BE1" w:rsidRDefault="004E7BE1" w:rsidP="00B35EF0">
                              <w:pPr>
                                <w:rPr>
                                  <w:rFonts w:eastAsia="Times New Roman"/>
                                </w:rPr>
                              </w:pPr>
                            </w:p>
                          </w:txbxContent>
                        </v:textbox>
                      </v:oval>
                      <v:oval id="Oval 155" o:spid="_x0000_s1180" style="position:absolute;left:38878;top:52798;width:3240;height:36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hDKMIA&#10;AADcAAAADwAAAGRycy9kb3ducmV2LnhtbERP32vCMBB+F/wfwg1803RiRTqjFEEYc6BWwdejubXF&#10;5lKSqPW/X4TB3u7j+3nLdW9acSfnG8sK3icJCOLS6oYrBefTdrwA4QOyxtYyKXiSh/VqOFhipu2D&#10;j3QvQiViCPsMFdQhdJmUvqzJoJ/YjjhyP9YZDBG6SmqHjxhuWjlNkrk02HBsqLGjTU3ltbgZBdtd&#10;0bvrZdZWydf3rUw3eX7cH5QavfX5B4hAffgX/7k/dZyfpvB6Jl4gV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mEMowgAAANwAAAAPAAAAAAAAAAAAAAAAAJgCAABkcnMvZG93&#10;bnJldi54bWxQSwUGAAAAAAQABAD1AAAAhwMAAAAA&#10;" fillcolor="#92cddc [1944]" strokecolor="#4bacc6 [3208]" strokeweight="2pt">
                        <v:textbox>
                          <w:txbxContent>
                            <w:p w:rsidR="004E7BE1" w:rsidRDefault="004E7BE1" w:rsidP="00B35EF0">
                              <w:pPr>
                                <w:rPr>
                                  <w:rFonts w:eastAsia="Times New Roman"/>
                                </w:rPr>
                              </w:pPr>
                            </w:p>
                          </w:txbxContent>
                        </v:textbox>
                      </v:oval>
                    </v:group>
                    <v:group id="Group 156" o:spid="_x0000_s1181" style="position:absolute;left:38158;top:44157;width:11521;height:2881" coordorigin="38158,44157" coordsize="20162,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jSiK7CAAAA3AAAAA8A&#10;AAAAAAAAAAAAAAAAqgIAAGRycy9kb3ducmV2LnhtbFBLBQYAAAAABAAEAPoAAACZAwAAAAA=&#10;">
                      <v:group id="Group 157" o:spid="_x0000_s1182" style="position:absolute;left:48239;top:44157;width:10081;height:5041" coordorigin="48239,44157" coordsize="10081,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Xni01wwAAANwAAAAP&#10;AAAAAAAAAAAAAAAAAKoCAABkcnMvZG93bnJldi54bWxQSwUGAAAAAAQABAD6AAAAmgMAAAAA&#10;">
                        <v:oval id="Oval 158" o:spid="_x0000_s1183" style="position:absolute;left:48239;top:44157;width:5040;height:50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B/4MYA&#10;AADcAAAADwAAAGRycy9kb3ducmV2LnhtbESPQWvCQBCF70L/wzIFL6KbSi0SXaW0CPYkTRWvY3ZM&#10;otnZkN3GtL++cyh4m+G9ee+b5bp3teqoDZVnA0+TBBRx7m3FhYH912Y8BxUissXaMxn4oQDr1cNg&#10;ian1N/6kLouFkhAOKRooY2xSrUNeksMw8Q2xaGffOoyytoW2Ld4k3NV6miQv2mHF0lBiQ28l5dfs&#10;2xl4PmS7jxHtjkmxif1pVL1vu8uvMcPH/nUBKlIf7+b/660V/JnQyjMygV7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LB/4MYAAADcAAAADwAAAAAAAAAAAAAAAACYAgAAZHJz&#10;L2Rvd25yZXYueG1sUEsFBgAAAAAEAAQA9QAAAIsDAAAAAA==&#10;" fillcolor="#95b3d7 [1940]" strokecolor="#243f60 [1604]" strokeweight="2pt">
                          <v:textbox>
                            <w:txbxContent>
                              <w:p w:rsidR="004E7BE1" w:rsidRDefault="004E7BE1" w:rsidP="00B35EF0">
                                <w:pPr>
                                  <w:rPr>
                                    <w:rFonts w:eastAsia="Times New Roman"/>
                                  </w:rPr>
                                </w:pPr>
                              </w:p>
                            </w:txbxContent>
                          </v:textbox>
                        </v:oval>
                        <v:shape id="Flowchart: Preparation 159" o:spid="_x0000_s1184" type="#_x0000_t117" style="position:absolute;left:53279;top:44878;width:5041;height:43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Y3g8QA&#10;AADcAAAADwAAAGRycy9kb3ducmV2LnhtbERPS2sCMRC+C/6HMEIvotkKPro1Smkr9SS4FrxON+Nm&#10;cTNZNlHX/nojCN7m43vOfNnaSpyp8aVjBa/DBARx7nTJhYLf3WowA+EDssbKMSm4koflotuZY6rd&#10;hbd0zkIhYgj7FBWYEOpUSp8bsuiHriaO3ME1FkOETSF1g5cYbis5SpKJtFhybDBY06eh/JidrILd&#10;99dk9P9TXc2m/3ey++l2n81apV567cc7iEBteIof7rWO88dvcH8mXiA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omN4PEAAAA3AAAAA8AAAAAAAAAAAAAAAAAmAIAAGRycy9k&#10;b3ducmV2LnhtbFBLBQYAAAAABAAEAPUAAACJAwAAAAA=&#10;" fillcolor="#9bbb59 [3206]" strokecolor="#4f81bd [3204]" strokeweight="2pt">
                          <v:textbox>
                            <w:txbxContent>
                              <w:p w:rsidR="004E7BE1" w:rsidRDefault="004E7BE1" w:rsidP="00B35EF0">
                                <w:pPr>
                                  <w:rPr>
                                    <w:rFonts w:eastAsia="Times New Roman"/>
                                  </w:rPr>
                                </w:pPr>
                              </w:p>
                            </w:txbxContent>
                          </v:textbox>
                        </v:shape>
                      </v:group>
                      <v:group id="Group 160" o:spid="_x0000_s1185" style="position:absolute;left:38158;top:44157;width:10081;height:5041;flip:x" coordorigin="38158,44157" coordsize="10081,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b2NxMQAAADcAAAA&#10;DwAAAAAAAAAAAAAAAACqAgAAZHJzL2Rvd25yZXYueG1sUEsFBgAAAAAEAAQA+gAAAJsDAAAAAA==&#10;">
                        <v:oval id="Oval 161" o:spid="_x0000_s1186" style="position:absolute;left:38158;top:44157;width:5040;height:50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cwMIA&#10;AADcAAAADwAAAGRycy9kb3ducmV2LnhtbERPTYvCMBC9C/6HMIIX0VRZRLpGEUVwT2J12evYzLbV&#10;ZlKaWLv7640geJvH+5z5sjWlaKh2hWUF41EEgji1uuBMwem4Hc5AOI+ssbRMCv7IwXLR7cwx1vbO&#10;B2oSn4kQwi5GBbn3VSylS3My6Ea2Ig7cr60N+gDrTOoa7yHclHISRVNpsODQkGNF65zSa3IzCj6+&#10;k/3XgPY/Ubb17XlQbHbN5V+pfq9dfYLw1Pq3+OXe6TB/OobnM+EC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5hzAwgAAANwAAAAPAAAAAAAAAAAAAAAAAJgCAABkcnMvZG93&#10;bnJldi54bWxQSwUGAAAAAAQABAD1AAAAhwMAAAAA&#10;" fillcolor="#95b3d7 [1940]" strokecolor="#243f60 [1604]" strokeweight="2pt">
                          <v:textbox>
                            <w:txbxContent>
                              <w:p w:rsidR="004E7BE1" w:rsidRDefault="004E7BE1" w:rsidP="00B35EF0">
                                <w:pPr>
                                  <w:rPr>
                                    <w:rFonts w:eastAsia="Times New Roman"/>
                                  </w:rPr>
                                </w:pPr>
                              </w:p>
                            </w:txbxContent>
                          </v:textbox>
                        </v:oval>
                        <v:shape id="Flowchart: Preparation 162" o:spid="_x0000_s1187" type="#_x0000_t117" style="position:absolute;left:43198;top:44878;width:5041;height:43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5vT8MA&#10;AADcAAAADwAAAGRycy9kb3ducmV2LnhtbERPTWvCQBC9C/6HZYRepG7MIZXoKtJa2pNgFLxOs2M2&#10;mJ0N2VVjf31XKHibx/ucxaq3jbhS52vHCqaTBARx6XTNlYLD/vN1BsIHZI2NY1JwJw+r5XCwwFy7&#10;G+/oWoRKxBD2OSowIbS5lL40ZNFPXEscuZPrLIYIu0rqDm8x3DYyTZJMWqw5Nhhs6d1QeS4uVsF+&#10;85Glv1/N3WzHPxd7fNsdi1mv1MuoX89BBOrDU/zv/tZxfpbC45l4gV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u5vT8MAAADcAAAADwAAAAAAAAAAAAAAAACYAgAAZHJzL2Rv&#10;d25yZXYueG1sUEsFBgAAAAAEAAQA9QAAAIgDAAAAAA==&#10;" fillcolor="#9bbb59 [3206]" strokecolor="#4f81bd [3204]" strokeweight="2pt">
                          <v:textbox>
                            <w:txbxContent>
                              <w:p w:rsidR="004E7BE1" w:rsidRDefault="004E7BE1" w:rsidP="00B35EF0">
                                <w:pPr>
                                  <w:rPr>
                                    <w:rFonts w:eastAsia="Times New Roman"/>
                                  </w:rPr>
                                </w:pPr>
                              </w:p>
                            </w:txbxContent>
                          </v:textbox>
                        </v:shape>
                      </v:group>
                    </v:group>
                    <v:group id="Group 163" o:spid="_x0000_s1188" style="position:absolute;left:38158;top:47038;width:10801;height:2880" coordorigin="38158,47038" coordsize="18722,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bJ4YvCAAAA3AAAAA8A&#10;AAAAAAAAAAAAAAAAqgIAAGRycy9kb3ducmV2LnhtbFBLBQYAAAAABAAEAPoAAACZAwAAAAA=&#10;">
                      <v:group id="Group 164" o:spid="_x0000_s1189" style="position:absolute;left:47519;top:47038;width:9361;height:5040;flip:x" coordorigin="47519,47038" coordsize="9361,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qGi8fCAAAA3AAAAA8A&#10;AAAAAAAAAAAAAAAAqgIAAGRycy9kb3ducmV2LnhtbFBLBQYAAAAABAAEAPoAAACZAwAAAAA=&#10;">
                        <v:rect id="Rectangle 165" o:spid="_x0000_s1190" style="position:absolute;left:47519;top:47758;width:4320;height:43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wkNsIA&#10;AADcAAAADwAAAGRycy9kb3ducmV2LnhtbERP32vCMBB+H+x/CDfYm6Z1KK4zighjQ5hgXd+P5tYE&#10;m0ttonb//SIIe7uP7+ctVoNrxYX6YD0ryMcZCOLaa8uNgu/D+2gOIkRkja1nUvBLAVbLx4cFFtpf&#10;eU+XMjYihXAoUIGJsSukDLUhh2HsO+LE/fjeYUywb6Tu8ZrCXSsnWTaTDi2nBoMdbQzVx/LsFJQf&#10;w0t8dbYyebX7CttzdbLHXKnnp2H9BiLSEP/Fd/enTvNnU7g9ky6Qy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DCQ2wgAAANwAAAAPAAAAAAAAAAAAAAAAAJgCAABkcnMvZG93&#10;bnJldi54bWxQSwUGAAAAAAQABAD1AAAAhwMAAAAA&#10;" fillcolor="#d99594 [1941]" strokecolor="#c0504d [3205]" strokeweight="2pt">
                          <v:textbox>
                            <w:txbxContent>
                              <w:p w:rsidR="004E7BE1" w:rsidRDefault="004E7BE1" w:rsidP="00B35EF0">
                                <w:pPr>
                                  <w:rPr>
                                    <w:rFonts w:eastAsia="Times New Roman"/>
                                  </w:rPr>
                                </w:pPr>
                              </w:p>
                            </w:txbxContent>
                          </v:textbox>
                        </v:rect>
                        <v:oval id="Oval 166" o:spid="_x0000_s1191" style="position:absolute;left:51839;top:47038;width:5041;height:50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CoOr8A&#10;AADcAAAADwAAAGRycy9kb3ducmV2LnhtbERPy6rCMBDdX/AfwghuLpoqWC7VKD7Bnaj3A4ZmbKvN&#10;pDSxtn9vBMHdHM5z5svWlKKh2hWWFYxHEQji1OqCMwX/l/3wD4TzyBpLy6SgIwfLRe9njom2Tz5R&#10;c/aZCCHsElSQe18lUro0J4NuZCviwF1tbdAHWGdS1/gM4aaUkyiKpcGCQ0OOFW1ySu/nh1Gw5Zu0&#10;q9160uyb48V30/HxtyuVGvTb1QyEp9Z/xR/3QYf5cQzvZ8IFcvE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KUKg6vwAAANwAAAAPAAAAAAAAAAAAAAAAAJgCAABkcnMvZG93bnJl&#10;di54bWxQSwUGAAAAAAQABAD1AAAAhAMAAAAA&#10;" fillcolor="#548dd4 [1951]" strokecolor="#1f497d [3215]" strokeweight="2pt">
                          <v:textbox>
                            <w:txbxContent>
                              <w:p w:rsidR="004E7BE1" w:rsidRDefault="004E7BE1" w:rsidP="00B35EF0">
                                <w:pPr>
                                  <w:rPr>
                                    <w:rFonts w:eastAsia="Times New Roman"/>
                                  </w:rPr>
                                </w:pPr>
                              </w:p>
                            </w:txbxContent>
                          </v:textbox>
                        </v:oval>
                      </v:group>
                      <v:group id="Group 167" o:spid="_x0000_s1192" style="position:absolute;left:38158;top:47038;width:9361;height:5040" coordorigin="38158,47038" coordsize="9361,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fLniMMAAADcAAAADwAAAGRycy9kb3ducmV2LnhtbERPS4vCMBC+C/6HMIK3&#10;Na2yunSNIqLiQRZ8wLK3oRnbYjMpTWzrv98Igrf5+J4zX3amFA3VrrCsIB5FIIhTqwvOFFzO248v&#10;EM4jaywtk4IHOVgu+r05Jtq2fKTm5DMRQtglqCD3vkqkdGlOBt3IVsSBu9raoA+wzqSusQ3hppTj&#10;KJpKgwWHhhwrWueU3k53o2DXYruaxJvmcLuuH3/nz5/fQ0xKDQfd6huEp86/xS/3Xof50x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Z8ueIwwAAANwAAAAP&#10;AAAAAAAAAAAAAAAAAKoCAABkcnMvZG93bnJldi54bWxQSwUGAAAAAAQABAD6AAAAmgMAAAAA&#10;">
                        <v:rect id="Rectangle 168" o:spid="_x0000_s1193" style="position:absolute;left:38158;top:47758;width:4320;height:43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2LqMQA&#10;AADcAAAADwAAAGRycy9kb3ducmV2LnhtbESPQUvDQBCF74L/YZmCN7uJQrGx21IEUQQF0+Y+ZMfs&#10;0uxszG7b9N93DoK3Gd6b975ZbabQqxONyUc2UM4LUMRttJ47A/vd6/0TqJSRLfaRycCFEmzWtzcr&#10;rGw88zed6twpCeFUoQGX81BpnVpHAdM8DsSi/cQxYJZ17LQd8SzhodcPRbHQAT1Lg8OBXhy1h/oY&#10;DNRv02NeBt+4svn6TB/H5tcfSmPuZtP2GVSmKf+b/67freAvhFaekQn0+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ANi6jEAAAA3AAAAA8AAAAAAAAAAAAAAAAAmAIAAGRycy9k&#10;b3ducmV2LnhtbFBLBQYAAAAABAAEAPUAAACJAwAAAAA=&#10;" fillcolor="#d99594 [1941]" strokecolor="#c0504d [3205]" strokeweight="2pt">
                          <v:textbox>
                            <w:txbxContent>
                              <w:p w:rsidR="004E7BE1" w:rsidRDefault="004E7BE1" w:rsidP="00B35EF0">
                                <w:pPr>
                                  <w:rPr>
                                    <w:rFonts w:eastAsia="Times New Roman"/>
                                  </w:rPr>
                                </w:pPr>
                              </w:p>
                            </w:txbxContent>
                          </v:textbox>
                        </v:rect>
                        <v:oval id="Oval 169" o:spid="_x0000_s1194" style="position:absolute;left:42478;top:47038;width:5041;height:50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88SMIA&#10;AADcAAAADwAAAGRycy9kb3ducmV2LnhtbERPyWrDMBC9F/IPYgK5lEaOoaF1I5tsht5Mkn7AYE1t&#10;t9bIWIqXv68Khd7m8dbZZZNpxUC9aywr2KwjEMSl1Q1XCj5u+dMLCOeRNbaWScFMDrJ08bDDRNuR&#10;LzRcfSVCCLsEFdTed4mUrqzJoFvbjjhwn7Y36APsK6l7HEO4aWUcRVtpsOHQUGNHx5rK7+vdKDjx&#10;l7T78yEe8qG4+fl5UzzOrVKr5bR/A+Fp8v/iP/e7DvO3r/D7TLhApj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zzxIwgAAANwAAAAPAAAAAAAAAAAAAAAAAJgCAABkcnMvZG93&#10;bnJldi54bWxQSwUGAAAAAAQABAD1AAAAhwMAAAAA&#10;" fillcolor="#548dd4 [1951]" strokecolor="#1f497d [3215]" strokeweight="2pt">
                          <v:textbox>
                            <w:txbxContent>
                              <w:p w:rsidR="004E7BE1" w:rsidRDefault="004E7BE1" w:rsidP="00B35EF0">
                                <w:pPr>
                                  <w:rPr>
                                    <w:rFonts w:eastAsia="Times New Roman"/>
                                  </w:rPr>
                                </w:pPr>
                              </w:p>
                            </w:txbxContent>
                          </v:textbox>
                        </v:oval>
                      </v:group>
                    </v:group>
                    <v:group id="Group 170" o:spid="_x0000_s1195" style="position:absolute;left:33616;top:55781;width:10801;height:2880;rotation:52" coordorigin="33617,55781" coordsize="18722,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5ikjrFAAAA3AAA&#10;AA8AAAAAAAAAAAAAAAAAqgIAAGRycy9kb3ducmV2LnhtbFBLBQYAAAAABAAEAPoAAACcAwAAAAA=&#10;">
                      <v:group id="Group 171" o:spid="_x0000_s1196" style="position:absolute;left:42978;top:55781;width:9361;height:5040;flip:x" coordorigin="42978,55781" coordsize="9361,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">
                        <v:rect id="Rectangle 172" o:spid="_x0000_s1197" style="position:absolute;left:42978;top:56501;width:4320;height:43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wqn8IA&#10;AADcAAAADwAAAGRycy9kb3ducmV2LnhtbERP32vCMBB+H/g/hBN8m2kVNleNMgRRBhtY1/ejOZtg&#10;c+maqN1/vwwGe7uP7+etNoNrxY36YD0ryKcZCOLaa8uNgs/T7nEBIkRkja1nUvBNATbr0cMKC+3v&#10;fKRbGRuRQjgUqMDE2BVShtqQwzD1HXHizr53GBPsG6l7vKdw18pZlj1Jh5ZTg8GOtobqS3l1Csr9&#10;MI8vzlYmrz7ew9u1+rKXXKnJeHhdgog0xH/xn/ug0/znGfw+ky6Q6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PCqfwgAAANwAAAAPAAAAAAAAAAAAAAAAAJgCAABkcnMvZG93&#10;bnJldi54bWxQSwUGAAAAAAQABAD1AAAAhwMAAAAA&#10;" fillcolor="#d99594 [1941]" strokecolor="#c0504d [3205]" strokeweight="2pt">
                          <v:textbox>
                            <w:txbxContent>
                              <w:p w:rsidR="004E7BE1" w:rsidRDefault="004E7BE1" w:rsidP="00B35EF0">
                                <w:pPr>
                                  <w:rPr>
                                    <w:rFonts w:eastAsia="Times New Roman"/>
                                  </w:rPr>
                                </w:pPr>
                              </w:p>
                            </w:txbxContent>
                          </v:textbox>
                        </v:rect>
                        <v:oval id="Oval 173" o:spid="_x0000_s1198" style="position:absolute;left:47298;top:55781;width:5041;height:50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df8EA&#10;AADcAAAADwAAAGRycy9kb3ducmV2LnhtbERP24rCMBB9F/Yfwiz4IpqqeKFrFHVX8E2sfsDQzLbd&#10;bSalibX9eyMIvs3hXGe1aU0pGqpdYVnBeBSBIE6tLjhTcL0chksQziNrLC2Tgo4cbNYfvRXG2t75&#10;TE3iMxFC2MWoIPe+iqV0aU4G3chWxIH7tbVBH2CdSV3jPYSbUk6iaC4NFhwacqxon1P6n9yMgm/+&#10;k3b7s5s0h+Z08d1sfBp0pVL9z3b7BcJT69/il/uow/zFFJ7PhAvk+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nX/BAAAA3AAAAA8AAAAAAAAAAAAAAAAAmAIAAGRycy9kb3du&#10;cmV2LnhtbFBLBQYAAAAABAAEAPUAAACGAwAAAAA=&#10;" fillcolor="#548dd4 [1951]" strokecolor="#1f497d [3215]" strokeweight="2pt">
                          <v:textbox>
                            <w:txbxContent>
                              <w:p w:rsidR="004E7BE1" w:rsidRDefault="004E7BE1" w:rsidP="00B35EF0">
                                <w:pPr>
                                  <w:rPr>
                                    <w:rFonts w:eastAsia="Times New Roman"/>
                                  </w:rPr>
                                </w:pPr>
                              </w:p>
                            </w:txbxContent>
                          </v:textbox>
                        </v:oval>
                      </v:group>
                      <v:group id="Group 174" o:spid="_x0000_s1199" style="position:absolute;left:33617;top:55781;width:9361;height:5040" coordorigin="33617,55781" coordsize="9361,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PnvIsQAAADcAAAADwAAAGRycy9kb3ducmV2LnhtbERPS2vCQBC+F/wPywi9&#10;1U1sqxKziogtPYjgA8TbkJ08MDsbstsk/vtuodDbfHzPSdeDqUVHrassK4gnEQjizOqKCwWX88fL&#10;AoTzyBpry6TgQQ7Wq9FTiom2PR+pO/lChBB2CSoovW8SKV1WkkE3sQ1x4HLbGvQBtoXULfYh3NRy&#10;GkUzabDi0FBiQ9uSsvvp2yj47LHfvMa7bn/Pt4/b+f1w3cek1PN42CxBeBr8v/jP/aXD/Pkb/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PnvIsQAAADcAAAA&#10;DwAAAAAAAAAAAAAAAACqAgAAZHJzL2Rvd25yZXYueG1sUEsFBgAAAAAEAAQA+gAAAJsDAAAAAA==&#10;">
                        <v:rect id="Rectangle 175" o:spid="_x0000_s1200" style="position:absolute;left:33617;top:56501;width:4320;height:43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Wy68IA&#10;AADcAAAADwAAAGRycy9kb3ducmV2LnhtbERP30vDMBB+H+x/CDfYm02r6LQuGzKQieBg1b4fzdmE&#10;NZeuybb63xtB2Nt9fD9vuR5dJ840BOtZQZHlIIgbry23Cr4+X28eQYSIrLHzTAp+KMB6NZ0ssdT+&#10;wns6V7EVKYRDiQpMjH0pZWgMOQyZ74kT9+0HhzHBoZV6wEsKd528zfMH6dByajDY08ZQc6hOTkG1&#10;He/ik7O1KerdR3g/1Ud7KJSaz8aXZxCRxngV/7vfdJq/uIe/Z9IFcv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1bLrwgAAANwAAAAPAAAAAAAAAAAAAAAAAJgCAABkcnMvZG93&#10;bnJldi54bWxQSwUGAAAAAAQABAD1AAAAhwMAAAAA&#10;" fillcolor="#d99594 [1941]" strokecolor="#c0504d [3205]" strokeweight="2pt">
                          <v:textbox>
                            <w:txbxContent>
                              <w:p w:rsidR="004E7BE1" w:rsidRDefault="004E7BE1" w:rsidP="00B35EF0">
                                <w:pPr>
                                  <w:rPr>
                                    <w:rFonts w:eastAsia="Times New Roman"/>
                                  </w:rPr>
                                </w:pPr>
                              </w:p>
                            </w:txbxContent>
                          </v:textbox>
                        </v:rect>
                        <v:oval id="Oval 176" o:spid="_x0000_s1201" style="position:absolute;left:37937;top:55781;width:5041;height:50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k+58IA&#10;AADcAAAADwAAAGRycy9kb3ducmV2LnhtbERPyWrDMBC9F/IPYgK5lEaOoWlxI5tsht5Mkn7AYE1t&#10;t9bIWIqXv68Khd7m8dbZZZNpxUC9aywr2KwjEMSl1Q1XCj5u+dMrCOeRNbaWScFMDrJ08bDDRNuR&#10;LzRcfSVCCLsEFdTed4mUrqzJoFvbjjhwn7Y36APsK6l7HEO4aWUcRVtpsOHQUGNHx5rK7+vdKDjx&#10;l7T78yEe8qG4+fl5UzzOrVKr5bR/A+Fp8v/iP/e7DvNftvD7TLhApj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iT7nwgAAANwAAAAPAAAAAAAAAAAAAAAAAJgCAABkcnMvZG93&#10;bnJldi54bWxQSwUGAAAAAAQABAD1AAAAhwMAAAAA&#10;" fillcolor="#548dd4 [1951]" strokecolor="#1f497d [3215]" strokeweight="2pt">
                          <v:textbox>
                            <w:txbxContent>
                              <w:p w:rsidR="004E7BE1" w:rsidRDefault="004E7BE1" w:rsidP="00B35EF0">
                                <w:pPr>
                                  <w:rPr>
                                    <w:rFonts w:eastAsia="Times New Roman"/>
                                  </w:rPr>
                                </w:pPr>
                              </w:p>
                            </w:txbxContent>
                          </v:textbox>
                        </v:oval>
                      </v:group>
                    </v:group>
                    <v:group id="Group 177" o:spid="_x0000_s1202" style="position:absolute;left:42977;top:55781;width:10801;height:2880;rotation:-128;flip:x" coordorigin="42978,55781" coordsize="18722,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Q3z6/FAAAA3AAA&#10;AA8AAAAAAAAAAAAAAAAAqgIAAGRycy9kb3ducmV2LnhtbFBLBQYAAAAABAAEAPoAAACcAwAAAAA=&#10;">
                      <v:group id="Group 178" o:spid="_x0000_s1203" style="position:absolute;left:52339;top:55781;width:9361;height:5040;flip:x" coordorigin="52339,55781" coordsize="9361,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IXH8QAAADcAAAA&#10;DwAAAAAAAAAAAAAAAACqAgAAZHJzL2Rvd25yZXYueG1sUEsFBgAAAAAEAAQA+gAAAJsDAAAAAA==&#10;">
                        <v:rect id="Rectangle 179" o:spid="_x0000_s1204" style="position:absolute;left:52339;top:56501;width:4320;height:43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i47sIA&#10;AADcAAAADwAAAGRycy9kb3ducmV2LnhtbERP32vCMBB+F/wfwg32pmk3mNoZRYSxMZhgXd+P5tYE&#10;m0ttonb//TIQfLuP7+ct14NrxYX6YD0ryKcZCOLaa8uNgu/D22QOIkRkja1nUvBLAdar8WiJhfZX&#10;3tOljI1IIRwKVGBi7AopQ23IYZj6jjhxP753GBPsG6l7vKZw18qnLHuRDi2nBoMdbQ3Vx/LsFJTv&#10;w3NcOFuZvNp9hc9zdbLHXKnHh2HzCiLSEO/im/tDp/mzBfw/ky6Qq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mLjuwgAAANwAAAAPAAAAAAAAAAAAAAAAAJgCAABkcnMvZG93&#10;bnJldi54bWxQSwUGAAAAAAQABAD1AAAAhwMAAAAA&#10;" fillcolor="#d99594 [1941]" strokecolor="#c0504d [3205]" strokeweight="2pt">
                          <v:textbox>
                            <w:txbxContent>
                              <w:p w:rsidR="004E7BE1" w:rsidRDefault="004E7BE1" w:rsidP="00B35EF0">
                                <w:pPr>
                                  <w:rPr>
                                    <w:rFonts w:eastAsia="Times New Roman"/>
                                  </w:rPr>
                                </w:pPr>
                              </w:p>
                            </w:txbxContent>
                          </v:textbox>
                        </v:rect>
                        <v:oval id="Oval 180" o:spid="_x0000_s1205" style="position:absolute;left:56659;top:55781;width:5041;height:50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lzL8MA&#10;AADcAAAADwAAAGRycy9kb3ducmV2LnhtbESPQYvCQAyF7wv+hyGCl0WnCi5SHUVXBW+y6g8IndhW&#10;O5nSma3tvzeHhb0lvJf3vqw2natUS00oPRuYThJQxJm3JecGbtfjeAEqRGSLlWcy0FOAzXrwscLU&#10;+hf/UHuJuZIQDikaKGKsU61DVpDDMPE1sWh33ziMsja5tg2+JNxVepYkX9phydJQYE3fBWXPy68z&#10;sOeH9tvDbtYe2/M19vPp+bOvjBkNu+0SVKQu/pv/rk9W8BeCL8/IBHr9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vlzL8MAAADcAAAADwAAAAAAAAAAAAAAAACYAgAAZHJzL2Rv&#10;d25yZXYueG1sUEsFBgAAAAAEAAQA9QAAAIgDAAAAAA==&#10;" fillcolor="#548dd4 [1951]" strokecolor="#1f497d [3215]" strokeweight="2pt">
                          <v:textbox>
                            <w:txbxContent>
                              <w:p w:rsidR="004E7BE1" w:rsidRDefault="004E7BE1" w:rsidP="00B35EF0">
                                <w:pPr>
                                  <w:rPr>
                                    <w:rFonts w:eastAsia="Times New Roman"/>
                                  </w:rPr>
                                </w:pPr>
                              </w:p>
                            </w:txbxContent>
                          </v:textbox>
                        </v:oval>
                      </v:group>
                      <v:group id="Group 181" o:spid="_x0000_s1206" style="position:absolute;left:42978;top:55781;width:9361;height:5040" coordorigin="42978,55781" coordsize="9361,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SVs8ncEAAADcAAAADwAA&#10;AAAAAAAAAAAAAACqAgAAZHJzL2Rvd25yZXYueG1sUEsFBgAAAAAEAAQA+gAAAJgDAAAAAA==&#10;">
                        <v:rect id="Rectangle 182" o:spid="_x0000_s1207" style="position:absolute;left:42978;top:56501;width:4320;height:43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lauMEA&#10;AADcAAAADwAAAGRycy9kb3ducmV2LnhtbERP32vCMBB+H/g/hBvsbaZ1INoZZQhDESas2vejuTXB&#10;5tI1Uet/vwjC3u7j+3mL1eBacaE+WM8K8nEGgrj22nKj4Hj4fJ2BCBFZY+uZFNwowGo5elpgof2V&#10;v+lSxkakEA4FKjAxdoWUoTbkMIx9R5y4H987jAn2jdQ9XlO4a+Uky6bSoeXUYLCjtaH6VJ6dgnIz&#10;vMW5s5XJq/1X2J2rX3vKlXp5Hj7eQUQa4r/44d7qNH82gfsz6QK5/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HpWrjBAAAA3AAAAA8AAAAAAAAAAAAAAAAAmAIAAGRycy9kb3du&#10;cmV2LnhtbFBLBQYAAAAABAAEAPUAAACGAwAAAAA=&#10;" fillcolor="#d99594 [1941]" strokecolor="#c0504d [3205]" strokeweight="2pt">
                          <v:textbox>
                            <w:txbxContent>
                              <w:p w:rsidR="004E7BE1" w:rsidRDefault="004E7BE1" w:rsidP="00B35EF0">
                                <w:pPr>
                                  <w:rPr>
                                    <w:rFonts w:eastAsia="Times New Roman"/>
                                  </w:rPr>
                                </w:pPr>
                              </w:p>
                            </w:txbxContent>
                          </v:textbox>
                        </v:rect>
                        <v:oval id="Oval 183" o:spid="_x0000_s1208" style="position:absolute;left:47298;top:55781;width:5041;height:50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vtWMIA&#10;AADcAAAADwAAAGRycy9kb3ducmV2LnhtbERPS2rDMBDdF3IHMYFuSiLbpSU4lkPS1tBdSNIDDNbE&#10;dmKNjKX6c/uqUOhuHu872W4yrRiod41lBfE6AkFcWt1wpeDrUqw2IJxH1thaJgUzOdjli4cMU21H&#10;PtFw9pUIIexSVFB736VSurImg25tO+LAXW1v0AfYV1L3OIZw08okil6lwYZDQ40dvdVU3s/fRsE7&#10;36TdfxySoRiOFz+/xMenuVXqcTnttyA8Tf5f/Of+1GH+5hl+nwkXyPw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K+1YwgAAANwAAAAPAAAAAAAAAAAAAAAAAJgCAABkcnMvZG93&#10;bnJldi54bWxQSwUGAAAAAAQABAD1AAAAhwMAAAAA&#10;" fillcolor="#548dd4 [1951]" strokecolor="#1f497d [3215]" strokeweight="2pt">
                          <v:textbox>
                            <w:txbxContent>
                              <w:p w:rsidR="004E7BE1" w:rsidRDefault="004E7BE1" w:rsidP="00B35EF0">
                                <w:pPr>
                                  <w:rPr>
                                    <w:rFonts w:eastAsia="Times New Roman"/>
                                  </w:rPr>
                                </w:pPr>
                              </w:p>
                            </w:txbxContent>
                          </v:textbox>
                        </v:oval>
                      </v:group>
                    </v:group>
                    <v:group id="Group 184" o:spid="_x0000_s1209" style="position:absolute;left:30598;top:57504;width:11521;height:2881;rotation:52" coordorigin="30598,57504" coordsize="20162,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SM5B7FAAAA3AAA&#10;AA8AAAAAAAAAAAAAAAAAqgIAAGRycy9kb3ducmV2LnhtbFBLBQYAAAAABAAEAPoAAACcAwAAAAA=&#10;">
                      <v:group id="Group 185" o:spid="_x0000_s1210" style="position:absolute;left:40679;top:57504;width:10081;height:5041" coordorigin="40679,57504" coordsize="10081,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mA6nsQAAADcAAAA&#10;DwAAAAAAAAAAAAAAAACqAgAAZHJzL2Rvd25yZXYueG1sUEsFBgAAAAAEAAQA+gAAAJsDAAAAAA==&#10;">
                        <v:oval id="Oval 186" o:spid="_x0000_s1211" style="position:absolute;left:40679;top:57504;width:5041;height:50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NiTsQA&#10;AADcAAAADwAAAGRycy9kb3ducmV2LnhtbERPTWvCQBC9F/oflin0IrqxFJHoGkpLQE9iVLyO2WmS&#10;NjsbdtcY++vdQqG3ebzPWWaDaUVPzjeWFUwnCQji0uqGKwWHfT6eg/ABWWNrmRTcyEO2enxYYqrt&#10;lXfUF6ESMYR9igrqELpUSl/WZNBPbEccuU/rDIYIXSW1w2sMN618SZKZNNhwbKixo/eayu/iYhS8&#10;HovtZkTbU1LlYTiPmo91//Wj1PPT8LYAEWgI/+I/91rH+fMZ/D4TL5Cr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gDYk7EAAAA3AAAAA8AAAAAAAAAAAAAAAAAmAIAAGRycy9k&#10;b3ducmV2LnhtbFBLBQYAAAAABAAEAPUAAACJAwAAAAA=&#10;" fillcolor="#95b3d7 [1940]" strokecolor="#243f60 [1604]" strokeweight="2pt">
                          <v:textbox>
                            <w:txbxContent>
                              <w:p w:rsidR="004E7BE1" w:rsidRDefault="004E7BE1" w:rsidP="00B35EF0">
                                <w:pPr>
                                  <w:rPr>
                                    <w:rFonts w:eastAsia="Times New Roman"/>
                                  </w:rPr>
                                </w:pPr>
                              </w:p>
                            </w:txbxContent>
                          </v:textbox>
                        </v:oval>
                        <v:shape id="Flowchart: Preparation 187" o:spid="_x0000_s1212" type="#_x0000_t117" style="position:absolute;left:45720;top:58225;width:5040;height:43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UqLcMA&#10;AADcAAAADwAAAGRycy9kb3ducmV2LnhtbERPTWvCQBC9C/6HZQq9iG70oCF1laIt9SSYCF6n2Wk2&#10;NDsbsqtGf71bKHibx/uc5bq3jbhQ52vHCqaTBARx6XTNlYJj8TlOQfiArLFxTApu5GG9Gg6WmGl3&#10;5QNd8lCJGMI+QwUmhDaT0peGLPqJa4kj9+M6iyHCrpK6w2sMt42cJclcWqw5NhhsaWOo/M3PVkHx&#10;sZ3P7l/NzexH32d7WhxOedor9frSv7+BCNSHp/jfvdNxfrqAv2fiBXL1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pUqLcMAAADcAAAADwAAAAAAAAAAAAAAAACYAgAAZHJzL2Rv&#10;d25yZXYueG1sUEsFBgAAAAAEAAQA9QAAAIgDAAAAAA==&#10;" fillcolor="#9bbb59 [3206]" strokecolor="#4f81bd [3204]" strokeweight="2pt">
                          <v:textbox>
                            <w:txbxContent>
                              <w:p w:rsidR="004E7BE1" w:rsidRDefault="004E7BE1" w:rsidP="00B35EF0">
                                <w:pPr>
                                  <w:rPr>
                                    <w:rFonts w:eastAsia="Times New Roman"/>
                                  </w:rPr>
                                </w:pPr>
                              </w:p>
                            </w:txbxContent>
                          </v:textbox>
                        </v:shape>
                      </v:group>
                      <v:group id="Group 188" o:spid="_x0000_s1213" style="position:absolute;left:30598;top:57504;width:10081;height:5041;flip:x" coordorigin="30598,57504" coordsize="10081,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8dnOMQAAADcAAAA&#10;DwAAAAAAAAAAAAAAAACqAgAAZHJzL2Rvd25yZXYueG1sUEsFBgAAAAAEAAQA+gAAAJsDAAAAAA==&#10;">
                        <v:oval id="Oval 189" o:spid="_x0000_s1214" style="position:absolute;left:30598;top:57504;width:5040;height:50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z2PMMA&#10;AADcAAAADwAAAGRycy9kb3ducmV2LnhtbERPTWvCQBC9C/6HZYRepG5aRGyajYhFsCdpqngds9Mk&#10;mp0N2W2M/vquIPQ2j/c5yaI3teiodZVlBS+TCARxbnXFhYLd9/p5DsJ5ZI21ZVJwJQeLdDhIMNb2&#10;wl/UZb4QIYRdjApK75tYSpeXZNBNbEMcuB/bGvQBtoXULV5CuKnlaxTNpMGKQ0OJDa1Kys/Zr1Ew&#10;3WfbzzFtD1Gx9v1xXH1sutNNqadRv3wH4an3/+KHe6PD/Pkb3J8JF8j0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Zz2PMMAAADcAAAADwAAAAAAAAAAAAAAAACYAgAAZHJzL2Rv&#10;d25yZXYueG1sUEsFBgAAAAAEAAQA9QAAAIgDAAAAAA==&#10;" fillcolor="#95b3d7 [1940]" strokecolor="#243f60 [1604]" strokeweight="2pt">
                          <v:textbox>
                            <w:txbxContent>
                              <w:p w:rsidR="004E7BE1" w:rsidRDefault="004E7BE1" w:rsidP="00B35EF0">
                                <w:pPr>
                                  <w:rPr>
                                    <w:rFonts w:eastAsia="Times New Roman"/>
                                  </w:rPr>
                                </w:pPr>
                              </w:p>
                            </w:txbxContent>
                          </v:textbox>
                        </v:oval>
                        <v:shape id="Flowchart: Preparation 190" o:spid="_x0000_s1215" type="#_x0000_t117" style="position:absolute;left:35638;top:58225;width:5041;height:43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UkhMYA&#10;AADcAAAADwAAAGRycy9kb3ducmV2LnhtbESPQW/CMAyF70j7D5En7YJGCgfGCgFNY9M4TaIgcTWN&#10;11RrnKoJUPbr5wMSN1vv+b3Pi1XvG3WmLtaBDYxHGSjiMtiaKwP73efzDFRMyBabwGTgShFWy4fB&#10;AnMbLrylc5EqJSEcczTgUmpzrWPpyGMchZZYtJ/QeUyydpW2HV4k3Dd6kmVT7bFmaXDY0ruj8rc4&#10;eQO7j/V08vfVXN338Hjyh5ftoZj1xjw99m9zUIn6dDffrjdW8F8FX56RCfTy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KUkhMYAAADcAAAADwAAAAAAAAAAAAAAAACYAgAAZHJz&#10;L2Rvd25yZXYueG1sUEsFBgAAAAAEAAQA9QAAAIsDAAAAAA==&#10;" fillcolor="#9bbb59 [3206]" strokecolor="#4f81bd [3204]" strokeweight="2pt">
                          <v:textbox>
                            <w:txbxContent>
                              <w:p w:rsidR="004E7BE1" w:rsidRDefault="004E7BE1" w:rsidP="00B35EF0">
                                <w:pPr>
                                  <w:rPr>
                                    <w:rFonts w:eastAsia="Times New Roman"/>
                                  </w:rPr>
                                </w:pPr>
                              </w:p>
                            </w:txbxContent>
                          </v:textbox>
                        </v:shape>
                      </v:group>
                    </v:group>
                    <v:group id="Group 191" o:spid="_x0000_s1216" style="position:absolute;left:44999;top:57505;width:11521;height:2880;rotation:52;flip:x" coordorigin="44999,57504" coordsize="20162,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6Fn8sQAAADcAAAA&#10;DwAAAAAAAAAAAAAAAACqAgAAZHJzL2Rvd25yZXYueG1sUEsFBgAAAAAEAAQA+gAAAJsDAAAAAA==&#10;">
                      <v:group id="Group 192" o:spid="_x0000_s1217" style="position:absolute;left:55081;top:57504;width:10081;height:5041" coordorigin="55081,57504" coordsize="10081,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FA0N8IAAADcAAAADwAAAGRycy9kb3ducmV2LnhtbERPTYvCMBC9C/sfwix4&#10;07QuylqNIrIrHkRQF8Tb0IxtsZmUJtvWf28Ewds83ufMl50pRUO1KywriIcRCOLU6oIzBX+n38E3&#10;COeRNZaWScGdHCwXH705Jtq2fKDm6DMRQtglqCD3vkqkdGlOBt3QVsSBu9raoA+wzqSusQ3hppSj&#10;KJpIgwWHhhwrWueU3o7/RsGmxXb1Ff80u9t1fb+cxvvzLial+p/dagbCU+ff4pd7q8P86Qi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xQNDfCAAAA3AAAAA8A&#10;AAAAAAAAAAAAAAAAqgIAAGRycy9kb3ducmV2LnhtbFBLBQYAAAAABAAEAPoAAACZAwAAAAA=&#10;">
                        <v:oval id="Oval 193" o:spid="_x0000_s1218" style="position:absolute;left:55081;top:57504;width:5040;height:50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1XC8QA&#10;AADcAAAADwAAAGRycy9kb3ducmV2LnhtbERPTWvCQBC9C/0Pywi9iG7aStHoJhRFsCcxbel1zI5J&#10;bHY2ZLcx9de7gtDbPN7nLNPe1KKj1lWWFTxNIhDEudUVFwo+PzbjGQjnkTXWlknBHzlIk4fBEmNt&#10;z7ynLvOFCCHsYlRQet/EUrq8JINuYhviwB1ta9AH2BZSt3gO4aaWz1H0Kg1WHBpKbGhVUv6T/RoF&#10;069s9z6i3XdUbHx/GFXrbXe6KPU47N8WIDz1/l98d291mD9/gdsz4QKZX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2tVwvEAAAA3AAAAA8AAAAAAAAAAAAAAAAAmAIAAGRycy9k&#10;b3ducmV2LnhtbFBLBQYAAAAABAAEAPUAAACJAwAAAAA=&#10;" fillcolor="#95b3d7 [1940]" strokecolor="#243f60 [1604]" strokeweight="2pt">
                          <v:textbox>
                            <w:txbxContent>
                              <w:p w:rsidR="004E7BE1" w:rsidRDefault="004E7BE1" w:rsidP="00B35EF0">
                                <w:pPr>
                                  <w:rPr>
                                    <w:rFonts w:eastAsia="Times New Roman"/>
                                  </w:rPr>
                                </w:pPr>
                              </w:p>
                            </w:txbxContent>
                          </v:textbox>
                        </v:oval>
                        <v:shape id="Flowchart: Preparation 194" o:spid="_x0000_s1219" type="#_x0000_t117" style="position:absolute;left:60121;top:58225;width:5041;height:43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4ih8MA&#10;AADcAAAADwAAAGRycy9kb3ducmV2LnhtbERPTWsCMRC9C/6HMEIvotmKqN0apbSVehJcC16nm3Gz&#10;uJksm6hrf70RBG/zeJ8zX7a2EmdqfOlYweswAUGcO11yoeB3txrMQPiArLFyTAqu5GG56HbmmGp3&#10;4S2ds1CIGMI+RQUmhDqV0ueGLPqhq4kjd3CNxRBhU0jd4CWG20qOkmQiLZYcGwzW9GkoP2Ynq2D3&#10;/TUZ/f9UV7Pp/53sfrrdZ7NWqZde+/EOIlAbnuKHe63j/Lcx3J+JF8jF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54ih8MAAADcAAAADwAAAAAAAAAAAAAAAACYAgAAZHJzL2Rv&#10;d25yZXYueG1sUEsFBgAAAAAEAAQA9QAAAIgDAAAAAA==&#10;" fillcolor="#9bbb59 [3206]" strokecolor="#4f81bd [3204]" strokeweight="2pt">
                          <v:textbox>
                            <w:txbxContent>
                              <w:p w:rsidR="004E7BE1" w:rsidRDefault="004E7BE1" w:rsidP="00B35EF0">
                                <w:pPr>
                                  <w:rPr>
                                    <w:rFonts w:eastAsia="Times New Roman"/>
                                  </w:rPr>
                                </w:pPr>
                              </w:p>
                            </w:txbxContent>
                          </v:textbox>
                        </v:shape>
                      </v:group>
                      <v:group id="Group 195" o:spid="_x0000_s1220" style="position:absolute;left:44999;top:57504;width:10082;height:5041;flip:x" coordorigin="44999,57504" coordsize="10081,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oB9ee8EAAADcAAAADwAA&#10;AAAAAAAAAAAAAACqAgAAZHJzL2Rvd25yZXYueG1sUEsFBgAAAAAEAAQA+gAAAJgDAAAAAA==&#10;">
                        <v:oval id="Oval 196" o:spid="_x0000_s1221" style="position:absolute;left:44999;top:57504;width:5041;height:50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r0k8MA&#10;AADcAAAADwAAAGRycy9kb3ducmV2LnhtbERPTWvCQBC9F/wPywi9iG5aitSYjYhFsCdpqngds2MS&#10;zc6G7Dam/vquIPQ2j/c5yaI3teiodZVlBS+TCARxbnXFhYLd93r8DsJ5ZI21ZVLwSw4W6eApwVjb&#10;K39Rl/lChBB2MSoovW9iKV1ekkE3sQ1x4E62NegDbAupW7yGcFPL1yiaSoMVh4YSG1qVlF+yH6Pg&#10;bZ9tP0e0PUTF2vfHUfWx6c43pZ6H/XIOwlPv/8UP90aH+bMp3J8JF8j0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dr0k8MAAADcAAAADwAAAAAAAAAAAAAAAACYAgAAZHJzL2Rv&#10;d25yZXYueG1sUEsFBgAAAAAEAAQA9QAAAIgDAAAAAA==&#10;" fillcolor="#95b3d7 [1940]" strokecolor="#243f60 [1604]" strokeweight="2pt">
                          <v:textbox>
                            <w:txbxContent>
                              <w:p w:rsidR="004E7BE1" w:rsidRDefault="004E7BE1" w:rsidP="00B35EF0">
                                <w:pPr>
                                  <w:rPr>
                                    <w:rFonts w:eastAsia="Times New Roman"/>
                                  </w:rPr>
                                </w:pPr>
                              </w:p>
                            </w:txbxContent>
                          </v:textbox>
                        </v:oval>
                        <v:shape id="Flowchart: Preparation 197" o:spid="_x0000_s1222" type="#_x0000_t117" style="position:absolute;left:50040;top:58225;width:5041;height:43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y88MQA&#10;AADcAAAADwAAAGRycy9kb3ducmV2LnhtbERPTWvCQBC9F/oflil4KWZTD2pjVilVaU8Fk4LXMTtm&#10;Q7OzIbtq7K/vFgRv83ifk68G24oz9b5xrOAlSUEQV043XCv4LrfjOQgfkDW2jknBlTyslo8POWba&#10;XXhH5yLUIoawz1CBCaHLpPSVIYs+cR1x5I6utxgi7Gupe7zEcNvKSZpOpcWGY4PBjt4NVT/FySoo&#10;N+vp5PejvZqv58PJ7me7fTEflBo9DW8LEIGGcBff3J86zn+dwf8z8QK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9MvPDEAAAA3AAAAA8AAAAAAAAAAAAAAAAAmAIAAGRycy9k&#10;b3ducmV2LnhtbFBLBQYAAAAABAAEAPUAAACJAwAAAAA=&#10;" fillcolor="#9bbb59 [3206]" strokecolor="#4f81bd [3204]" strokeweight="2pt">
                          <v:textbox>
                            <w:txbxContent>
                              <w:p w:rsidR="004E7BE1" w:rsidRDefault="004E7BE1" w:rsidP="00B35EF0">
                                <w:pPr>
                                  <w:rPr>
                                    <w:rFonts w:eastAsia="Times New Roman"/>
                                  </w:rPr>
                                </w:pPr>
                              </w:p>
                            </w:txbxContent>
                          </v:textbox>
                        </v:shape>
                      </v:group>
                    </v:group>
                  </v:group>
                  <v:group id="Group 198" o:spid="_x0000_s1223" style="position:absolute;left:55250;top:54436;width:8641;height:8569;rotation:-3020641fd" coordorigin="55250,54436" coordsize="17281,147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mH8sv8cAAADc&#10;AAAADwAAAAAAAAAAAAAAAACqAgAAZHJzL2Rvd25yZXYueG1sUEsFBgAAAAAEAAQA+gAAAJ4DAAAA&#10;AA==&#10;">
                    <v:group id="Group 199" o:spid="_x0000_s1224" style="position:absolute;left:59209;top:54436;width:9361;height:7921" coordorigin="59209,54436" coordsize="10441,93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vSmRsQAAADcAAAA&#10;DwAAAAAAAAAAAAAAAACqAgAAZHJzL2Rvd25yZXYueG1sUEsFBgAAAAAEAAQA+gAAAJsDAAAAAA==&#10;">
                      <v:group id="Group 200" o:spid="_x0000_s1225" style="position:absolute;left:61369;top:54436;width:6481;height:3600" coordorigin="61369,54436" coordsize="8640,43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Dh+yDFAAAA3AAA&#10;AA8AAAAAAAAAAAAAAAAAqgIAAGRycy9kb3ducmV2LnhtbFBLBQYAAAAABAAEAPoAAACcAwAAAAA=&#10;">
                        <v:oval id="Oval 201" o:spid="_x0000_s1226" style="position:absolute;left:65690;top:54436;width:4320;height:43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ULSsQA&#10;AADcAAAADwAAAGRycy9kb3ducmV2LnhtbESPQWsCMRSE74X+h/AEbzVRWpHVKIsglFpQtwWvj81z&#10;d3HzsiRR139vhEKPw8x8wyxWvW3FlXxoHGsYjxQI4tKZhisNvz+btxmIEJENto5Jw50CrJavLwvM&#10;jLvxga5FrESCcMhQQx1jl0kZyposhpHriJN3ct5iTNJX0ni8Jbht5USpqbTYcFqosaN1TeW5uFgN&#10;m23R+/Pxva3U1/el/Fjn+WG313o46PM5iEh9/A//tT+Nhokaw/NMOgJ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s1C0rEAAAA3AAAAA8AAAAAAAAAAAAAAAAAmAIAAGRycy9k&#10;b3ducmV2LnhtbFBLBQYAAAAABAAEAPUAAACJAwAAAAA=&#10;" fillcolor="#92cddc [1944]" strokecolor="#4bacc6 [3208]" strokeweight="2pt">
                          <v:textbox>
                            <w:txbxContent>
                              <w:p w:rsidR="004E7BE1" w:rsidRDefault="004E7BE1" w:rsidP="00B35EF0">
                                <w:pPr>
                                  <w:rPr>
                                    <w:rFonts w:eastAsia="Times New Roman"/>
                                  </w:rPr>
                                </w:pPr>
                              </w:p>
                            </w:txbxContent>
                          </v:textbox>
                        </v:oval>
                        <v:oval id="Oval 202" o:spid="_x0000_s1227" style="position:absolute;left:61369;top:54436;width:4321;height:43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VPcUA&#10;AADcAAAADwAAAGRycy9kb3ducmV2LnhtbESPUWvCMBSF3wX/Q7iDvWmy4mR0RimCIG4w2wm+Xpq7&#10;ttjclCRq9++XwWCPh3POdzirzWh7cSMfOscanuYKBHHtTMeNhtPnbvYCIkRkg71j0vBNATbr6WSF&#10;uXF3LulWxUYkCIccNbQxDrmUoW7JYpi7gTh5X85bjEn6RhqP9wS3vcyUWkqLHaeFFgfatlRfqqvV&#10;sHurRn85L/pGHd6v9fO2KMqPo9aPD2PxCiLSGP/Df+290ZCpDH7PpCMg1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55U9xQAAANwAAAAPAAAAAAAAAAAAAAAAAJgCAABkcnMv&#10;ZG93bnJldi54bWxQSwUGAAAAAAQABAD1AAAAigMAAAAA&#10;" fillcolor="#92cddc [1944]" strokecolor="#4bacc6 [3208]" strokeweight="2pt">
                          <v:textbox>
                            <w:txbxContent>
                              <w:p w:rsidR="004E7BE1" w:rsidRDefault="004E7BE1" w:rsidP="00B35EF0">
                                <w:pPr>
                                  <w:rPr>
                                    <w:rFonts w:eastAsia="Times New Roman"/>
                                  </w:rPr>
                                </w:pPr>
                              </w:p>
                            </w:txbxContent>
                          </v:textbox>
                        </v:oval>
                      </v:group>
                      <v:group id="Group 203" o:spid="_x0000_s1228" style="position:absolute;left:61369;top:60197;width:6481;height:3600" coordorigin="61369,60197" coordsize="8640,43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gM2VXxgAAANwA&#10;AAAPAAAAAAAAAAAAAAAAAKoCAABkcnMvZG93bnJldi54bWxQSwUGAAAAAAQABAD6AAAAnQMAAAAA&#10;">
                        <v:oval id="Oval 204" o:spid="_x0000_s1229" style="position:absolute;left:65690;top:60197;width:4320;height:43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Ko0sQA&#10;AADcAAAADwAAAGRycy9kb3ducmV2LnhtbESPQWsCMRSE74X+h/AK3mqiWJHVKIsgiBbUbcHrY/Pc&#10;Xdy8LEnU7b9vhEKPw8x8wyxWvW3FnXxoHGsYDRUI4tKZhisN31+b9xmIEJENto5Jww8FWC1fXxaY&#10;GffgE92LWIkE4ZChhjrGLpMylDVZDEPXESfv4rzFmKSvpPH4SHDbyrFSU2mx4bRQY0frmsprcbMa&#10;Nvui99fzpK3U7vNWfqzz/HQ4aj146/M5iEh9/A//tbdGw1hN4HkmHQG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tCqNLEAAAA3AAAAA8AAAAAAAAAAAAAAAAAmAIAAGRycy9k&#10;b3ducmV2LnhtbFBLBQYAAAAABAAEAPUAAACJAwAAAAA=&#10;" fillcolor="#92cddc [1944]" strokecolor="#4bacc6 [3208]" strokeweight="2pt">
                          <v:textbox>
                            <w:txbxContent>
                              <w:p w:rsidR="004E7BE1" w:rsidRDefault="004E7BE1" w:rsidP="00B35EF0">
                                <w:pPr>
                                  <w:rPr>
                                    <w:rFonts w:eastAsia="Times New Roman"/>
                                  </w:rPr>
                                </w:pPr>
                              </w:p>
                            </w:txbxContent>
                          </v:textbox>
                        </v:oval>
                        <v:oval id="Oval 205" o:spid="_x0000_s1230" style="position:absolute;left:61369;top:60197;width:4321;height:43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4NScQA&#10;AADcAAAADwAAAGRycy9kb3ducmV2LnhtbESPQWsCMRSE7wX/Q3iCt5pUtMjWKIsgiAqtq9DrY/O6&#10;u7h5WZKo6783hUKPw8x8wyxWvW3FjXxoHGt4GysQxKUzDVcazqfN6xxEiMgGW8ek4UEBVsvBywIz&#10;4+58pFsRK5EgHDLUUMfYZVKGsiaLYew64uT9OG8xJukraTzeE9y2cqLUu7TYcFqosaN1TeWluFoN&#10;m33R+8v3tK3U7nAtZ+s8P35+aT0a9vkHiEh9/A//tbdGw0TN4PdMOgJy+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QODUnEAAAA3AAAAA8AAAAAAAAAAAAAAAAAmAIAAGRycy9k&#10;b3ducmV2LnhtbFBLBQYAAAAABAAEAPUAAACJAwAAAAA=&#10;" fillcolor="#92cddc [1944]" strokecolor="#4bacc6 [3208]" strokeweight="2pt">
                          <v:textbox>
                            <w:txbxContent>
                              <w:p w:rsidR="004E7BE1" w:rsidRDefault="004E7BE1" w:rsidP="00B35EF0">
                                <w:pPr>
                                  <w:rPr>
                                    <w:rFonts w:eastAsia="Times New Roman"/>
                                  </w:rPr>
                                </w:pPr>
                              </w:p>
                            </w:txbxContent>
                          </v:textbox>
                        </v:oval>
                      </v:group>
                      <v:oval id="Oval 206" o:spid="_x0000_s1231" style="position:absolute;left:66410;top:57316;width:3240;height:36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yTPsQA&#10;AADcAAAADwAAAGRycy9kb3ducmV2LnhtbESPQWsCMRSE74L/ITyhN02UVmQ1yiIIYgvWbcHrY/Pc&#10;Xdy8LEnU7b9vCkKPw8x8w6w2vW3FnXxoHGuYThQI4tKZhisN31+78QJEiMgGW8ek4YcCbNbDwQoz&#10;4x58onsRK5EgHDLUUMfYZVKGsiaLYeI64uRdnLcYk/SVNB4fCW5bOVNqLi02nBZq7GhbU3ktblbD&#10;7r3o/fX82lbq8HEr37Z5fjp+av0y6vMliEh9/A8/23ujYabm8HcmHQG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Tckz7EAAAA3AAAAA8AAAAAAAAAAAAAAAAAmAIAAGRycy9k&#10;b3ducmV2LnhtbFBLBQYAAAAABAAEAPUAAACJAwAAAAA=&#10;" fillcolor="#92cddc [1944]" strokecolor="#4bacc6 [3208]" strokeweight="2pt">
                        <v:textbox>
                          <w:txbxContent>
                            <w:p w:rsidR="004E7BE1" w:rsidRDefault="004E7BE1" w:rsidP="00B35EF0">
                              <w:pPr>
                                <w:rPr>
                                  <w:rFonts w:eastAsia="Times New Roman"/>
                                </w:rPr>
                              </w:pPr>
                            </w:p>
                          </w:txbxContent>
                        </v:textbox>
                      </v:oval>
                      <v:oval id="Oval 207" o:spid="_x0000_s1232" style="position:absolute;left:59209;top:57316;width:3241;height:36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A2pcUA&#10;AADcAAAADwAAAGRycy9kb3ducmV2LnhtbESPQWsCMRSE7wX/Q3hCbzWpaCurURZBkFaobgWvj83r&#10;7uLmZUmibv+9EQo9DjPzDbNY9bYVV/KhcazhdaRAEJfONFxpOH5vXmYgQkQ22DomDb8UYLUcPC0w&#10;M+7GB7oWsRIJwiFDDXWMXSZlKGuyGEauI07ej/MWY5K+ksbjLcFtK8dKvUmLDaeFGjta11Sei4vV&#10;sPksen8+TdpKfewu5XSd54evvdbPwz6fg4jUx//wX3trNIzVOzzOpCMgl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kDalxQAAANwAAAAPAAAAAAAAAAAAAAAAAJgCAABkcnMv&#10;ZG93bnJldi54bWxQSwUGAAAAAAQABAD1AAAAigMAAAAA&#10;" fillcolor="#92cddc [1944]" strokecolor="#4bacc6 [3208]" strokeweight="2pt">
                        <v:textbox>
                          <w:txbxContent>
                            <w:p w:rsidR="004E7BE1" w:rsidRDefault="004E7BE1" w:rsidP="00B35EF0">
                              <w:pPr>
                                <w:rPr>
                                  <w:rFonts w:eastAsia="Times New Roman"/>
                                </w:rPr>
                              </w:pPr>
                            </w:p>
                          </w:txbxContent>
                        </v:textbox>
                      </v:oval>
                    </v:group>
                    <v:group id="Group 208" o:spid="_x0000_s1233" style="position:absolute;left:53948;top:60298;width:10801;height:2881;rotation:52" coordorigin="53948,60298" coordsize="18722,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zeMPcQAAADcAAAA&#10;DwAAAAAAAAAAAAAAAACqAgAAZHJzL2Rvd25yZXYueG1sUEsFBgAAAAAEAAQA+gAAAJsDAAAAAA==&#10;">
                      <v:group id="Group 209" o:spid="_x0000_s1234" style="position:absolute;left:63309;top:60298;width:9361;height:5041;flip:x" coordorigin="63309,60298" coordsize="9361,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n2ghcQAAADcAAAA&#10;DwAAAAAAAAAAAAAAAACqAgAAZHJzL2Rvd25yZXYueG1sUEsFBgAAAAAEAAQA+gAAAJsDAAAAAA==&#10;">
                        <v:rect id="Rectangle 210" o:spid="_x0000_s1235" style="position:absolute;left:63309;top:61018;width:4320;height:43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iVr8EA&#10;AADcAAAADwAAAGRycy9kb3ducmV2LnhtbERPXWvCMBR9F/wP4Qp707QOxuxMRYSxMXCwat8vzV0T&#10;2tx0TdTu35uHwR4P53u7m1wvrjQG61lBvspAEDdeW24VnE+vy2cQISJr7D2Tgl8KsCvnsy0W2t/4&#10;i65VbEUK4VCgAhPjUEgZGkMOw8oPxIn79qPDmODYSj3iLYW7Xq6z7Ek6tJwaDA50MNR01cUpqN6m&#10;x7hxtjZ5/XkMH5f6x3a5Ug+Laf8CItIU/8V/7netYJ2n+elMOgKyv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1Yla/BAAAA3AAAAA8AAAAAAAAAAAAAAAAAmAIAAGRycy9kb3du&#10;cmV2LnhtbFBLBQYAAAAABAAEAPUAAACGAwAAAAA=&#10;" fillcolor="#d99594 [1941]" strokecolor="#c0504d [3205]" strokeweight="2pt">
                          <v:textbox>
                            <w:txbxContent>
                              <w:p w:rsidR="004E7BE1" w:rsidRDefault="004E7BE1" w:rsidP="00B35EF0">
                                <w:pPr>
                                  <w:rPr>
                                    <w:rFonts w:eastAsia="Times New Roman"/>
                                  </w:rPr>
                                </w:pPr>
                              </w:p>
                            </w:txbxContent>
                          </v:textbox>
                        </v:rect>
                        <v:oval id="Oval 211" o:spid="_x0000_s1236" style="position:absolute;left:67629;top:60298;width:5041;height:50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oiT8QA&#10;AADcAAAADwAAAGRycy9kb3ducmV2LnhtbESPzWrDMBCE74W+g9hCL6WRbUgJjpWQNjXkFmr3ARZr&#10;Y7u1VsZS/PP2UaDQ4zAz3zDZfjadGGlwrWUF8SoCQVxZ3XKt4LvMXzcgnEfW2FkmBQs52O8eHzJM&#10;tZ34i8bC1yJA2KWooPG+T6V0VUMG3cr2xMG72MGgD3KopR5wCnDTySSK3qTBlsNCgz19NFT9Flej&#10;4Mg/0h4+35MxH8+lX9bx+WXplHp+mg9bEJ5m/x/+a5+0giSO4X4mHAG5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aaIk/EAAAA3AAAAA8AAAAAAAAAAAAAAAAAmAIAAGRycy9k&#10;b3ducmV2LnhtbFBLBQYAAAAABAAEAPUAAACJAwAAAAA=&#10;" fillcolor="#548dd4 [1951]" strokecolor="#1f497d [3215]" strokeweight="2pt">
                          <v:textbox>
                            <w:txbxContent>
                              <w:p w:rsidR="004E7BE1" w:rsidRDefault="004E7BE1" w:rsidP="00B35EF0">
                                <w:pPr>
                                  <w:rPr>
                                    <w:rFonts w:eastAsia="Times New Roman"/>
                                  </w:rPr>
                                </w:pPr>
                              </w:p>
                            </w:txbxContent>
                          </v:textbox>
                        </v:oval>
                      </v:group>
                      <v:group id="Group 212" o:spid="_x0000_s1237" style="position:absolute;left:53948;top:60298;width:9361;height:5041" coordorigin="53948,60298" coordsize="9361,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KplYRxgAAANwA&#10;AAAPAAAAAAAAAAAAAAAAAKoCAABkcnMvZG93bnJldi54bWxQSwUGAAAAAAQABAD6AAAAnQMAAAAA&#10;">
                        <v:rect id="Rectangle 213" o:spid="_x0000_s1238" style="position:absolute;left:53948;top:61018;width:4320;height:43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L2MMA&#10;AADcAAAADwAAAGRycy9kb3ducmV2LnhtbESPUWvCMBSF3wf+h3AHe5tpFWR2RhnCUAYKq/b90tw1&#10;weama6J2/34RBB8P55zvcBarwbXiQn2wnhXk4wwEce215UbB8fD5+gYiRGSNrWdS8EcBVsvR0wIL&#10;7a/8TZcyNiJBOBSowMTYFVKG2pDDMPYdcfJ+fO8wJtk3Uvd4TXDXykmWzaRDy2nBYEdrQ/WpPDsF&#10;5WaYxrmzlcmr/S58natfe8qVenkePt5BRBriI3xvb7WCST6F25l0BO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oL2MMAAADcAAAADwAAAAAAAAAAAAAAAACYAgAAZHJzL2Rv&#10;d25yZXYueG1sUEsFBgAAAAAEAAQA9QAAAIgDAAAAAA==&#10;" fillcolor="#d99594 [1941]" strokecolor="#c0504d [3205]" strokeweight="2pt">
                          <v:textbox>
                            <w:txbxContent>
                              <w:p w:rsidR="004E7BE1" w:rsidRDefault="004E7BE1" w:rsidP="00B35EF0">
                                <w:pPr>
                                  <w:rPr>
                                    <w:rFonts w:eastAsia="Times New Roman"/>
                                  </w:rPr>
                                </w:pPr>
                              </w:p>
                            </w:txbxContent>
                          </v:textbox>
                        </v:rect>
                        <v:oval id="Oval 214" o:spid="_x0000_s1239" style="position:absolute;left:58268;top:60298;width:5041;height:50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2B18MA&#10;AADcAAAADwAAAGRycy9kb3ducmV2LnhtbESP3YrCMBSE7wXfIZwFb0TTFpWlGsVf2DtR9wEOzdm2&#10;u81JaWJt394IC14OM/MNs9p0phItNa60rCCeRiCIM6tLzhV8306TTxDOI2usLJOCnhxs1sPBClNt&#10;H3yh9upzESDsUlRQeF+nUrqsIINuamvi4P3YxqAPssmlbvAR4KaSSRQtpMGSw0KBNe0Lyv6ud6Pg&#10;wL/Sbo+7pD2155vv5/F53FdKjT667RKEp86/w//tL60giWfwOhOOgF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u2B18MAAADcAAAADwAAAAAAAAAAAAAAAACYAgAAZHJzL2Rv&#10;d25yZXYueG1sUEsFBgAAAAAEAAQA9QAAAIgDAAAAAA==&#10;" fillcolor="#548dd4 [1951]" strokecolor="#1f497d [3215]" strokeweight="2pt">
                          <v:textbox>
                            <w:txbxContent>
                              <w:p w:rsidR="004E7BE1" w:rsidRDefault="004E7BE1" w:rsidP="00B35EF0">
                                <w:pPr>
                                  <w:rPr>
                                    <w:rFonts w:eastAsia="Times New Roman"/>
                                  </w:rPr>
                                </w:pPr>
                              </w:p>
                            </w:txbxContent>
                          </v:textbox>
                        </v:oval>
                      </v:group>
                    </v:group>
                    <v:group id="Group 215" o:spid="_x0000_s1240" style="position:absolute;left:63309;top:60298;width:10801;height:2881;rotation:-128;flip:x" coordorigin="63309,60298" coordsize="18722,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LVNwn8cAAADc&#10;AAAADwAAAAAAAAAAAAAAAACqAgAAZHJzL2Rvd25yZXYueG1sUEsFBgAAAAAEAAQA+gAAAJ4DAAAA&#10;AA==&#10;">
                      <v:group id="Group 216" o:spid="_x0000_s1241" style="position:absolute;left:72670;top:60298;width:9361;height:5041;flip:x" coordorigin="72670,60298" coordsize="9361,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Y7oirCAAAA3AAAAA8A&#10;AAAAAAAAAAAAAAAAqgIAAGRycy9kb3ducmV2LnhtbFBLBQYAAAAABAAEAPoAAACZAwAAAAA=&#10;">
                        <v:rect id="Rectangle 217" o:spid="_x0000_s1242" style="position:absolute;left:72670;top:61018;width:4320;height:43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EN28QA&#10;AADcAAAADwAAAGRycy9kb3ducmV2LnhtbESPUWvCMBSF3wf7D+EO9jbTKjjtjCKD4Rg4sNr3S3PX&#10;BJub2kTt/r0RBns8nHO+w1msBteKC/XBelaQjzIQxLXXlhsFh/3HywxEiMgaW8+k4JcCrJaPDwss&#10;tL/yji5lbESCcChQgYmxK6QMtSGHYeQ74uT9+N5hTLJvpO7xmuCuleMsm0qHltOCwY7eDdXH8uwU&#10;lJthEufOViavvrfh61yd7DFX6vlpWL+BiDTE//Bf+1MrGOevcD+TjoBc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KxDdvEAAAA3AAAAA8AAAAAAAAAAAAAAAAAmAIAAGRycy9k&#10;b3ducmV2LnhtbFBLBQYAAAAABAAEAPUAAACJAwAAAAA=&#10;" fillcolor="#d99594 [1941]" strokecolor="#c0504d [3205]" strokeweight="2pt">
                          <v:textbox>
                            <w:txbxContent>
                              <w:p w:rsidR="004E7BE1" w:rsidRDefault="004E7BE1" w:rsidP="00B35EF0">
                                <w:pPr>
                                  <w:rPr>
                                    <w:rFonts w:eastAsia="Times New Roman"/>
                                  </w:rPr>
                                </w:pPr>
                              </w:p>
                            </w:txbxContent>
                          </v:textbox>
                        </v:rect>
                        <v:oval id="Oval 218" o:spid="_x0000_s1243" style="position:absolute;left:76990;top:60298;width:5041;height:50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CL0sAA&#10;AADcAAAADwAAAGRycy9kb3ducmV2LnhtbERPzYrCMBC+C75DGGEvomkLLlJNi64K3mTVBxiasa02&#10;k9Jka/v2m8PCHj++/20+mEb01LnasoJ4GYEgLqyuuVRwv50WaxDOI2tsLJOCkRzk2XSyxVTbN39T&#10;f/WlCCHsUlRQed+mUrqiIoNuaVviwD1sZ9AH2JVSd/gO4aaRSRR9SoM1h4YKW/qqqHhdf4yCAz+l&#10;3R33SX/qLzc/ruLLfGyU+pgNuw0IT4P/F/+5z1pBEoe14Uw4AjL7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6CL0sAAAADcAAAADwAAAAAAAAAAAAAAAACYAgAAZHJzL2Rvd25y&#10;ZXYueG1sUEsFBgAAAAAEAAQA9QAAAIUDAAAAAA==&#10;" fillcolor="#548dd4 [1951]" strokecolor="#1f497d [3215]" strokeweight="2pt">
                          <v:textbox>
                            <w:txbxContent>
                              <w:p w:rsidR="004E7BE1" w:rsidRDefault="004E7BE1" w:rsidP="00B35EF0">
                                <w:pPr>
                                  <w:rPr>
                                    <w:rFonts w:eastAsia="Times New Roman"/>
                                  </w:rPr>
                                </w:pPr>
                              </w:p>
                            </w:txbxContent>
                          </v:textbox>
                        </v:oval>
                      </v:group>
                      <v:group id="Group 219" o:spid="_x0000_s1244" style="position:absolute;left:63309;top:60298;width:9361;height:5041" coordorigin="63309,60298" coordsize="9361,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ALEYMQAAADcAAAADwAAAGRycy9kb3ducmV2LnhtbESPQYvCMBSE78L+h/AW&#10;vGlaF2WtRhHZFQ8iqAvi7dE822LzUppsW/+9EQSPw8x8w8yXnSlFQ7UrLCuIhxEI4tTqgjMFf6ff&#10;wTcI55E1lpZJwZ0cLBcfvTkm2rZ8oOboMxEg7BJUkHtfJVK6NCeDbmgr4uBdbW3QB1lnUtfYBrgp&#10;5SiKJtJgwWEhx4rWOaW3479RsGmxXX3FP83udl3fL6fx/ryLSan+Z7eagfDU+Xf41d5qBaN4Cs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ALEYMQAAADcAAAA&#10;DwAAAAAAAAAAAAAAAACqAgAAZHJzL2Rvd25yZXYueG1sUEsFBgAAAAAEAAQA+gAAAJsDAAAAAA==&#10;">
                        <v:rect id="Rectangle 220" o:spid="_x0000_s1245" style="position:absolute;left:63309;top:61018;width:4320;height:43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RfEsEA&#10;AADcAAAADwAAAGRycy9kb3ducmV2LnhtbERPXWvCMBR9H/gfwhX2NtN2ILMaRYSxIWywat8vzbUJ&#10;NjddE7X+++VB2OPhfK82o+vElYZgPSvIZxkI4sZry62C4+H95Q1EiMgaO8+k4E4BNuvJ0wpL7W/8&#10;Q9cqtiKFcChRgYmxL6UMjSGHYeZ74sSd/OAwJji0Ug94S+Guk0WWzaVDy6nBYE87Q825ujgF1cf4&#10;GhfO1iavv7/C/lL/2nOu1PN03C5BRBrjv/jh/tQKiiLNT2fSEZD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M0XxLBAAAA3AAAAA8AAAAAAAAAAAAAAAAAmAIAAGRycy9kb3du&#10;cmV2LnhtbFBLBQYAAAAABAAEAPUAAACGAwAAAAA=&#10;" fillcolor="#d99594 [1941]" strokecolor="#c0504d [3205]" strokeweight="2pt">
                          <v:textbox>
                            <w:txbxContent>
                              <w:p w:rsidR="004E7BE1" w:rsidRDefault="004E7BE1" w:rsidP="00B35EF0">
                                <w:pPr>
                                  <w:rPr>
                                    <w:rFonts w:eastAsia="Times New Roman"/>
                                  </w:rPr>
                                </w:pPr>
                              </w:p>
                            </w:txbxContent>
                          </v:textbox>
                        </v:rect>
                        <v:oval id="Oval 221" o:spid="_x0000_s1246" style="position:absolute;left:67629;top:60298;width:5041;height:50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bo8sMA&#10;AADcAAAADwAAAGRycy9kb3ducmV2LnhtbESP3YrCMBSE7wXfIRzBG9G0hRWpRlFXYe/Enwc4NMe2&#10;2pyUJlvbt98sCF4OM/MNs9p0phItNa60rCCeRSCIM6tLzhXcrsfpAoTzyBory6SgJweb9XCwwlTb&#10;F5+pvfhcBAi7FBUU3teplC4ryKCb2Zo4eHfbGPRBNrnUDb4C3FQyiaK5NFhyWCiwpn1B2fPyaxR8&#10;80Pa7WGXtMf2dPX9V3ya9JVS41G3XYLw1PlP+N3+0QqSJIb/M+EIyP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Pbo8sMAAADcAAAADwAAAAAAAAAAAAAAAACYAgAAZHJzL2Rv&#10;d25yZXYueG1sUEsFBgAAAAAEAAQA9QAAAIgDAAAAAA==&#10;" fillcolor="#548dd4 [1951]" strokecolor="#1f497d [3215]" strokeweight="2pt">
                          <v:textbox>
                            <w:txbxContent>
                              <w:p w:rsidR="004E7BE1" w:rsidRDefault="004E7BE1" w:rsidP="00B35EF0">
                                <w:pPr>
                                  <w:rPr>
                                    <w:rFonts w:eastAsia="Times New Roman"/>
                                  </w:rPr>
                                </w:pPr>
                              </w:p>
                            </w:txbxContent>
                          </v:textbox>
                        </v:oval>
                      </v:group>
                    </v:group>
                    <v:group id="Group 222" o:spid="_x0000_s1247" style="position:absolute;left:50929;top:62023;width:11521;height:2880;rotation:52" coordorigin="50929,62022" coordsize="20162,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6Wrnt8QAAADcAAAA&#10;DwAAAAAAAAAAAAAAAACqAgAAZHJzL2Rvd25yZXYueG1sUEsFBgAAAAAEAAQA+gAAAJsDAAAAAA==&#10;">
                      <v:group id="Group 223" o:spid="_x0000_s1248" style="position:absolute;left:61010;top:62022;width:10081;height:5041" coordorigin="61010,62022" coordsize="10081,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4Y5N8QAAADcAAAA&#10;DwAAAAAAAAAAAAAAAACqAgAAZHJzL2Rvd25yZXYueG1sUEsFBgAAAAAEAAQA+gAAAJsDAAAAAA==&#10;">
                        <v:oval id="Oval 224" o:spid="_x0000_s1249" style="position:absolute;left:61010;top:62022;width:5041;height:50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5n5MUA&#10;AADcAAAADwAAAGRycy9kb3ducmV2LnhtbESPQWvCQBSE7wX/w/IEL6Ibg4ikriKKoCdptPT6zL4m&#10;0ezbkF1j7K/vFoQeh5n5hlmsOlOJlhpXWlYwGUcgiDOrS84VnE+70RyE88gaK8uk4EkOVsve2wIT&#10;bR/8QW3qcxEg7BJUUHhfJ1K6rCCDbmxr4uB928agD7LJpW7wEeCmknEUzaTBksNCgTVtCspu6d0o&#10;mH6mx8OQjl9RvvPdZVhu9+31R6lBv1u/g/DU+f/wq73XCuJ4Cn9nwhG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3mfkxQAAANwAAAAPAAAAAAAAAAAAAAAAAJgCAABkcnMv&#10;ZG93bnJldi54bWxQSwUGAAAAAAQABAD1AAAAigMAAAAA&#10;" fillcolor="#95b3d7 [1940]" strokecolor="#243f60 [1604]" strokeweight="2pt">
                          <v:textbox>
                            <w:txbxContent>
                              <w:p w:rsidR="004E7BE1" w:rsidRDefault="004E7BE1" w:rsidP="00B35EF0">
                                <w:pPr>
                                  <w:rPr>
                                    <w:rFonts w:eastAsia="Times New Roman"/>
                                  </w:rPr>
                                </w:pPr>
                              </w:p>
                            </w:txbxContent>
                          </v:textbox>
                        </v:oval>
                        <v:shape id="Flowchart: Preparation 225" o:spid="_x0000_s1250" type="#_x0000_t117" style="position:absolute;left:66051;top:62742;width:5040;height:43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gvh8YA&#10;AADcAAAADwAAAGRycy9kb3ducmV2LnhtbESPT2vCQBTE74LfYXmFXqRuGvAP0VWkWuypYBS8vmaf&#10;2dDs25BdNfrp3ULB4zAzv2Hmy87W4kKtrxwreB8mIIgLpysuFRz2n29TED4ga6wdk4IbeVgu+r05&#10;ZtpdeUeXPJQiQthnqMCE0GRS+sKQRT90DXH0Tq61GKJsS6lbvEa4rWWaJGNpseK4YLChD0PFb362&#10;Cvab9Ti9b+ub+R78nO1xsjvm006p15duNQMRqAvP8H/7SytI0xH8nYlHQC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Egvh8YAAADcAAAADwAAAAAAAAAAAAAAAACYAgAAZHJz&#10;L2Rvd25yZXYueG1sUEsFBgAAAAAEAAQA9QAAAIsDAAAAAA==&#10;" fillcolor="#9bbb59 [3206]" strokecolor="#4f81bd [3204]" strokeweight="2pt">
                          <v:textbox>
                            <w:txbxContent>
                              <w:p w:rsidR="004E7BE1" w:rsidRDefault="004E7BE1" w:rsidP="00B35EF0">
                                <w:pPr>
                                  <w:rPr>
                                    <w:rFonts w:eastAsia="Times New Roman"/>
                                  </w:rPr>
                                </w:pPr>
                              </w:p>
                            </w:txbxContent>
                          </v:textbox>
                        </v:shape>
                      </v:group>
                      <v:group id="Group 226" o:spid="_x0000_s1251" style="position:absolute;left:50929;top:62022;width:10081;height:5041;flip:x" coordorigin="50929,62022" coordsize="10081,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Fdol8QAAADcAAAA&#10;DwAAAAAAAAAAAAAAAACqAgAAZHJzL2Rvd25yZXYueG1sUEsFBgAAAAAEAAQA+gAAAJsDAAAAAA==&#10;">
                        <v:oval id="Oval 227" o:spid="_x0000_s1252" style="position:absolute;left:50929;top:62022;width:5041;height:50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z5k8YA&#10;AADcAAAADwAAAGRycy9kb3ducmV2LnhtbESPQWvCQBSE7wX/w/KEXkQ3htJK6iaIItiTNFV6fc2+&#10;JtHs25Ddxuiv7xaEHoeZ+YZZZoNpRE+dqy0rmM8iEMSF1TWXCg4f2+kChPPIGhvLpOBKDrJ09LDE&#10;RNsLv1Of+1IECLsEFVTet4mUrqjIoJvZljh437Yz6IPsSqk7vAS4aWQcRc/SYM1hocKW1hUV5/zH&#10;KHg65vu3Ce0/o3Lrh69Jvdn1p5tSj+Nh9QrC0+D/w/f2TiuI4xf4OxOOgE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gz5k8YAAADcAAAADwAAAAAAAAAAAAAAAACYAgAAZHJz&#10;L2Rvd25yZXYueG1sUEsFBgAAAAAEAAQA9QAAAIsDAAAAAA==&#10;" fillcolor="#95b3d7 [1940]" strokecolor="#243f60 [1604]" strokeweight="2pt">
                          <v:textbox>
                            <w:txbxContent>
                              <w:p w:rsidR="004E7BE1" w:rsidRDefault="004E7BE1" w:rsidP="00B35EF0">
                                <w:pPr>
                                  <w:rPr>
                                    <w:rFonts w:eastAsia="Times New Roman"/>
                                  </w:rPr>
                                </w:pPr>
                              </w:p>
                            </w:txbxContent>
                          </v:textbox>
                        </v:oval>
                        <v:shape id="Flowchart: Preparation 228" o:spid="_x0000_s1253" type="#_x0000_t117" style="position:absolute;left:55970;top:62742;width:5040;height:43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mAGcEA&#10;AADcAAAADwAAAGRycy9kb3ducmV2LnhtbERPy4rCMBTdC/5DuMJsRNPpQqUaRebBuBKsgttrc22K&#10;zU1potb5erMQXB7Oe7HqbC1u1PrKsYLPcQKCuHC64lLBYf87moHwAVlj7ZgUPMjDatnvLTDT7s47&#10;uuWhFDGEfYYKTAhNJqUvDFn0Y9cQR+7sWoshwraUusV7DLe1TJNkIi1WHBsMNvRlqLjkV6tg//M9&#10;Sf//6ofZDk9Xe5zujvmsU+pj0K3nIAJ14S1+uTdaQZrGtfFMPAJy+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ZJgBnBAAAA3AAAAA8AAAAAAAAAAAAAAAAAmAIAAGRycy9kb3du&#10;cmV2LnhtbFBLBQYAAAAABAAEAPUAAACGAwAAAAA=&#10;" fillcolor="#9bbb59 [3206]" strokecolor="#4f81bd [3204]" strokeweight="2pt">
                          <v:textbox>
                            <w:txbxContent>
                              <w:p w:rsidR="004E7BE1" w:rsidRDefault="004E7BE1" w:rsidP="00B35EF0">
                                <w:pPr>
                                  <w:rPr>
                                    <w:rFonts w:eastAsia="Times New Roman"/>
                                  </w:rPr>
                                </w:pPr>
                              </w:p>
                            </w:txbxContent>
                          </v:textbox>
                        </v:shape>
                      </v:group>
                    </v:group>
                    <v:group id="Group 229" o:spid="_x0000_s1254" style="position:absolute;left:65331;top:62022;width:11521;height:2881;rotation:52;flip:x" coordorigin="65331,62022" coordsize="20162,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VNw2/FAAAA3AAA&#10;AA8AAAAAAAAAAAAAAAAAqgIAAGRycy9kb3ducmV2LnhtbFBLBQYAAAAABAAEAPoAAACcAwAAAAA=&#10;">
                      <v:group id="Group 230" o:spid="_x0000_s1255" style="position:absolute;left:75412;top:62022;width:10081;height:5041" coordorigin="75412,62022" coordsize="10081,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ejTGdwwAAANwAAAAP&#10;AAAAAAAAAAAAAAAAAKoCAABkcnMvZG93bnJldi54bWxQSwUGAAAAAAQABAD6AAAAmgMAAAAA&#10;">
                        <v:oval id="Oval 231" o:spid="_x0000_s1256" style="position:absolute;left:75412;top:62022;width:5040;height:50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3BSocUA&#10;AADcAAAADwAAAGRycy9kb3ducmV2LnhtbESPQWvCQBSE7wX/w/IEL6IbtYhEV5EWQU/SVPH6zD6T&#10;aPZtyK4x7a93hUKPw8x8wyxWrSlFQ7UrLCsYDSMQxKnVBWcKDt+bwQyE88gaS8uk4IccrJadtwXG&#10;2j74i5rEZyJA2MWoIPe+iqV0aU4G3dBWxMG72NqgD7LOpK7xEeCmlOMomkqDBYeFHCv6yCm9JXej&#10;4P2Y7Hd92p+ibOPbc7/43DbXX6V63XY9B+Gp9f/hv/ZWKxhPRvA6E46AXD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cFKhxQAAANwAAAAPAAAAAAAAAAAAAAAAAJgCAABkcnMv&#10;ZG93bnJldi54bWxQSwUGAAAAAAQABAD1AAAAigMAAAAA&#10;" fillcolor="#95b3d7 [1940]" strokecolor="#243f60 [1604]" strokeweight="2pt">
                          <v:textbox>
                            <w:txbxContent>
                              <w:p w:rsidR="004E7BE1" w:rsidRDefault="004E7BE1" w:rsidP="00B35EF0">
                                <w:pPr>
                                  <w:rPr>
                                    <w:rFonts w:eastAsia="Times New Roman"/>
                                  </w:rPr>
                                </w:pPr>
                              </w:p>
                            </w:txbxContent>
                          </v:textbox>
                        </v:oval>
                        <v:shape id="Flowchart: Preparation 232" o:spid="_x0000_s1257" type="#_x0000_t117" style="position:absolute;left:80452;top:62742;width:5041;height:43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ghLsUA&#10;AADcAAAADwAAAGRycy9kb3ducmV2LnhtbESPQWvCQBSE74L/YXmFXqRuGkEluopUiz0VjILX1+wz&#10;G5p9G7KrRn+9Wyh4HGbmG2a+7GwtLtT6yrGC92ECgrhwuuJSwWH/+TYF4QOyxtoxKbiRh+Wi35tj&#10;pt2Vd3TJQykihH2GCkwITSalLwxZ9EPXEEfv5FqLIcq2lLrFa4TbWqZJMpYWK44LBhv6MFT85mer&#10;YL9Zj9P7tr6Z78HP2R4nu2M+7ZR6felWMxCBuvAM/7e/tIJ0lMLfmXgE5O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eCEuxQAAANwAAAAPAAAAAAAAAAAAAAAAAJgCAABkcnMv&#10;ZG93bnJldi54bWxQSwUGAAAAAAQABAD1AAAAigMAAAAA&#10;" fillcolor="#9bbb59 [3206]" strokecolor="#4f81bd [3204]" strokeweight="2pt">
                          <v:textbox>
                            <w:txbxContent>
                              <w:p w:rsidR="004E7BE1" w:rsidRDefault="004E7BE1" w:rsidP="00B35EF0">
                                <w:pPr>
                                  <w:rPr>
                                    <w:rFonts w:eastAsia="Times New Roman"/>
                                  </w:rPr>
                                </w:pPr>
                              </w:p>
                            </w:txbxContent>
                          </v:textbox>
                        </v:shape>
                      </v:group>
                      <v:group id="Group 233" o:spid="_x0000_s1258" style="position:absolute;left:65331;top:62022;width:10081;height:5041;flip:x" coordorigin="65331,62022" coordsize="10081,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fld0sQAAADcAAAA&#10;DwAAAAAAAAAAAAAAAACqAgAAZHJzL2Rvd25yZXYueG1sUEsFBgAAAAAEAAQA+gAAAJsDAAAAAA==&#10;">
                        <v:oval id="Oval 234" o:spid="_x0000_s1259" style="position:absolute;left:65331;top:62022;width:5040;height:50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xOcYA&#10;AADcAAAADwAAAGRycy9kb3ducmV2LnhtbESPQWvCQBSE7wX/w/KEXqTZ1IqU6CrSIthTaLT0+sw+&#10;k2j2bchuk9Rf3xWEHoeZ+YZZrgdTi45aV1lW8BzFIIhzqysuFBz226dXEM4ja6wtk4JfcrBejR6W&#10;mGjb8yd1mS9EgLBLUEHpfZNI6fKSDLrINsTBO9nWoA+yLaRusQ9wU8tpHM+lwYrDQokNvZWUX7If&#10;o2D2laUfE0q/42Lrh+Oket9156tSj+NhswDhafD/4Xt7pxVMX2ZwOxOOgF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fxOcYAAADcAAAADwAAAAAAAAAAAAAAAACYAgAAZHJz&#10;L2Rvd25yZXYueG1sUEsFBgAAAAAEAAQA9QAAAIsDAAAAAA==&#10;" fillcolor="#95b3d7 [1940]" strokecolor="#243f60 [1604]" strokeweight="2pt">
                          <v:textbox>
                            <w:txbxContent>
                              <w:p w:rsidR="004E7BE1" w:rsidRDefault="004E7BE1" w:rsidP="00B35EF0">
                                <w:pPr>
                                  <w:rPr>
                                    <w:rFonts w:eastAsia="Times New Roman"/>
                                  </w:rPr>
                                </w:pPr>
                              </w:p>
                            </w:txbxContent>
                          </v:textbox>
                        </v:oval>
                        <v:shape id="Flowchart: Preparation 235" o:spid="_x0000_s1260" type="#_x0000_t117" style="position:absolute;left:70371;top:62742;width:5041;height:43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G5WsYA&#10;AADcAAAADwAAAGRycy9kb3ducmV2LnhtbESPQWvCQBSE7wX/w/IEL0U3TalKdBWpLfZUMApen9ln&#10;Nph9G7Krxv56t1DocZiZb5j5srO1uFLrK8cKXkYJCOLC6YpLBfvd53AKwgdkjbVjUnAnD8tF72mO&#10;mXY33tI1D6WIEPYZKjAhNJmUvjBk0Y9cQxy9k2sthijbUuoWbxFua5kmyVharDguGGzo3VBxzi9W&#10;we5jPU5/NvXdfD8fL/Yw2R7yaafUoN+tZiACdeE//Nf+0grS1zf4PROPgFw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ZG5WsYAAADcAAAADwAAAAAAAAAAAAAAAACYAgAAZHJz&#10;L2Rvd25yZXYueG1sUEsFBgAAAAAEAAQA9QAAAIsDAAAAAA==&#10;" fillcolor="#9bbb59 [3206]" strokecolor="#4f81bd [3204]" strokeweight="2pt">
                          <v:textbox>
                            <w:txbxContent>
                              <w:p w:rsidR="004E7BE1" w:rsidRDefault="004E7BE1" w:rsidP="00B35EF0">
                                <w:pPr>
                                  <w:rPr>
                                    <w:rFonts w:eastAsia="Times New Roman"/>
                                  </w:rPr>
                                </w:pPr>
                              </w:p>
                            </w:txbxContent>
                          </v:textbox>
                        </v:shape>
                      </v:group>
                    </v:group>
                  </v:group>
                  <v:group id="Group 236" o:spid="_x0000_s1261" style="position:absolute;left:56729;top:35046;width:8641;height:8569;rotation:-8477911fd" coordorigin="56729,35046" coordsize="17281,147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hkRTrxgAAANwA&#10;AAAPAAAAAAAAAAAAAAAAAKoCAABkcnMvZG93bnJldi54bWxQSwUGAAAAAAQABAD6AAAAnQMAAAAA&#10;">
                    <v:group id="Group 237" o:spid="_x0000_s1262" style="position:absolute;left:60688;top:35046;width:9361;height:7921" coordorigin="60688,35046" coordsize="10441,93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WSp6cYAAADcAAAADwAAAGRycy9kb3ducmV2LnhtbESPT2vCQBTE7wW/w/IK&#10;vdXNH2wldQ0itngQoSqU3h7ZZxKSfRuy2yR++25B6HGYmd8wq3wyrRiod7VlBfE8AkFcWF1zqeBy&#10;fn9egnAeWWNrmRTcyEG+nj2sMNN25E8aTr4UAcIuQwWV910mpSsqMujmtiMO3tX2Bn2QfSl1j2OA&#10;m1YmUfQiDdYcFirsaFtR0Zx+jIKPEcdNGu+GQ3Pd3r7Pi+PXISalnh6nzRsIT5P/D9/be60gSV/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RZKnpxgAAANwA&#10;AAAPAAAAAAAAAAAAAAAAAKoCAABkcnMvZG93bnJldi54bWxQSwUGAAAAAAQABAD6AAAAnQMAAAAA&#10;">
                      <v:group id="Group 238" o:spid="_x0000_s1263" style="position:absolute;left:62849;top:35046;width:6480;height:3600" coordorigin="62849,35046" coordsize="8640,43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g+z2bwwAAANwAAAAP&#10;AAAAAAAAAAAAAAAAAKoCAABkcnMvZG93bnJldi54bWxQSwUGAAAAAAQABAD6AAAAmgMAAAAA&#10;">
                        <v:oval id="Oval 239" o:spid="_x0000_s1264" style="position:absolute;left:67169;top:35046;width:4321;height:43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N8cUA&#10;AADcAAAADwAAAGRycy9kb3ducmV2LnhtbESPQWvCQBSE74X+h+UJvdWNthWNrhIEodSCGgWvj+wz&#10;CWbfht1V4793hUKPw8x8w8wWnWnElZyvLSsY9BMQxIXVNZcKDvvV+xiED8gaG8uk4E4eFvPXlxmm&#10;2t54R9c8lCJC2KeooAqhTaX0RUUGfd+2xNE7WWcwROlKqR3eItw0cpgkI2mw5rhQYUvLiopzfjEK&#10;Vuu8c+fjZ1MmP7+X4muZZbvNVqm3XpdNQQTqwn/4r/2tFQw/JvA8E4+An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L83xxQAAANwAAAAPAAAAAAAAAAAAAAAAAJgCAABkcnMv&#10;ZG93bnJldi54bWxQSwUGAAAAAAQABAD1AAAAigMAAAAA&#10;" fillcolor="#92cddc [1944]" strokecolor="#4bacc6 [3208]" strokeweight="2pt">
                          <v:textbox>
                            <w:txbxContent>
                              <w:p w:rsidR="004E7BE1" w:rsidRDefault="004E7BE1" w:rsidP="00B35EF0">
                                <w:pPr>
                                  <w:rPr>
                                    <w:rFonts w:eastAsia="Times New Roman"/>
                                  </w:rPr>
                                </w:pPr>
                              </w:p>
                            </w:txbxContent>
                          </v:textbox>
                        </v:oval>
                        <v:oval id="Oval 240" o:spid="_x0000_s1265" style="position:absolute;left:62849;top:35046;width:4320;height:43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MXEcIA&#10;AADcAAAADwAAAGRycy9kb3ducmV2LnhtbERPW2vCMBR+H/gfwhnsbaaTOqQapQiCzMFmHez10Bzb&#10;YnNSkvTiv18ehD1+fPfNbjKtGMj5xrKCt3kCgri0uuFKwc/l8LoC4QOyxtYyKbiTh9129rTBTNuR&#10;zzQUoRIxhH2GCuoQukxKX9Zk0M9tRxy5q3UGQ4SuktrhGMNNKxdJ8i4NNhwbauxoX1N5K3qj4HAq&#10;Jnf7Tdsq+fjsy+U+z89f30q9PE/5GkSgKfyLH+6jVrBI4/x4Jh4Buf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ExcRwgAAANwAAAAPAAAAAAAAAAAAAAAAAJgCAABkcnMvZG93&#10;bnJldi54bWxQSwUGAAAAAAQABAD1AAAAhwMAAAAA&#10;" fillcolor="#92cddc [1944]" strokecolor="#4bacc6 [3208]" strokeweight="2pt">
                          <v:textbox>
                            <w:txbxContent>
                              <w:p w:rsidR="004E7BE1" w:rsidRDefault="004E7BE1" w:rsidP="00B35EF0">
                                <w:pPr>
                                  <w:rPr>
                                    <w:rFonts w:eastAsia="Times New Roman"/>
                                  </w:rPr>
                                </w:pPr>
                              </w:p>
                            </w:txbxContent>
                          </v:textbox>
                        </v:oval>
                      </v:group>
                      <v:group id="Group 241" o:spid="_x0000_s1266" style="position:absolute;left:62848;top:40806;width:6481;height:3601" coordorigin="62849,40806" coordsize="8640,43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cfne8QAAADcAAAADwAAAGRycy9kb3ducmV2LnhtbESPQYvCMBSE78L+h/AW&#10;vGlaVxepRhHZFQ8iqAvi7dE822LzUppsW/+9EQSPw8x8w8yXnSlFQ7UrLCuIhxEI4tTqgjMFf6ff&#10;wRSE88gaS8uk4E4OlouP3hwTbVs+UHP0mQgQdgkqyL2vEildmpNBN7QVcfCutjbog6wzqWtsA9yU&#10;chRF39JgwWEhx4rWOaW3479RsGmxXX3FP83udl3fL6fJ/ryLSan+Z7eagfDU+Xf41d5qBaNx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cfne8QAAADcAAAA&#10;DwAAAAAAAAAAAAAAAACqAgAAZHJzL2Rvd25yZXYueG1sUEsFBgAAAAAEAAQA+gAAAJsDAAAAAA==&#10;">
                        <v:oval id="Oval 242" o:spid="_x0000_s1267" style="position:absolute;left:67169;top:40806;width:4321;height:43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0s/cQA&#10;AADcAAAADwAAAGRycy9kb3ducmV2LnhtbESPQWvCQBSE7wX/w/IEb3VjsEWiqwRBEC20RsHrI/tM&#10;gtm3YXfV+O/dQqHHYWa+YRar3rTiTs43lhVMxgkI4tLqhisFp+PmfQbCB2SNrWVS8CQPq+XgbYGZ&#10;tg8+0L0IlYgQ9hkqqEPoMil9WZNBP7YdcfQu1hkMUbpKaoePCDetTJPkUxpsOC7U2NG6pvJa3IyC&#10;zb7o3fU8batk93UrP9Z5fvj+UWo07PM5iEB9+A//tbdaQTpN4fdMPAJy+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2NLP3EAAAA3AAAAA8AAAAAAAAAAAAAAAAAmAIAAGRycy9k&#10;b3ducmV2LnhtbFBLBQYAAAAABAAEAPUAAACJAwAAAAA=&#10;" fillcolor="#92cddc [1944]" strokecolor="#4bacc6 [3208]" strokeweight="2pt">
                          <v:textbox>
                            <w:txbxContent>
                              <w:p w:rsidR="004E7BE1" w:rsidRDefault="004E7BE1" w:rsidP="00B35EF0">
                                <w:pPr>
                                  <w:rPr>
                                    <w:rFonts w:eastAsia="Times New Roman"/>
                                  </w:rPr>
                                </w:pPr>
                              </w:p>
                            </w:txbxContent>
                          </v:textbox>
                        </v:oval>
                        <v:oval id="Oval 243" o:spid="_x0000_s1268" style="position:absolute;left:62849;top:40806;width:4320;height:43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GJZsUA&#10;AADcAAAADwAAAGRycy9kb3ducmV2LnhtbESPQWvCQBSE74L/YXlCb7rRainRjQRBkFZoTQu9PrLP&#10;JCT7Nuyumv77rlDwOMzMN8xmO5hOXMn5xrKC+SwBQVxa3XCl4PtrP30F4QOyxs4yKfglD9tsPNpg&#10;qu2NT3QtQiUihH2KCuoQ+lRKX9Zk0M9sTxy9s3UGQ5SuktrhLcJNJxdJ8iINNhwXauxpV1PZFhej&#10;YP9eDK79WXZV8na8lKtdnp8+PpV6mgz5GkSgITzC/+2DVrBYPsP9TDwCMv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wYlmxQAAANwAAAAPAAAAAAAAAAAAAAAAAJgCAABkcnMv&#10;ZG93bnJldi54bWxQSwUGAAAAAAQABAD1AAAAigMAAAAA&#10;" fillcolor="#92cddc [1944]" strokecolor="#4bacc6 [3208]" strokeweight="2pt">
                          <v:textbox>
                            <w:txbxContent>
                              <w:p w:rsidR="004E7BE1" w:rsidRDefault="004E7BE1" w:rsidP="00B35EF0">
                                <w:pPr>
                                  <w:rPr>
                                    <w:rFonts w:eastAsia="Times New Roman"/>
                                  </w:rPr>
                                </w:pPr>
                              </w:p>
                            </w:txbxContent>
                          </v:textbox>
                        </v:oval>
                      </v:group>
                      <v:oval id="Oval 244" o:spid="_x0000_s1269" style="position:absolute;left:67889;top:37926;width:3240;height:36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gREsUA&#10;AADcAAAADwAAAGRycy9kb3ducmV2LnhtbESPQWvCQBSE74X+h+UVvNWNEoukrhIEoVTBJi30+sg+&#10;k2D2bdhdNf57VxA8DjPzDbNYDaYTZ3K+taxgMk5AEFdWt1wr+PvdvM9B+ICssbNMCq7kYbV8fVlg&#10;pu2FCzqXoRYRwj5DBU0IfSalrxoy6Me2J47ewTqDIUpXS+3wEuGmk9Mk+ZAGW44LDfa0bqg6liej&#10;YLMtB3f8T7s6+d6dqtk6z4v9j1KjtyH/BBFoCM/wo/2lFUzTFO5n4hGQy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KBESxQAAANwAAAAPAAAAAAAAAAAAAAAAAJgCAABkcnMv&#10;ZG93bnJldi54bWxQSwUGAAAAAAQABAD1AAAAigMAAAAA&#10;" fillcolor="#92cddc [1944]" strokecolor="#4bacc6 [3208]" strokeweight="2pt">
                        <v:textbox>
                          <w:txbxContent>
                            <w:p w:rsidR="004E7BE1" w:rsidRDefault="004E7BE1" w:rsidP="00B35EF0">
                              <w:pPr>
                                <w:rPr>
                                  <w:rFonts w:eastAsia="Times New Roman"/>
                                </w:rPr>
                              </w:pPr>
                            </w:p>
                          </w:txbxContent>
                        </v:textbox>
                      </v:oval>
                      <v:oval id="Oval 245" o:spid="_x0000_s1270" style="position:absolute;left:60688;top:37926;width:3241;height:36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S0icUA&#10;AADcAAAADwAAAGRycy9kb3ducmV2LnhtbESPQWvCQBSE7wX/w/IKvdVNQywldZUgCFIL1lTw+si+&#10;JsHs27C7ifHfd4VCj8PMfMMs15PpxEjOt5YVvMwTEMSV1S3XCk7f2+c3ED4ga+wsk4IbeVivZg9L&#10;zLW98pHGMtQiQtjnqKAJoc+l9FVDBv3c9sTR+7HOYIjS1VI7vEa46WSaJK/SYMtxocGeNg1Vl3Iw&#10;Crb7cnKXc9bVycfnUC02RXE8fCn19DgV7yACTeE//NfeaQVptoD7mXgE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ZLSJxQAAANwAAAAPAAAAAAAAAAAAAAAAAJgCAABkcnMv&#10;ZG93bnJldi54bWxQSwUGAAAAAAQABAD1AAAAigMAAAAA&#10;" fillcolor="#92cddc [1944]" strokecolor="#4bacc6 [3208]" strokeweight="2pt">
                        <v:textbox>
                          <w:txbxContent>
                            <w:p w:rsidR="004E7BE1" w:rsidRDefault="004E7BE1" w:rsidP="00B35EF0">
                              <w:pPr>
                                <w:rPr>
                                  <w:rFonts w:eastAsia="Times New Roman"/>
                                </w:rPr>
                              </w:pPr>
                            </w:p>
                          </w:txbxContent>
                        </v:textbox>
                      </v:oval>
                    </v:group>
                    <v:group id="Group 246" o:spid="_x0000_s1271" style="position:absolute;left:55427;top:40908;width:10801;height:2881;rotation:52" coordorigin="55427,40908" coordsize="18722,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uOBBTFAAAA3AAA&#10;AA8AAAAAAAAAAAAAAAAAqgIAAGRycy9kb3ducmV2LnhtbFBLBQYAAAAABAAEAPoAAACcAwAAAAA=&#10;">
                      <v:group id="Group 247" o:spid="_x0000_s1272" style="position:absolute;left:64788;top:40908;width:9361;height:5041;flip:x" coordorigin="64788,40908" coordsize="9361,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sQorMQAAADcAAAA&#10;DwAAAAAAAAAAAAAAAACqAgAAZHJzL2Rvd25yZXYueG1sUEsFBgAAAAAEAAQA+gAAAJsDAAAAAA==&#10;">
                        <v:rect id="Rectangle 248" o:spid="_x0000_s1273" style="position:absolute;left:64788;top:41628;width:4321;height:43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22tMEA&#10;AADcAAAADwAAAGRycy9kb3ducmV2LnhtbERPXWvCMBR9H/gfwh3sbaZ1MmY1ighjQ3Cwat8vzV0T&#10;bG5qE7X79+ZB8PFwvherwbXiQn2wnhXk4wwEce215UbBYf/5+gEiRGSNrWdS8E8BVsvR0wIL7a/8&#10;S5cyNiKFcChQgYmxK6QMtSGHYew74sT9+d5hTLBvpO7xmsJdKydZ9i4dWk4NBjvaGKqP5dkpKL+G&#10;tzhztjJ59bML23N1ssdcqZfnYT0HEWmID/Hd/a0VTKZpbTqTjoBc3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CdtrTBAAAA3AAAAA8AAAAAAAAAAAAAAAAAmAIAAGRycy9kb3du&#10;cmV2LnhtbFBLBQYAAAAABAAEAPUAAACGAwAAAAA=&#10;" fillcolor="#d99594 [1941]" strokecolor="#c0504d [3205]" strokeweight="2pt">
                          <v:textbox>
                            <w:txbxContent>
                              <w:p w:rsidR="004E7BE1" w:rsidRDefault="004E7BE1" w:rsidP="00B35EF0">
                                <w:pPr>
                                  <w:rPr>
                                    <w:rFonts w:eastAsia="Times New Roman"/>
                                  </w:rPr>
                                </w:pPr>
                              </w:p>
                            </w:txbxContent>
                          </v:textbox>
                        </v:rect>
                        <v:oval id="Oval 249" o:spid="_x0000_s1274" style="position:absolute;left:69109;top:40908;width:5040;height:50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8BVMMA&#10;AADcAAAADwAAAGRycy9kb3ducmV2LnhtbESP3YrCMBSE7xd8h3AEbxZNLbui1Sj+wt6JPw9waI5t&#10;tTkpTazt228WFrwcZuYbZrFqTSkaql1hWcF4FIEgTq0uOFNwvRyGUxDOI2ssLZOCjhyslr2PBSba&#10;vvhEzdlnIkDYJagg975KpHRpTgbdyFbEwbvZ2qAPss6krvEV4KaUcRRNpMGCw0KOFW1zSh/np1Gw&#10;47u06/0mbg7N8eK77/HxsyuVGvTb9RyEp9a/w//tH60g/prB35lwBOTy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18BVMMAAADcAAAADwAAAAAAAAAAAAAAAACYAgAAZHJzL2Rv&#10;d25yZXYueG1sUEsFBgAAAAAEAAQA9QAAAIgDAAAAAA==&#10;" fillcolor="#548dd4 [1951]" strokecolor="#1f497d [3215]" strokeweight="2pt">
                          <v:textbox>
                            <w:txbxContent>
                              <w:p w:rsidR="004E7BE1" w:rsidRDefault="004E7BE1" w:rsidP="00B35EF0">
                                <w:pPr>
                                  <w:rPr>
                                    <w:rFonts w:eastAsia="Times New Roman"/>
                                  </w:rPr>
                                </w:pPr>
                              </w:p>
                            </w:txbxContent>
                          </v:textbox>
                        </v:oval>
                      </v:group>
                      <v:group id="Group 250" o:spid="_x0000_s1275" style="position:absolute;left:55427;top:40908;width:9361;height:5041" coordorigin="55427,40908" coordsize="9361,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DUtQ9wwAAANwAAAAP&#10;AAAAAAAAAAAAAAAAAKoCAABkcnMvZG93bnJldi54bWxQSwUGAAAAAAQABAD6AAAAmgMAAAAA&#10;">
                        <v:rect id="Rectangle 251" o:spid="_x0000_s1276" style="position:absolute;left:55427;top:41628;width:4321;height:43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6J9MQA&#10;AADcAAAADwAAAGRycy9kb3ducmV2LnhtbESPUWvCMBSF3wf7D+EO9jbTKg7tjCKD4Rg4sNr3S3PX&#10;BJub2kTt/r0RBns8nHO+w1msBteKC/XBelaQjzIQxLXXlhsFh/3HywxEiMgaW8+k4JcCrJaPDwss&#10;tL/yji5lbESCcChQgYmxK6QMtSGHYeQ74uT9+N5hTLJvpO7xmuCuleMse5UOLacFgx29G6qP5dkp&#10;KDfDJM6drUxefW/D17k62WOu1PPTsH4DEWmI/+G/9qdWMJ7mcD+TjoBc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R+ifTEAAAA3AAAAA8AAAAAAAAAAAAAAAAAmAIAAGRycy9k&#10;b3ducmV2LnhtbFBLBQYAAAAABAAEAPUAAACJAwAAAAA=&#10;" fillcolor="#d99594 [1941]" strokecolor="#c0504d [3205]" strokeweight="2pt">
                          <v:textbox>
                            <w:txbxContent>
                              <w:p w:rsidR="004E7BE1" w:rsidRDefault="004E7BE1" w:rsidP="00B35EF0">
                                <w:pPr>
                                  <w:rPr>
                                    <w:rFonts w:eastAsia="Times New Roman"/>
                                  </w:rPr>
                                </w:pPr>
                              </w:p>
                            </w:txbxContent>
                          </v:textbox>
                        </v:rect>
                        <v:oval id="Oval 252" o:spid="_x0000_s1277" style="position:absolute;left:59748;top:40908;width:5040;height:50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IF+MQA&#10;AADcAAAADwAAAGRycy9kb3ducmV2LnhtbESP0WrCQBRE3wX/YbkFX6RuDKSU1FW0KvgWmvQDLtlr&#10;Epu9G7LbmPy9KxT6OMzMGWazG00rBupdY1nBehWBIC6tbrhS8F2cX99BOI+ssbVMCiZysNvOZxtM&#10;tb3zFw25r0SAsEtRQe19l0rpypoMupXtiIN3tb1BH2RfSd3jPcBNK+MoepMGGw4LNXb0WVP5k/8a&#10;BUe+Sbs/HeLhPGSFn5J1tpxapRYv4/4DhKfR/4f/2hetIE5ieJ4JR0B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AiBfjEAAAA3AAAAA8AAAAAAAAAAAAAAAAAmAIAAGRycy9k&#10;b3ducmV2LnhtbFBLBQYAAAAABAAEAPUAAACJAwAAAAA=&#10;" fillcolor="#548dd4 [1951]" strokecolor="#1f497d [3215]" strokeweight="2pt">
                          <v:textbox>
                            <w:txbxContent>
                              <w:p w:rsidR="004E7BE1" w:rsidRDefault="004E7BE1" w:rsidP="00B35EF0">
                                <w:pPr>
                                  <w:rPr>
                                    <w:rFonts w:eastAsia="Times New Roman"/>
                                  </w:rPr>
                                </w:pPr>
                              </w:p>
                            </w:txbxContent>
                          </v:textbox>
                        </v:oval>
                      </v:group>
                    </v:group>
                    <v:group id="Group 253" o:spid="_x0000_s1278" style="position:absolute;left:64788;top:40909;width:10801;height:2880;rotation:-128;flip:x" coordorigin="64788,40908" coordsize="18722,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W5z0sMcAAADc&#10;AAAADwAAAAAAAAAAAAAAAACqAgAAZHJzL2Rvd25yZXYueG1sUEsFBgAAAAAEAAQA+gAAAJ4DAAAA&#10;AA==&#10;">
                      <v:group id="Group 254" o:spid="_x0000_s1279" style="position:absolute;left:74149;top:40908;width:9361;height:5041;flip:x" coordorigin="74149,40908" coordsize="9361,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788gBsQAAADcAAAA&#10;DwAAAAAAAAAAAAAAAACqAgAAZHJzL2Rvd25yZXYueG1sUEsFBgAAAAAEAAQA+gAAAJsDAAAAAA==&#10;">
                        <v:rect id="Rectangle 255" o:spid="_x0000_s1280" style="position:absolute;left:74149;top:41628;width:4321;height:43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WP98QA&#10;AADcAAAADwAAAGRycy9kb3ducmV2LnhtbESPUWvCMBSF3wf+h3AHvs20imPrjCLC2BAcrNr3S3PX&#10;BJub2kTt/r0RBns8nHO+w1msBteKC/XBelaQTzIQxLXXlhsFh/370wuIEJE1tp5JwS8FWC1HDwss&#10;tL/yN13K2IgE4VCgAhNjV0gZakMOw8R3xMn78b3DmGTfSN3jNcFdK6dZ9iwdWk4LBjvaGKqP5dkp&#10;KD+GWXx1tjJ59bUL23N1ssdcqfHjsH4DEWmI/+G/9qdWMJ3P4X4mHQG5v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tFj/fEAAAA3AAAAA8AAAAAAAAAAAAAAAAAmAIAAGRycy9k&#10;b3ducmV2LnhtbFBLBQYAAAAABAAEAPUAAACJAwAAAAA=&#10;" fillcolor="#d99594 [1941]" strokecolor="#c0504d [3205]" strokeweight="2pt">
                          <v:textbox>
                            <w:txbxContent>
                              <w:p w:rsidR="004E7BE1" w:rsidRDefault="004E7BE1" w:rsidP="00B35EF0">
                                <w:pPr>
                                  <w:rPr>
                                    <w:rFonts w:eastAsia="Times New Roman"/>
                                  </w:rPr>
                                </w:pPr>
                              </w:p>
                            </w:txbxContent>
                          </v:textbox>
                        </v:rect>
                        <v:oval id="Oval 256" o:spid="_x0000_s1281" style="position:absolute;left:78470;top:40908;width:5040;height:50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kD+8QA&#10;AADcAAAADwAAAGRycy9kb3ducmV2LnhtbESP3WqDQBSE7wN9h+UUehOaNYIhmKyS/gR6J9U+wME9&#10;UVv3rLhbo2/fDQR6OczMN8wxn00vJhpdZ1nBdhOBIK6t7rhR8FWdn/cgnEfW2FsmBQs5yLOH1RFT&#10;ba/8SVPpGxEg7FJU0Ho/pFK6uiWDbmMH4uBd7GjQBzk2Uo94DXDTyziKdtJgx2GhxYFeW6p/yl+j&#10;4I2/pT29v8TTeSoqvyTbYr30Sj09zqcDCE+z/w/f2x9aQZzs4HYmHAGZ/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8ZA/vEAAAA3AAAAA8AAAAAAAAAAAAAAAAAmAIAAGRycy9k&#10;b3ducmV2LnhtbFBLBQYAAAAABAAEAPUAAACJAwAAAAA=&#10;" fillcolor="#548dd4 [1951]" strokecolor="#1f497d [3215]" strokeweight="2pt">
                          <v:textbox>
                            <w:txbxContent>
                              <w:p w:rsidR="004E7BE1" w:rsidRDefault="004E7BE1" w:rsidP="00B35EF0">
                                <w:pPr>
                                  <w:rPr>
                                    <w:rFonts w:eastAsia="Times New Roman"/>
                                  </w:rPr>
                                </w:pPr>
                              </w:p>
                            </w:txbxContent>
                          </v:textbox>
                        </v:oval>
                      </v:group>
                      <v:group id="Group 257" o:spid="_x0000_s1282" style="position:absolute;left:64788;top:40908;width:9361;height:5041" coordorigin="64788,40908" coordsize="9361,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tMScUAAADcAAAADwAAAGRycy9kb3ducmV2LnhtbESPQYvCMBSE78L+h/CE&#10;vWlaF3WpRhFZlz2IoC6It0fzbIvNS2liW/+9EQSPw8x8w8yXnSlFQ7UrLCuIhxEI4tTqgjMF/8fN&#10;4BuE88gaS8uk4E4OlouP3hwTbVveU3PwmQgQdgkqyL2vEildmpNBN7QVcfAutjbog6wzqWtsA9yU&#10;chRFE2mw4LCQY0XrnNLr4WYU/LbYrr7in2Z7vazv5+N4d9rGpNRnv1vNQHjq/Dv8av9pBaPx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y7TEnFAAAA3AAA&#10;AA8AAAAAAAAAAAAAAAAAqgIAAGRycy9kb3ducmV2LnhtbFBLBQYAAAAABAAEAPoAAACcAwAAAAA=&#10;">
                        <v:rect id="Rectangle 258" o:spid="_x0000_s1283" style="position:absolute;left:64788;top:41628;width:4321;height:43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QgacEA&#10;AADcAAAADwAAAGRycy9kb3ducmV2LnhtbERPXWvCMBR9H/gfwh3sbaZ1OGY1ighjQ3Cwat8vzV0T&#10;bG5qE7X79+ZB8PFwvherwbXiQn2wnhXk4wwEce215UbBYf/5+gEiRGSNrWdS8E8BVsvR0wIL7a/8&#10;S5cyNiKFcChQgYmxK6QMtSGHYew74sT9+d5hTLBvpO7xmsJdKydZ9i4dWk4NBjvaGKqP5dkpKL+G&#10;tzhztjJ59bML23N1ssdcqZfnYT0HEWmID/Hd/a0VTKZpbTqTjoBc3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VEIGnBAAAA3AAAAA8AAAAAAAAAAAAAAAAAmAIAAGRycy9kb3du&#10;cmV2LnhtbFBLBQYAAAAABAAEAPUAAACGAwAAAAA=&#10;" fillcolor="#d99594 [1941]" strokecolor="#c0504d [3205]" strokeweight="2pt">
                          <v:textbox>
                            <w:txbxContent>
                              <w:p w:rsidR="004E7BE1" w:rsidRDefault="004E7BE1" w:rsidP="00B35EF0">
                                <w:pPr>
                                  <w:rPr>
                                    <w:rFonts w:eastAsia="Times New Roman"/>
                                  </w:rPr>
                                </w:pPr>
                              </w:p>
                            </w:txbxContent>
                          </v:textbox>
                        </v:rect>
                        <v:oval id="Oval 259" o:spid="_x0000_s1284" style="position:absolute;left:69109;top:40908;width:5040;height:50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aXicQA&#10;AADcAAAADwAAAGRycy9kb3ducmV2LnhtbESP0WrCQBRE3wv+w3KFvhTdGEipMRtR20DfRO0HXLLX&#10;JJq9G7LbmPx9t1Do4zAzZ5hsO5pWDNS7xrKC1TICQVxa3XCl4OtSLN5AOI+ssbVMCiZysM1nTxmm&#10;2j74RMPZVyJA2KWooPa+S6V0ZU0G3dJ2xMG72t6gD7KvpO7xEeCmlXEUvUqDDYeFGjs61FTez99G&#10;wTvfpN197OOhGI4XPyWr48vUKvU8H3cbEJ5G/x/+a39qBXGyht8z4QjI/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6Gl4nEAAAA3AAAAA8AAAAAAAAAAAAAAAAAmAIAAGRycy9k&#10;b3ducmV2LnhtbFBLBQYAAAAABAAEAPUAAACJAwAAAAA=&#10;" fillcolor="#548dd4 [1951]" strokecolor="#1f497d [3215]" strokeweight="2pt">
                          <v:textbox>
                            <w:txbxContent>
                              <w:p w:rsidR="004E7BE1" w:rsidRDefault="004E7BE1" w:rsidP="00B35EF0">
                                <w:pPr>
                                  <w:rPr>
                                    <w:rFonts w:eastAsia="Times New Roman"/>
                                  </w:rPr>
                                </w:pPr>
                              </w:p>
                            </w:txbxContent>
                          </v:textbox>
                        </v:oval>
                      </v:group>
                    </v:group>
                    <v:group id="Group 260" o:spid="_x0000_s1285" style="position:absolute;left:52408;top:42633;width:11521;height:2880;rotation:52" coordorigin="52408,42632" coordsize="20162,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CeZZvFAAAA3AAA&#10;AA8AAAAAAAAAAAAAAAAAqgIAAGRycy9kb3ducmV2LnhtbFBLBQYAAAAABAAEAPoAAACcAwAAAAA=&#10;">
                      <v:group id="Group 261" o:spid="_x0000_s1286" style="position:absolute;left:62489;top:42632;width:10082;height:5041" coordorigin="62489,42632" coordsize="10081,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nK7G8QAAADcAAAA&#10;DwAAAAAAAAAAAAAAAACqAgAAZHJzL2Rvd25yZXYueG1sUEsFBgAAAAAEAAQA+gAAAJsDAAAAAA==&#10;">
                        <v:oval id="Oval 262" o:spid="_x0000_s1287" style="position:absolute;left:62489;top:42632;width:5041;height:50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Hjy8UA&#10;AADcAAAADwAAAGRycy9kb3ducmV2LnhtbESPQWvCQBSE74L/YXmCF9FNQxFJXYNYAvYkjZZen9nX&#10;JJp9G7JrTPvru4WCx2FmvmHW6WAa0VPnassKnhYRCOLC6ppLBadjNl+BcB5ZY2OZFHyTg3QzHq0x&#10;0fbO79TnvhQBwi5BBZX3bSKlKyoy6Ba2JQ7el+0M+iC7UuoO7wFuGhlH0VIarDksVNjSrqLimt+M&#10;gueP/PA2o8NnVGZ+OM/q131/+VFqOhm2LyA8Df4R/m/vtYJ4GcPfmXAE5O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EePLxQAAANwAAAAPAAAAAAAAAAAAAAAAAJgCAABkcnMv&#10;ZG93bnJldi54bWxQSwUGAAAAAAQABAD1AAAAigMAAAAA&#10;" fillcolor="#95b3d7 [1940]" strokecolor="#243f60 [1604]" strokeweight="2pt">
                          <v:textbox>
                            <w:txbxContent>
                              <w:p w:rsidR="004E7BE1" w:rsidRDefault="004E7BE1" w:rsidP="00B35EF0">
                                <w:pPr>
                                  <w:rPr>
                                    <w:rFonts w:eastAsia="Times New Roman"/>
                                  </w:rPr>
                                </w:pPr>
                              </w:p>
                            </w:txbxContent>
                          </v:textbox>
                        </v:oval>
                        <v:shape id="Flowchart: Preparation 263" o:spid="_x0000_s1288" type="#_x0000_t117" style="position:absolute;left:67530;top:43352;width:5041;height:43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erqMYA&#10;AADcAAAADwAAAGRycy9kb3ducmV2LnhtbESPQWvCQBSE7wX/w/IEL6VuTCFK6ipiK/VUMApeX7Ov&#10;2WD2bciuGvvru0LB4zAz3zDzZW8bcaHO144VTMYJCOLS6ZorBYf95mUGwgdkjY1jUnAjD8vF4GmO&#10;uXZX3tGlCJWIEPY5KjAhtLmUvjRk0Y9dSxy9H9dZDFF2ldQdXiPcNjJNkkxarDkuGGxpbag8FWer&#10;YP/xnqW/n83NfD1/n+1xujsWs16p0bBfvYEI1IdH+L+91QrS7BXuZ+IRk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oerqMYAAADcAAAADwAAAAAAAAAAAAAAAACYAgAAZHJz&#10;L2Rvd25yZXYueG1sUEsFBgAAAAAEAAQA9QAAAIsDAAAAAA==&#10;" fillcolor="#9bbb59 [3206]" strokecolor="#4f81bd [3204]" strokeweight="2pt">
                          <v:textbox>
                            <w:txbxContent>
                              <w:p w:rsidR="004E7BE1" w:rsidRDefault="004E7BE1" w:rsidP="00B35EF0">
                                <w:pPr>
                                  <w:rPr>
                                    <w:rFonts w:eastAsia="Times New Roman"/>
                                  </w:rPr>
                                </w:pPr>
                              </w:p>
                            </w:txbxContent>
                          </v:textbox>
                        </v:shape>
                      </v:group>
                      <v:group id="Group 264" o:spid="_x0000_s1289" style="position:absolute;left:52408;top:42632;width:10081;height:5041;flip:x" coordorigin="52408,42632" coordsize="10081,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aPqu8QAAADcAAAA&#10;DwAAAAAAAAAAAAAAAACqAgAAZHJzL2Rvd25yZXYueG1sUEsFBgAAAAAEAAQA+gAAAJsDAAAAAA==&#10;">
                        <v:oval id="Oval 265" o:spid="_x0000_s1290" style="position:absolute;left:52408;top:42632;width:5041;height:50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7v8YA&#10;AADcAAAADwAAAGRycy9kb3ducmV2LnhtbESPQWvCQBSE74X+h+UVvIjZNFiR1DWUimBP0qh4fc0+&#10;k9js25Ddxthf3y0IHoeZ+YZZZINpRE+dqy0reI5iEMSF1TWXCva79WQOwnlkjY1lUnAlB9ny8WGB&#10;qbYX/qQ+96UIEHYpKqi8b1MpXVGRQRfZljh4J9sZ9EF2pdQdXgLcNDKJ45k0WHNYqLCl94qK7/zH&#10;KJge8u3HmLbHuFz74Wtcrzb9+Vep0dPw9grC0+Dv4Vt7oxUksxf4PxOO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h7v8YAAADcAAAADwAAAAAAAAAAAAAAAACYAgAAZHJz&#10;L2Rvd25yZXYueG1sUEsFBgAAAAAEAAQA9QAAAIsDAAAAAA==&#10;" fillcolor="#95b3d7 [1940]" strokecolor="#243f60 [1604]" strokeweight="2pt">
                          <v:textbox>
                            <w:txbxContent>
                              <w:p w:rsidR="004E7BE1" w:rsidRDefault="004E7BE1" w:rsidP="00B35EF0">
                                <w:pPr>
                                  <w:rPr>
                                    <w:rFonts w:eastAsia="Times New Roman"/>
                                  </w:rPr>
                                </w:pPr>
                              </w:p>
                            </w:txbxContent>
                          </v:textbox>
                        </v:oval>
                        <v:shape id="Flowchart: Preparation 266" o:spid="_x0000_s1291" type="#_x0000_t117" style="position:absolute;left:57449;top:43352;width:5040;height:43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AIMMUA&#10;AADcAAAADwAAAGRycy9kb3ducmV2LnhtbESPT4vCMBTE74LfITxhL7Km20OVahTZP6ynBavg9W3z&#10;bIrNS2mi1v30ZkHwOMzMb5jFqreNuFDna8cK3iYJCOLS6ZorBfvd1+sMhA/IGhvHpOBGHlbL4WCB&#10;uXZX3tKlCJWIEPY5KjAhtLmUvjRk0U9cSxy9o+sshii7SuoOrxFuG5kmSSYt1hwXDLb0bqg8FWer&#10;YPf5kaV/383N/Ix/z/Yw3R6KWa/Uy6hfz0EE6sMz/GhvtII0y+D/TDwCcn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8AgwxQAAANwAAAAPAAAAAAAAAAAAAAAAAJgCAABkcnMv&#10;ZG93bnJldi54bWxQSwUGAAAAAAQABAD1AAAAigMAAAAA&#10;" fillcolor="#9bbb59 [3206]" strokecolor="#4f81bd [3204]" strokeweight="2pt">
                          <v:textbox>
                            <w:txbxContent>
                              <w:p w:rsidR="004E7BE1" w:rsidRDefault="004E7BE1" w:rsidP="00B35EF0">
                                <w:pPr>
                                  <w:rPr>
                                    <w:rFonts w:eastAsia="Times New Roman"/>
                                  </w:rPr>
                                </w:pPr>
                              </w:p>
                            </w:txbxContent>
                          </v:textbox>
                        </v:shape>
                      </v:group>
                    </v:group>
                    <v:group id="Group 267" o:spid="_x0000_s1292" style="position:absolute;left:66810;top:42632;width:11521;height:2881;rotation:52;flip:x" coordorigin="66810,42632" coordsize="20162,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30S0bFAAAA3AAA&#10;AA8AAAAAAAAAAAAAAAAAqgIAAGRycy9kb3ducmV2LnhtbFBLBQYAAAAABAAEAPoAAACcAwAAAAA=&#10;">
                      <v:group id="Group 268" o:spid="_x0000_s1293" style="position:absolute;left:76891;top:42632;width:10081;height:5041" coordorigin="76891,42632" coordsize="10081,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zSBKGwwAAANwAAAAP&#10;AAAAAAAAAAAAAAAAAKoCAABkcnMvZG93bnJldi54bWxQSwUGAAAAAAQABAD6AAAAmgMAAAAA&#10;">
                        <v:oval id="Oval 269" o:spid="_x0000_s1294" style="position:absolute;left:76891;top:42632;width:5041;height:50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VxusYA&#10;AADcAAAADwAAAGRycy9kb3ducmV2LnhtbESPQWvCQBSE7wX/w/KEXqTZVIrY6CrSIthTaLT0+sw+&#10;k2j2bchuk9Rf3xWEHoeZ+YZZrgdTi45aV1lW8BzFIIhzqysuFBz226c5COeRNdaWScEvOVivRg9L&#10;TLTt+ZO6zBciQNglqKD0vkmkdHlJBl1kG+LgnWxr0AfZFlK32Ae4qeU0jmfSYMVhocSG3krKL9mP&#10;UfDylaUfE0q/42Lrh+Oket9156tSj+NhswDhafD/4Xt7pxVMZ69wOxOOgF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rVxusYAAADcAAAADwAAAAAAAAAAAAAAAACYAgAAZHJz&#10;L2Rvd25yZXYueG1sUEsFBgAAAAAEAAQA9QAAAIsDAAAAAA==&#10;" fillcolor="#95b3d7 [1940]" strokecolor="#243f60 [1604]" strokeweight="2pt">
                          <v:textbox>
                            <w:txbxContent>
                              <w:p w:rsidR="004E7BE1" w:rsidRDefault="004E7BE1" w:rsidP="00B35EF0">
                                <w:pPr>
                                  <w:rPr>
                                    <w:rFonts w:eastAsia="Times New Roman"/>
                                  </w:rPr>
                                </w:pPr>
                              </w:p>
                            </w:txbxContent>
                          </v:textbox>
                        </v:oval>
                        <v:shape id="Flowchart: Preparation 270" o:spid="_x0000_s1295" type="#_x0000_t117" style="position:absolute;left:81932;top:43352;width:5040;height:43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yjAsIA&#10;AADcAAAADwAAAGRycy9kb3ducmV2LnhtbERPTYvCMBC9C/sfwizsRTS1B5VqlGVV1tOCVfA6NmNT&#10;bCaliVr99ZuD4PHxvufLztbiRq2vHCsYDRMQxIXTFZcKDvvNYArCB2SNtWNS8CAPy8VHb46Zdnfe&#10;0S0PpYgh7DNUYEJoMil9YciiH7qGOHJn11oMEbal1C3eY7itZZokY2mx4thgsKEfQ8Ulv1oF+/Vq&#10;nD5/64f565+u9jjZHfNpp9TXZ/c9AxGoC2/xy73VCtJJnB/PxCMgF/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jKMCwgAAANwAAAAPAAAAAAAAAAAAAAAAAJgCAABkcnMvZG93&#10;bnJldi54bWxQSwUGAAAAAAQABAD1AAAAhwMAAAAA&#10;" fillcolor="#9bbb59 [3206]" strokecolor="#4f81bd [3204]" strokeweight="2pt">
                          <v:textbox>
                            <w:txbxContent>
                              <w:p w:rsidR="004E7BE1" w:rsidRDefault="004E7BE1" w:rsidP="00B35EF0">
                                <w:pPr>
                                  <w:rPr>
                                    <w:rFonts w:eastAsia="Times New Roman"/>
                                  </w:rPr>
                                </w:pPr>
                              </w:p>
                            </w:txbxContent>
                          </v:textbox>
                        </v:shape>
                      </v:group>
                      <v:group id="Group 271" o:spid="_x0000_s1296" style="position:absolute;left:66810;top:42632;width:10081;height:5041;flip:x" coordorigin="66810,42632" coordsize="10081,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A3f/sQAAADcAAAA&#10;DwAAAAAAAAAAAAAAAACqAgAAZHJzL2Rvd25yZXYueG1sUEsFBgAAAAAEAAQA+gAAAJsDAAAAAA==&#10;">
                        <v:oval id="Oval 272" o:spid="_x0000_s1297" style="position:absolute;left:66810;top:42632;width:5040;height:50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h1FsYA&#10;AADcAAAADwAAAGRycy9kb3ducmV2LnhtbESPQWvCQBSE7wX/w/KEXkQ3htJK6iaIItiTNFV6fc2+&#10;JtHs25Ddxuiv7xaEHoeZ+YZZZoNpRE+dqy0rmM8iEMSF1TWXCg4f2+kChPPIGhvLpOBKDrJ09LDE&#10;RNsLv1Of+1IECLsEFVTet4mUrqjIoJvZljh437Yz6IPsSqk7vAS4aWQcRc/SYM1hocKW1hUV5/zH&#10;KHg65vu3Ce0/o3Lrh69Jvdn1p5tSj+Nh9QrC0+D/w/f2TiuIX2L4OxOOgE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ch1FsYAAADcAAAADwAAAAAAAAAAAAAAAACYAgAAZHJz&#10;L2Rvd25yZXYueG1sUEsFBgAAAAAEAAQA9QAAAIsDAAAAAA==&#10;" fillcolor="#95b3d7 [1940]" strokecolor="#243f60 [1604]" strokeweight="2pt">
                          <v:textbox>
                            <w:txbxContent>
                              <w:p w:rsidR="004E7BE1" w:rsidRDefault="004E7BE1" w:rsidP="00B35EF0">
                                <w:pPr>
                                  <w:rPr>
                                    <w:rFonts w:eastAsia="Times New Roman"/>
                                  </w:rPr>
                                </w:pPr>
                              </w:p>
                            </w:txbxContent>
                          </v:textbox>
                        </v:oval>
                        <v:shape id="Flowchart: Preparation 273" o:spid="_x0000_s1298" type="#_x0000_t117" style="position:absolute;left:71850;top:43352;width:5041;height:43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149dcUA&#10;AADcAAAADwAAAGRycy9kb3ducmV2LnhtbESPQWvCQBSE7wX/w/IEL0U3TUEluopYSz0VjILXZ/aZ&#10;DWbfhuyqsb/eLRR6HGbmG2a+7GwtbtT6yrGCt1ECgrhwuuJSwWH/OZyC8AFZY+2YFDzIw3LRe5lj&#10;pt2dd3TLQykihH2GCkwITSalLwxZ9CPXEEfv7FqLIcq2lLrFe4TbWqZJMpYWK44LBhtaGyou+dUq&#10;2G8+xunPV/0w36+nqz1Odsd82ik16HerGYhAXfgP/7W3WkE6eYffM/EIyM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Xj11xQAAANwAAAAPAAAAAAAAAAAAAAAAAJgCAABkcnMv&#10;ZG93bnJldi54bWxQSwUGAAAAAAQABAD1AAAAigMAAAAA&#10;" fillcolor="#9bbb59 [3206]" strokecolor="#4f81bd [3204]" strokeweight="2pt">
                          <v:textbox>
                            <w:txbxContent>
                              <w:p w:rsidR="004E7BE1" w:rsidRDefault="004E7BE1" w:rsidP="00B35EF0">
                                <w:pPr>
                                  <w:rPr>
                                    <w:rFonts w:eastAsia="Times New Roman"/>
                                  </w:rPr>
                                </w:pPr>
                              </w:p>
                            </w:txbxContent>
                          </v:textbox>
                        </v:shape>
                      </v:group>
                    </v:group>
                  </v:group>
                  <v:group id="Group 274" o:spid="_x0000_s1299" style="position:absolute;left:49080;top:38163;width:8641;height:8568;rotation:-11261865fd" coordorigin="49080,38163" coordsize="17281,147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jhd2RxgAAANwA&#10;AAAPAAAAAAAAAAAAAAAAAKoCAABkcnMvZG93bnJldi54bWxQSwUGAAAAAAQABAD6AAAAnQMAAAAA&#10;">
                    <v:group id="Group 275" o:spid="_x0000_s1300" style="position:absolute;left:53040;top:38163;width:9361;height:7920" coordorigin="53040,38163" coordsize="10441,93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JArxcUAAADcAAAADwAAAGRycy9kb3ducmV2LnhtbESPQYvCMBSE78L+h/CE&#10;vWlaF3WpRhFZlz2IoC6It0fzbIvNS2liW/+9EQSPw8x8w8yXnSlFQ7UrLCuIhxEI4tTqgjMF/8fN&#10;4BuE88gaS8uk4E4OlouP3hwTbVveU3PwmQgQdgkqyL2vEildmpNBN7QVcfAutjbog6wzqWtsA9yU&#10;chRFE2mw4LCQY0XrnNLr4WYU/LbYrr7in2Z7vazv5+N4d9rGpNRnv1vNQHjq/Dv8av9pBaPp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iQK8XFAAAA3AAA&#10;AA8AAAAAAAAAAAAAAAAAqgIAAGRycy9kb3ducmV2LnhtbFBLBQYAAAAABAAEAPoAAACcAwAAAAA=&#10;">
                      <v:group id="Group 276" o:spid="_x0000_s1301" style="position:absolute;left:55200;top:38163;width:6481;height:3600" coordorigin="55200,38163" coordsize="8640,43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EK1ssYAAADcAAAADwAAAGRycy9kb3ducmV2LnhtbESPQWvCQBSE7wX/w/KE&#10;3ppNLE0lZhURKx5CoSqU3h7ZZxLMvg3ZbRL/fbdQ6HGYmW+YfDOZVgzUu8aygiSKQRCXVjdcKbic&#10;356WIJxH1thaJgV3crBZzx5yzLQd+YOGk69EgLDLUEHtfZdJ6cqaDLrIdsTBu9reoA+yr6TucQxw&#10;08pFHKfSYMNhocaOdjWVt9O3UXAYcdw+J/uhuF1396/zy/tnkZBSj/NpuwLhafL/4b/2UStYvK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oQrWyxgAAANwA&#10;AAAPAAAAAAAAAAAAAAAAAKoCAABkcnMvZG93bnJldi54bWxQSwUGAAAAAAQABAD6AAAAnQMAAAAA&#10;">
                        <v:oval id="Oval 277" o:spid="_x0000_s1302" style="position:absolute;left:59520;top:38163;width:4321;height:43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ZF2MUA&#10;AADcAAAADwAAAGRycy9kb3ducmV2LnhtbESPQWvCQBSE74X+h+UVvNVNRaukrhIEoWihJgpeH9nX&#10;JJh9G3ZXjf++Kwgeh5n5hpkve9OKCznfWFbwMUxAEJdWN1wpOOzX7zMQPiBrbC2Tght5WC5eX+aY&#10;anvlnC5FqESEsE9RQR1Cl0rpy5oM+qHtiKP3Z53BEKWrpHZ4jXDTylGSfEqDDceFGjta1VSeirNR&#10;sN4WvTsdx22VbH7O5WSVZfnvTqnBW599gQjUh2f40f7WCkbTKdzPxCMg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lkXYxQAAANwAAAAPAAAAAAAAAAAAAAAAAJgCAABkcnMv&#10;ZG93bnJldi54bWxQSwUGAAAAAAQABAD1AAAAigMAAAAA&#10;" fillcolor="#92cddc [1944]" strokecolor="#4bacc6 [3208]" strokeweight="2pt">
                          <v:textbox>
                            <w:txbxContent>
                              <w:p w:rsidR="004E7BE1" w:rsidRDefault="004E7BE1" w:rsidP="00B35EF0">
                                <w:pPr>
                                  <w:rPr>
                                    <w:rFonts w:eastAsia="Times New Roman"/>
                                  </w:rPr>
                                </w:pPr>
                              </w:p>
                            </w:txbxContent>
                          </v:textbox>
                        </v:oval>
                        <v:oval id="Oval 278" o:spid="_x0000_s1303" style="position:absolute;left:55200;top:38163;width:4320;height:43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nRqsEA&#10;AADcAAAADwAAAGRycy9kb3ducmV2LnhtbERPy4rCMBTdC/MP4Q6403TEF9UoRRCGcUCtgttLc22L&#10;zU1Jonb+frIQXB7Oe7nuTCMe5HxtWcHXMAFBXFhdc6ngfNoO5iB8QNbYWCYFf+RhvfroLTHV9slH&#10;euShFDGEfYoKqhDaVEpfVGTQD21LHLmrdQZDhK6U2uEzhptGjpJkKg3WHBsqbGlTUXHL70bBdpd3&#10;7nYZN2Xy83svJpssO+4PSvU/u2wBIlAX3uKX+1srGM3i2ngmHgG5+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IJ0arBAAAA3AAAAA8AAAAAAAAAAAAAAAAAmAIAAGRycy9kb3du&#10;cmV2LnhtbFBLBQYAAAAABAAEAPUAAACGAwAAAAA=&#10;" fillcolor="#92cddc [1944]" strokecolor="#4bacc6 [3208]" strokeweight="2pt">
                          <v:textbox>
                            <w:txbxContent>
                              <w:p w:rsidR="004E7BE1" w:rsidRDefault="004E7BE1" w:rsidP="00B35EF0">
                                <w:pPr>
                                  <w:rPr>
                                    <w:rFonts w:eastAsia="Times New Roman"/>
                                  </w:rPr>
                                </w:pPr>
                              </w:p>
                            </w:txbxContent>
                          </v:textbox>
                        </v:oval>
                      </v:group>
                      <v:group id="Group 279" o:spid="_x0000_s1304" style="position:absolute;left:55200;top:43923;width:6481;height:3601" coordorigin="55200,43923" coordsize="8640,43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Z3SHAxgAAANwA&#10;AAAPAAAAAAAAAAAAAAAAAKoCAABkcnMvZG93bnJldi54bWxQSwUGAAAAAAQABAD6AAAAnQMAAAAA&#10;">
                        <v:oval id="Oval 280" o:spid="_x0000_s1305" style="position:absolute;left:59520;top:43923;width:4321;height:43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qti8IA&#10;AADcAAAADwAAAGRycy9kb3ducmV2LnhtbERPXWvCMBR9H/gfwhX2NlPLNqQapRQKooPNbuDrpbm2&#10;xeamJKnWf788DPZ4ON+b3WR6cSPnO8sKlosEBHFtdceNgp/v8mUFwgdkjb1lUvAgD7vt7GmDmbZ3&#10;PtGtCo2IIewzVNCGMGRS+rolg35hB+LIXawzGCJ0jdQO7zHc9DJNkndpsOPY0OJARUv1tRqNgvJY&#10;Te56fu2b5PAx1m9Fnp8+v5R6nk/5GkSgKfyL/9x7rSBdxfnxTDwCcvs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qq2LwgAAANwAAAAPAAAAAAAAAAAAAAAAAJgCAABkcnMvZG93&#10;bnJldi54bWxQSwUGAAAAAAQABAD1AAAAhwMAAAAA&#10;" fillcolor="#92cddc [1944]" strokecolor="#4bacc6 [3208]" strokeweight="2pt">
                          <v:textbox>
                            <w:txbxContent>
                              <w:p w:rsidR="004E7BE1" w:rsidRDefault="004E7BE1" w:rsidP="00B35EF0">
                                <w:pPr>
                                  <w:rPr>
                                    <w:rFonts w:eastAsia="Times New Roman"/>
                                  </w:rPr>
                                </w:pPr>
                              </w:p>
                            </w:txbxContent>
                          </v:textbox>
                        </v:oval>
                        <v:oval id="Oval 281" o:spid="_x0000_s1306" style="position:absolute;left:55200;top:43923;width:4320;height:43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YIEMQA&#10;AADcAAAADwAAAGRycy9kb3ducmV2LnhtbESPQYvCMBSE78L+h/AEb5oqKtI1ShGERQW1Cnt9NM+2&#10;2LyUJGr332+EhT0OM/MNs1x3phFPcr62rGA8SkAQF1bXXCq4XrbDBQgfkDU2lknBD3lYrz56S0y1&#10;ffGZnnkoRYSwT1FBFUKbSumLigz6kW2Jo3ezzmCI0pVSO3xFuGnkJEnm0mDNcaHCljYVFff8YRRs&#10;93nn7t/Tpkx2h0cx22TZ+XhSatDvsk8QgbrwH/5rf2kFk8UY3mfiEZ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bmCBDEAAAA3AAAAA8AAAAAAAAAAAAAAAAAmAIAAGRycy9k&#10;b3ducmV2LnhtbFBLBQYAAAAABAAEAPUAAACJAwAAAAA=&#10;" fillcolor="#92cddc [1944]" strokecolor="#4bacc6 [3208]" strokeweight="2pt">
                          <v:textbox>
                            <w:txbxContent>
                              <w:p w:rsidR="004E7BE1" w:rsidRDefault="004E7BE1" w:rsidP="00B35EF0">
                                <w:pPr>
                                  <w:rPr>
                                    <w:rFonts w:eastAsia="Times New Roman"/>
                                  </w:rPr>
                                </w:pPr>
                              </w:p>
                            </w:txbxContent>
                          </v:textbox>
                        </v:oval>
                      </v:group>
                      <v:oval id="Oval 282" o:spid="_x0000_s1307" style="position:absolute;left:60240;top:41043;width:3241;height:36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SWZ8QA&#10;AADcAAAADwAAAGRycy9kb3ducmV2LnhtbESPQWvCQBSE7wX/w/IEb3VjaItEVwmCILXQGgWvj+wz&#10;CWbfht1V4793C4LHYWa+YebL3rTiSs43lhVMxgkI4tLqhisFh/36fQrCB2SNrWVScCcPy8XgbY6Z&#10;tjfe0bUIlYgQ9hkqqEPoMil9WZNBP7YdcfRO1hkMUbpKaoe3CDetTJPkSxpsOC7U2NGqpvJcXIyC&#10;9bbo3fn40VbJ98+l/Fzl+e73T6nRsM9nIAL14RV+tjdaQTpN4f9MPAJy8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Y0lmfEAAAA3AAAAA8AAAAAAAAAAAAAAAAAmAIAAGRycy9k&#10;b3ducmV2LnhtbFBLBQYAAAAABAAEAPUAAACJAwAAAAA=&#10;" fillcolor="#92cddc [1944]" strokecolor="#4bacc6 [3208]" strokeweight="2pt">
                        <v:textbox>
                          <w:txbxContent>
                            <w:p w:rsidR="004E7BE1" w:rsidRDefault="004E7BE1" w:rsidP="00B35EF0">
                              <w:pPr>
                                <w:rPr>
                                  <w:rFonts w:eastAsia="Times New Roman"/>
                                </w:rPr>
                              </w:pPr>
                            </w:p>
                          </w:txbxContent>
                        </v:textbox>
                      </v:oval>
                      <v:oval id="Oval 283" o:spid="_x0000_s1308" style="position:absolute;left:53040;top:41043;width:3240;height:36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gz/MYA&#10;AADcAAAADwAAAGRycy9kb3ducmV2LnhtbESPQWvCQBSE7wX/w/IEb3WjtiKpawiCILZQkxZ6fWSf&#10;SUj2bdhdNf333UKhx2FmvmG22Wh6cSPnW8sKFvMEBHFldcu1gs+Pw+MGhA/IGnvLpOCbPGS7ycMW&#10;U23vXNCtDLWIEPYpKmhCGFIpfdWQQT+3A3H0LtYZDFG6WmqH9wg3vVwmyVoabDkuNDjQvqGqK69G&#10;weG1HF339dTXyentWj3v87x4Pys1m475C4hAY/gP/7WPWsFys4LfM/EIyN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Xgz/MYAAADcAAAADwAAAAAAAAAAAAAAAACYAgAAZHJz&#10;L2Rvd25yZXYueG1sUEsFBgAAAAAEAAQA9QAAAIsDAAAAAA==&#10;" fillcolor="#92cddc [1944]" strokecolor="#4bacc6 [3208]" strokeweight="2pt">
                        <v:textbox>
                          <w:txbxContent>
                            <w:p w:rsidR="004E7BE1" w:rsidRDefault="004E7BE1" w:rsidP="00B35EF0">
                              <w:pPr>
                                <w:rPr>
                                  <w:rFonts w:eastAsia="Times New Roman"/>
                                </w:rPr>
                              </w:pPr>
                            </w:p>
                          </w:txbxContent>
                        </v:textbox>
                      </v:oval>
                    </v:group>
                    <v:group id="Group 284" o:spid="_x0000_s1309" style="position:absolute;left:47778;top:44026;width:10801;height:2880;rotation:52" coordorigin="47778,44025" coordsize="18722,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6mFYsQAAADcAAAA&#10;DwAAAAAAAAAAAAAAAACqAgAAZHJzL2Rvd25yZXYueG1sUEsFBgAAAAAEAAQA+gAAAJsDAAAAAA==&#10;">
                      <v:group id="Group 285" o:spid="_x0000_s1310" style="position:absolute;left:57139;top:44025;width:9361;height:5041;flip:x" coordorigin="57139,44025" coordsize="9361,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Op2sQAAADcAAAA&#10;DwAAAAAAAAAAAAAAAACqAgAAZHJzL2Rvd25yZXYueG1sUEsFBgAAAAAEAAQA+gAAAJsDAAAAAA==&#10;">
                        <v:rect id="Rectangle 286" o:spid="_x0000_s1311" style="position:absolute;left:57139;top:44745;width:4321;height:43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c9x8QA&#10;AADcAAAADwAAAGRycy9kb3ducmV2LnhtbESPUWvCMBSF3wf+h3AF32ZaBdHOKEMYE8HB6vp+ae6a&#10;YHNTm6jdv1+EwR4P55zvcNbbwbXiRn2wnhXk0wwEce215UbB1+nteQkiRGSNrWdS8EMBtpvR0xoL&#10;7e/8SbcyNiJBOBSowMTYFVKG2pDDMPUdcfK+fe8wJtk3Uvd4T3DXylmWLaRDy2nBYEc7Q/W5vDoF&#10;5fswjytnK5NXH8dwuFYXe86VmoyH1xcQkYb4H/5r77WC2XIBjzPpCM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X3PcfEAAAA3AAAAA8AAAAAAAAAAAAAAAAAmAIAAGRycy9k&#10;b3ducmV2LnhtbFBLBQYAAAAABAAEAPUAAACJAwAAAAA=&#10;" fillcolor="#d99594 [1941]" strokecolor="#c0504d [3205]" strokeweight="2pt">
                          <v:textbox>
                            <w:txbxContent>
                              <w:p w:rsidR="004E7BE1" w:rsidRDefault="004E7BE1" w:rsidP="00B35EF0">
                                <w:pPr>
                                  <w:rPr>
                                    <w:rFonts w:eastAsia="Times New Roman"/>
                                  </w:rPr>
                                </w:pPr>
                              </w:p>
                            </w:txbxContent>
                          </v:textbox>
                        </v:rect>
                        <v:oval id="Oval 287" o:spid="_x0000_s1312" style="position:absolute;left:61460;top:44025;width:5040;height:50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WKJ8UA&#10;AADcAAAADwAAAGRycy9kb3ducmV2LnhtbESPzWrDMBCE74G+g9hCLqGRbWgS3CjBbWroLeTnARZr&#10;Yzu1VsZS/fP2VaGQ4zAz3zDb/Wga0VPnassK4mUEgriwuuZSwfWSv2xAOI+ssbFMCiZysN89zbaY&#10;ajvwifqzL0WAsEtRQeV9m0rpiooMuqVtiYN3s51BH2RXSt3hEOCmkUkUraTBmsNChS19VFR8n3+M&#10;ggPfpc0+35M+748XP73Gx8XUKDV/HrM3EJ5G/wj/t7+0gmSzhr8z4QjI3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NYonxQAAANwAAAAPAAAAAAAAAAAAAAAAAJgCAABkcnMv&#10;ZG93bnJldi54bWxQSwUGAAAAAAQABAD1AAAAigMAAAAA&#10;" fillcolor="#548dd4 [1951]" strokecolor="#1f497d [3215]" strokeweight="2pt">
                          <v:textbox>
                            <w:txbxContent>
                              <w:p w:rsidR="004E7BE1" w:rsidRDefault="004E7BE1" w:rsidP="00B35EF0">
                                <w:pPr>
                                  <w:rPr>
                                    <w:rFonts w:eastAsia="Times New Roman"/>
                                  </w:rPr>
                                </w:pPr>
                              </w:p>
                            </w:txbxContent>
                          </v:textbox>
                        </v:oval>
                      </v:group>
                      <v:group id="Group 288" o:spid="_x0000_s1313" style="position:absolute;left:47778;top:44025;width:9361;height:5041" coordorigin="47778,44025" coordsize="9361,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NE9HzCAAAA3AAAAA8A&#10;AAAAAAAAAAAAAAAAqgIAAGRycy9kb3ducmV2LnhtbFBLBQYAAAAABAAEAPoAAACZAwAAAAA=&#10;">
                        <v:rect id="Rectangle 289" o:spid="_x0000_s1314" style="position:absolute;left:47778;top:44745;width:4321;height:43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iptcQA&#10;AADcAAAADwAAAGRycy9kb3ducmV2LnhtbESPUWvCMBSF3wf+h3AHvs20CkM7owxhKIIDu/X90tw1&#10;weama6LWf28GAx8P55zvcJbrwbXiQn2wnhXkkwwEce215UbB99fHyxxEiMgaW8+k4EYB1qvR0xIL&#10;7a98pEsZG5EgHApUYGLsCilDbchhmPiOOHk/vncYk+wbqXu8Jrhr5TTLXqVDy2nBYEcbQ/WpPDsF&#10;5XaYxYWzlcmrz0PYn6tfe8qVGj8P728gIg3xEf5v77SC6XwBf2fSEZCr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RoqbXEAAAA3AAAAA8AAAAAAAAAAAAAAAAAmAIAAGRycy9k&#10;b3ducmV2LnhtbFBLBQYAAAAABAAEAPUAAACJAwAAAAA=&#10;" fillcolor="#d99594 [1941]" strokecolor="#c0504d [3205]" strokeweight="2pt">
                          <v:textbox>
                            <w:txbxContent>
                              <w:p w:rsidR="004E7BE1" w:rsidRDefault="004E7BE1" w:rsidP="00B35EF0">
                                <w:pPr>
                                  <w:rPr>
                                    <w:rFonts w:eastAsia="Times New Roman"/>
                                  </w:rPr>
                                </w:pPr>
                              </w:p>
                            </w:txbxContent>
                          </v:textbox>
                        </v:rect>
                        <v:oval id="Oval 290" o:spid="_x0000_s1315" style="position:absolute;left:52099;top:44025;width:5040;height:50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WEjsIA&#10;AADcAAAADwAAAGRycy9kb3ducmV2LnhtbERPS2rDMBDdF3oHMYVsSiPH0JK6kU2SxpBdiJ0DDNbU&#10;dmuNjKX6c/tqEejy8f67bDadGGlwrWUFm3UEgriyuuVawa3MX7YgnEfW2FkmBQs5yNLHhx0m2k58&#10;pbHwtQgh7BJU0HjfJ1K6qiGDbm174sB92cGgD3CopR5wCuGmk3EUvUmDLYeGBns6NlT9FL9GwSd/&#10;S7s/HeIxHy+lX143l+elU2r1NO8/QHia/b/47j5rBfF7mB/OhCMg0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BYSOwgAAANwAAAAPAAAAAAAAAAAAAAAAAJgCAABkcnMvZG93&#10;bnJldi54bWxQSwUGAAAAAAQABAD1AAAAhwMAAAAA&#10;" fillcolor="#548dd4 [1951]" strokecolor="#1f497d [3215]" strokeweight="2pt">
                          <v:textbox>
                            <w:txbxContent>
                              <w:p w:rsidR="004E7BE1" w:rsidRDefault="004E7BE1" w:rsidP="00B35EF0">
                                <w:pPr>
                                  <w:rPr>
                                    <w:rFonts w:eastAsia="Times New Roman"/>
                                  </w:rPr>
                                </w:pPr>
                              </w:p>
                            </w:txbxContent>
                          </v:textbox>
                        </v:oval>
                      </v:group>
                    </v:group>
                    <v:group id="Group 291" o:spid="_x0000_s1316" style="position:absolute;left:57139;top:44026;width:10801;height:2880;rotation:-128;flip:x" coordorigin="57139,44025" coordsize="18722,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P7t1xscAAADc&#10;AAAADwAAAAAAAAAAAAAAAACqAgAAZHJzL2Rvd25yZXYueG1sUEsFBgAAAAAEAAQA+gAAAJ4DAAAA&#10;AA==&#10;">
                      <v:group id="Group 292" o:spid="_x0000_s1317" style="position:absolute;left:66501;top:44025;width:9361;height:5041;flip:x" coordorigin="66501,44025" coordsize="9361,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9NOnc8QAAADcAAAA&#10;DwAAAAAAAAAAAAAAAACqAgAAZHJzL2Rvd25yZXYueG1sUEsFBgAAAAAEAAQA+gAAAJsDAAAAAA==&#10;">
                        <v:rect id="Rectangle 293" o:spid="_x0000_s1318" style="position:absolute;left:66501;top:44745;width:4320;height:43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kIgsQA&#10;AADcAAAADwAAAGRycy9kb3ducmV2LnhtbESPUWvCMBSF3wf+h3AHe5tpFcbaGWUIogw2WLe+X5q7&#10;Jtjc1CZq/fdmIPh4OOd8h7NYja4TJxqC9awgn2YgiBuvLbcKfn82z68gQkTW2HkmBRcKsFpOHhZY&#10;an/mbzpVsRUJwqFEBSbGvpQyNIYchqnviZP35weHMcmhlXrAc4K7Ts6y7EU6tJwWDPa0NtTsq6NT&#10;UG3HeSycrU1ef32Gj2N9sPtcqafH8f0NRKQx3sO39k4rmBVz+D+TjoBcX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BZCILEAAAA3AAAAA8AAAAAAAAAAAAAAAAAmAIAAGRycy9k&#10;b3ducmV2LnhtbFBLBQYAAAAABAAEAPUAAACJAwAAAAA=&#10;" fillcolor="#d99594 [1941]" strokecolor="#c0504d [3205]" strokeweight="2pt">
                          <v:textbox>
                            <w:txbxContent>
                              <w:p w:rsidR="004E7BE1" w:rsidRDefault="004E7BE1" w:rsidP="00B35EF0">
                                <w:pPr>
                                  <w:rPr>
                                    <w:rFonts w:eastAsia="Times New Roman"/>
                                  </w:rPr>
                                </w:pPr>
                              </w:p>
                            </w:txbxContent>
                          </v:textbox>
                        </v:rect>
                        <v:oval id="Oval 294" o:spid="_x0000_s1319" style="position:absolute;left:70821;top:44025;width:5041;height:50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6CjcMA&#10;AADcAAAADwAAAGRycy9kb3ducmV2LnhtbESP3YrCMBSE7xd8h3AEbxZNLbui1Sj+wt6JPw9waI5t&#10;tTkpTazt228WFrwcZuYbZrFqTSkaql1hWcF4FIEgTq0uOFNwvRyGUxDOI2ssLZOCjhyslr2PBSba&#10;vvhEzdlnIkDYJagg975KpHRpTgbdyFbEwbvZ2qAPss6krvEV4KaUcRRNpMGCw0KOFW1zSh/np1Gw&#10;47u06/0mbg7N8eK77/HxsyuVGvTb9RyEp9a/w//tH60gnn3B35lwBOTy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z6CjcMAAADcAAAADwAAAAAAAAAAAAAAAACYAgAAZHJzL2Rv&#10;d25yZXYueG1sUEsFBgAAAAAEAAQA9QAAAIgDAAAAAA==&#10;" fillcolor="#548dd4 [1951]" strokecolor="#1f497d [3215]" strokeweight="2pt">
                          <v:textbox>
                            <w:txbxContent>
                              <w:p w:rsidR="004E7BE1" w:rsidRDefault="004E7BE1" w:rsidP="00B35EF0">
                                <w:pPr>
                                  <w:rPr>
                                    <w:rFonts w:eastAsia="Times New Roman"/>
                                  </w:rPr>
                                </w:pPr>
                              </w:p>
                            </w:txbxContent>
                          </v:textbox>
                        </v:oval>
                      </v:group>
                      <v:group id="Group 295" o:spid="_x0000_s1320" style="position:absolute;left:57139;top:44025;width:9362;height:5041" coordorigin="57139,44025" coordsize="9361,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JzNP8UAAADcAAAADwAAAGRycy9kb3ducmV2LnhtbESPQYvCMBSE78L+h/CE&#10;vWlaF8WtRhFZlz2IoC6It0fzbIvNS2liW/+9EQSPw8x8w8yXnSlFQ7UrLCuIhxEI4tTqgjMF/8fN&#10;YArCeWSNpWVScCcHy8VHb46Jti3vqTn4TAQIuwQV5N5XiZQuzcmgG9qKOHgXWxv0QdaZ1DW2AW5K&#10;OYqiiTRYcFjIsaJ1Tun1cDMKfltsV1/xT7O9Xtb383G8O21jUuqz361mIDx1/h1+tf+0gtH3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iczT/FAAAA3AAA&#10;AA8AAAAAAAAAAAAAAAAAqgIAAGRycy9kb3ducmV2LnhtbFBLBQYAAAAABAAEAPoAAACcAwAAAAA=&#10;">
                        <v:rect id="Rectangle 296" o:spid="_x0000_s1321" style="position:absolute;left:57139;top:44745;width:4321;height:43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6rGsQA&#10;AADcAAAADwAAAGRycy9kb3ducmV2LnhtbESPUWvCMBSF3wf+h3CFvc20DmRWo4gwFGHCuvX90lyb&#10;YHPTNVHrv1+EwR4P55zvcJbrwbXiSn2wnhXkkwwEce215UbB99f7yxuIEJE1tp5JwZ0CrFejpyUW&#10;2t/4k65lbESCcChQgYmxK6QMtSGHYeI74uSdfO8wJtk3Uvd4S3DXymmWzaRDy2nBYEdbQ/W5vDgF&#10;5W54jXNnK5NXx49wuFQ/9pwr9TweNgsQkYb4H/5r77WC6XwGjzPpCMj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AuqxrEAAAA3AAAAA8AAAAAAAAAAAAAAAAAmAIAAGRycy9k&#10;b3ducmV2LnhtbFBLBQYAAAAABAAEAPUAAACJAwAAAAA=&#10;" fillcolor="#d99594 [1941]" strokecolor="#c0504d [3205]" strokeweight="2pt">
                          <v:textbox>
                            <w:txbxContent>
                              <w:p w:rsidR="004E7BE1" w:rsidRDefault="004E7BE1" w:rsidP="00B35EF0">
                                <w:pPr>
                                  <w:rPr>
                                    <w:rFonts w:eastAsia="Times New Roman"/>
                                  </w:rPr>
                                </w:pPr>
                              </w:p>
                            </w:txbxContent>
                          </v:textbox>
                        </v:rect>
                        <v:oval id="Oval 297" o:spid="_x0000_s1322" style="position:absolute;left:61460;top:44025;width:5041;height:50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c+sMA&#10;AADcAAAADwAAAGRycy9kb3ducmV2LnhtbESP3YrCMBSE7xd8h3AEbxZNLeyq1Sj+wt6JPw9waI5t&#10;tTkpTazt228WFrwcZuYbZrFqTSkaql1hWcF4FIEgTq0uOFNwvRyGUxDOI2ssLZOCjhyslr2PBSba&#10;vvhEzdlnIkDYJagg975KpHRpTgbdyFbEwbvZ2qAPss6krvEV4KaUcRR9S4MFh4UcK9rmlD7OT6Ng&#10;x3dp1/tN3Bya48V3X+PjZ1cqNei36zkIT61/h//bP1pBPJvA35lwBOTy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wc+sMAAADcAAAADwAAAAAAAAAAAAAAAACYAgAAZHJzL2Rv&#10;d25yZXYueG1sUEsFBgAAAAAEAAQA9QAAAIgDAAAAAA==&#10;" fillcolor="#548dd4 [1951]" strokecolor="#1f497d [3215]" strokeweight="2pt">
                          <v:textbox>
                            <w:txbxContent>
                              <w:p w:rsidR="004E7BE1" w:rsidRDefault="004E7BE1" w:rsidP="00B35EF0">
                                <w:pPr>
                                  <w:rPr>
                                    <w:rFonts w:eastAsia="Times New Roman"/>
                                  </w:rPr>
                                </w:pPr>
                              </w:p>
                            </w:txbxContent>
                          </v:textbox>
                        </v:oval>
                      </v:group>
                    </v:group>
                    <v:group id="Group 298" o:spid="_x0000_s1323" style="position:absolute;left:44760;top:45748;width:11522;height:2881;rotation:52" coordorigin="44760,45749" coordsize="20162,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s9GbrFAAAA3AAA&#10;AA8AAAAAAAAAAAAAAAAAqgIAAGRycy9kb3ducmV2LnhtbFBLBQYAAAAABAAEAPoAAACcAwAAAAA=&#10;">
                      <v:group id="Group 299" o:spid="_x0000_s1324" style="position:absolute;left:54841;top:45749;width:10081;height:5041" coordorigin="54841,45749" coordsize="10081,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dHHOsUAAADcAAAADwAAAGRycy9kb3ducmV2LnhtbESPT4vCMBTE78J+h/AW&#10;9qZpXRStRhHZXTyI4B8Qb4/m2Rabl9Jk2/rtjSB4HGbmN8x82ZlSNFS7wrKCeBCBIE6tLjhTcDr+&#10;9icgnEfWWFomBXdysFx89OaYaNvynpqDz0SAsEtQQe59lUjp0pwMuoGtiIN3tbVBH2SdSV1jG+Cm&#10;lMMoGkuDBYeFHCta55TeDv9GwV+L7eo7/mm2t+v6fjmOdudtTEp9fXarGQhPnX+HX+2NVjCcTuF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nRxzrFAAAA3AAA&#10;AA8AAAAAAAAAAAAAAAAAqgIAAGRycy9kb3ducmV2LnhtbFBLBQYAAAAABAAEAPoAAACcAwAAAAA=&#10;">
                        <v:oval id="Oval 300" o:spid="_x0000_s1325" style="position:absolute;left:54841;top:45749;width:5040;height:50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EyGsIA&#10;AADcAAAADwAAAGRycy9kb3ducmV2LnhtbERPz2vCMBS+C/sfwht4EU10IlKNIoqgJ1nd8Ppsnm23&#10;5qU0sXb765fDwOPH93u57mwlWmp86VjDeKRAEGfOlJxr+Djvh3MQPiAbrByThh/ysF699JaYGPfg&#10;d2rTkIsYwj5BDUUIdSKlzwqy6EeuJo7czTUWQ4RNLk2DjxhuKzlRaiYtlhwbCqxpW1D2nd6thuln&#10;ejoO6HRR+T5010G5O7Rfv1r3X7vNAkSgLjzF/+6D0fCm4vx4Jh4Buf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4sTIawgAAANwAAAAPAAAAAAAAAAAAAAAAAJgCAABkcnMvZG93&#10;bnJldi54bWxQSwUGAAAAAAQABAD1AAAAhwMAAAAA&#10;" fillcolor="#95b3d7 [1940]" strokecolor="#243f60 [1604]" strokeweight="2pt">
                          <v:textbox>
                            <w:txbxContent>
                              <w:p w:rsidR="004E7BE1" w:rsidRDefault="004E7BE1" w:rsidP="00B35EF0">
                                <w:pPr>
                                  <w:rPr>
                                    <w:rFonts w:eastAsia="Times New Roman"/>
                                  </w:rPr>
                                </w:pPr>
                              </w:p>
                            </w:txbxContent>
                          </v:textbox>
                        </v:oval>
                        <v:shape id="Flowchart: Preparation 301" o:spid="_x0000_s1326" type="#_x0000_t117" style="position:absolute;left:59881;top:46469;width:5041;height:43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d6ecUA&#10;AADcAAAADwAAAGRycy9kb3ducmV2LnhtbESPQWsCMRSE74L/ITyhF9GsClZWo4ha7KngKnh9bp6b&#10;xc3Lsom69tc3hUKPw8x8wyxWra3EgxpfOlYwGiYgiHOnSy4UnI4fgxkIH5A1Vo5JwYs8rJbdzgJT&#10;7Z58oEcWChEh7FNUYEKoUyl9bsiiH7qaOHpX11gMUTaF1A0+I9xWcpwkU2mx5LhgsKaNofyW3a2C&#10;4247HX/vq5f56l/u9vx+OGezVqm3XruegwjUhv/wX/tTK5gkI/g9E4+AX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J3p5xQAAANwAAAAPAAAAAAAAAAAAAAAAAJgCAABkcnMv&#10;ZG93bnJldi54bWxQSwUGAAAAAAQABAD1AAAAigMAAAAA&#10;" fillcolor="#9bbb59 [3206]" strokecolor="#4f81bd [3204]" strokeweight="2pt">
                          <v:textbox>
                            <w:txbxContent>
                              <w:p w:rsidR="004E7BE1" w:rsidRDefault="004E7BE1" w:rsidP="00B35EF0">
                                <w:pPr>
                                  <w:rPr>
                                    <w:rFonts w:eastAsia="Times New Roman"/>
                                  </w:rPr>
                                </w:pPr>
                              </w:p>
                            </w:txbxContent>
                          </v:textbox>
                        </v:shape>
                      </v:group>
                      <v:group id="Group 302" o:spid="_x0000_s1327" style="position:absolute;left:44760;top:45749;width:10081;height:5041;flip:x" coordorigin="44760,45749" coordsize="10081,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jg9acQAAADcAAAA&#10;DwAAAAAAAAAAAAAAAACqAgAAZHJzL2Rvd25yZXYueG1sUEsFBgAAAAAEAAQA+gAAAJsDAAAAAA==&#10;">
                        <v:oval id="Oval 303" o:spid="_x0000_s1328" style="position:absolute;left:44760;top:45749;width:5040;height:50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OsbcUA&#10;AADcAAAADwAAAGRycy9kb3ducmV2LnhtbESPQWvCQBSE70L/w/IKXqTuqkVK6iqlIuhJGhWvz+xr&#10;kjb7NmTXGP313YLgcZiZb5jZorOVaKnxpWMNo6ECQZw5U3KuYb9bvbyB8AHZYOWYNFzJw2L+1Jth&#10;YtyFv6hNQy4ihH2CGooQ6kRKnxVk0Q9dTRy9b9dYDFE2uTQNXiLcVnKs1FRaLDkuFFjTZ0HZb3q2&#10;Gl4P6XYzoO1R5avQnQblct3+3LTuP3cf7yACdeERvrfXRsNETeD/TDw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Y6xtxQAAANwAAAAPAAAAAAAAAAAAAAAAAJgCAABkcnMv&#10;ZG93bnJldi54bWxQSwUGAAAAAAQABAD1AAAAigMAAAAA&#10;" fillcolor="#95b3d7 [1940]" strokecolor="#243f60 [1604]" strokeweight="2pt">
                          <v:textbox>
                            <w:txbxContent>
                              <w:p w:rsidR="004E7BE1" w:rsidRDefault="004E7BE1" w:rsidP="00B35EF0">
                                <w:pPr>
                                  <w:rPr>
                                    <w:rFonts w:eastAsia="Times New Roman"/>
                                  </w:rPr>
                                </w:pPr>
                              </w:p>
                            </w:txbxContent>
                          </v:textbox>
                        </v:oval>
                        <v:shape id="Flowchart: Preparation 304" o:spid="_x0000_s1329" type="#_x0000_t117" style="position:absolute;left:49800;top:46469;width:5041;height:43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DZ4cYA&#10;AADcAAAADwAAAGRycy9kb3ducmV2LnhtbESPQWsCMRSE70L/Q3hCL1KzarGyNUqxip4E14LX183r&#10;ZnHzsmyirv56IxQ8DjPzDTOdt7YSZ2p86VjBoJ+AIM6dLrlQ8LNfvU1A+ICssXJMCq7kYT576Uwx&#10;1e7COzpnoRARwj5FBSaEOpXS54Ys+r6riaP35xqLIcqmkLrBS4TbSg6TZCwtlhwXDNa0MJQfs5NV&#10;sF9+j4e3dXU1297vyR4+dods0ir12m2/PkEEasMz/N/eaAWj5B0eZ+IR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lDZ4cYAAADcAAAADwAAAAAAAAAAAAAAAACYAgAAZHJz&#10;L2Rvd25yZXYueG1sUEsFBgAAAAAEAAQA9QAAAIsDAAAAAA==&#10;" fillcolor="#9bbb59 [3206]" strokecolor="#4f81bd [3204]" strokeweight="2pt">
                          <v:textbox>
                            <w:txbxContent>
                              <w:p w:rsidR="004E7BE1" w:rsidRDefault="004E7BE1" w:rsidP="00B35EF0">
                                <w:pPr>
                                  <w:rPr>
                                    <w:rFonts w:eastAsia="Times New Roman"/>
                                  </w:rPr>
                                </w:pPr>
                              </w:p>
                            </w:txbxContent>
                          </v:textbox>
                        </v:shape>
                      </v:group>
                    </v:group>
                    <v:group id="Group 305" o:spid="_x0000_s1330" style="position:absolute;left:59161;top:45749;width:11522;height:2880;rotation:52;flip:x" coordorigin="59161,45749" coordsize="20162,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VSal8QAAADcAAAA&#10;DwAAAAAAAAAAAAAAAACqAgAAZHJzL2Rvd25yZXYueG1sUEsFBgAAAAAEAAQA+gAAAJsDAAAAAA==&#10;">
                      <v:group id="Group 306" o:spid="_x0000_s1331" style="position:absolute;left:69242;top:45749;width:10082;height:5041" coordorigin="69242,45749" coordsize="10081,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qXJUsQAAADcAAAA&#10;DwAAAAAAAAAAAAAAAACqAgAAZHJzL2Rvd25yZXYueG1sUEsFBgAAAAAEAAQA+gAAAJsDAAAAAA==&#10;">
                        <v:oval id="Oval 307" o:spid="_x0000_s1332" style="position:absolute;left:69242;top:45749;width:5041;height:50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iqbsYA&#10;AADcAAAADwAAAGRycy9kb3ducmV2LnhtbESPQWvCQBSE7wX/w/IKXkR3q0UlukppEexJTFt6fWaf&#10;SWr2bciuMfXXd4WCx2FmvmGW685WoqXGl441PI0UCOLMmZJzDZ8fm+EchA/IBivHpOGXPKxXvYcl&#10;JsZdeE9tGnIRIewT1FCEUCdS+qwgi37kauLoHV1jMUTZ5NI0eIlwW8mxUlNpseS4UGBNrwVlp/Rs&#10;NTx/pbv3Ae2+Vb4J3WFQvm3bn6vW/cfuZQEiUBfu4f/21miYqBnczsQjIF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1iqbsYAAADcAAAADwAAAAAAAAAAAAAAAACYAgAAZHJz&#10;L2Rvd25yZXYueG1sUEsFBgAAAAAEAAQA9QAAAIsDAAAAAA==&#10;" fillcolor="#95b3d7 [1940]" strokecolor="#243f60 [1604]" strokeweight="2pt">
                          <v:textbox>
                            <w:txbxContent>
                              <w:p w:rsidR="004E7BE1" w:rsidRDefault="004E7BE1" w:rsidP="00B35EF0">
                                <w:pPr>
                                  <w:rPr>
                                    <w:rFonts w:eastAsia="Times New Roman"/>
                                  </w:rPr>
                                </w:pPr>
                              </w:p>
                            </w:txbxContent>
                          </v:textbox>
                        </v:oval>
                        <v:shape id="Flowchart: Preparation 308" o:spid="_x0000_s1333" type="#_x0000_t117" style="position:absolute;left:74283;top:46469;width:5041;height:43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T5MMA&#10;AADcAAAADwAAAGRycy9kb3ducmV2LnhtbERPz2vCMBS+D/wfwhO8jJmuAyfVtIhT3GlgHXh9Nm9N&#10;WfNSmlTr/vrlMNjx4/u9Lkbbiiv1vnGs4HmegCCunG64VvB52j8tQfiArLF1TAru5KHIJw9rzLS7&#10;8ZGuZahFDGGfoQITQpdJ6StDFv3cdcSR+3K9xRBhX0vd4y2G21amSbKQFhuODQY72hqqvsvBKjjt&#10;3hbpz6G9m4/Hy2DPr8dzuRyVmk3HzQpEoDH8i//c71rBSxLXxjPxCM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3T5MMAAADcAAAADwAAAAAAAAAAAAAAAACYAgAAZHJzL2Rv&#10;d25yZXYueG1sUEsFBgAAAAAEAAQA9QAAAIgDAAAAAA==&#10;" fillcolor="#9bbb59 [3206]" strokecolor="#4f81bd [3204]" strokeweight="2pt">
                          <v:textbox>
                            <w:txbxContent>
                              <w:p w:rsidR="004E7BE1" w:rsidRDefault="004E7BE1" w:rsidP="00B35EF0">
                                <w:pPr>
                                  <w:rPr>
                                    <w:rFonts w:eastAsia="Times New Roman"/>
                                  </w:rPr>
                                </w:pPr>
                              </w:p>
                            </w:txbxContent>
                          </v:textbox>
                        </v:shape>
                      </v:group>
                      <v:group id="Group 309" o:spid="_x0000_s1334" style="position:absolute;left:59161;top:45749;width:10081;height:5041;flip:x" coordorigin="59161,45749" coordsize="10081,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knK8YwwAAANwAAAAP&#10;AAAAAAAAAAAAAAAAAKoCAABkcnMvZG93bnJldi54bWxQSwUGAAAAAAQABAD6AAAAmgMAAAAA&#10;">
                        <v:oval id="Oval 310" o:spid="_x0000_s1335" style="position:absolute;left:59161;top:45749;width:5041;height:50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ikx8IA&#10;AADcAAAADwAAAGRycy9kb3ducmV2LnhtbERPTYvCMBC9L/gfwgheRFN1EalGkV0E9yRbFa9jM7bV&#10;ZlKabK3+enNY8Ph434tVa0rRUO0KywpGwwgEcWp1wZmCw34zmIFwHlljaZkUPMjBatn5WGCs7Z1/&#10;qUl8JkIIuxgV5N5XsZQuzcmgG9qKOHAXWxv0AdaZ1DXeQ7gp5TiKptJgwaEhx4q+ckpvyZ9R8HlM&#10;dj992p2ibOPbc7/43jbXp1K9brueg/DU+rf4373VCiajMD+cCUdAL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aKTHwgAAANwAAAAPAAAAAAAAAAAAAAAAAJgCAABkcnMvZG93&#10;bnJldi54bWxQSwUGAAAAAAQABAD1AAAAhwMAAAAA&#10;" fillcolor="#95b3d7 [1940]" strokecolor="#243f60 [1604]" strokeweight="2pt">
                          <v:textbox>
                            <w:txbxContent>
                              <w:p w:rsidR="004E7BE1" w:rsidRDefault="004E7BE1" w:rsidP="00B35EF0">
                                <w:pPr>
                                  <w:rPr>
                                    <w:rFonts w:eastAsia="Times New Roman"/>
                                  </w:rPr>
                                </w:pPr>
                              </w:p>
                            </w:txbxContent>
                          </v:textbox>
                        </v:oval>
                        <v:shape id="Flowchart: Preparation 311" o:spid="_x0000_s1336" type="#_x0000_t117" style="position:absolute;left:64202;top:46469;width:5040;height:43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7spMUA&#10;AADcAAAADwAAAGRycy9kb3ducmV2LnhtbESPQWvCQBSE74L/YXlCL6KbKKikrlKqRU8Fo+D1Nfua&#10;Dc2+DdlVY399Vyh4HGbmG2a57mwtrtT6yrGCdJyAIC6crrhUcDp+jBYgfEDWWDsmBXfysF71e0vM&#10;tLvxga55KEWEsM9QgQmhyaT0hSGLfuwa4uh9u9ZiiLItpW7xFuG2lpMkmUmLFccFgw29Gyp+8otV&#10;cNxuZpPfXX03n8Oviz3PD+d80Sn1MujeXkEE6sIz/N/eawXTNIXHmXgE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uykxQAAANwAAAAPAAAAAAAAAAAAAAAAAJgCAABkcnMv&#10;ZG93bnJldi54bWxQSwUGAAAAAAQABAD1AAAAigMAAAAA&#10;" fillcolor="#9bbb59 [3206]" strokecolor="#4f81bd [3204]" strokeweight="2pt">
                          <v:textbox>
                            <w:txbxContent>
                              <w:p w:rsidR="004E7BE1" w:rsidRDefault="004E7BE1" w:rsidP="00B35EF0">
                                <w:pPr>
                                  <w:rPr>
                                    <w:rFonts w:eastAsia="Times New Roman"/>
                                  </w:rPr>
                                </w:pPr>
                              </w:p>
                            </w:txbxContent>
                          </v:textbox>
                        </v:shape>
                      </v:group>
                    </v:group>
                  </v:group>
                  <v:group id="Group 312" o:spid="_x0000_s1337" style="position:absolute;left:35554;top:35433;width:8641;height:8568;rotation:180" coordorigin="35555,35433" coordsize="17281,147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0T/BsQAAADcAAAA&#10;DwAAAAAAAAAAAAAAAACqAgAAZHJzL2Rvd25yZXYueG1sUEsFBgAAAAAEAAQA+gAAAJsDAAAAAA==&#10;">
                    <v:group id="Group 313" o:spid="_x0000_s1338" style="position:absolute;left:39514;top:35433;width:9361;height:7921" coordorigin="39514,35433" coordsize="10441,93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wv8F8QAAADcAAAA&#10;DwAAAAAAAAAAAAAAAACqAgAAZHJzL2Rvd25yZXYueG1sUEsFBgAAAAAEAAQA+gAAAJsDAAAAAA==&#10;">
                      <v:group id="Group 314" o:spid="_x0000_s1339" style="position:absolute;left:41674;top:35433;width:6481;height:3600" coordorigin="41674,35433" coordsize="8640,43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OJkY8YAAADcAAAADwAAAGRycy9kb3ducmV2LnhtbESPT2vCQBTE70K/w/IK&#10;vZlNmlpKmlVEaulBCmqh9PbIPpNg9m3Irvnz7V2h4HGYmd8w+Wo0jeipc7VlBUkUgyAurK65VPBz&#10;3M7fQDiPrLGxTAomcrBaPsxyzLQdeE/9wZciQNhlqKDyvs2kdEVFBl1kW+LgnWxn0AfZlVJ3OAS4&#10;aeRzHL9KgzWHhQpb2lRUnA8Xo+BzwGGdJh/97nzaTH/HxffvLiGlnh7H9TsIT6O/h//bX1pBmrz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c4mRjxgAAANwA&#10;AAAPAAAAAAAAAAAAAAAAAKoCAABkcnMvZG93bnJldi54bWxQSwUGAAAAAAQABAD6AAAAnQMAAAAA&#10;">
                        <v:oval id="Oval 315" o:spid="_x0000_s1340" style="position:absolute;left:45995;top:35433;width:4320;height:43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aUCcUA&#10;AADcAAAADwAAAGRycy9kb3ducmV2LnhtbESPQWvCQBSE74L/YXlCb3Wj1SLRVYIgSC20iYLXR/aZ&#10;BLNvw+6q6b/vFgoeh5n5hlltetOKOznfWFYwGScgiEurG64UnI671wUIH5A1tpZJwQ952KyHgxWm&#10;2j44p3sRKhEh7FNUUIfQpVL6siaDfmw74uhdrDMYonSV1A4fEW5aOU2Sd2mw4bhQY0fbmsprcTMK&#10;doeid9fzrK2Sj89bOd9mWf71rdTLqM+WIAL14Rn+b++1grfJHP7OxCM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NpQJxQAAANwAAAAPAAAAAAAAAAAAAAAAAJgCAABkcnMv&#10;ZG93bnJldi54bWxQSwUGAAAAAAQABAD1AAAAigMAAAAA&#10;" fillcolor="#92cddc [1944]" strokecolor="#4bacc6 [3208]" strokeweight="2pt">
                          <v:textbox>
                            <w:txbxContent>
                              <w:p w:rsidR="004E7BE1" w:rsidRDefault="004E7BE1" w:rsidP="00B35EF0">
                                <w:pPr>
                                  <w:rPr>
                                    <w:rFonts w:eastAsia="Times New Roman"/>
                                  </w:rPr>
                                </w:pPr>
                              </w:p>
                            </w:txbxContent>
                          </v:textbox>
                        </v:oval>
                        <v:oval id="Oval 316" o:spid="_x0000_s1341" style="position:absolute;left:41674;top:35433;width:4321;height:43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KfsYA&#10;AADcAAAADwAAAGRycy9kb3ducmV2LnhtbESPQWvCQBSE70L/w/IKvenGVqWkbiQIQqkFTVro9ZF9&#10;TUKyb8Puqum/7wqCx2FmvmHWm9H04kzOt5YVzGcJCOLK6pZrBd9fu+krCB+QNfaWScEfedhkD5M1&#10;ptpeuKBzGWoRIexTVNCEMKRS+qohg35mB+Lo/VpnMETpaqkdXiLc9PI5SVbSYMtxocGBtg1VXXky&#10;Cnb7cnTdz6Kvk4/PU7Xc5nlxOCr19DjmbyACjeEevrXftYKX+QquZ+IRkN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QKfsYAAADcAAAADwAAAAAAAAAAAAAAAACYAgAAZHJz&#10;L2Rvd25yZXYueG1sUEsFBgAAAAAEAAQA9QAAAIsDAAAAAA==&#10;" fillcolor="#92cddc [1944]" strokecolor="#4bacc6 [3208]" strokeweight="2pt">
                          <v:textbox>
                            <w:txbxContent>
                              <w:p w:rsidR="004E7BE1" w:rsidRDefault="004E7BE1" w:rsidP="00B35EF0">
                                <w:pPr>
                                  <w:rPr>
                                    <w:rFonts w:eastAsia="Times New Roman"/>
                                  </w:rPr>
                                </w:pPr>
                              </w:p>
                            </w:txbxContent>
                          </v:textbox>
                        </v:oval>
                      </v:group>
                      <v:group id="Group 317" o:spid="_x0000_s1342" style="position:absolute;left:41674;top:41193;width:6481;height:3601" coordorigin="41674,41193" coordsize="8640,43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DD6FMYAAADcAAAADwAAAGRycy9kb3ducmV2LnhtbESPT2vCQBTE70K/w/IK&#10;vZlNGmpLmlVEaulBCmqh9PbIPpNg9m3Irvnz7V2h4HGYmd8w+Wo0jeipc7VlBUkUgyAurK65VPBz&#10;3M7fQDiPrLGxTAomcrBaPsxyzLQdeE/9wZciQNhlqKDyvs2kdEVFBl1kW+LgnWxn0AfZlVJ3OAS4&#10;aeRzHC+kwZrDQoUtbSoqzoeLUfA54LBOk49+dz5tpr/jy/fvLiGlnh7H9TsIT6O/h//bX1pBmrzC&#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sMPoUxgAAANwA&#10;AAAPAAAAAAAAAAAAAAAAAKoCAABkcnMvZG93bnJldi54bWxQSwUGAAAAAAQABAD6AAAAnQMAAAAA&#10;">
                        <v:oval id="Oval 318" o:spid="_x0000_s1343" style="position:absolute;left:45995;top:41193;width:4320;height:43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c7l8EA&#10;AADcAAAADwAAAGRycy9kb3ducmV2LnhtbERPTYvCMBC9C/sfwizsTVN3VaQapQjCogtqFbwOzdgW&#10;m0lJotZ/vzkIHh/ve77sTCPu5HxtWcFwkIAgLqyuuVRwOq77UxA+IGtsLJOCJ3lYLj56c0y1ffCB&#10;7nkoRQxhn6KCKoQ2ldIXFRn0A9sSR+5incEQoSuldviI4aaR30kykQZrjg0VtrSqqLjmN6Ngvc07&#10;dz2PmjLZ/N2K8SrLDru9Ul+fXTYDEagLb/HL/asV/Azj2ngmHgG5+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k3O5fBAAAA3AAAAA8AAAAAAAAAAAAAAAAAmAIAAGRycy9kb3du&#10;cmV2LnhtbFBLBQYAAAAABAAEAPUAAACGAwAAAAA=&#10;" fillcolor="#92cddc [1944]" strokecolor="#4bacc6 [3208]" strokeweight="2pt">
                          <v:textbox>
                            <w:txbxContent>
                              <w:p w:rsidR="004E7BE1" w:rsidRDefault="004E7BE1" w:rsidP="00B35EF0">
                                <w:pPr>
                                  <w:rPr>
                                    <w:rFonts w:eastAsia="Times New Roman"/>
                                  </w:rPr>
                                </w:pPr>
                              </w:p>
                            </w:txbxContent>
                          </v:textbox>
                        </v:oval>
                        <v:oval id="Oval 319" o:spid="_x0000_s1344" style="position:absolute;left:41674;top:41193;width:4321;height:43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ueDMYA&#10;AADcAAAADwAAAGRycy9kb3ducmV2LnhtbESPQWvCQBSE74X+h+UVetON2opG1xACQmkLrVHw+sg+&#10;k2D2bdhdNf333YLQ4zAz3zDrbDCduJLzrWUFk3ECgriyuuVawWG/HS1A+ICssbNMCn7IQ7Z5fFhj&#10;qu2Nd3QtQy0ihH2KCpoQ+lRKXzVk0I9tTxy9k3UGQ5SultrhLcJNJ6dJMpcGW44LDfZUNFSdy4tR&#10;sP0oB3c+vnR18v55qV6LPN99fSv1/DTkKxCBhvAfvrfftILZZAl/Z+IRk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nueDMYAAADcAAAADwAAAAAAAAAAAAAAAACYAgAAZHJz&#10;L2Rvd25yZXYueG1sUEsFBgAAAAAEAAQA9QAAAIsDAAAAAA==&#10;" fillcolor="#92cddc [1944]" strokecolor="#4bacc6 [3208]" strokeweight="2pt">
                          <v:textbox>
                            <w:txbxContent>
                              <w:p w:rsidR="004E7BE1" w:rsidRDefault="004E7BE1" w:rsidP="00B35EF0">
                                <w:pPr>
                                  <w:rPr>
                                    <w:rFonts w:eastAsia="Times New Roman"/>
                                  </w:rPr>
                                </w:pPr>
                              </w:p>
                            </w:txbxContent>
                          </v:textbox>
                        </v:oval>
                      </v:group>
                      <v:oval id="Oval 320" o:spid="_x0000_s1345" style="position:absolute;left:46715;top:38313;width:3240;height:36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39LMEA&#10;AADcAAAADwAAAGRycy9kb3ducmV2LnhtbERPy4rCMBTdC/MP4Q6403R8IdUoRRCGcUCtgttLc22L&#10;zU1Jonb+frIQXB7Oe7nuTCMe5HxtWcHXMAFBXFhdc6ngfNoO5iB8QNbYWCYFf+RhvfroLTHV9slH&#10;euShFDGEfYoKqhDaVEpfVGTQD21LHLmrdQZDhK6U2uEzhptGjpJkJg3WHBsqbGlTUXHL70bBdpd3&#10;7naZNGXy83svppssO+4PSvU/u2wBIlAX3uKX+1srGI/i/HgmHgG5+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kt/SzBAAAA3AAAAA8AAAAAAAAAAAAAAAAAmAIAAGRycy9kb3du&#10;cmV2LnhtbFBLBQYAAAAABAAEAPUAAACGAwAAAAA=&#10;" fillcolor="#92cddc [1944]" strokecolor="#4bacc6 [3208]" strokeweight="2pt">
                        <v:textbox>
                          <w:txbxContent>
                            <w:p w:rsidR="004E7BE1" w:rsidRDefault="004E7BE1" w:rsidP="00B35EF0">
                              <w:pPr>
                                <w:rPr>
                                  <w:rFonts w:eastAsia="Times New Roman"/>
                                </w:rPr>
                              </w:pPr>
                            </w:p>
                          </w:txbxContent>
                        </v:textbox>
                      </v:oval>
                      <v:oval id="Oval 321" o:spid="_x0000_s1346" style="position:absolute;left:39514;top:38313;width:3240;height:36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FYt8YA&#10;AADcAAAADwAAAGRycy9kb3ducmV2LnhtbESPQWvCQBSE7wX/w/IEb3WjtlKiGwmCILZQkxZ6fWSf&#10;SUj2bdhdNf333UKhx2FmvmG2u9H04kbOt5YVLOYJCOLK6pZrBZ8fh8cXED4ga+wtk4Jv8rDLJg9b&#10;TLW9c0G3MtQiQtinqKAJYUil9FVDBv3cDsTRu1hnMETpaqkd3iPc9HKZJGtpsOW40OBA+4aqrrwa&#10;BYfXcnTd11NfJ6e3a/W8z/Pi/azUbDrmGxCBxvAf/msftYLVcgG/Z+IRkN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mFYt8YAAADcAAAADwAAAAAAAAAAAAAAAACYAgAAZHJz&#10;L2Rvd25yZXYueG1sUEsFBgAAAAAEAAQA9QAAAIsDAAAAAA==&#10;" fillcolor="#92cddc [1944]" strokecolor="#4bacc6 [3208]" strokeweight="2pt">
                        <v:textbox>
                          <w:txbxContent>
                            <w:p w:rsidR="004E7BE1" w:rsidRDefault="004E7BE1" w:rsidP="00B35EF0">
                              <w:pPr>
                                <w:rPr>
                                  <w:rFonts w:eastAsia="Times New Roman"/>
                                </w:rPr>
                              </w:pPr>
                            </w:p>
                          </w:txbxContent>
                        </v:textbox>
                      </v:oval>
                    </v:group>
                    <v:group id="Group 322" o:spid="_x0000_s1347" style="position:absolute;left:34253;top:41295;width:10801;height:2881;rotation:52" coordorigin="34253,41295" coordsize="18722,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L6CrFAAAA3AAA&#10;AA8AAAAAAAAAAAAAAAAAqgIAAGRycy9kb3ducmV2LnhtbFBLBQYAAAAABAAEAPoAAACcAwAAAAA=&#10;">
                      <v:group id="Group 323" o:spid="_x0000_s1348" style="position:absolute;left:43614;top:41295;width:9361;height:5041;flip:x" coordorigin="43614,41295" coordsize="9361,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sHEksQAAADcAAAA&#10;DwAAAAAAAAAAAAAAAACqAgAAZHJzL2Rvd25yZXYueG1sUEsFBgAAAAAEAAQA+gAAAJsDAAAAAA==&#10;">
                        <v:rect id="Rectangle 324" o:spid="_x0000_s1349" style="position:absolute;left:43614;top:42015;width:4320;height:43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5WjMQA&#10;AADcAAAADwAAAGRycy9kb3ducmV2LnhtbESPUWvCMBSF3wf+h3AHvs20OsbWGUUEUQYOVu37pblr&#10;gs1NbaJ2/34RBns8nHO+w5kvB9eKK/XBelaQTzIQxLXXlhsFx8Pm6RVEiMgaW8+k4IcCLBejhzkW&#10;2t/4i65lbESCcChQgYmxK6QMtSGHYeI74uR9+95hTLJvpO7xluCuldMse5EOLacFgx2tDdWn8uIU&#10;lNthFt+crUxefe7Dx6U621Ou1PhxWL2DiDTE//Bfe6cVzKbPcD+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ruVozEAAAA3AAAAA8AAAAAAAAAAAAAAAAAmAIAAGRycy9k&#10;b3ducmV2LnhtbFBLBQYAAAAABAAEAPUAAACJAwAAAAA=&#10;" fillcolor="#d99594 [1941]" strokecolor="#c0504d [3205]" strokeweight="2pt">
                          <v:textbox>
                            <w:txbxContent>
                              <w:p w:rsidR="004E7BE1" w:rsidRDefault="004E7BE1" w:rsidP="00B35EF0">
                                <w:pPr>
                                  <w:rPr>
                                    <w:rFonts w:eastAsia="Times New Roman"/>
                                  </w:rPr>
                                </w:pPr>
                              </w:p>
                            </w:txbxContent>
                          </v:textbox>
                        </v:rect>
                        <v:oval id="Oval 325" o:spid="_x0000_s1350" style="position:absolute;left:47934;top:41295;width:5041;height:50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zhbMUA&#10;AADcAAAADwAAAGRycy9kb3ducmV2LnhtbESP3WqDQBSE7wN9h+UUehOaNYaUYlxD+iP0TmL6AAf3&#10;RG3ds+Jujb59thDI5TAz3zDpfjKdGGlwrWUF61UEgriyuuVawfcpf34F4Tyyxs4yKZjJwT57WKSY&#10;aHvhI42lr0WAsEtQQeN9n0jpqoYMupXtiYN3toNBH+RQSz3gJcBNJ+MoepEGWw4LDfb03lD1W/4Z&#10;BR/8I+3h8y0e87E4+Xm7LpZzp9TT43TYgfA0+Xv41v7SCjbxFv7PhCMgs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LOFsxQAAANwAAAAPAAAAAAAAAAAAAAAAAJgCAABkcnMv&#10;ZG93bnJldi54bWxQSwUGAAAAAAQABAD1AAAAigMAAAAA&#10;" fillcolor="#548dd4 [1951]" strokecolor="#1f497d [3215]" strokeweight="2pt">
                          <v:textbox>
                            <w:txbxContent>
                              <w:p w:rsidR="004E7BE1" w:rsidRDefault="004E7BE1" w:rsidP="00B35EF0">
                                <w:pPr>
                                  <w:rPr>
                                    <w:rFonts w:eastAsia="Times New Roman"/>
                                  </w:rPr>
                                </w:pPr>
                              </w:p>
                            </w:txbxContent>
                          </v:textbox>
                        </v:oval>
                      </v:group>
                      <v:group id="Group 326" o:spid="_x0000_s1351" style="position:absolute;left:34253;top:41295;width:9361;height:5041" coordorigin="34253,41295" coordsize="9361,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RCVMsQAAADcAAAADwAAAGRycy9kb3ducmV2LnhtbESPQYvCMBSE78L+h/AW&#10;9qZpFUW6RhFZFw8iWIVlb4/m2Rabl9LEtv57Iwgeh5n5hlmselOJlhpXWlYQjyIQxJnVJecKzqft&#10;cA7CeWSNlWVScCcHq+XHYIGJth0fqU19LgKEXYIKCu/rREqXFWTQjWxNHLyLbQz6IJtc6ga7ADeV&#10;HEfRTBosOSwUWNOmoOya3oyC3w679ST+affXy+b+f5oe/vYxKfX12a+/QXjq/Tv8au+0gsl4B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RCVMsQAAADcAAAA&#10;DwAAAAAAAAAAAAAAAACqAgAAZHJzL2Rvd25yZXYueG1sUEsFBgAAAAAEAAQA+gAAAJsDAAAAAA==&#10;">
                        <v:rect id="Rectangle 327" o:spid="_x0000_s1352" style="position:absolute;left:34253;top:42015;width:4320;height:43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zI+8QA&#10;AADcAAAADwAAAGRycy9kb3ducmV2LnhtbESPX2vCMBTF3wd+h3AHvs20CvvTGUUEUQYOVu37pblr&#10;gs1NbaJ2334RBns8nHN+hzNfDq4VV+qD9awgn2QgiGuvLTcKjofN0yuIEJE1tp5JwQ8FWC5GD3Ms&#10;tL/xF13L2IgE4VCgAhNjV0gZakMOw8R3xMn79r3DmGTfSN3jLcFdK6dZ9iwdWk4LBjtaG6pP5cUp&#10;KLfDLL45W5m8+tyHj0t1tqdcqfHjsHoHEWmI/+G/9k4rmE1f4H4mHQG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o8yPvEAAAA3AAAAA8AAAAAAAAAAAAAAAAAmAIAAGRycy9k&#10;b3ducmV2LnhtbFBLBQYAAAAABAAEAPUAAACJAwAAAAA=&#10;" fillcolor="#d99594 [1941]" strokecolor="#c0504d [3205]" strokeweight="2pt">
                          <v:textbox>
                            <w:txbxContent>
                              <w:p w:rsidR="004E7BE1" w:rsidRDefault="004E7BE1" w:rsidP="00B35EF0">
                                <w:pPr>
                                  <w:rPr>
                                    <w:rFonts w:eastAsia="Times New Roman"/>
                                  </w:rPr>
                                </w:pPr>
                              </w:p>
                            </w:txbxContent>
                          </v:textbox>
                        </v:rect>
                        <v:oval id="Oval 328" o:spid="_x0000_s1353" style="position:absolute;left:38573;top:41295;width:5041;height:50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1O8sIA&#10;AADcAAAADwAAAGRycy9kb3ducmV2LnhtbERPS2rDMBDdF3oHMYVsSiPHpaG4kU2SxpBdiJ0DDNbU&#10;dmuNjKX6c/tqEejy8f67bDadGGlwrWUFm3UEgriyuuVawa3MX95BOI+ssbNMChZykKWPDztMtJ34&#10;SmPhaxFC2CWooPG+T6R0VUMG3dr2xIH7soNBH+BQSz3gFMJNJ+Mo2kqDLYeGBns6NlT9FL9GwSd/&#10;S7s/HeIxHy+lX942l+elU2r1NO8/QHia/b/47j5rBa9xWBvOhCMg0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LU7ywgAAANwAAAAPAAAAAAAAAAAAAAAAAJgCAABkcnMvZG93&#10;bnJldi54bWxQSwUGAAAAAAQABAD1AAAAhwMAAAAA&#10;" fillcolor="#548dd4 [1951]" strokecolor="#1f497d [3215]" strokeweight="2pt">
                          <v:textbox>
                            <w:txbxContent>
                              <w:p w:rsidR="004E7BE1" w:rsidRDefault="004E7BE1" w:rsidP="00B35EF0">
                                <w:pPr>
                                  <w:rPr>
                                    <w:rFonts w:eastAsia="Times New Roman"/>
                                  </w:rPr>
                                </w:pPr>
                              </w:p>
                            </w:txbxContent>
                          </v:textbox>
                        </v:oval>
                      </v:group>
                    </v:group>
                    <v:group id="Group 329" o:spid="_x0000_s1354" style="position:absolute;left:43614;top:41295;width:10801;height:2881;rotation:-128;flip:x" coordorigin="43614,41295" coordsize="18722,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FJO/uscAAADc&#10;AAAADwAAAAAAAAAAAAAAAACqAgAAZHJzL2Rvd25yZXYueG1sUEsFBgAAAAAEAAQA+gAAAJ4DAAAA&#10;AA==&#10;">
                      <v:group id="Group 330" o:spid="_x0000_s1355" style="position:absolute;left:52975;top:41295;width:9361;height:5041;flip:x" coordorigin="52975,41295" coordsize="9361,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O8rMOMEAAADcAAAADwAA&#10;AAAAAAAAAAAAAACqAgAAZHJzL2Rvd25yZXYueG1sUEsFBgAAAAAEAAQA+gAAAJgDAAAAAA==&#10;">
                        <v:rect id="Rectangle 331" o:spid="_x0000_s1356" style="position:absolute;left:52975;top:42015;width:4320;height:43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BjycQA&#10;AADcAAAADwAAAGRycy9kb3ducmV2LnhtbESPUWvCMBSF3wf+h3CFvc20K8jWGWUIY2OgsG59vzR3&#10;TbC5qU3U+u+NIPh4OOd8h7NYja4TRxqC9awgn2UgiBuvLbcK/n4/nl5AhIissfNMCs4UYLWcPCyw&#10;1P7EP3SsYisShEOJCkyMfSllaAw5DDPfEyfv3w8OY5JDK/WApwR3nXzOsrl0aDktGOxpbajZVQen&#10;oPoci/jqbG3yersJ34d6b3e5Uo/T8f0NRKQx3sO39pdWUBQ5XM+kIyC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9AY8nEAAAA3AAAAA8AAAAAAAAAAAAAAAAAmAIAAGRycy9k&#10;b3ducmV2LnhtbFBLBQYAAAAABAAEAPUAAACJAwAAAAA=&#10;" fillcolor="#d99594 [1941]" strokecolor="#c0504d [3205]" strokeweight="2pt">
                          <v:textbox>
                            <w:txbxContent>
                              <w:p w:rsidR="004E7BE1" w:rsidRDefault="004E7BE1" w:rsidP="00B35EF0">
                                <w:pPr>
                                  <w:rPr>
                                    <w:rFonts w:eastAsia="Times New Roman"/>
                                  </w:rPr>
                                </w:pPr>
                              </w:p>
                            </w:txbxContent>
                          </v:textbox>
                        </v:rect>
                        <v:oval id="Oval 332" o:spid="_x0000_s1357" style="position:absolute;left:57295;top:41295;width:5041;height:50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zvxcQA&#10;AADcAAAADwAAAGRycy9kb3ducmV2LnhtbESP0WrCQBRE3wv+w3KFvhTdmNAiMRtR20DfRO0HXLLX&#10;JJq9G7LbmPx9t1Do4zAzZ5hsO5pWDNS7xrKC1TICQVxa3XCl4OtSLNYgnEfW2FomBRM52OazpwxT&#10;bR98ouHsKxEg7FJUUHvfpVK6siaDbmk74uBdbW/QB9lXUvf4CHDTyjiK3qTBhsNCjR0dairv52+j&#10;4J1v0u4+9vFQDMeLn15Xx5epVep5Pu42IDyN/j/81/7UCpIkht8z4QjI/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sc78XEAAAA3AAAAA8AAAAAAAAAAAAAAAAAmAIAAGRycy9k&#10;b3ducmV2LnhtbFBLBQYAAAAABAAEAPUAAACJAwAAAAA=&#10;" fillcolor="#548dd4 [1951]" strokecolor="#1f497d [3215]" strokeweight="2pt">
                          <v:textbox>
                            <w:txbxContent>
                              <w:p w:rsidR="004E7BE1" w:rsidRDefault="004E7BE1" w:rsidP="00B35EF0">
                                <w:pPr>
                                  <w:rPr>
                                    <w:rFonts w:eastAsia="Times New Roman"/>
                                  </w:rPr>
                                </w:pPr>
                              </w:p>
                            </w:txbxContent>
                          </v:textbox>
                        </v:oval>
                      </v:group>
                      <v:group id="Group 333" o:spid="_x0000_s1358" style="position:absolute;left:43614;top:41295;width:9361;height:5041" coordorigin="43614,41295" coordsize="9361,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YvqB3xgAAANwA&#10;AAAPAAAAAAAAAAAAAAAAAKoCAABkcnMvZG93bnJldi54bWxQSwUGAAAAAAQABAD6AAAAnQMAAAAA&#10;">
                        <v:rect id="Rectangle 334" o:spid="_x0000_s1359" style="position:absolute;left:43614;top:42015;width:4320;height:43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fAUcQA&#10;AADcAAAADwAAAGRycy9kb3ducmV2LnhtbESPUWvCMBSF3wf7D+EOfJtpVxlbNcoYiDJwYLe+X5pr&#10;E2xuuiZq9++NMNjj4ZzzHc5iNbpOnGkI1rOCfJqBIG68ttwq+P5aP76ACBFZY+eZFPxSgNXy/m6B&#10;pfYX3tO5iq1IEA4lKjAx9qWUoTHkMEx9T5y8gx8cxiSHVuoBLwnuOvmUZc/SoeW0YLCnd0PNsTo5&#10;BdVmLOKrs7XJ689d+DjVP/aYKzV5GN/mICKN8T/8195qBUUxg9uZdATk8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83wFHEAAAA3AAAAA8AAAAAAAAAAAAAAAAAmAIAAGRycy9k&#10;b3ducmV2LnhtbFBLBQYAAAAABAAEAPUAAACJAwAAAAA=&#10;" fillcolor="#d99594 [1941]" strokecolor="#c0504d [3205]" strokeweight="2pt">
                          <v:textbox>
                            <w:txbxContent>
                              <w:p w:rsidR="004E7BE1" w:rsidRDefault="004E7BE1" w:rsidP="00B35EF0">
                                <w:pPr>
                                  <w:rPr>
                                    <w:rFonts w:eastAsia="Times New Roman"/>
                                  </w:rPr>
                                </w:pPr>
                              </w:p>
                            </w:txbxContent>
                          </v:textbox>
                        </v:rect>
                        <v:oval id="Oval 335" o:spid="_x0000_s1360" style="position:absolute;left:47934;top:41295;width:5041;height:50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V3scQA&#10;AADcAAAADwAAAGRycy9kb3ducmV2LnhtbESP3WrCQBSE7wXfYTlCb0Q3Jigluoq2DfRO1D7AIXtM&#10;otmzIbvNz9t3C4VeDjPzDbM7DKYWHbWusqxgtYxAEOdWV1wo+Lpli1cQziNrrC2TgpEcHPbTyQ5T&#10;bXu+UHf1hQgQdikqKL1vUildXpJBt7QNcfDutjXog2wLqVvsA9zUMo6ijTRYcVgosaG3kvLn9dso&#10;eOeHtMePU9xl3fnmx/XqPB9rpV5mw3ELwtPg/8N/7U+tIEnW8HsmHAG5/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T1d7HEAAAA3AAAAA8AAAAAAAAAAAAAAAAAmAIAAGRycy9k&#10;b3ducmV2LnhtbFBLBQYAAAAABAAEAPUAAACJAwAAAAA=&#10;" fillcolor="#548dd4 [1951]" strokecolor="#1f497d [3215]" strokeweight="2pt">
                          <v:textbox>
                            <w:txbxContent>
                              <w:p w:rsidR="004E7BE1" w:rsidRDefault="004E7BE1" w:rsidP="00B35EF0">
                                <w:pPr>
                                  <w:rPr>
                                    <w:rFonts w:eastAsia="Times New Roman"/>
                                  </w:rPr>
                                </w:pPr>
                              </w:p>
                            </w:txbxContent>
                          </v:textbox>
                        </v:oval>
                      </v:group>
                    </v:group>
                    <v:group id="Group 336" o:spid="_x0000_s1361" style="position:absolute;left:31234;top:43020;width:11521;height:2880;rotation:52" coordorigin="31234,43019" coordsize="20162,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Wl49MQAAADcAAAA&#10;DwAAAAAAAAAAAAAAAACqAgAAZHJzL2Rvd25yZXYueG1sUEsFBgAAAAAEAAQA+gAAAJsDAAAAAA==&#10;">
                      <v:group id="Group 337" o:spid="_x0000_s1362" style="position:absolute;left:41315;top:43019;width:10081;height:5041" coordorigin="41315,43019" coordsize="10081,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4WmdMUAAADcAAAADwAAAGRycy9kb3ducmV2LnhtbESPT2vCQBTE7wW/w/KE&#10;3uomhlaJriKipQcR/APi7ZF9JsHs25Bdk/jtuwWhx2FmfsPMl72pREuNKy0riEcRCOLM6pJzBefT&#10;9mMKwnlkjZVlUvAkB8vF4G2OqbYdH6g9+lwECLsUFRTe16mULivIoBvZmjh4N9sY9EE2udQNdgFu&#10;KjmOoi9psOSwUGBN64Ky+/FhFHx32K2SeNPu7rf183r63F92MSn1PuxXMxCeev8ffrV/tIIkmcD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eFpnTFAAAA3AAA&#10;AA8AAAAAAAAAAAAAAAAAqgIAAGRycy9kb3ducmV2LnhtbFBLBQYAAAAABAAEAPoAAACcAwAAAAA=&#10;">
                        <v:oval id="Oval 338" o:spid="_x0000_s1363" style="position:absolute;left:41315;top:43019;width:5041;height:50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v0ocMA&#10;AADcAAAADwAAAGRycy9kb3ducmV2LnhtbERPTWvCQBC9F/oflhF6CbrRlFJSVymKoKdg2uJ1mp0m&#10;qdnZkN0m0V/vHoQeH+97uR5NI3rqXG1ZwXwWgyAurK65VPD5sZu+gnAeWWNjmRRcyMF69fiwxFTb&#10;gY/U574UIYRdigoq79tUSldUZNDNbEscuB/bGfQBdqXUHQ4h3DRyEccv0mDNoaHCljYVFef8zyh4&#10;/sqzQ0TZKS53fvyO6u2+/70q9TQZ399AeBr9v/ju3msFSRLWhjPhCMjV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Kv0ocMAAADcAAAADwAAAAAAAAAAAAAAAACYAgAAZHJzL2Rv&#10;d25yZXYueG1sUEsFBgAAAAAEAAQA9QAAAIgDAAAAAA==&#10;" fillcolor="#95b3d7 [1940]" strokecolor="#243f60 [1604]" strokeweight="2pt">
                          <v:textbox>
                            <w:txbxContent>
                              <w:p w:rsidR="004E7BE1" w:rsidRDefault="004E7BE1" w:rsidP="00B35EF0">
                                <w:pPr>
                                  <w:rPr>
                                    <w:rFonts w:eastAsia="Times New Roman"/>
                                  </w:rPr>
                                </w:pPr>
                              </w:p>
                            </w:txbxContent>
                          </v:textbox>
                        </v:oval>
                        <v:shape id="Flowchart: Preparation 339" o:spid="_x0000_s1364" type="#_x0000_t117" style="position:absolute;left:46356;top:43739;width:5040;height:43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28wsYA&#10;AADcAAAADwAAAGRycy9kb3ducmV2LnhtbESPQWsCMRSE7wX/Q3iFXopmVbC6GkVsSz0JroLX5+a5&#10;Wbp5WTZR1/56Iwg9DjPzDTNbtLYSF2p86VhBv5eAIM6dLrlQsN99d8cgfEDWWDkmBTfysJh3XmaY&#10;anflLV2yUIgIYZ+iAhNCnUrpc0MWfc/VxNE7ucZiiLIppG7wGuG2koMkGUmLJccFgzWtDOW/2dkq&#10;2H19jgZ/P9XNbN6PZ3v42B6ycavU22u7nIII1Ib/8LO91gqGwwk8zsQjIO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j28wsYAAADcAAAADwAAAAAAAAAAAAAAAACYAgAAZHJz&#10;L2Rvd25yZXYueG1sUEsFBgAAAAAEAAQA9QAAAIsDAAAAAA==&#10;" fillcolor="#9bbb59 [3206]" strokecolor="#4f81bd [3204]" strokeweight="2pt">
                          <v:textbox>
                            <w:txbxContent>
                              <w:p w:rsidR="004E7BE1" w:rsidRDefault="004E7BE1" w:rsidP="00B35EF0">
                                <w:pPr>
                                  <w:rPr>
                                    <w:rFonts w:eastAsia="Times New Roman"/>
                                  </w:rPr>
                                </w:pPr>
                              </w:p>
                            </w:txbxContent>
                          </v:textbox>
                        </v:shape>
                      </v:group>
                      <v:group id="Group 340" o:spid="_x0000_s1365" style="position:absolute;left:31234;top:43019;width:10081;height:5041;flip:x" coordorigin="31234,43019" coordsize="10081,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Y8y/RcEAAADcAAAADwAA&#10;AAAAAAAAAAAAAACqAgAAZHJzL2Rvd25yZXYueG1sUEsFBgAAAAAEAAQA+gAAAJgDAAAAAA==&#10;">
                        <v:oval id="Oval 341" o:spid="_x0000_s1366" style="position:absolute;left:31234;top:43019;width:5041;height:50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cuQcUA&#10;AADcAAAADwAAAGRycy9kb3ducmV2LnhtbESPT2vCQBTE74LfYXmCF6kb/yAluooogj1JU0uvz+wz&#10;iWbfhuw2Rj99Vyh4HGbmN8xi1ZpSNFS7wrKC0TACQZxaXXCm4Pi1e3sH4TyyxtIyKbiTg9Wy21lg&#10;rO2NP6lJfCYChF2MCnLvq1hKl+Zk0A1tRRy8s60N+iDrTOoabwFuSjmOopk0WHBYyLGiTU7pNfk1&#10;CqbfyeFjQIefKNv59jQotvvm8lCq32vXcxCeWv8K/7f3WsFkOoLnmXAE5P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ly5BxQAAANwAAAAPAAAAAAAAAAAAAAAAAJgCAABkcnMv&#10;ZG93bnJldi54bWxQSwUGAAAAAAQABAD1AAAAigMAAAAA&#10;" fillcolor="#95b3d7 [1940]" strokecolor="#243f60 [1604]" strokeweight="2pt">
                          <v:textbox>
                            <w:txbxContent>
                              <w:p w:rsidR="004E7BE1" w:rsidRDefault="004E7BE1" w:rsidP="00B35EF0">
                                <w:pPr>
                                  <w:rPr>
                                    <w:rFonts w:eastAsia="Times New Roman"/>
                                  </w:rPr>
                                </w:pPr>
                              </w:p>
                            </w:txbxContent>
                          </v:textbox>
                        </v:oval>
                        <v:shape id="Flowchart: Preparation 342" o:spid="_x0000_s1367" type="#_x0000_t117" style="position:absolute;left:36275;top:43739;width:5040;height:43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9dzsYA&#10;AADcAAAADwAAAGRycy9kb3ducmV2LnhtbESPQWvCQBSE7wX/w/IEL0U3TYtKdBWpLfZUMApen9ln&#10;Nph9G7Krxv56t1DocZiZb5j5srO1uFLrK8cKXkYJCOLC6YpLBfvd53AKwgdkjbVjUnAnD8tF72mO&#10;mXY33tI1D6WIEPYZKjAhNJmUvjBk0Y9cQxy9k2sthijbUuoWbxFua5kmyVharDguGGzo3VBxzi9W&#10;we5jPU5/NvXdfD8fL/Yw2R7yaafUoN+tZiACdeE//Nf+0gpe31L4PROPgFw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J9dzsYAAADcAAAADwAAAAAAAAAAAAAAAACYAgAAZHJz&#10;L2Rvd25yZXYueG1sUEsFBgAAAAAEAAQA9QAAAIsDAAAAAA==&#10;" fillcolor="#9bbb59 [3206]" strokecolor="#4f81bd [3204]" strokeweight="2pt">
                          <v:textbox>
                            <w:txbxContent>
                              <w:p w:rsidR="004E7BE1" w:rsidRDefault="004E7BE1" w:rsidP="00B35EF0">
                                <w:pPr>
                                  <w:rPr>
                                    <w:rFonts w:eastAsia="Times New Roman"/>
                                  </w:rPr>
                                </w:pPr>
                              </w:p>
                            </w:txbxContent>
                          </v:textbox>
                        </v:shape>
                      </v:group>
                    </v:group>
                    <v:group id="Group 343" o:spid="_x0000_s1368" style="position:absolute;left:45635;top:43020;width:11521;height:2880;rotation:52;flip:x" coordorigin="45636,43019" coordsize="20162,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vmx64xgAAANwA&#10;AAAPAAAAAAAAAAAAAAAAAKoCAABkcnMvZG93bnJldi54bWxQSwUGAAAAAAQABAD6AAAAnQMAAAAA&#10;">
                      <v:group id="Group 344" o:spid="_x0000_s1369" style="position:absolute;left:55717;top:43019;width:10081;height:5041" coordorigin="55717,43019" coordsize="10081,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1FLfsYAAADcAAAADwAAAGRycy9kb3ducmV2LnhtbESPQWvCQBSE7wX/w/IK&#10;3ppNNC2SZhWRKh5CoSqU3h7ZZxLMvg3ZbRL/fbdQ6HGYmW+YfDOZVgzUu8aygiSKQRCXVjdcKbic&#10;908rEM4ja2wtk4I7OdisZw85ZtqO/EHDyVciQNhlqKD2vsukdGVNBl1kO+LgXW1v0AfZV1L3OAa4&#10;aeUijl+kwYbDQo0d7Woqb6dvo+Aw4rhdJm9Dcbvu7l/n5/fPIiGl5o/T9hWEp8n/h//aR61gma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PUUt+xgAAANwA&#10;AAAPAAAAAAAAAAAAAAAAAKoCAABkcnMvZG93bnJldi54bWxQSwUGAAAAAAQABAD6AAAAnQMAAAAA&#10;">
                        <v:oval id="Oval 345" o:spid="_x0000_s1370" style="position:absolute;left:55717;top:43019;width:5040;height:50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woQsYA&#10;AADcAAAADwAAAGRycy9kb3ducmV2LnhtbESPQWvCQBSE70L/w/IKXkQ3rVZKdBNKi2BPYqr0+sy+&#10;Jmmzb0N2jdFf7xYEj8PMfMMs097UoqPWVZYVPE0iEMS51RUXCnZfq/ErCOeRNdaWScGZHKTJw2CJ&#10;sbYn3lKX+UIECLsYFZTeN7GULi/JoJvYhjh4P7Y16INsC6lbPAW4qeVzFM2lwYrDQokNvZeU/2VH&#10;o2C2zzafI9p8R8XK94dR9bHufi9KDR/7twUIT72/h2/ttVYwnb3A/5lwBGRy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qwoQsYAAADcAAAADwAAAAAAAAAAAAAAAACYAgAAZHJz&#10;L2Rvd25yZXYueG1sUEsFBgAAAAAEAAQA9QAAAIsDAAAAAA==&#10;" fillcolor="#95b3d7 [1940]" strokecolor="#243f60 [1604]" strokeweight="2pt">
                          <v:textbox>
                            <w:txbxContent>
                              <w:p w:rsidR="004E7BE1" w:rsidRDefault="004E7BE1" w:rsidP="00B35EF0">
                                <w:pPr>
                                  <w:rPr>
                                    <w:rFonts w:eastAsia="Times New Roman"/>
                                  </w:rPr>
                                </w:pPr>
                              </w:p>
                            </w:txbxContent>
                          </v:textbox>
                        </v:oval>
                        <v:shape id="Flowchart: Preparation 346" o:spid="_x0000_s1371" type="#_x0000_t117" style="position:absolute;left:60757;top:43739;width:5041;height:43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RbzcYA&#10;AADcAAAADwAAAGRycy9kb3ducmV2LnhtbESPQWvCQBSE74L/YXmFXqRutCWV1FXEKvUkGAWvz+xr&#10;NjT7NmRXjf31XaHgcZiZb5jpvLO1uFDrK8cKRsMEBHHhdMWlgsN+/TIB4QOyxtoxKbiRh/ms35ti&#10;pt2Vd3TJQykihH2GCkwITSalLwxZ9EPXEEfv27UWQ5RtKXWL1wi3tRwnSSotVhwXDDa0NFT85Ger&#10;YL/6TMe/X/XNbAensz2+7475pFPq+albfIAI1IVH+L+90Qpe31K4n4lHQ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6RbzcYAAADcAAAADwAAAAAAAAAAAAAAAACYAgAAZHJz&#10;L2Rvd25yZXYueG1sUEsFBgAAAAAEAAQA9QAAAIsDAAAAAA==&#10;" fillcolor="#9bbb59 [3206]" strokecolor="#4f81bd [3204]" strokeweight="2pt">
                          <v:textbox>
                            <w:txbxContent>
                              <w:p w:rsidR="004E7BE1" w:rsidRDefault="004E7BE1" w:rsidP="00B35EF0">
                                <w:pPr>
                                  <w:rPr>
                                    <w:rFonts w:eastAsia="Times New Roman"/>
                                  </w:rPr>
                                </w:pPr>
                              </w:p>
                            </w:txbxContent>
                          </v:textbox>
                        </v:shape>
                      </v:group>
                      <v:group id="Group 347" o:spid="_x0000_s1372" style="position:absolute;left:45636;top:43019;width:10081;height:5041;flip:x" coordorigin="45636,43019" coordsize="10081,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7CUnMcQAAADcAAAA&#10;DwAAAAAAAAAAAAAAAACqAgAAZHJzL2Rvd25yZXYueG1sUEsFBgAAAAAEAAQA+gAAAJsDAAAAAA==&#10;">
                        <v:oval id="Oval 348" o:spid="_x0000_s1373" style="position:absolute;left:45636;top:43019;width:5040;height:50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2H3MMA&#10;AADcAAAADwAAAGRycy9kb3ducmV2LnhtbERPTWvCQBC9C/0Pywi9BN1UQympq5SKoKdgbPE6zU6T&#10;1OxsyG6TtL/ePQgeH+97tRlNI3rqXG1ZwdM8BkFcWF1zqeDjtJu9gHAeWWNjmRT8kYPN+mGywlTb&#10;gY/U574UIYRdigoq79tUSldUZNDNbUscuG/bGfQBdqXUHQ4h3DRyEcfP0mDNoaHClt4rKi75r1GQ&#10;fObZIaLsHJc7P35F9Xbf//wr9Tgd315BeBr9XXxz77WCZRLWhjPhCMj1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K2H3MMAAADcAAAADwAAAAAAAAAAAAAAAACYAgAAZHJzL2Rv&#10;d25yZXYueG1sUEsFBgAAAAAEAAQA9QAAAIgDAAAAAA==&#10;" fillcolor="#95b3d7 [1940]" strokecolor="#243f60 [1604]" strokeweight="2pt">
                          <v:textbox>
                            <w:txbxContent>
                              <w:p w:rsidR="004E7BE1" w:rsidRDefault="004E7BE1" w:rsidP="00B35EF0">
                                <w:pPr>
                                  <w:rPr>
                                    <w:rFonts w:eastAsia="Times New Roman"/>
                                  </w:rPr>
                                </w:pPr>
                              </w:p>
                            </w:txbxContent>
                          </v:textbox>
                        </v:oval>
                        <v:shape id="Flowchart: Preparation 349" o:spid="_x0000_s1374" type="#_x0000_t117" style="position:absolute;left:50676;top:43739;width:5041;height:43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vPv8cA&#10;AADcAAAADwAAAGRycy9kb3ducmV2LnhtbESPQWvCQBSE74X+h+UJXkrdaMVq6ipiW+pJSBS8vmaf&#10;2dDs25BdNfbXdwuCx2FmvmHmy87W4kytrxwrGA4SEMSF0xWXCva7z+cpCB+QNdaOScGVPCwXjw9z&#10;TLW7cEbnPJQiQtinqMCE0KRS+sKQRT9wDXH0jq61GKJsS6lbvES4reUoSSbSYsVxwWBDa0PFT36y&#10;CnYf75PR71d9Ndun75M9vGaHfNop1e91qzcQgbpwD9/aG63gZTyD/zPx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I7z7/HAAAA3AAAAA8AAAAAAAAAAAAAAAAAmAIAAGRy&#10;cy9kb3ducmV2LnhtbFBLBQYAAAAABAAEAPUAAACMAwAAAAA=&#10;" fillcolor="#9bbb59 [3206]" strokecolor="#4f81bd [3204]" strokeweight="2pt">
                          <v:textbox>
                            <w:txbxContent>
                              <w:p w:rsidR="004E7BE1" w:rsidRDefault="004E7BE1" w:rsidP="00B35EF0">
                                <w:pPr>
                                  <w:rPr>
                                    <w:rFonts w:eastAsia="Times New Roman"/>
                                  </w:rPr>
                                </w:pPr>
                              </w:p>
                            </w:txbxContent>
                          </v:textbox>
                        </v:shape>
                      </v:group>
                    </v:group>
                  </v:group>
                  <v:group id="Group 350" o:spid="_x0000_s1375" style="position:absolute;left:64592;top:53201;width:6660;height:8568;rotation:-6445113fd" coordorigin="64592,53200" coordsize="13320,147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eQN8jCAAAA3AAAAA8A&#10;AAAAAAAAAAAAAAAAqgIAAGRycy9kb3ducmV2LnhtbFBLBQYAAAAABAAEAPoAAACZAwAAAAA=&#10;">
                    <v:group id="Group 351" o:spid="_x0000_s1376" style="position:absolute;left:68551;top:53200;width:9361;height:7921" coordorigin="68551,53201" coordsize="10441,93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a/347xgAAANwA&#10;AAAPAAAAAAAAAAAAAAAAAKoCAABkcnMvZG93bnJldi54bWxQSwUGAAAAAAQABAD6AAAAnQMAAAAA&#10;">
                      <v:group id="Group 352" o:spid="_x0000_s1377" style="position:absolute;left:70712;top:53201;width:6480;height:3600" coordorigin="70712,53201" coordsize="8640,43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i3gTMQAAADcAAAADwAAAGRycy9kb3ducmV2LnhtbESPQYvCMBSE74L/ITxh&#10;b5pWUaQaRUSXPciCVVj29miebbF5KU1s67/fLAgeh5n5hllve1OJlhpXWlYQTyIQxJnVJecKrpfj&#10;eAnCeWSNlWVS8CQH281wsMZE247P1KY+FwHCLkEFhfd1IqXLCjLoJrYmDt7NNgZ9kE0udYNdgJtK&#10;TqNoIQ2WHBYKrGlfUHZPH0bBZ4fdbhYf2tP9tn/+XubfP6eYlPoY9bsVCE+9f4df7S+tYDafwv+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i3gTMQAAADcAAAA&#10;DwAAAAAAAAAAAAAAAACqAgAAZHJzL2Rvd25yZXYueG1sUEsFBgAAAAAEAAQA+gAAAJsDAAAAAA==&#10;">
                        <v:oval id="Oval 353" o:spid="_x0000_s1378" style="position:absolute;left:75032;top:53201;width:4321;height:43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kQJsUA&#10;AADcAAAADwAAAGRycy9kb3ducmV2LnhtbESPQWvCQBSE7wX/w/IEb3Wj1lKiGwmCIK3QmhZ6fWSf&#10;SUj2bdhdNf33riD0OMzMN8x6M5hOXMj5xrKC2TQBQVxa3XCl4Od79/wGwgdkjZ1lUvBHHjbZ6GmN&#10;qbZXPtKlCJWIEPYpKqhD6FMpfVmTQT+1PXH0TtYZDFG6SmqH1wg3nZwnyas02HBcqLGnbU1lW5yN&#10;gt1HMbj296WrkvfDuVxu8/z4+aXUZDzkKxCBhvAffrT3WsFiuYD7mXgEZHY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RAmxQAAANwAAAAPAAAAAAAAAAAAAAAAAJgCAABkcnMv&#10;ZG93bnJldi54bWxQSwUGAAAAAAQABAD1AAAAigMAAAAA&#10;" fillcolor="#92cddc [1944]" strokecolor="#4bacc6 [3208]" strokeweight="2pt">
                          <v:textbox>
                            <w:txbxContent>
                              <w:p w:rsidR="004E7BE1" w:rsidRDefault="004E7BE1" w:rsidP="00B35EF0">
                                <w:pPr>
                                  <w:rPr>
                                    <w:rFonts w:eastAsia="Times New Roman"/>
                                  </w:rPr>
                                </w:pPr>
                              </w:p>
                            </w:txbxContent>
                          </v:textbox>
                        </v:oval>
                        <v:oval id="Oval 354" o:spid="_x0000_s1379" style="position:absolute;left:70712;top:53201;width:4320;height:43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CIUsUA&#10;AADcAAAADwAAAGRycy9kb3ducmV2LnhtbESPQWvCQBSE70L/w/KE3nRjq0WiqwRBKK1gEwWvj+wz&#10;CWbfht1V03/vFgoeh5n5hlmue9OKGznfWFYwGScgiEurG64UHA/b0RyED8gaW8uk4Jc8rFcvgyWm&#10;2t45p1sRKhEh7FNUUIfQpVL6siaDfmw74uidrTMYonSV1A7vEW5a+ZYkH9Jgw3Ghxo42NZWX4moU&#10;bL+L3l1O07ZKvnbXcrbJsnz/o9TrsM8WIAL14Rn+b39qBe+zKfydiUdAr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EIhSxQAAANwAAAAPAAAAAAAAAAAAAAAAAJgCAABkcnMv&#10;ZG93bnJldi54bWxQSwUGAAAAAAQABAD1AAAAigMAAAAA&#10;" fillcolor="#92cddc [1944]" strokecolor="#4bacc6 [3208]" strokeweight="2pt">
                          <v:textbox>
                            <w:txbxContent>
                              <w:p w:rsidR="004E7BE1" w:rsidRDefault="004E7BE1" w:rsidP="00B35EF0">
                                <w:pPr>
                                  <w:rPr>
                                    <w:rFonts w:eastAsia="Times New Roman"/>
                                  </w:rPr>
                                </w:pPr>
                              </w:p>
                            </w:txbxContent>
                          </v:textbox>
                        </v:oval>
                      </v:group>
                      <v:group id="Group 355" o:spid="_x0000_s1380" style="position:absolute;left:70712;top:58961;width:6480;height:3601" coordorigin="70712,58961" coordsize="8640,43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cR4OMQAAADcAAAADwAAAGRycy9kb3ducmV2LnhtbESPQYvCMBSE7wv+h/AE&#10;b2tapYtUo4ioeJCFVUG8PZpnW2xeShPb+u/NwsIeh5n5hlmselOJlhpXWlYQjyMQxJnVJecKLufd&#10;5wyE88gaK8uk4EUOVsvBxwJTbTv+ofbkcxEg7FJUUHhfp1K6rCCDbmxr4uDdbWPQB9nkUjfYBbip&#10;5CSKvqTBksNCgTVtCsoep6dRsO+wW0/jbXt83Dev2zn5vh5jUmo07NdzEJ56/x/+ax+0gmmS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cR4OMQAAADcAAAA&#10;DwAAAAAAAAAAAAAAAACqAgAAZHJzL2Rvd25yZXYueG1sUEsFBgAAAAAEAAQA+gAAAJsDAAAAAA==&#10;">
                        <v:oval id="Oval 356" o:spid="_x0000_s1381" style="position:absolute;left:75032;top:58961;width:4321;height:43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6zvsUA&#10;AADcAAAADwAAAGRycy9kb3ducmV2LnhtbESP3WrCQBSE74W+w3IK3ummP0pJ3UgQhKKCmhZ6e8ie&#10;JiHZs2F31fj2XUHwcpiZb5jFcjCdOJPzjWUFL9MEBHFpdcOVgp/v9eQDhA/IGjvLpOBKHpbZ02iB&#10;qbYXPtK5CJWIEPYpKqhD6FMpfVmTQT+1PXH0/qwzGKJ0ldQOLxFuOvmaJHNpsOG4UGNPq5rKtjgZ&#10;BettMbj2972rks3uVM5WeX7cH5QaPw/5J4hAQ3iE7+0vreBtNofbmXgEZP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jrO+xQAAANwAAAAPAAAAAAAAAAAAAAAAAJgCAABkcnMv&#10;ZG93bnJldi54bWxQSwUGAAAAAAQABAD1AAAAigMAAAAA&#10;" fillcolor="#92cddc [1944]" strokecolor="#4bacc6 [3208]" strokeweight="2pt">
                          <v:textbox>
                            <w:txbxContent>
                              <w:p w:rsidR="004E7BE1" w:rsidRDefault="004E7BE1" w:rsidP="00B35EF0">
                                <w:pPr>
                                  <w:rPr>
                                    <w:rFonts w:eastAsia="Times New Roman"/>
                                  </w:rPr>
                                </w:pPr>
                              </w:p>
                            </w:txbxContent>
                          </v:textbox>
                        </v:oval>
                        <v:oval id="Oval 357" o:spid="_x0000_s1382" style="position:absolute;left:70712;top:58961;width:4320;height:43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IWJcUA&#10;AADcAAAADwAAAGRycy9kb3ducmV2LnhtbESPQWvCQBSE7wX/w/IEb7pRq5boKkEQRAutaaHXR/aZ&#10;BLNvw+6q6b93C0KPw8x8w6w2nWnEjZyvLSsYjxIQxIXVNZcKvr92wzcQPiBrbCyTgl/ysFn3XlaY&#10;anvnE93yUIoIYZ+igiqENpXSFxUZ9CPbEkfvbJ3BEKUrpXZ4j3DTyEmSzKXBmuNChS1tKyou+dUo&#10;2B3zzl1+XpsyObxfi9k2y04fn0oN+l22BBGoC//hZ3uvFUxnC/g7E4+AX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whYlxQAAANwAAAAPAAAAAAAAAAAAAAAAAJgCAABkcnMv&#10;ZG93bnJldi54bWxQSwUGAAAAAAQABAD1AAAAigMAAAAA&#10;" fillcolor="#92cddc [1944]" strokecolor="#4bacc6 [3208]" strokeweight="2pt">
                          <v:textbox>
                            <w:txbxContent>
                              <w:p w:rsidR="004E7BE1" w:rsidRDefault="004E7BE1" w:rsidP="00B35EF0">
                                <w:pPr>
                                  <w:rPr>
                                    <w:rFonts w:eastAsia="Times New Roman"/>
                                  </w:rPr>
                                </w:pPr>
                              </w:p>
                            </w:txbxContent>
                          </v:textbox>
                        </v:oval>
                      </v:group>
                      <v:oval id="Oval 358" o:spid="_x0000_s1383" style="position:absolute;left:75752;top:56081;width:3241;height:36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12CV8EA&#10;AADcAAAADwAAAGRycy9kb3ducmV2LnhtbERPTYvCMBC9C/sfwizsTdNdV5FqlCIIsgpqFbwOzdgW&#10;m0lJotZ/vzkIHh/ve7boTCPu5HxtWcH3IAFBXFhdc6ngdFz1JyB8QNbYWCYFT/KwmH/0Zphq++AD&#10;3fNQihjCPkUFVQhtKqUvKjLoB7YljtzFOoMhQldK7fARw00jf5JkLA3WHBsqbGlZUXHNb0bBapN3&#10;7nr+bcrkb3srRsssO+z2Sn19dtkURKAuvMUv91orGI7i2ngmHgE5/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9dglfBAAAA3AAAAA8AAAAAAAAAAAAAAAAAmAIAAGRycy9kb3du&#10;cmV2LnhtbFBLBQYAAAAABAAEAPUAAACGAwAAAAA=&#10;" fillcolor="#92cddc [1944]" strokecolor="#4bacc6 [3208]" strokeweight="2pt">
                        <v:textbox>
                          <w:txbxContent>
                            <w:p w:rsidR="004E7BE1" w:rsidRDefault="004E7BE1" w:rsidP="00B35EF0">
                              <w:pPr>
                                <w:rPr>
                                  <w:rFonts w:eastAsia="Times New Roman"/>
                                </w:rPr>
                              </w:pPr>
                            </w:p>
                          </w:txbxContent>
                        </v:textbox>
                      </v:oval>
                      <v:oval id="Oval 359" o:spid="_x0000_s1384" style="position:absolute;left:68551;top:56081;width:3241;height:36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EnzMUA&#10;AADcAAAADwAAAGRycy9kb3ducmV2LnhtbESPQWvCQBSE7wX/w/IEb7pRq9joKkEQRAutaaHXR/aZ&#10;BLNvw+6q6b93C0KPw8x8w6w2nWnEjZyvLSsYjxIQxIXVNZcKvr92wwUIH5A1NpZJwS952Kx7LytM&#10;tb3ziW55KEWEsE9RQRVCm0rpi4oM+pFtiaN3ts5giNKVUju8R7hp5CRJ5tJgzXGhwpa2FRWX/GoU&#10;7I555y4/r02ZHN6vxWybZaePT6UG/S5bggjUhf/ws73XCqazN/g7E4+AX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ESfMxQAAANwAAAAPAAAAAAAAAAAAAAAAAJgCAABkcnMv&#10;ZG93bnJldi54bWxQSwUGAAAAAAQABAD1AAAAigMAAAAA&#10;" fillcolor="#92cddc [1944]" strokecolor="#4bacc6 [3208]" strokeweight="2pt">
                        <v:textbox>
                          <w:txbxContent>
                            <w:p w:rsidR="004E7BE1" w:rsidRDefault="004E7BE1" w:rsidP="00B35EF0">
                              <w:pPr>
                                <w:rPr>
                                  <w:rFonts w:eastAsia="Times New Roman"/>
                                </w:rPr>
                              </w:pPr>
                            </w:p>
                          </w:txbxContent>
                        </v:textbox>
                      </v:oval>
                    </v:group>
                    <v:group id="Group 360" o:spid="_x0000_s1385" style="position:absolute;left:63290;top:59064;width:10801;height:2880;rotation:52" coordorigin="63290,59063" coordsize="18722,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Z/agbFAAAA3AAA&#10;AA8AAAAAAAAAAAAAAAAAqgIAAGRycy9kb3ducmV2LnhtbFBLBQYAAAAABAAEAPoAAACcAwAAAAA=&#10;">
                      <v:group id="Group 361" o:spid="_x0000_s1386" style="position:absolute;left:72651;top:59063;width:9361;height:5041;flip:x" coordorigin="72651,59063" coordsize="9361,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Ec1Rr7CAAAA3AAAAA8A&#10;AAAAAAAAAAAAAAAAqgIAAGRycy9kb3ducmV2LnhtbFBLBQYAAAAABAAEAPoAAACZAwAAAAA=&#10;">
                        <v:rect id="Rectangle 362" o:spid="_x0000_s1387" style="position:absolute;left:72651;top:59783;width:4321;height:43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HSo8QA&#10;AADcAAAADwAAAGRycy9kb3ducmV2LnhtbESPUWvCMBSF34X9h3AHe9O0CuI6owxBHAMFu/X90tw1&#10;weamNlG7f2+EwR4P55zvcJbrwbXiSn2wnhXkkwwEce215UbB99d2vAARIrLG1jMp+KUA69XTaImF&#10;9jc+0rWMjUgQDgUqMDF2hZShNuQwTHxHnLwf3zuMSfaN1D3eEty1cpplc+nQclow2NHGUH0qL05B&#10;uRtm8dXZyuTVYR8+L9XZnnKlXp6H9zcQkYb4H/5rf2gFs/kUHmfSEZCr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wh0qPEAAAA3AAAAA8AAAAAAAAAAAAAAAAAmAIAAGRycy9k&#10;b3ducmV2LnhtbFBLBQYAAAAABAAEAPUAAACJAwAAAAA=&#10;" fillcolor="#d99594 [1941]" strokecolor="#c0504d [3205]" strokeweight="2pt">
                          <v:textbox>
                            <w:txbxContent>
                              <w:p w:rsidR="004E7BE1" w:rsidRDefault="004E7BE1" w:rsidP="00B35EF0">
                                <w:pPr>
                                  <w:rPr>
                                    <w:rFonts w:eastAsia="Times New Roman"/>
                                  </w:rPr>
                                </w:pPr>
                              </w:p>
                            </w:txbxContent>
                          </v:textbox>
                        </v:rect>
                        <v:oval id="Oval 363" o:spid="_x0000_s1388" style="position:absolute;left:76972;top:59063;width:5040;height:50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lQ8UA&#10;AADcAAAADwAAAGRycy9kb3ducmV2LnhtbESP22rDMBBE3wv5B7GBvpRGvtBQnCghlwb6ZnL5gMXa&#10;2G6tlbEUx/77KFDo4zAzZ5jlejCN6KlztWUF8SwCQVxYXXOp4HI+vH+CcB5ZY2OZFIzkYL2avCwx&#10;0/bOR+pPvhQBwi5DBZX3bSalKyoy6Ga2JQ7e1XYGfZBdKXWH9wA3jUyiaC4N1hwWKmxpV1Hxe7oZ&#10;BXv+kXbztU36Q5+f/fgR529jo9TrdNgsQHga/H/4r/2tFaTzFJ5nwhGQq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42VDxQAAANwAAAAPAAAAAAAAAAAAAAAAAJgCAABkcnMv&#10;ZG93bnJldi54bWxQSwUGAAAAAAQABAD1AAAAigMAAAAA&#10;" fillcolor="#548dd4 [1951]" strokecolor="#1f497d [3215]" strokeweight="2pt">
                          <v:textbox>
                            <w:txbxContent>
                              <w:p w:rsidR="004E7BE1" w:rsidRDefault="004E7BE1" w:rsidP="00B35EF0">
                                <w:pPr>
                                  <w:rPr>
                                    <w:rFonts w:eastAsia="Times New Roman"/>
                                  </w:rPr>
                                </w:pPr>
                              </w:p>
                            </w:txbxContent>
                          </v:textbox>
                        </v:oval>
                      </v:group>
                      <v:group id="Group 364" o:spid="_x0000_s1389" style="position:absolute;left:63290;top:59063;width:9361;height:5041" coordorigin="63290,59063" coordsize="9361,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OQXHsYAAADcAAAADwAAAGRycy9kb3ducmV2LnhtbESPQWvCQBSE7wX/w/IK&#10;3ppNtA2SZhWRKh5CoSqU3h7ZZxLMvg3ZbRL/fbdQ6HGYmW+YfDOZVgzUu8aygiSKQRCXVjdcKbic&#10;908rEM4ja2wtk4I7OdisZw85ZtqO/EHDyVciQNhlqKD2vsukdGVNBl1kO+LgXW1v0AfZV1L3OAa4&#10;aeUijlNpsOGwUGNHu5rK2+nbKDiMOG6XydtQ3K67+9f55f2zSEip+eO0fQXhafL/4b/2UStYps/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E5BcexgAAANwA&#10;AAAPAAAAAAAAAAAAAAAAAKoCAABkcnMvZG93bnJldi54bWxQSwUGAAAAAAQABAD6AAAAnQMAAAAA&#10;">
                        <v:rect id="Rectangle 365" o:spid="_x0000_s1390" style="position:absolute;left:63290;top:59783;width:4321;height:43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hK18QA&#10;AADcAAAADwAAAGRycy9kb3ducmV2LnhtbESPUWvCMBSF3wf+h3AHvmlaRdk6o8hAHILCuvX90tw1&#10;weama6J2/94MBns8nHO+w1ltBteKK/XBelaQTzMQxLXXlhsFnx+7yROIEJE1tp5JwQ8F2KxHDyss&#10;tL/xO13L2IgE4VCgAhNjV0gZakMOw9R3xMn78r3DmGTfSN3jLcFdK2dZtpQOLacFgx29GqrP5cUp&#10;KPfDPD47W5m8Oh3D4VJ923Ou1Phx2L6AiDTE//Bf+00rmC8X8HsmHQG5v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PIStfEAAAA3AAAAA8AAAAAAAAAAAAAAAAAmAIAAGRycy9k&#10;b3ducmV2LnhtbFBLBQYAAAAABAAEAPUAAACJAwAAAAA=&#10;" fillcolor="#d99594 [1941]" strokecolor="#c0504d [3205]" strokeweight="2pt">
                          <v:textbox>
                            <w:txbxContent>
                              <w:p w:rsidR="004E7BE1" w:rsidRDefault="004E7BE1" w:rsidP="00B35EF0">
                                <w:pPr>
                                  <w:rPr>
                                    <w:rFonts w:eastAsia="Times New Roman"/>
                                  </w:rPr>
                                </w:pPr>
                              </w:p>
                            </w:txbxContent>
                          </v:textbox>
                        </v:rect>
                        <v:oval id="Oval 366" o:spid="_x0000_s1391" style="position:absolute;left:67611;top:59063;width:5040;height:50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TG28QA&#10;AADcAAAADwAAAGRycy9kb3ducmV2LnhtbESP3YrCMBSE74V9h3AWvJE1VbFI1yiuP7B3YvUBDs2x&#10;rduclCbW9u2NsODlMDPfMMt1ZyrRUuNKywom4wgEcWZ1ybmCy/nwtQDhPLLGyjIp6MnBevUxWGKi&#10;7YNP1KY+FwHCLkEFhfd1IqXLCjLoxrYmDt7VNgZ9kE0udYOPADeVnEZRLA2WHBYKrGlbUPaX3o2C&#10;Hd+k3ex/pu2hPZ59P58cR32l1PCz23yD8NT5d/i//asVzOIYXmfCEZC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UxtvEAAAA3AAAAA8AAAAAAAAAAAAAAAAAmAIAAGRycy9k&#10;b3ducmV2LnhtbFBLBQYAAAAABAAEAPUAAACJAwAAAAA=&#10;" fillcolor="#548dd4 [1951]" strokecolor="#1f497d [3215]" strokeweight="2pt">
                          <v:textbox>
                            <w:txbxContent>
                              <w:p w:rsidR="004E7BE1" w:rsidRDefault="004E7BE1" w:rsidP="00B35EF0">
                                <w:pPr>
                                  <w:rPr>
                                    <w:rFonts w:eastAsia="Times New Roman"/>
                                  </w:rPr>
                                </w:pPr>
                              </w:p>
                            </w:txbxContent>
                          </v:textbox>
                        </v:oval>
                      </v:group>
                    </v:group>
                    <v:group id="Group 367" o:spid="_x0000_s1392" style="position:absolute;left:60271;top:60787;width:11522;height:2880;rotation:52" coordorigin="60271,60787" coordsize="20162,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ZlvJyxgAAANwA&#10;AAAPAAAAAAAAAAAAAAAAAKoCAABkcnMvZG93bnJldi54bWxQSwUGAAAAAAQABAD6AAAAnQMAAAAA&#10;">
                      <v:group id="Group 368" o:spid="_x0000_s1393" style="position:absolute;left:70353;top:60787;width:10081;height:5040" coordorigin="70353,60787" coordsize="10081,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FqR0bwwAAANwAAAAP&#10;AAAAAAAAAAAAAAAAAKoCAABkcnMvZG93bnJldi54bWxQSwUGAAAAAAQABAD6AAAAmgMAAAAA&#10;">
                        <v:oval id="Oval 369" o:spid="_x0000_s1394" style="position:absolute;left:70353;top:60787;width:5040;height:50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R+J8UA&#10;AADcAAAADwAAAGRycy9kb3ducmV2LnhtbESPQWvCQBSE7wX/w/KEXqRutEVqdBVRBD1JY4vXZ/aZ&#10;RLNvQ3YbU3+9KxQ8DjPzDTOdt6YUDdWusKxg0I9AEKdWF5wp+N6v3z5BOI+ssbRMCv7IwXzWeZli&#10;rO2Vv6hJfCYChF2MCnLvq1hKl+Zk0PVtRRy8k60N+iDrTOoarwFuSjmMopE0WHBYyLGiZU7pJfk1&#10;Cj5+kt22R7tDlK19e+wVq01zvin12m0XExCeWv8M/7c3WsH7aAyPM+EIy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VH4nxQAAANwAAAAPAAAAAAAAAAAAAAAAAJgCAABkcnMv&#10;ZG93bnJldi54bWxQSwUGAAAAAAQABAD1AAAAigMAAAAA&#10;" fillcolor="#95b3d7 [1940]" strokecolor="#243f60 [1604]" strokeweight="2pt">
                          <v:textbox>
                            <w:txbxContent>
                              <w:p w:rsidR="004E7BE1" w:rsidRDefault="004E7BE1" w:rsidP="00B35EF0">
                                <w:pPr>
                                  <w:rPr>
                                    <w:rFonts w:eastAsia="Times New Roman"/>
                                  </w:rPr>
                                </w:pPr>
                              </w:p>
                            </w:txbxContent>
                          </v:textbox>
                        </v:oval>
                        <v:shape id="Flowchart: Preparation 370" o:spid="_x0000_s1395" type="#_x0000_t117" style="position:absolute;left:75393;top:61507;width:5041;height:43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2sn8QA&#10;AADcAAAADwAAAGRycy9kb3ducmV2LnhtbERPz2vCMBS+D/wfwhN2GZquA5XOKOIm7jRoFby+NW9N&#10;WfNSmmjb/fXLYeDx4/u93g62ETfqfO1YwfM8AUFcOl1zpeB8OsxWIHxA1tg4JgUjedhuJg9rzLTr&#10;OadbESoRQ9hnqMCE0GZS+tKQRT93LXHkvl1nMUTYVVJ32Mdw28g0SRbSYs2xwWBLe0PlT3G1Ck7v&#10;b4v099iM5vPp62ovy/xSrAalHqfD7hVEoCHcxf/uD63gZRnnxzPxCMjN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1trJ/EAAAA3AAAAA8AAAAAAAAAAAAAAAAAmAIAAGRycy9k&#10;b3ducmV2LnhtbFBLBQYAAAAABAAEAPUAAACJAwAAAAA=&#10;" fillcolor="#9bbb59 [3206]" strokecolor="#4f81bd [3204]" strokeweight="2pt">
                          <v:textbox>
                            <w:txbxContent>
                              <w:p w:rsidR="004E7BE1" w:rsidRDefault="004E7BE1" w:rsidP="00B35EF0">
                                <w:pPr>
                                  <w:rPr>
                                    <w:rFonts w:eastAsia="Times New Roman"/>
                                  </w:rPr>
                                </w:pPr>
                              </w:p>
                            </w:txbxContent>
                          </v:textbox>
                        </v:shape>
                      </v:group>
                      <v:group id="Group 371" o:spid="_x0000_s1396" style="position:absolute;left:60271;top:60787;width:10082;height:5040;flip:x" coordorigin="60271,60787" coordsize="10081,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uzQY8QAAADcAAAA&#10;DwAAAAAAAAAAAAAAAACqAgAAZHJzL2Rvd25yZXYueG1sUEsFBgAAAAAEAAQA+gAAAJsDAAAAAA==&#10;">
                        <v:oval id="Oval 372" o:spid="_x0000_s1397" style="position:absolute;left:60271;top:60787;width:5041;height:50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6i8UA&#10;AADcAAAADwAAAGRycy9kb3ducmV2LnhtbESPQWvCQBSE7wX/w/IEL1I32mIluooogj2JscXrM/tM&#10;otm3IbuNqb++KxQ8DjPzDTNbtKYUDdWusKxgOIhAEKdWF5wp+DpsXicgnEfWWFomBb/kYDHvvMww&#10;1vbGe2oSn4kAYRejgtz7KpbSpTkZdANbEQfvbGuDPsg6k7rGW4CbUo6iaCwNFhwWcqxolVN6TX6M&#10;gvfvZPfZp90xyja+PfWL9ba53JXqddvlFISn1j/D/+2tVvD2MYLHmXA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XqLxQAAANwAAAAPAAAAAAAAAAAAAAAAAJgCAABkcnMv&#10;ZG93bnJldi54bWxQSwUGAAAAAAQABAD1AAAAigMAAAAA&#10;" fillcolor="#95b3d7 [1940]" strokecolor="#243f60 [1604]" strokeweight="2pt">
                          <v:textbox>
                            <w:txbxContent>
                              <w:p w:rsidR="004E7BE1" w:rsidRDefault="004E7BE1" w:rsidP="00B35EF0">
                                <w:pPr>
                                  <w:rPr>
                                    <w:rFonts w:eastAsia="Times New Roman"/>
                                  </w:rPr>
                                </w:pPr>
                              </w:p>
                            </w:txbxContent>
                          </v:textbox>
                        </v:oval>
                        <v:shape id="Flowchart: Preparation 373" o:spid="_x0000_s1398" type="#_x0000_t117" style="position:absolute;left:65312;top:61507;width:5041;height:43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8y6MUA&#10;AADcAAAADwAAAGRycy9kb3ducmV2LnhtbESPQWsCMRSE74L/ITzBi2i2CiqrUaSttKeCq+D1uXlu&#10;Fjcvyybq2l/fFASPw8x8wyzXra3EjRpfOlbwNkpAEOdOl1woOOy3wzkIH5A1Vo5JwYM8rFfdzhJT&#10;7e68o1sWChEh7FNUYEKoUyl9bsiiH7maOHpn11gMUTaF1A3eI9xWcpwkU2mx5LhgsKZ3Q/klu1oF&#10;+8+P6fj3q3qYn8Hpao+z3TGbt0r1e+1mASJQG17hZ/tbK5jMJvB/Jh4Buf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vzLoxQAAANwAAAAPAAAAAAAAAAAAAAAAAJgCAABkcnMv&#10;ZG93bnJldi54bWxQSwUGAAAAAAQABAD1AAAAigMAAAAA&#10;" fillcolor="#9bbb59 [3206]" strokecolor="#4f81bd [3204]" strokeweight="2pt">
                          <v:textbox>
                            <w:txbxContent>
                              <w:p w:rsidR="004E7BE1" w:rsidRDefault="004E7BE1" w:rsidP="00B35EF0">
                                <w:pPr>
                                  <w:rPr>
                                    <w:rFonts w:eastAsia="Times New Roman"/>
                                  </w:rPr>
                                </w:pPr>
                              </w:p>
                            </w:txbxContent>
                          </v:textbox>
                        </v:shape>
                      </v:group>
                    </v:group>
                  </v:group>
                </v:group>
                <v:group id="Group 374" o:spid="_x0000_s1399" style="position:absolute;left:33478;top:4766;width:12242;height:18002" coordorigin="33478,4766" coordsize="12961,180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T2Bw8UAAADcAAAADwAAAGRycy9kb3ducmV2LnhtbESPQWvCQBSE7wX/w/IE&#10;b7qJWi3RVURUPEihWii9PbLPJJh9G7JrEv+9WxB6HGbmG2a57kwpGqpdYVlBPIpAEKdWF5wp+L7s&#10;hx8gnEfWWFomBQ9ysF713paYaNvyFzVnn4kAYZeggtz7KpHSpTkZdCNbEQfvamuDPsg6k7rGNsBN&#10;KcdRNJMGCw4LOVa0zSm9ne9GwaHFdjOJd83pdt0+fi/vnz+nmJQa9LvNAoSnzv+HX+2jVjCZT+H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E9gcPFAAAA3AAA&#10;AA8AAAAAAAAAAAAAAAAAqgIAAGRycy9kb3ducmV2LnhtbFBLBQYAAAAABAAEAPoAAACcAwAAAAA=&#10;">
                  <v:group id="Group 375" o:spid="_x0000_s1400" style="position:absolute;left:34198;top:4766;width:10441;height:9361" coordorigin="34198,4766" coordsize="10441,93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nEkWMYAAADcAAAADwAAAGRycy9kb3ducmV2LnhtbESPQWvCQBSE7wX/w/IK&#10;3ppNlLSSZhWRKh5CoSqU3h7ZZxLMvg3ZbRL/fbdQ6HGYmW+YfDOZVgzUu8aygiSKQRCXVjdcKbic&#10;908rEM4ja2wtk4I7OdisZw85ZtqO/EHDyVciQNhlqKD2vsukdGVNBl1kO+LgXW1v0AfZV1L3OAa4&#10;aeUijp+lwYbDQo0d7Woqb6dvo+Aw4rhdJm9Dcbvu7l/n9P2zSEip+eO0fQXhafL/4b/2UStYvqT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ucSRYxgAAANwA&#10;AAAPAAAAAAAAAAAAAAAAAKoCAABkcnMvZG93bnJldi54bWxQSwUGAAAAAAQABAD6AAAAnQMAAAAA&#10;">
                    <v:group id="Group 376" o:spid="_x0000_s1401" style="position:absolute;left:36358;top:4766;width:6481;height:3601" coordorigin="36358,4766" coordsize="8640,43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qO6L8UAAADcAAAADwAAAGRycy9kb3ducmV2LnhtbESPQYvCMBSE78L+h/CE&#10;vWnaFXWpRhFxlz2IoC6It0fzbIvNS2liW/+9EQSPw8x8w8yXnSlFQ7UrLCuIhxEI4tTqgjMF/8ef&#10;wTcI55E1lpZJwZ0cLBcfvTkm2ra8p+bgMxEg7BJUkHtfJVK6NCeDbmgr4uBdbG3QB1lnUtfYBrgp&#10;5VcUTaTBgsNCjhWtc0qvh5tR8NtiuxrFm2Z7vazv5+N4d9rGpNRnv1vNQHjq/Dv8av9pBaPpB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6jui/FAAAA3AAA&#10;AA8AAAAAAAAAAAAAAAAAqgIAAGRycy9kb3ducmV2LnhtbFBLBQYAAAAABAAEAPoAAACcAwAAAAA=&#10;">
                      <v:oval id="Oval 377" o:spid="_x0000_s1402" style="position:absolute;left:40679;top:4766;width:4320;height:43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dKRcUA&#10;AADcAAAADwAAAGRycy9kb3ducmV2LnhtbESP3WrCQBSE74W+w3IK3tVN/akldZUgCKKCmhZ6e8ie&#10;JsHs2bC7anx7Vyh4OczMN8xs0ZlGXMj52rKC90ECgriwuuZSwc/36u0ThA/IGhvLpOBGHhbzl94M&#10;U22vfKRLHkoRIexTVFCF0KZS+qIig35gW+Lo/VlnMETpSqkdXiPcNHKYJB/SYM1xocKWlhUVp/xs&#10;FKy2eedOv+OmTDa7czFZZtlxf1Cq/9plXyACdeEZ/m+vtYLRdAqPM/EI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d0pFxQAAANwAAAAPAAAAAAAAAAAAAAAAAJgCAABkcnMv&#10;ZG93bnJldi54bWxQSwUGAAAAAAQABAD1AAAAigMAAAAA&#10;" fillcolor="#92cddc [1944]" strokecolor="#4bacc6 [3208]" strokeweight="2pt">
                        <v:textbox>
                          <w:txbxContent>
                            <w:p w:rsidR="004E7BE1" w:rsidRDefault="004E7BE1" w:rsidP="00B35EF0">
                              <w:pPr>
                                <w:rPr>
                                  <w:rFonts w:eastAsia="Times New Roman"/>
                                </w:rPr>
                              </w:pPr>
                            </w:p>
                          </w:txbxContent>
                        </v:textbox>
                      </v:oval>
                      <v:oval id="Oval 378" o:spid="_x0000_s1403" style="position:absolute;left:36358;top:4766;width:4321;height:43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jeN8IA&#10;AADcAAAADwAAAGRycy9kb3ducmV2LnhtbERPXWvCMBR9H+w/hCv4NlPnptIZpQiCOEFbBV8vzV1b&#10;bG5KErX798uDsMfD+V6setOKOznfWFYwHiUgiEurG64UnE+btzkIH5A1tpZJwS95WC1fXxaYavvg&#10;nO5FqEQMYZ+igjqELpXSlzUZ9CPbEUfuxzqDIUJXSe3wEcNNK9+TZCoNNhwbauxoXVN5LW5Gwea7&#10;6N318tFWyW5/Kz/XWZYfjkoNB332BSJQH/7FT/dWK5jM4tp4Jh4Buf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6N43wgAAANwAAAAPAAAAAAAAAAAAAAAAAJgCAABkcnMvZG93&#10;bnJldi54bWxQSwUGAAAAAAQABAD1AAAAhwMAAAAA&#10;" fillcolor="#92cddc [1944]" strokecolor="#4bacc6 [3208]" strokeweight="2pt">
                        <v:textbox>
                          <w:txbxContent>
                            <w:p w:rsidR="004E7BE1" w:rsidRDefault="004E7BE1" w:rsidP="00B35EF0">
                              <w:pPr>
                                <w:rPr>
                                  <w:rFonts w:eastAsia="Times New Roman"/>
                                </w:rPr>
                              </w:pPr>
                            </w:p>
                          </w:txbxContent>
                        </v:textbox>
                      </v:oval>
                    </v:group>
                    <v:group id="Group 379" o:spid="_x0000_s1404" style="position:absolute;left:36358;top:10527;width:6481;height:3600" coordorigin="36358,10527" coordsize="8640,43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zwuXcUAAADcAAAADwAAAGRycy9kb3ducmV2LnhtbESPQWvCQBSE7wX/w/IE&#10;b7qJYrXRVURUPEihWii9PbLPJJh9G7JrEv+9WxB6HGbmG2a57kwpGqpdYVlBPIpAEKdWF5wp+L7s&#10;h3MQziNrLC2Tggc5WK96b0tMtG35i5qzz0SAsEtQQe59lUjp0pwMupGtiIN3tbVBH2SdSV1jG+Cm&#10;lOMoepcGCw4LOVa0zSm9ne9GwaHFdjOJd83pdt0+fi/Tz59TTEoN+t1mAcJT5//Dr/ZRK5jMPu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88Ll3FAAAA3AAA&#10;AA8AAAAAAAAAAAAAAAAAqgIAAGRycy9kb3ducmV2LnhtbFBLBQYAAAAABAAEAPoAAACcAwAAAAA=&#10;">
                      <v:oval id="Oval 380" o:spid="_x0000_s1405" style="position:absolute;left:40679;top:10527;width:4320;height:43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uiFsEA&#10;AADcAAAADwAAAGRycy9kb3ducmV2LnhtbERPTYvCMBC9C/sfwizsTVN3VaQapQjCogtqFbwOzdgW&#10;m0lJotZ/vzkIHh/ve77sTCPu5HxtWcFwkIAgLqyuuVRwOq77UxA+IGtsLJOCJ3lYLj56c0y1ffCB&#10;7nkoRQxhn6KCKoQ2ldIXFRn0A9sSR+5incEQoSuldviI4aaR30kykQZrjg0VtrSqqLjmN6Ngvc07&#10;dz2PmjLZ/N2K8SrLDru9Ul+fXTYDEagLb/HL/asV/Ezj/HgmHgG5+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9LohbBAAAA3AAAAA8AAAAAAAAAAAAAAAAAmAIAAGRycy9kb3du&#10;cmV2LnhtbFBLBQYAAAAABAAEAPUAAACGAwAAAAA=&#10;" fillcolor="#92cddc [1944]" strokecolor="#4bacc6 [3208]" strokeweight="2pt">
                        <v:textbox>
                          <w:txbxContent>
                            <w:p w:rsidR="004E7BE1" w:rsidRDefault="004E7BE1" w:rsidP="00B35EF0">
                              <w:pPr>
                                <w:rPr>
                                  <w:rFonts w:eastAsia="Times New Roman"/>
                                </w:rPr>
                              </w:pPr>
                            </w:p>
                          </w:txbxContent>
                        </v:textbox>
                      </v:oval>
                      <v:oval id="Oval 381" o:spid="_x0000_s1406" style="position:absolute;left:36358;top:10527;width:4321;height:43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cHjcUA&#10;AADcAAAADwAAAGRycy9kb3ducmV2LnhtbESPQWvCQBSE7wX/w/IEb7qJ1iKpq4SAIFpoTQu9PrLP&#10;JJh9G3ZXjf++Wyj0OMzMN8x6O5hO3Mj51rKCdJaAIK6sbrlW8PW5m65A+ICssbNMCh7kYbsZPa0x&#10;0/bOJ7qVoRYRwj5DBU0IfSalrxoy6Ge2J47e2TqDIUpXS+3wHuGmk/MkeZEGW44LDfZUNFRdyqtR&#10;sDuWg7t8P3d1cni7Vssiz0/vH0pNxkP+CiLQEP7Df+29VrBYpfB7Jh4B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BweNxQAAANwAAAAPAAAAAAAAAAAAAAAAAJgCAABkcnMv&#10;ZG93bnJldi54bWxQSwUGAAAAAAQABAD1AAAAigMAAAAA&#10;" fillcolor="#92cddc [1944]" strokecolor="#4bacc6 [3208]" strokeweight="2pt">
                        <v:textbox>
                          <w:txbxContent>
                            <w:p w:rsidR="004E7BE1" w:rsidRDefault="004E7BE1" w:rsidP="00B35EF0">
                              <w:pPr>
                                <w:rPr>
                                  <w:rFonts w:eastAsia="Times New Roman"/>
                                </w:rPr>
                              </w:pPr>
                            </w:p>
                          </w:txbxContent>
                        </v:textbox>
                      </v:oval>
                    </v:group>
                    <v:oval id="Oval 382" o:spid="_x0000_s1407" style="position:absolute;left:41399;top:7647;width:3240;height:36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WZ+sYA&#10;AADcAAAADwAAAGRycy9kb3ducmV2LnhtbESPQWvCQBSE7wX/w/IEb3WjtiKpawiCILZQkxZ6fWSf&#10;SUj2bdhdNf333UKhx2FmvmG22Wh6cSPnW8sKFvMEBHFldcu1gs+Pw+MGhA/IGnvLpOCbPGS7ycMW&#10;U23vXNCtDLWIEPYpKmhCGFIpfdWQQT+3A3H0LtYZDFG6WmqH9wg3vVwmyVoabDkuNDjQvqGqK69G&#10;weG1HF339dTXyentWj3v87x4Pys1m475C4hAY/gP/7WPWsFqs4TfM/EIyN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NWZ+sYAAADcAAAADwAAAAAAAAAAAAAAAACYAgAAZHJz&#10;L2Rvd25yZXYueG1sUEsFBgAAAAAEAAQA9QAAAIsDAAAAAA==&#10;" fillcolor="#92cddc [1944]" strokecolor="#4bacc6 [3208]" strokeweight="2pt">
                      <v:textbox>
                        <w:txbxContent>
                          <w:p w:rsidR="004E7BE1" w:rsidRDefault="004E7BE1" w:rsidP="00B35EF0">
                            <w:pPr>
                              <w:rPr>
                                <w:rFonts w:eastAsia="Times New Roman"/>
                              </w:rPr>
                            </w:pPr>
                          </w:p>
                        </w:txbxContent>
                      </v:textbox>
                    </v:oval>
                    <v:oval id="Oval 383" o:spid="_x0000_s1408" style="position:absolute;left:34198;top:7647;width:3241;height:36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k8YcQA&#10;AADcAAAADwAAAGRycy9kb3ducmV2LnhtbESPQWvCQBSE70L/w/IK3nTTqkWiqwRBKFawRsHrI/ua&#10;BLNvw+6q6b93BcHjMDPfMPNlZxpxJedrywo+hgkI4sLqmksFx8N6MAXhA7LGxjIp+CcPy8Vbb46p&#10;tjfe0zUPpYgQ9ikqqEJoUyl9UZFBP7QtcfT+rDMYonSl1A5vEW4a+ZkkX9JgzXGhwpZWFRXn/GIU&#10;rH/yzp1P46ZMNttLMVll2X73q1T/vctmIAJ14RV+tr+1gtF0BI8z8QjIx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ZPGHEAAAA3AAAAA8AAAAAAAAAAAAAAAAAmAIAAGRycy9k&#10;b3ducmV2LnhtbFBLBQYAAAAABAAEAPUAAACJAwAAAAA=&#10;" fillcolor="#92cddc [1944]" strokecolor="#4bacc6 [3208]" strokeweight="2pt">
                      <v:textbox>
                        <w:txbxContent>
                          <w:p w:rsidR="004E7BE1" w:rsidRDefault="004E7BE1" w:rsidP="00B35EF0">
                            <w:pPr>
                              <w:rPr>
                                <w:rFonts w:eastAsia="Times New Roman"/>
                              </w:rPr>
                            </w:pPr>
                          </w:p>
                        </w:txbxContent>
                      </v:textbox>
                    </v:oval>
                  </v:group>
                  <v:group id="Group 384" o:spid="_x0000_s1409" style="position:absolute;left:33478;top:14847;width:12242;height:3601" coordorigin="33478,14847" coordsize="18722,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06PHkxgAAANwA&#10;AAAPAAAAAAAAAAAAAAAAAKoCAABkcnMvZG93bnJldi54bWxQSwUGAAAAAAQABAD6AAAAnQMAAAAA&#10;">
                    <v:group id="Group 385" o:spid="_x0000_s1410" style="position:absolute;left:42839;top:14847;width:9361;height:5041;flip:x" coordorigin="42839,14847" coordsize="9361,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AKmR8QAAADcAAAA&#10;DwAAAAAAAAAAAAAAAACqAgAAZHJzL2Rvd25yZXYueG1sUEsFBgAAAAAEAAQA+gAAAJsDAAAAAA==&#10;">
                      <v:rect id="Rectangle 386" o:spid="_x0000_s1411" style="position:absolute;left:42839;top:15567;width:4321;height:43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YyWsQA&#10;AADcAAAADwAAAGRycy9kb3ducmV2LnhtbESPUWvCMBSF3wf+h3CFvc20CqKdUYYgysDB6vp+ae6a&#10;YHNTm6jdv1+EwR4P55zvcFabwbXiRn2wnhXkkwwEce215UbB12n3sgARIrLG1jMp+KEAm/XoaYWF&#10;9nf+pFsZG5EgHApUYGLsCilDbchhmPiOOHnfvncYk+wbqXu8J7hr5TTL5tKh5bRgsKOtofpcXp2C&#10;cj/M4tLZyuTVxzG8X6uLPedKPY+Ht1cQkYb4H/5rH7SC2WIOjzPpCM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MWMlrEAAAA3AAAAA8AAAAAAAAAAAAAAAAAmAIAAGRycy9k&#10;b3ducmV2LnhtbFBLBQYAAAAABAAEAPUAAACJAwAAAAA=&#10;" fillcolor="#d99594 [1941]" strokecolor="#c0504d [3205]" strokeweight="2pt">
                        <v:textbox>
                          <w:txbxContent>
                            <w:p w:rsidR="004E7BE1" w:rsidRDefault="004E7BE1" w:rsidP="00B35EF0">
                              <w:pPr>
                                <w:rPr>
                                  <w:rFonts w:eastAsia="Times New Roman"/>
                                </w:rPr>
                              </w:pPr>
                            </w:p>
                          </w:txbxContent>
                        </v:textbox>
                      </v:rect>
                      <v:oval id="Oval 387" o:spid="_x0000_s1412" style="position:absolute;left:47160;top:14847;width:5040;height:50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SFusUA&#10;AADcAAAADwAAAGRycy9kb3ducmV2LnhtbESPzWrDMBCE74W8g9hALqWRk9LEuFFC/gy9mcZ9gMXa&#10;2k6slbEUx377qlDocZiZb5jNbjCN6KlztWUFi3kEgriwuuZSwVeevsQgnEfW2FgmBSM52G0nTxtM&#10;tH3wJ/UXX4oAYZeggsr7NpHSFRUZdHPbEgfv23YGfZBdKXWHjwA3jVxG0UoarDksVNjSsaLidrkb&#10;BSe+Srs/H5Z92me5H98W2fPYKDWbDvt3EJ4G/x/+a39oBa/xGn7PhCMgt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1IW6xQAAANwAAAAPAAAAAAAAAAAAAAAAAJgCAABkcnMv&#10;ZG93bnJldi54bWxQSwUGAAAAAAQABAD1AAAAigMAAAAA&#10;" fillcolor="#548dd4 [1951]" strokecolor="#1f497d [3215]" strokeweight="2pt">
                        <v:textbox>
                          <w:txbxContent>
                            <w:p w:rsidR="004E7BE1" w:rsidRDefault="004E7BE1" w:rsidP="00B35EF0">
                              <w:pPr>
                                <w:rPr>
                                  <w:rFonts w:eastAsia="Times New Roman"/>
                                </w:rPr>
                              </w:pPr>
                            </w:p>
                          </w:txbxContent>
                        </v:textbox>
                      </v:oval>
                    </v:group>
                    <v:group id="Group 388" o:spid="_x0000_s1413" style="position:absolute;left:33478;top:14847;width:9361;height:5041" coordorigin="33478,14847" coordsize="9361,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HWl++HCAAAA3AAAAA8A&#10;AAAAAAAAAAAAAAAAqgIAAGRycy9kb3ducmV2LnhtbFBLBQYAAAAABAAEAPoAAACZAwAAAAA=&#10;">
                      <v:rect id="Rectangle 389" o:spid="_x0000_s1414" style="position:absolute;left:33478;top:15567;width:4321;height:43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mmKMQA&#10;AADcAAAADwAAAGRycy9kb3ducmV2LnhtbESPUWvCMBSF3wX/Q7jC3jTthKHVKCLIhrDBuvX90lyb&#10;YHNTm6j13y+DwR4P55zvcNbbwbXiRn2wnhXkswwEce215UbB99dhugARIrLG1jMpeFCA7WY8WmOh&#10;/Z0/6VbGRiQIhwIVmBi7QspQG3IYZr4jTt7J9w5jkn0jdY/3BHetfM6yF+nQclow2NHeUH0ur05B&#10;+TrM49LZyuTVx3s4XquLPedKPU2G3QpEpCH+h//ab1rBfLGE3zPpCMj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KJpijEAAAA3AAAAA8AAAAAAAAAAAAAAAAAmAIAAGRycy9k&#10;b3ducmV2LnhtbFBLBQYAAAAABAAEAPUAAACJAwAAAAA=&#10;" fillcolor="#d99594 [1941]" strokecolor="#c0504d [3205]" strokeweight="2pt">
                        <v:textbox>
                          <w:txbxContent>
                            <w:p w:rsidR="004E7BE1" w:rsidRDefault="004E7BE1" w:rsidP="00B35EF0">
                              <w:pPr>
                                <w:rPr>
                                  <w:rFonts w:eastAsia="Times New Roman"/>
                                </w:rPr>
                              </w:pPr>
                            </w:p>
                          </w:txbxContent>
                        </v:textbox>
                      </v:rect>
                      <v:oval id="Oval 390" o:spid="_x0000_s1415" style="position:absolute;left:37799;top:14847;width:5040;height:50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SLE8EA&#10;AADcAAAADwAAAGRycy9kb3ducmV2LnhtbERPy2rCQBTdC/7DcAU30ky0WGrqKGobcCc1fsAlc5uk&#10;zdwJmTGPv+8sBJeH897uB1OLjlpXWVawjGIQxLnVFRcKbln68g7CeWSNtWVSMJKD/W462WKibc/f&#10;1F19IUIIuwQVlN43iZQuL8mgi2xDHLgf2xr0AbaF1C32IdzUchXHb9JgxaGhxIZOJeV/17tR8Mm/&#10;0h6+jqsu7S6ZH9fLy2KslZrPhsMHCE+Df4of7rNW8LoJ88OZcATk7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LkixPBAAAA3AAAAA8AAAAAAAAAAAAAAAAAmAIAAGRycy9kb3du&#10;cmV2LnhtbFBLBQYAAAAABAAEAPUAAACGAwAAAAA=&#10;" fillcolor="#548dd4 [1951]" strokecolor="#1f497d [3215]" strokeweight="2pt">
                        <v:textbox>
                          <w:txbxContent>
                            <w:p w:rsidR="004E7BE1" w:rsidRDefault="004E7BE1" w:rsidP="00B35EF0">
                              <w:pPr>
                                <w:rPr>
                                  <w:rFonts w:eastAsia="Times New Roman"/>
                                </w:rPr>
                              </w:pPr>
                            </w:p>
                          </w:txbxContent>
                        </v:textbox>
                      </v:oval>
                    </v:group>
                  </v:group>
                  <v:group id="Group 391" o:spid="_x0000_s1416" style="position:absolute;left:33478;top:19168;width:12962;height:3600" coordorigin="33478,19168" coordsize="12961,36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UbEocYAAADcAAAADwAAAGRycy9kb3ducmV2LnhtbESPT2vCQBTE70K/w/IK&#10;vZlNGiptmlVEaulBCmqh9PbIPpNg9m3Irvnz7V2h4HGYmd8w+Wo0jeipc7VlBUkUgyAurK65VPBz&#10;3M5fQTiPrLGxTAomcrBaPsxyzLQdeE/9wZciQNhlqKDyvs2kdEVFBl1kW+LgnWxn0AfZlVJ3OAS4&#10;aeRzHC+kwZrDQoUtbSoqzoeLUfA54LBOk49+dz5tpr/jy/fvLiGlnh7H9TsIT6O/h//bX1pB+pb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hRsShxgAAANwA&#10;AAAPAAAAAAAAAAAAAAAAAKoCAABkcnMvZG93bnJldi54bWxQSwUGAAAAAAQABAD6AAAAnQMAAAAA&#10;">
                    <v:group id="Group 392" o:spid="_x0000_s1417" style="position:absolute;left:39959;top:19168;width:6481;height:3600" coordorigin="39959,19168" coordsize="10081,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ZRa1sYAAADcAAAADwAAAGRycy9kb3ducmV2LnhtbESPT2vCQBTE7wW/w/IK&#10;vdXNHyw1dQ0itngQoSqU3h7ZZxKSfRuy2yR++25B6HGYmd8wq3wyrRiod7VlBfE8AkFcWF1zqeBy&#10;fn9+BeE8ssbWMim4kYN8PXtYYabtyJ80nHwpAoRdhgoq77tMSldUZNDNbUccvKvtDfog+1LqHscA&#10;N61MouhFGqw5LFTY0baiojn9GAUfI46bNN4Nh+a6vX2fF8evQ0xKPT1OmzcQnib/H76391pBukz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RlFrWxgAAANwA&#10;AAAPAAAAAAAAAAAAAAAAAKoCAABkcnMvZG93bnJldi54bWxQSwUGAAAAAAQABAD6AAAAnQMAAAAA&#10;">
                      <v:oval id="Oval 393" o:spid="_x0000_s1418" style="position:absolute;left:39959;top:19168;width:5040;height:50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k56sUA&#10;AADcAAAADwAAAGRycy9kb3ducmV2LnhtbESPQWvCQBSE7wX/w/IEL1I31SI1uopUBHsSY4vXZ/aZ&#10;RLNvQ3aNqb++KxQ8DjPzDTNbtKYUDdWusKzgbRCBIE6tLjhT8L1fv36AcB5ZY2mZFPySg8W88zLD&#10;WNsb76hJfCYChF2MCnLvq1hKl+Zk0A1sRRy8k60N+iDrTOoabwFuSjmMorE0WHBYyLGiz5zSS3I1&#10;Ct5/ku1Xn7aHKFv79tgvVpvmfFeq122XUxCeWv8M/7c3WsFoMoLHmXA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aTnqxQAAANwAAAAPAAAAAAAAAAAAAAAAAJgCAABkcnMv&#10;ZG93bnJldi54bWxQSwUGAAAAAAQABAD1AAAAigMAAAAA&#10;" fillcolor="#95b3d7 [1940]" strokecolor="#243f60 [1604]" strokeweight="2pt">
                        <v:textbox>
                          <w:txbxContent>
                            <w:p w:rsidR="004E7BE1" w:rsidRDefault="004E7BE1" w:rsidP="00B35EF0">
                              <w:pPr>
                                <w:rPr>
                                  <w:rFonts w:eastAsia="Times New Roman"/>
                                </w:rPr>
                              </w:pPr>
                            </w:p>
                          </w:txbxContent>
                        </v:textbox>
                      </v:oval>
                      <v:shape id="Flowchart: Preparation 394" o:spid="_x0000_s1419" type="#_x0000_t117" style="position:absolute;left:44999;top:19888;width:5041;height:43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pMZscA&#10;AADcAAAADwAAAGRycy9kb3ducmV2LnhtbESPQWvCQBSE74X+h+UJXkrdaMVq6ipiW+pJSBS8vmaf&#10;2dDs25BdNfbXdwuCx2FmvmHmy87W4kytrxwrGA4SEMSF0xWXCva7z+cpCB+QNdaOScGVPCwXjw9z&#10;TLW7cEbnPJQiQtinqMCE0KRS+sKQRT9wDXH0jq61GKJsS6lbvES4reUoSSbSYsVxwWBDa0PFT36y&#10;CnYf75PR71d9Ndun75M9vGaHfNop1e91qzcQgbpwD9/aG63gZTaG/zPx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JaTGbHAAAA3AAAAA8AAAAAAAAAAAAAAAAAmAIAAGRy&#10;cy9kb3ducmV2LnhtbFBLBQYAAAAABAAEAPUAAACMAwAAAAA=&#10;" fillcolor="#9bbb59 [3206]" strokecolor="#4f81bd [3204]" strokeweight="2pt">
                        <v:textbox>
                          <w:txbxContent>
                            <w:p w:rsidR="004E7BE1" w:rsidRDefault="004E7BE1" w:rsidP="00B35EF0">
                              <w:pPr>
                                <w:rPr>
                                  <w:rFonts w:eastAsia="Times New Roman"/>
                                </w:rPr>
                              </w:pPr>
                            </w:p>
                          </w:txbxContent>
                        </v:textbox>
                      </v:shape>
                    </v:group>
                    <v:group id="Group 395" o:spid="_x0000_s1420" style="position:absolute;left:33478;top:19168;width:6481;height:3600;flip:x" coordorigin="33478,19168" coordsize="10081,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dswmsQAAADcAAAA&#10;DwAAAAAAAAAAAAAAAACqAgAAZHJzL2Rvd25yZXYueG1sUEsFBgAAAAAEAAQA+gAAAJsDAAAAAA==&#10;">
                      <v:oval id="Oval 396" o:spid="_x0000_s1421" style="position:absolute;left:33478;top:19168;width:5041;height:50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6acsUA&#10;AADcAAAADwAAAGRycy9kb3ducmV2LnhtbESPQWvCQBSE7wX/w/KEXqRutEVqdBVRBD1JY4vXZ/aZ&#10;RLNvQ3YbU3+9KxQ8DjPzDTOdt6YUDdWusKxg0I9AEKdWF5wp+N6v3z5BOI+ssbRMCv7IwXzWeZli&#10;rO2Vv6hJfCYChF2MCnLvq1hKl+Zk0PVtRRy8k60N+iDrTOoarwFuSjmMopE0WHBYyLGiZU7pJfk1&#10;Cj5+kt22R7tDlK19e+wVq01zvin12m0XExCeWv8M/7c3WsH7eASPM+EIy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HppyxQAAANwAAAAPAAAAAAAAAAAAAAAAAJgCAABkcnMv&#10;ZG93bnJldi54bWxQSwUGAAAAAAQABAD1AAAAigMAAAAA&#10;" fillcolor="#95b3d7 [1940]" strokecolor="#243f60 [1604]" strokeweight="2pt">
                        <v:textbox>
                          <w:txbxContent>
                            <w:p w:rsidR="004E7BE1" w:rsidRDefault="004E7BE1" w:rsidP="00B35EF0">
                              <w:pPr>
                                <w:rPr>
                                  <w:rFonts w:eastAsia="Times New Roman"/>
                                </w:rPr>
                              </w:pPr>
                            </w:p>
                          </w:txbxContent>
                        </v:textbox>
                      </v:oval>
                      <v:shape id="Flowchart: Preparation 397" o:spid="_x0000_s1422" type="#_x0000_t117" style="position:absolute;left:38519;top:19888;width:5040;height:43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jSEccA&#10;AADcAAAADwAAAGRycy9kb3ducmV2LnhtbESPT2vCQBTE7wW/w/KEXkqzqQW10VVK/6AnwVjw+sy+&#10;ZkOzb0N2o9FP7wpCj8PM/IaZL3tbiyO1vnKs4CVJQRAXTldcKvjZfT9PQfiArLF2TArO5GG5GDzM&#10;MdPuxFs65qEUEcI+QwUmhCaT0heGLPrENcTR+3WtxRBlW0rd4inCbS1HaTqWFiuOCwYb+jBU/OWd&#10;VbD7+hyPLqv6bDZPh87uJ9t9Pu2Vehz27zMQgfrwH76311rB69sEbmfiEZCL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KI0hHHAAAA3AAAAA8AAAAAAAAAAAAAAAAAmAIAAGRy&#10;cy9kb3ducmV2LnhtbFBLBQYAAAAABAAEAPUAAACMAwAAAAA=&#10;" fillcolor="#9bbb59 [3206]" strokecolor="#4f81bd [3204]" strokeweight="2pt">
                        <v:textbox>
                          <w:txbxContent>
                            <w:p w:rsidR="004E7BE1" w:rsidRDefault="004E7BE1" w:rsidP="00B35EF0">
                              <w:pPr>
                                <w:rPr>
                                  <w:rFonts w:eastAsia="Times New Roman"/>
                                </w:rPr>
                              </w:pPr>
                            </w:p>
                          </w:txbxContent>
                        </v:textbox>
                      </v:shape>
                    </v:group>
                  </v:group>
                </v:group>
                <v:shapetype id="_x0000_t202" coordsize="21600,21600" o:spt="202" path="m,l,21600r21600,l21600,xe">
                  <v:stroke joinstyle="miter"/>
                  <v:path gradientshapeok="t" o:connecttype="rect"/>
                </v:shapetype>
                <v:shape id="TextBox 579" o:spid="_x0000_s1423" type="#_x0000_t202" style="position:absolute;left:6834;top:24921;width:21793;height:40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ogMAA&#10;AADcAAAADwAAAGRycy9kb3ducmV2LnhtbERPy4rCMBTdC/5DuII7TdRRxmoUUQRXIz5mYHaX5toW&#10;m5vSRNv5+8lCcHk47+W6taV4Uu0LxxpGQwWCOHWm4EzD9bIffILwAdlg6Zg0/JGH9arbWWJiXMMn&#10;ep5DJmII+wQ15CFUiZQ+zcmiH7qKOHI3V1sMEdaZNDU2MdyWcqzUTFosODbkWNE2p/R+flgN31+3&#10;358Pdcx2dlo1rlWS7Vxq3e+1mwWIQG14i1/ug9Ewmce18Uw8AnL1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jogMAAAADcAAAADwAAAAAAAAAAAAAAAACYAgAAZHJzL2Rvd25y&#10;ZXYueG1sUEsFBgAAAAAEAAQA9QAAAIUDAAAAAA==&#10;" filled="f" stroked="f">
                  <v:textbox>
                    <w:txbxContent>
                      <w:p w:rsidR="004E7BE1" w:rsidRPr="003B0BD7" w:rsidRDefault="004E7BE1" w:rsidP="00B35EF0">
                        <w:pPr>
                          <w:pStyle w:val="NormalWeb"/>
                          <w:spacing w:before="0" w:beforeAutospacing="0" w:after="0" w:afterAutospacing="0"/>
                          <w:rPr>
                            <w:sz w:val="16"/>
                            <w:szCs w:val="16"/>
                          </w:rPr>
                        </w:pPr>
                        <w:r w:rsidRPr="003B0BD7">
                          <w:rPr>
                            <w:b/>
                            <w:bCs/>
                            <w:color w:val="000000" w:themeColor="text1"/>
                            <w:kern w:val="24"/>
                            <w:sz w:val="16"/>
                            <w:szCs w:val="16"/>
                          </w:rPr>
                          <w:t>Primary Interactions</w:t>
                        </w:r>
                      </w:p>
                    </w:txbxContent>
                  </v:textbox>
                </v:shape>
                <v:shape id="TextBox 583" o:spid="_x0000_s1424" type="#_x0000_t202" style="position:absolute;left:29871;top:24923;width:23720;height:40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RNG8QA&#10;AADcAAAADwAAAGRycy9kb3ducmV2LnhtbESPT2sCMRTE7wW/Q3hCbzVpq9JdN0pRBE8VtQreHpu3&#10;f+jmZdlEd/vtm0Khx2FmfsNkq8E24k6drx1reJ4oEMS5MzWXGj5P26c3ED4gG2wck4Zv8rBajh4y&#10;TI3r+UD3YyhFhLBPUUMVQptK6fOKLPqJa4mjV7jOYoiyK6XpsI9w28gXpebSYs1xocKW1hXlX8eb&#10;1XD+KK6XqdqXGztrezcoyTaRWj+Oh/cFiEBD+A//tXdGw2uSwO+ZeATk8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ikTRvEAAAA3AAAAA8AAAAAAAAAAAAAAAAAmAIAAGRycy9k&#10;b3ducmV2LnhtbFBLBQYAAAAABAAEAPUAAACJAwAAAAA=&#10;" filled="f" stroked="f">
                  <v:textbox>
                    <w:txbxContent>
                      <w:p w:rsidR="004E7BE1" w:rsidRPr="003B0BD7" w:rsidRDefault="004E7BE1" w:rsidP="00B35EF0">
                        <w:pPr>
                          <w:pStyle w:val="NormalWeb"/>
                          <w:spacing w:before="0" w:beforeAutospacing="0" w:after="0" w:afterAutospacing="0"/>
                          <w:rPr>
                            <w:sz w:val="16"/>
                            <w:szCs w:val="16"/>
                          </w:rPr>
                        </w:pPr>
                        <w:r w:rsidRPr="003B0BD7">
                          <w:rPr>
                            <w:b/>
                            <w:bCs/>
                            <w:color w:val="000000" w:themeColor="text1"/>
                            <w:kern w:val="24"/>
                            <w:sz w:val="16"/>
                            <w:szCs w:val="16"/>
                          </w:rPr>
                          <w:t>Secondary Interactions</w:t>
                        </w:r>
                      </w:p>
                    </w:txbxContent>
                  </v:textbox>
                </v:shape>
                <v:shape id="TextBox 584" o:spid="_x0000_s1425" type="#_x0000_t202" style="position:absolute;left:66586;top:35002;width:21592;height:40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68ZMAA&#10;AADcAAAADwAAAGRycy9kb3ducmV2LnhtbERPTYvCMBC9C/sfwix402RFZbcaZVEET4p1V/A2NGNb&#10;bCalibb+e3MQPD7e93zZ2UrcqfGlYw1fQwWCOHOm5FzD33Ez+AbhA7LByjFpeJCH5eKjN8fEuJYP&#10;dE9DLmII+wQ1FCHUiZQ+K8iiH7qaOHIX11gMETa5NA22MdxWcqTUVFosOTYUWNOqoOya3qyG/93l&#10;fBqrfb62k7p1nZJsf6TW/c/udwYiUBfe4pd7azSMVZwfz8QjIB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T68ZMAAAADcAAAADwAAAAAAAAAAAAAAAACYAgAAZHJzL2Rvd25y&#10;ZXYueG1sUEsFBgAAAAAEAAQA9QAAAIUDAAAAAA==&#10;" filled="f" stroked="f">
                  <v:textbox>
                    <w:txbxContent>
                      <w:p w:rsidR="004E7BE1" w:rsidRPr="003B0BD7" w:rsidRDefault="004E7BE1" w:rsidP="00B35EF0">
                        <w:pPr>
                          <w:pStyle w:val="NormalWeb"/>
                          <w:spacing w:before="0" w:beforeAutospacing="0" w:after="0" w:afterAutospacing="0"/>
                          <w:rPr>
                            <w:sz w:val="16"/>
                            <w:szCs w:val="16"/>
                          </w:rPr>
                        </w:pPr>
                        <w:r w:rsidRPr="003B0BD7">
                          <w:rPr>
                            <w:b/>
                            <w:bCs/>
                            <w:color w:val="000000" w:themeColor="text1"/>
                            <w:kern w:val="24"/>
                            <w:sz w:val="16"/>
                            <w:szCs w:val="16"/>
                          </w:rPr>
                          <w:t>Tertiary Interactions</w:t>
                        </w:r>
                      </w:p>
                    </w:txbxContent>
                  </v:textbox>
                </v:shape>
                <v:shapetype id="_x0000_t32" coordsize="21600,21600" o:spt="32" o:oned="t" path="m,l21600,21600e" filled="f">
                  <v:path arrowok="t" fillok="f" o:connecttype="none"/>
                  <o:lock v:ext="edit" shapetype="t"/>
                </v:shapetype>
                <v:shape id="Straight Arrow Connector 401" o:spid="_x0000_s1426" type="#_x0000_t32" style="position:absolute;left:23397;top:14127;width:792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q9B38UAAADcAAAADwAAAGRycy9kb3ducmV2LnhtbESPQWvCQBSE70L/w/IKvUjdKKXY6Ca0&#10;SqEiFJLq/ZF9JqHZtyG71dVf7woFj8PMfMMs82A6caTBtZYVTCcJCOLK6pZrBbufz+c5COeRNXaW&#10;ScGZHOTZw2iJqbYnLuhY+lpECLsUFTTe96mUrmrIoJvYnjh6BzsY9FEOtdQDniLcdHKWJK/SYMtx&#10;ocGeVg1Vv+WfURA+VvPz95u56PVmXxbFOGy2Oij19BjeFyA8BX8P/7e/tIKXZAq3M/EIyOw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q9B38UAAADcAAAADwAAAAAAAAAA&#10;AAAAAAChAgAAZHJzL2Rvd25yZXYueG1sUEsFBgAAAAAEAAQA+QAAAJMDAAAAAA==&#10;" strokecolor="black [3213]" strokeweight="3pt">
                  <v:stroke endarrow="open"/>
                </v:shape>
                <v:shape id="Straight Arrow Connector 402" o:spid="_x0000_s1427" type="#_x0000_t32" style="position:absolute;left:47160;top:14127;width:792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n3fqMUAAADcAAAADwAAAGRycy9kb3ducmV2LnhtbESPQWvCQBSE70L/w/IKvUjdVEqx0U1o&#10;LYWKICTq/ZF9JqHZtyG71dVf7woFj8PMfMMs8mA6caTBtZYVvEwSEMSV1S3XCnbb7+cZCOeRNXaW&#10;ScGZHOTZw2iBqbYnLuhY+lpECLsUFTTe96mUrmrIoJvYnjh6BzsY9FEOtdQDniLcdHKaJG/SYMtx&#10;ocGelg1Vv+WfURA+l7Pz5t1c9NdqXxbFOKzWOij19Bg+5iA8BX8P/7d/tILXZAq3M/EIyOw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n3fqMUAAADcAAAADwAAAAAAAAAA&#10;AAAAAAChAgAAZHJzL2Rvd25yZXYueG1sUEsFBgAAAAAEAAQA+QAAAJMDAAAAAA==&#10;" strokecolor="black [3213]" strokeweight="3pt">
                  <v:stroke endarrow="open"/>
                </v:shape>
                <v:shape id="Straight Arrow Connector 403" o:spid="_x0000_s1428" type="#_x0000_t32" style="position:absolute;left:63001;top:27089;width:5041;height:648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xO/LcUAAADcAAAADwAAAGRycy9kb3ducmV2LnhtbESPQUsDMRSE74L/ITyhN5u0ipRt01IE&#10;y0IvdS2It8fmdbPt5mVJ4nb11xtB8DjMzDfMajO6TgwUYutZw2yqQBDX3rTcaDi+vdwvQMSEbLDz&#10;TBq+KMJmfXuzwsL4K7/SUKVGZAjHAjXYlPpCylhbchinvifO3skHhynL0EgT8JrhrpNzpZ6kw5bz&#10;gsWeni3Vl+rTadgP6vz9cax26TALh/cynMqFHbSe3I3bJYhEY/oP/7VLo+FRPcDvmXwE5Po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xO/LcUAAADcAAAADwAAAAAAAAAA&#10;AAAAAAChAgAAZHJzL2Rvd25yZXYueG1sUEsFBgAAAAAEAAQA+QAAAJMDAAAAAA==&#10;" strokecolor="black [3213]" strokeweight="3pt">
                  <v:stroke endarrow="open"/>
                </v:shape>
                <v:oval id="Oval 404" o:spid="_x0000_s1429" style="position:absolute;left:3235;top:34290;width:3600;height:36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lqKsQA&#10;AADcAAAADwAAAGRycy9kb3ducmV2LnhtbESPUWvCMBSF3wX/Q7jC3jRROhnVKEUQxjaYdoKvl+ba&#10;FpubkkTt/v0yGOzxcM75Dme9HWwn7uRD61jDfKZAEFfOtFxrOH3tpy8gQkQ22DkmDd8UYLsZj9aY&#10;G/fgI93LWIsE4ZCjhibGPpcyVA1ZDDPXEyfv4rzFmKSvpfH4SHDbyYVSS2mx5bTQYE+7hqprebMa&#10;9u/l4K/nrKvV28etet4VxfHzoPXTZChWICIN8T/81341GjKVwe+ZdATk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0JairEAAAA3AAAAA8AAAAAAAAAAAAAAAAAmAIAAGRycy9k&#10;b3ducmV2LnhtbFBLBQYAAAAABAAEAPUAAACJAwAAAAA=&#10;" fillcolor="#92cddc [1944]" strokecolor="#4bacc6 [3208]" strokeweight="2pt">
                  <v:textbox>
                    <w:txbxContent>
                      <w:p w:rsidR="004E7BE1" w:rsidRDefault="004E7BE1" w:rsidP="00B35EF0">
                        <w:pPr>
                          <w:rPr>
                            <w:rFonts w:eastAsia="Times New Roman"/>
                          </w:rPr>
                        </w:pPr>
                      </w:p>
                    </w:txbxContent>
                  </v:textbox>
                </v:oval>
                <v:oval id="Oval 405" o:spid="_x0000_s1430" style="position:absolute;left:3235;top:38610;width:3600;height:36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NwacIA&#10;AADcAAAADwAAAGRycy9kb3ducmV2LnhtbESP3YrCMBSE7wXfIRxhb0RTRUWqUdRdwTvx5wEOzbGt&#10;Nielydb27Y0geDnMzDfMct2YQtRUudyygtEwAkGcWJ1zquB62Q/mIJxH1lhYJgUtOVivup0lxto+&#10;+UT12aciQNjFqCDzvoyldElGBt3QlsTBu9nKoA+ySqWu8BngppDjKJpJgzmHhQxL2mWUPM7/RsEv&#10;36Xd/G3H9b4+Xnw7HR37baHUT6/ZLEB4avw3/GkftIJJNIX3mXAE5O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M3BpwgAAANwAAAAPAAAAAAAAAAAAAAAAAJgCAABkcnMvZG93&#10;bnJldi54bWxQSwUGAAAAAAQABAD1AAAAhwMAAAAA&#10;" fillcolor="#548dd4 [1951]" strokecolor="#1f497d [3215]" strokeweight="2pt">
                  <v:textbox>
                    <w:txbxContent>
                      <w:p w:rsidR="004E7BE1" w:rsidRDefault="004E7BE1" w:rsidP="00B35EF0">
                        <w:pPr>
                          <w:rPr>
                            <w:rFonts w:eastAsia="Times New Roman"/>
                          </w:rPr>
                        </w:pPr>
                      </w:p>
                    </w:txbxContent>
                  </v:textbox>
                </v:oval>
                <v:oval id="Oval 406" o:spid="_x0000_s1431" style="position:absolute;left:3235;top:42930;width:3600;height:36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7CkMQA&#10;AADcAAAADwAAAGRycy9kb3ducmV2LnhtbESPQWvCQBSE74L/YXlCL1J3W4pIdBVRBD2JUen1mX1N&#10;UrNvQ3YbY3+9Wyh4HGa+GWa26GwlWmp86VjD20iBIM6cKTnXcDpuXicgfEA2WDkmDXfysJj3ezNM&#10;jLvxgdo05CKWsE9QQxFCnUjps4Is+pGriaP35RqLIcoml6bBWyy3lXxXaiwtlhwXCqxpVVB2TX+s&#10;ho9zut8Naf+p8k3oLsNyvW2/f7V+GXTLKYhAXXiG/+mtiZwaw9+ZeATk/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i+wpDEAAAA3AAAAA8AAAAAAAAAAAAAAAAAmAIAAGRycy9k&#10;b3ducmV2LnhtbFBLBQYAAAAABAAEAPUAAACJAwAAAAA=&#10;" fillcolor="#95b3d7 [1940]" strokecolor="#243f60 [1604]" strokeweight="2pt">
                  <v:textbox>
                    <w:txbxContent>
                      <w:p w:rsidR="004E7BE1" w:rsidRDefault="004E7BE1" w:rsidP="00B35EF0">
                        <w:pPr>
                          <w:rPr>
                            <w:rFonts w:eastAsia="Times New Roman"/>
                          </w:rPr>
                        </w:pPr>
                      </w:p>
                    </w:txbxContent>
                  </v:textbox>
                </v:oval>
                <v:shape id="TextBox 594" o:spid="_x0000_s1432" type="#_x0000_t202" style="position:absolute;left:8274;top:38601;width:14193;height:40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ckEMQA&#10;AADcAAAADwAAAGRycy9kb3ducmV2LnhtbESPQWvCQBSE7wX/w/IEb7qr2FbTbESUQk8tpip4e2Sf&#10;SWj2bchuTfrvuwWhx2FmvmHSzWAbcaPO1441zGcKBHHhTM2lhuPn63QFwgdkg41j0vBDHjbZ6CHF&#10;xLieD3TLQykihH2CGqoQ2kRKX1Rk0c9cSxy9q+sshii7UpoO+wi3jVwo9SQt1hwXKmxpV1HxlX9b&#10;Daf36+W8VB/l3j62vRuUZLuWWk/Gw/YFRKAh/Ifv7TejYame4e9MPAI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7XJBDEAAAA3AAAAA8AAAAAAAAAAAAAAAAAmAIAAGRycy9k&#10;b3ducmV2LnhtbFBLBQYAAAAABAAEAPUAAACJAwAAAAA=&#10;" filled="f" stroked="f">
                  <v:textbox>
                    <w:txbxContent>
                      <w:p w:rsidR="004E7BE1" w:rsidRPr="003B0BD7" w:rsidRDefault="004E7BE1" w:rsidP="00B35EF0">
                        <w:pPr>
                          <w:pStyle w:val="NormalWeb"/>
                          <w:spacing w:before="0" w:beforeAutospacing="0" w:after="0" w:afterAutospacing="0"/>
                          <w:rPr>
                            <w:sz w:val="16"/>
                            <w:szCs w:val="16"/>
                          </w:rPr>
                        </w:pPr>
                        <w:r w:rsidRPr="003B0BD7">
                          <w:rPr>
                            <w:b/>
                            <w:bCs/>
                            <w:color w:val="000000" w:themeColor="text1"/>
                            <w:kern w:val="24"/>
                            <w:sz w:val="16"/>
                            <w:szCs w:val="16"/>
                          </w:rPr>
                          <w:t>Tetraspanins</w:t>
                        </w:r>
                      </w:p>
                    </w:txbxContent>
                  </v:textbox>
                </v:shape>
                <v:rect id="Rectangle 408" o:spid="_x0000_s1433" style="position:absolute;left:3235;top:49411;width:3600;height:36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zNjMEA&#10;AADcAAAADwAAAGRycy9kb3ducmV2LnhtbERPXWvCMBR9H/gfwhV8m2nnGFqNIgNxDDaw2vdLc22C&#10;zU1tonb/fnkY7PFwvlebwbXiTn2wnhXk0wwEce215UbB6bh7noMIEVlj65kU/FCAzXr0tMJC+wcf&#10;6F7GRqQQDgUqMDF2hZShNuQwTH1HnLiz7x3GBPtG6h4fKdy18iXL3qRDy6nBYEfvhupLeXMKyv0w&#10;iwtnK5NX31/h81Zd7SVXajIetksQkYb4L/5zf2gFr1lam86kIyD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C8zYzBAAAA3AAAAA8AAAAAAAAAAAAAAAAAmAIAAGRycy9kb3du&#10;cmV2LnhtbFBLBQYAAAAABAAEAPUAAACGAwAAAAA=&#10;" fillcolor="#d99594 [1941]" strokecolor="#c0504d [3205]" strokeweight="2pt">
                  <v:textbox>
                    <w:txbxContent>
                      <w:p w:rsidR="004E7BE1" w:rsidRDefault="004E7BE1" w:rsidP="00B35EF0">
                        <w:pPr>
                          <w:rPr>
                            <w:rFonts w:eastAsia="Times New Roman"/>
                          </w:rPr>
                        </w:pPr>
                      </w:p>
                    </w:txbxContent>
                  </v:textbox>
                </v:rect>
                <v:shape id="Flowchart: Preparation 409" o:spid="_x0000_s1434" type="#_x0000_t117" style="position:absolute;left:2515;top:54452;width:5040;height:36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u7GsYA&#10;AADcAAAADwAAAGRycy9kb3ducmV2LnhtbESPQWsCMRSE7wX/Q3iCl6JZpajdGkXUYk8F14LX181z&#10;s7h5WTZRV3+9EQo9DjPzDTNbtLYSF2p86VjBcJCAIM6dLrlQ8LP/7E9B+ICssXJMCm7kYTHvvMww&#10;1e7KO7pkoRARwj5FBSaEOpXS54Ys+oGriaN3dI3FEGVTSN3gNcJtJUdJMpYWS44LBmtaGcpP2dkq&#10;2G/W49F9W93M9+vv2R4mu0M2bZXqddvlB4hAbfgP/7W/tIK35B2eZ+IRkP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Pu7GsYAAADcAAAADwAAAAAAAAAAAAAAAACYAgAAZHJz&#10;L2Rvd25yZXYueG1sUEsFBgAAAAAEAAQA9QAAAIsDAAAAAA==&#10;" fillcolor="#9bbb59 [3206]" strokecolor="#4f81bd [3204]" strokeweight="2pt">
                  <v:textbox>
                    <w:txbxContent>
                      <w:p w:rsidR="004E7BE1" w:rsidRDefault="004E7BE1" w:rsidP="00B35EF0">
                        <w:pPr>
                          <w:rPr>
                            <w:rFonts w:eastAsia="Times New Roman"/>
                          </w:rPr>
                        </w:pPr>
                      </w:p>
                    </w:txbxContent>
                  </v:textbox>
                </v:shape>
                <v:shape id="TextBox 597" o:spid="_x0000_s1435" type="#_x0000_t202" style="position:absolute;left:8274;top:52279;width:18427;height:40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cqucAA&#10;AADcAAAADwAAAGRycy9kb3ducmV2LnhtbERPTYvCMBC9C/6HMII3TRQVtxpFXIQ9KdbdBW9DM7bF&#10;ZlKarO3+e3MQPD7e93rb2Uo8qPGlYw2TsQJBnDlTcq7h+3IYLUH4gGywckwa/snDdtPvrTExruUz&#10;PdKQixjCPkENRQh1IqXPCrLox64mjtzNNRZDhE0uTYNtDLeVnCq1kBZLjg0F1rQvKLunf1bDz/F2&#10;/Z2pU/5p53XrOiXZfkith4NutwIRqAtv8cv9ZTTMJnF+PBOPgNw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OcqucAAAADcAAAADwAAAAAAAAAAAAAAAACYAgAAZHJzL2Rvd25y&#10;ZXYueG1sUEsFBgAAAAAEAAQA9QAAAIUDAAAAAA==&#10;" filled="f" stroked="f">
                  <v:textbox>
                    <w:txbxContent>
                      <w:p w:rsidR="004E7BE1" w:rsidRPr="003B0BD7" w:rsidRDefault="004E7BE1" w:rsidP="00B35EF0">
                        <w:pPr>
                          <w:pStyle w:val="NormalWeb"/>
                          <w:spacing w:before="0" w:beforeAutospacing="0" w:after="0" w:afterAutospacing="0"/>
                          <w:rPr>
                            <w:sz w:val="16"/>
                            <w:szCs w:val="16"/>
                          </w:rPr>
                        </w:pPr>
                        <w:r w:rsidRPr="003B0BD7">
                          <w:rPr>
                            <w:b/>
                            <w:bCs/>
                            <w:color w:val="000000" w:themeColor="text1"/>
                            <w:kern w:val="24"/>
                            <w:sz w:val="16"/>
                            <w:szCs w:val="16"/>
                          </w:rPr>
                          <w:t>Partner Proteins</w:t>
                        </w:r>
                      </w:p>
                    </w:txbxContent>
                  </v:textbox>
                </v:shape>
                <w10:anchorlock/>
              </v:group>
            </w:pict>
          </mc:Fallback>
        </mc:AlternateContent>
      </w:r>
    </w:p>
    <w:p w:rsidR="00B35EF0" w:rsidRPr="00683143" w:rsidRDefault="00B35EF0" w:rsidP="00B35EF0">
      <w:pPr>
        <w:tabs>
          <w:tab w:val="left" w:pos="7125"/>
        </w:tabs>
        <w:rPr>
          <w:b/>
          <w:bCs/>
        </w:rPr>
      </w:pPr>
      <w:bookmarkStart w:id="29" w:name="_Toc329177768"/>
      <w:r w:rsidRPr="00683143">
        <w:rPr>
          <w:b/>
          <w:bCs/>
        </w:rPr>
        <w:t xml:space="preserve">Figure </w:t>
      </w:r>
      <w:r>
        <w:rPr>
          <w:b/>
          <w:bCs/>
        </w:rPr>
        <w:t>1</w:t>
      </w:r>
      <w:r>
        <w:rPr>
          <w:b/>
          <w:bCs/>
        </w:rPr>
        <w:noBreakHyphen/>
        <w:t>6</w:t>
      </w:r>
      <w:r w:rsidRPr="00683143">
        <w:rPr>
          <w:b/>
          <w:bCs/>
        </w:rPr>
        <w:t>. Interactions of TEMs</w:t>
      </w:r>
      <w:bookmarkEnd w:id="29"/>
      <w:r>
        <w:rPr>
          <w:b/>
          <w:bCs/>
        </w:rPr>
        <w:tab/>
      </w:r>
    </w:p>
    <w:p w:rsidR="00B35EF0" w:rsidRDefault="00B35EF0" w:rsidP="00B35EF0">
      <w:r>
        <w:t>The interactions that contribute to the formation of tetraspanin enriched microdomains in the plasma membrane. These interactions allow the formation of microdomains in which the</w:t>
      </w:r>
      <w:r w:rsidR="002855AA">
        <w:t xml:space="preserve"> tetraspanins organise the confo</w:t>
      </w:r>
      <w:r>
        <w:t xml:space="preserve">rmations of partner proteins. Based on </w:t>
      </w:r>
      <w:r>
        <w:fldChar w:fldCharType="begin"/>
      </w:r>
      <w:r>
        <w:instrText xml:space="preserve"> ADDIN EN.CITE &lt;EndNote&gt;&lt;Cite&gt;&lt;Author&gt;Martin&lt;/Author&gt;&lt;Year&gt;2005&lt;/Year&gt;&lt;RecNum&gt;0&lt;/RecNum&gt;&lt;DisplayText&gt;(Martin et al., 2005)&lt;/DisplayText&gt;&lt;record&gt;&lt;dates&gt;&lt;pub-dates&gt;&lt;date&gt;Sep&lt;/date&gt;&lt;/pub-dates&gt;&lt;year&gt;2005&lt;/year&gt;&lt;/dates&gt;&lt;urls&gt;&lt;related-urls&gt;&lt;url&gt;&amp;lt;Go to ISI&amp;gt;://WOS:000231303900001&lt;/url&gt;&lt;/related-urls&gt;&lt;/urls&gt;&lt;isbn&gt;0022-538X&lt;/isbn&gt;&lt;titles&gt;&lt;title&gt;Tetraspanins in viral infections: a fundamental role in viral biology?&lt;/title&gt;&lt;secondary-title&gt;Journal of Virology&lt;/secondary-title&gt;&lt;/titles&gt;&lt;pages&gt;10839-10851&lt;/pages&gt;&lt;number&gt;17&lt;/number&gt;&lt;contributors&gt;&lt;authors&gt;&lt;author&gt;Martin, F.&lt;/author&gt;&lt;author&gt;Roth, D. M.&lt;/author&gt;&lt;author&gt;Jans, D. A.&lt;/author&gt;&lt;author&gt;Pouton, C. W.&lt;/author&gt;&lt;author&gt;Partridge, L. J.&lt;/author&gt;&lt;author&gt;Monk, P. N.&lt;/author&gt;&lt;author&gt;Moseley, G. W.&lt;/author&gt;&lt;/authors&gt;&lt;/contributors&gt;&lt;added-date format="utc"&gt;1340803155&lt;/added-date&gt;&lt;ref-type name="Journal Article"&gt;17&lt;/ref-type&gt;&lt;rec-number&gt;282&lt;/rec-number&gt;&lt;last-updated-date format="utc"&gt;1340803155&lt;/last-updated-date&gt;&lt;accession-num&gt;WOS:000231303900001&lt;/accession-num&gt;&lt;electronic-resource-num&gt;10.1128/jvi.79.17.10839-10851.2005&lt;/electronic-resource-num&gt;&lt;volume&gt;79&lt;/volume&gt;&lt;/record&gt;&lt;/Cite&gt;&lt;/EndNote&gt;</w:instrText>
      </w:r>
      <w:r>
        <w:fldChar w:fldCharType="separate"/>
      </w:r>
      <w:hyperlink w:anchor="_ENREF_224" w:tooltip="Martin, 2005 #282" w:history="1">
        <w:r w:rsidR="004E7BE1">
          <w:rPr>
            <w:noProof/>
          </w:rPr>
          <w:t>Martin et al.</w:t>
        </w:r>
        <w:r>
          <w:rPr>
            <w:noProof/>
          </w:rPr>
          <w:t xml:space="preserve"> </w:t>
        </w:r>
        <w:r w:rsidR="004E7BE1">
          <w:rPr>
            <w:noProof/>
          </w:rPr>
          <w:t>(</w:t>
        </w:r>
        <w:r>
          <w:rPr>
            <w:noProof/>
          </w:rPr>
          <w:t>2005</w:t>
        </w:r>
      </w:hyperlink>
      <w:r>
        <w:fldChar w:fldCharType="end"/>
      </w:r>
      <w:r w:rsidR="004E7BE1">
        <w:t>)</w:t>
      </w:r>
      <w:r>
        <w:t>.</w:t>
      </w:r>
    </w:p>
    <w:p w:rsidR="00B35EF0" w:rsidRDefault="00B35EF0">
      <w:pPr>
        <w:spacing w:line="276" w:lineRule="auto"/>
        <w:jc w:val="left"/>
      </w:pPr>
      <w:r>
        <w:br w:type="page"/>
      </w:r>
    </w:p>
    <w:p w:rsidR="00174E69" w:rsidRDefault="00174E69" w:rsidP="00B35EF0">
      <w:pPr>
        <w:pStyle w:val="Heading3"/>
      </w:pPr>
      <w:r w:rsidRPr="00D44554">
        <w:lastRenderedPageBreak/>
        <w:t>1.5.3.3. Tertiary Interactions</w:t>
      </w:r>
    </w:p>
    <w:p w:rsidR="009F00EA" w:rsidRDefault="00174E69" w:rsidP="009F00EA">
      <w:r>
        <w:t xml:space="preserve">The final level of associations are the tertiary interactions, resulting in much larger TEMS which are extracted using weak detergents such as CHAPS and Brij99 </w:t>
      </w:r>
      <w:r>
        <w:fldChar w:fldCharType="begin">
          <w:fldData xml:space="preserve">PEVuZE5vdGU+PENpdGU+PEF1dGhvcj5IZW1sZXI8L0F1dGhvcj48WWVhcj4yMDAzPC9ZZWFyPjxS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</w:fldData>
        </w:fldChar>
      </w:r>
      <w:r w:rsidR="00035740">
        <w:instrText xml:space="preserve"> ADDIN EN.CITE </w:instrText>
      </w:r>
      <w:r w:rsidR="00035740">
        <w:fldChar w:fldCharType="begin">
          <w:fldData xml:space="preserve">PEVuZE5vdGU+PENpdGU+PEF1dGhvcj5IZW1sZXI8L0F1dGhvcj48WWVhcj4yMDAzPC9ZZWFyPjxS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</w:fldData>
        </w:fldChar>
      </w:r>
      <w:r w:rsidR="00035740">
        <w:instrText xml:space="preserve"> ADDIN EN.CITE.DATA </w:instrText>
      </w:r>
      <w:r w:rsidR="00035740">
        <w:fldChar w:fldCharType="end"/>
      </w:r>
      <w:r>
        <w:fldChar w:fldCharType="separate"/>
      </w:r>
      <w:r w:rsidR="00035740">
        <w:rPr>
          <w:noProof/>
        </w:rPr>
        <w:t>(</w:t>
      </w:r>
      <w:hyperlink w:anchor="_ENREF_135" w:tooltip="Hemler, 2003 #752" w:history="1">
        <w:r w:rsidR="00A67CA9">
          <w:rPr>
            <w:noProof/>
          </w:rPr>
          <w:t>Hemler, 2003</w:t>
        </w:r>
      </w:hyperlink>
      <w:r w:rsidR="00035740">
        <w:rPr>
          <w:noProof/>
        </w:rPr>
        <w:t>)</w:t>
      </w:r>
      <w:r>
        <w:fldChar w:fldCharType="end"/>
      </w:r>
      <w:r>
        <w:t xml:space="preserve">. The majority of tetraspanin interactions are likely to belong in this category. They are based on indirect associations between tetraspanins and proteins associated </w:t>
      </w:r>
      <w:r w:rsidR="009F00EA">
        <w:t xml:space="preserve">with another tetraspanin </w:t>
      </w:r>
      <w:r w:rsidR="001D1FB3">
        <w:fldChar w:fldCharType="begin">
          <w:fldData xml:space="preserve">PEVuZE5vdGU+PENpdGU+PEF1dGhvcj5IZW1sZXI8L0F1dGhvcj48WWVhcj4yMDAzPC9ZZWFyPjxS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</w:fldData>
        </w:fldChar>
      </w:r>
      <w:r w:rsidR="00035740">
        <w:instrText xml:space="preserve"> ADDIN EN.CITE </w:instrText>
      </w:r>
      <w:r w:rsidR="00035740">
        <w:fldChar w:fldCharType="begin">
          <w:fldData xml:space="preserve">PEVuZE5vdGU+PENpdGU+PEF1dGhvcj5IZW1sZXI8L0F1dGhvcj48WWVhcj4yMDAzPC9ZZWFyPjxS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</w:fldData>
        </w:fldChar>
      </w:r>
      <w:r w:rsidR="00035740">
        <w:instrText xml:space="preserve"> ADDIN EN.CITE.DATA </w:instrText>
      </w:r>
      <w:r w:rsidR="00035740">
        <w:fldChar w:fldCharType="end"/>
      </w:r>
      <w:r w:rsidR="001D1FB3">
        <w:fldChar w:fldCharType="separate"/>
      </w:r>
      <w:r w:rsidR="00035740">
        <w:rPr>
          <w:noProof/>
        </w:rPr>
        <w:t>(</w:t>
      </w:r>
      <w:hyperlink w:anchor="_ENREF_135" w:tooltip="Hemler, 2003 #752" w:history="1">
        <w:r w:rsidR="00A67CA9">
          <w:rPr>
            <w:noProof/>
          </w:rPr>
          <w:t>Hemler, 2003</w:t>
        </w:r>
      </w:hyperlink>
      <w:r w:rsidR="00035740">
        <w:rPr>
          <w:noProof/>
        </w:rPr>
        <w:t>)</w:t>
      </w:r>
      <w:r w:rsidR="001D1FB3">
        <w:fldChar w:fldCharType="end"/>
      </w:r>
      <w:r w:rsidR="009F00EA">
        <w:t xml:space="preserve">. These interactions are likely to be highly dynamic, however the exact nature of these mechanisms is </w:t>
      </w:r>
      <w:r w:rsidR="00783D7B">
        <w:t xml:space="preserve">currently </w:t>
      </w:r>
      <w:r w:rsidR="009F00EA">
        <w:t>poorly defined.</w:t>
      </w:r>
    </w:p>
    <w:p w:rsidR="00434609" w:rsidRPr="00A72338" w:rsidRDefault="00F93F8F" w:rsidP="00A72338">
      <w:pPr>
        <w:pStyle w:val="Heading2"/>
      </w:pPr>
      <w:bookmarkStart w:id="30" w:name="_Toc451269842"/>
      <w:r w:rsidRPr="00A72338">
        <w:t>1.5</w:t>
      </w:r>
      <w:r w:rsidR="00783D7B">
        <w:t>.4</w:t>
      </w:r>
      <w:r w:rsidR="00434609" w:rsidRPr="00A72338">
        <w:t>. Tetraspanin Function</w:t>
      </w:r>
      <w:bookmarkEnd w:id="30"/>
      <w:r w:rsidR="002D2C32" w:rsidRPr="00A72338">
        <w:tab/>
      </w:r>
    </w:p>
    <w:p w:rsidR="00A72338" w:rsidRDefault="00783D7B" w:rsidP="00A72338">
      <w:pPr>
        <w:pStyle w:val="Heading3"/>
      </w:pPr>
      <w:r>
        <w:t>1.5.4</w:t>
      </w:r>
      <w:r w:rsidR="00A72338">
        <w:t>.1. Regulation of Trafficking of Partner Protein</w:t>
      </w:r>
      <w:r w:rsidR="002855AA">
        <w:t>s</w:t>
      </w:r>
    </w:p>
    <w:p w:rsidR="00A72338" w:rsidRDefault="00A0298A" w:rsidP="00A72338">
      <w:r>
        <w:t xml:space="preserve">Tetraspanins are expressed on both the plasma membrane and also the </w:t>
      </w:r>
      <w:r w:rsidR="0082596C">
        <w:t>intracellular membrane</w:t>
      </w:r>
      <w:r w:rsidR="00783D7B">
        <w:t>s of cell organelles.</w:t>
      </w:r>
      <w:r w:rsidR="0082596C">
        <w:t xml:space="preserve"> </w:t>
      </w:r>
      <w:r w:rsidR="00A72338">
        <w:t>The control of the trafficking of partner proteins</w:t>
      </w:r>
      <w:r w:rsidR="0082596C">
        <w:t xml:space="preserve"> between these two regions</w:t>
      </w:r>
      <w:r w:rsidR="00A72338">
        <w:t xml:space="preserve"> is one of the key functions of several tetraspanins. CD63 has been </w:t>
      </w:r>
      <w:r w:rsidR="0082596C">
        <w:t xml:space="preserve">well characterised as </w:t>
      </w:r>
      <w:r w:rsidR="00A72338">
        <w:t>play</w:t>
      </w:r>
      <w:r w:rsidR="0082596C">
        <w:t>ing</w:t>
      </w:r>
      <w:r w:rsidR="00A72338">
        <w:t xml:space="preserve"> a role in the internalisation and/or trafficking of a number of partner proteins to late endocytic organelles</w:t>
      </w:r>
      <w:r w:rsidR="00E8374F">
        <w:t xml:space="preserve"> </w:t>
      </w:r>
      <w:r w:rsidR="00E8374F">
        <w:fldChar w:fldCharType="begin">
          <w:fldData xml:space="preserve">PEVuZE5vdGU+PENpdGU+PEF1dGhvcj5Qb2xzPC9BdXRob3I+PFllYXI+MjAwOTwvWWVhcj48UmVj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=
</w:fldData>
        </w:fldChar>
      </w:r>
      <w:r w:rsidR="00035740">
        <w:instrText xml:space="preserve"> ADDIN EN.CITE </w:instrText>
      </w:r>
      <w:r w:rsidR="00035740">
        <w:fldChar w:fldCharType="begin">
          <w:fldData xml:space="preserve">PEVuZE5vdGU+PENpdGU+PEF1dGhvcj5Qb2xzPC9BdXRob3I+PFllYXI+MjAwOTwvWWVhcj48UmVj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=
</w:fldData>
        </w:fldChar>
      </w:r>
      <w:r w:rsidR="00035740">
        <w:instrText xml:space="preserve"> ADDIN EN.CITE.DATA </w:instrText>
      </w:r>
      <w:r w:rsidR="00035740">
        <w:fldChar w:fldCharType="end"/>
      </w:r>
      <w:r w:rsidR="00E8374F">
        <w:fldChar w:fldCharType="separate"/>
      </w:r>
      <w:r w:rsidR="00035740">
        <w:rPr>
          <w:noProof/>
        </w:rPr>
        <w:t>(</w:t>
      </w:r>
      <w:hyperlink w:anchor="_ENREF_279" w:tooltip="Pols, 2009 #772" w:history="1">
        <w:r w:rsidR="00A67CA9">
          <w:rPr>
            <w:noProof/>
          </w:rPr>
          <w:t>Pols and Lumperman, 2009</w:t>
        </w:r>
      </w:hyperlink>
      <w:r w:rsidR="00035740">
        <w:rPr>
          <w:noProof/>
        </w:rPr>
        <w:t>)</w:t>
      </w:r>
      <w:r w:rsidR="00E8374F">
        <w:fldChar w:fldCharType="end"/>
      </w:r>
      <w:r w:rsidR="00A72338">
        <w:t>. These include proteins</w:t>
      </w:r>
      <w:r>
        <w:t xml:space="preserve"> H</w:t>
      </w:r>
      <w:r>
        <w:rPr>
          <w:vertAlign w:val="superscript"/>
        </w:rPr>
        <w:t>+</w:t>
      </w:r>
      <w:r>
        <w:t>/K</w:t>
      </w:r>
      <w:r>
        <w:rPr>
          <w:vertAlign w:val="superscript"/>
        </w:rPr>
        <w:t>+</w:t>
      </w:r>
      <w:r w:rsidR="00A72338">
        <w:t xml:space="preserve"> </w:t>
      </w:r>
      <w:r>
        <w:t xml:space="preserve">ATPases </w:t>
      </w:r>
      <w:r w:rsidR="00E8374F">
        <w:fldChar w:fldCharType="begin">
          <w:fldData xml:space="preserve">PEVuZE5vdGU+PENpdGU+PEF1dGhvcj5Db2RpbmE8L0F1dGhvcj48WWVhcj4yMDA1PC9ZZWFyPjxS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</w:fldData>
        </w:fldChar>
      </w:r>
      <w:r w:rsidR="00035740">
        <w:instrText xml:space="preserve"> ADDIN EN.CITE </w:instrText>
      </w:r>
      <w:r w:rsidR="00035740">
        <w:fldChar w:fldCharType="begin">
          <w:fldData xml:space="preserve">PEVuZE5vdGU+PENpdGU+PEF1dGhvcj5Db2RpbmE8L0F1dGhvcj48WWVhcj4yMDA1PC9ZZWFyPjxS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</w:fldData>
        </w:fldChar>
      </w:r>
      <w:r w:rsidR="00035740">
        <w:instrText xml:space="preserve"> ADDIN EN.CITE.DATA </w:instrText>
      </w:r>
      <w:r w:rsidR="00035740">
        <w:fldChar w:fldCharType="end"/>
      </w:r>
      <w:r w:rsidR="00E8374F">
        <w:fldChar w:fldCharType="separate"/>
      </w:r>
      <w:r w:rsidR="00035740">
        <w:rPr>
          <w:noProof/>
        </w:rPr>
        <w:t>(</w:t>
      </w:r>
      <w:hyperlink w:anchor="_ENREF_60" w:tooltip="Codina, 2005 #768" w:history="1">
        <w:r w:rsidR="00A67CA9">
          <w:rPr>
            <w:noProof/>
          </w:rPr>
          <w:t>Codina et al., 2005</w:t>
        </w:r>
      </w:hyperlink>
      <w:r w:rsidR="00035740">
        <w:rPr>
          <w:noProof/>
        </w:rPr>
        <w:t>)</w:t>
      </w:r>
      <w:r w:rsidR="00E8374F">
        <w:fldChar w:fldCharType="end"/>
      </w:r>
      <w:r>
        <w:t xml:space="preserve">, </w:t>
      </w:r>
      <w:r w:rsidR="00A72338">
        <w:t>synaptotag</w:t>
      </w:r>
      <w:r w:rsidR="00A53DF5">
        <w:t>a</w:t>
      </w:r>
      <w:r w:rsidR="00A72338">
        <w:t xml:space="preserve">min 7 </w:t>
      </w:r>
      <w:r w:rsidR="00E8374F">
        <w:fldChar w:fldCharType="begin">
          <w:fldData xml:space="preserve">PEVuZE5vdGU+PENpdGU+PEF1dGhvcj5GbGFubmVyeTwvQXV0aG9yPjxZZWFyPjIwMTA8L1llYXI+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</w:fldData>
        </w:fldChar>
      </w:r>
      <w:r w:rsidR="00035740">
        <w:instrText xml:space="preserve"> ADDIN EN.CITE </w:instrText>
      </w:r>
      <w:r w:rsidR="00035740">
        <w:fldChar w:fldCharType="begin">
          <w:fldData xml:space="preserve">PEVuZE5vdGU+PENpdGU+PEF1dGhvcj5GbGFubmVyeTwvQXV0aG9yPjxZZWFyPjIwMTA8L1llYXI+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</w:fldData>
        </w:fldChar>
      </w:r>
      <w:r w:rsidR="00035740">
        <w:instrText xml:space="preserve"> ADDIN EN.CITE.DATA </w:instrText>
      </w:r>
      <w:r w:rsidR="00035740">
        <w:fldChar w:fldCharType="end"/>
      </w:r>
      <w:r w:rsidR="00E8374F">
        <w:fldChar w:fldCharType="separate"/>
      </w:r>
      <w:r w:rsidR="00035740">
        <w:rPr>
          <w:noProof/>
        </w:rPr>
        <w:t>(</w:t>
      </w:r>
      <w:hyperlink w:anchor="_ENREF_103" w:tooltip="Flannery, 2010 #770" w:history="1">
        <w:r w:rsidR="00A67CA9">
          <w:rPr>
            <w:noProof/>
          </w:rPr>
          <w:t>Flannery et al., 2010</w:t>
        </w:r>
      </w:hyperlink>
      <w:r w:rsidR="00035740">
        <w:rPr>
          <w:noProof/>
        </w:rPr>
        <w:t>)</w:t>
      </w:r>
      <w:r w:rsidR="00E8374F">
        <w:fldChar w:fldCharType="end"/>
      </w:r>
      <w:r w:rsidR="007C39C2">
        <w:t xml:space="preserve"> and Human immunodeficiency virus (HIV)</w:t>
      </w:r>
      <w:r w:rsidR="00A72338">
        <w:t xml:space="preserve"> receptor CXCR4 </w:t>
      </w:r>
      <w:r w:rsidR="00E8374F">
        <w:fldChar w:fldCharType="begin">
          <w:fldData xml:space="preserve">PEVuZE5vdGU+PENpdGU+PEF1dGhvcj5Zb3NoaWRhPC9BdXRob3I+PFllYXI+MjAwODwvWWVhcj48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</w:fldData>
        </w:fldChar>
      </w:r>
      <w:r w:rsidR="00035740">
        <w:instrText xml:space="preserve"> ADDIN EN.CITE </w:instrText>
      </w:r>
      <w:r w:rsidR="00035740">
        <w:fldChar w:fldCharType="begin">
          <w:fldData xml:space="preserve">PEVuZE5vdGU+PENpdGU+PEF1dGhvcj5Zb3NoaWRhPC9BdXRob3I+PFllYXI+MjAwODwvWWVhcj48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</w:fldData>
        </w:fldChar>
      </w:r>
      <w:r w:rsidR="00035740">
        <w:instrText xml:space="preserve"> ADDIN EN.CITE.DATA </w:instrText>
      </w:r>
      <w:r w:rsidR="00035740">
        <w:fldChar w:fldCharType="end"/>
      </w:r>
      <w:r w:rsidR="00E8374F">
        <w:fldChar w:fldCharType="separate"/>
      </w:r>
      <w:r w:rsidR="00035740">
        <w:rPr>
          <w:noProof/>
        </w:rPr>
        <w:t>(</w:t>
      </w:r>
      <w:hyperlink w:anchor="_ENREF_408" w:tooltip="Yoshida, 2008 #279" w:history="1">
        <w:r w:rsidR="00A67CA9">
          <w:rPr>
            <w:noProof/>
          </w:rPr>
          <w:t>Yoshida et al., 2008</w:t>
        </w:r>
      </w:hyperlink>
      <w:r w:rsidR="00035740">
        <w:rPr>
          <w:noProof/>
        </w:rPr>
        <w:t>)</w:t>
      </w:r>
      <w:r w:rsidR="00E8374F">
        <w:fldChar w:fldCharType="end"/>
      </w:r>
      <w:r w:rsidR="00A72338">
        <w:t>.</w:t>
      </w:r>
      <w:r>
        <w:t xml:space="preserve"> Similarly</w:t>
      </w:r>
      <w:r w:rsidR="00783D7B">
        <w:t>,</w:t>
      </w:r>
      <w:r>
        <w:t xml:space="preserve"> tetraspanins have been shown to play a role in trafficking proteins in the secretory pathway. ADAM10, a metalloprotease, is the partner protein to s</w:t>
      </w:r>
      <w:r w:rsidR="00783D7B">
        <w:t>everal 8-cysteine tetraspanins, known as the TspanC8 subgroup</w:t>
      </w:r>
      <w:r>
        <w:t xml:space="preserve"> (TSPAN 5, TSPAN10, TSPAN14, TSPAN 15, TSPAN 17 and TSPAN 33). These tetraspanins regulate the trafficking of ADAM10 from the endoplasmic reticulum to either late endosomes or the plasma membrane </w:t>
      </w:r>
      <w:r w:rsidR="00E8374F">
        <w:fldChar w:fldCharType="begin">
          <w:fldData xml:space="preserve">PEVuZE5vdGU+PENpdGU+PEF1dGhvcj5Eb3JuaWVyPC9BdXRob3I+PFllYXI+MjAxMjwvWWVhcj48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</w:fldData>
        </w:fldChar>
      </w:r>
      <w:r w:rsidR="00035740">
        <w:instrText xml:space="preserve"> ADDIN EN.CITE </w:instrText>
      </w:r>
      <w:r w:rsidR="00035740">
        <w:fldChar w:fldCharType="begin">
          <w:fldData xml:space="preserve">PEVuZE5vdGU+PENpdGU+PEF1dGhvcj5Eb3JuaWVyPC9BdXRob3I+PFllYXI+MjAxMjwvWWVhcj48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</w:fldData>
        </w:fldChar>
      </w:r>
      <w:r w:rsidR="00035740">
        <w:instrText xml:space="preserve"> ADDIN EN.CITE.DATA </w:instrText>
      </w:r>
      <w:r w:rsidR="00035740">
        <w:fldChar w:fldCharType="end"/>
      </w:r>
      <w:r w:rsidR="00E8374F">
        <w:fldChar w:fldCharType="separate"/>
      </w:r>
      <w:r w:rsidR="00035740">
        <w:rPr>
          <w:noProof/>
        </w:rPr>
        <w:t>(</w:t>
      </w:r>
      <w:hyperlink w:anchor="_ENREF_79" w:tooltip="Dornier, 2012 #769" w:history="1">
        <w:r w:rsidR="00A67CA9">
          <w:rPr>
            <w:noProof/>
          </w:rPr>
          <w:t>Dornier et al., 2012</w:t>
        </w:r>
      </w:hyperlink>
      <w:r w:rsidR="00035740">
        <w:rPr>
          <w:noProof/>
        </w:rPr>
        <w:t xml:space="preserve">, </w:t>
      </w:r>
      <w:hyperlink w:anchor="_ENREF_122" w:tooltip="Haining, 2012 #771" w:history="1">
        <w:r w:rsidR="00A67CA9">
          <w:rPr>
            <w:noProof/>
          </w:rPr>
          <w:t>Haining et al., 2012</w:t>
        </w:r>
      </w:hyperlink>
      <w:r w:rsidR="00035740">
        <w:rPr>
          <w:noProof/>
        </w:rPr>
        <w:t xml:space="preserve">, </w:t>
      </w:r>
      <w:hyperlink w:anchor="_ENREF_282" w:tooltip="Prox, 2012 #773" w:history="1">
        <w:r w:rsidR="00A67CA9">
          <w:rPr>
            <w:noProof/>
          </w:rPr>
          <w:t>Prox et al., 2012</w:t>
        </w:r>
      </w:hyperlink>
      <w:r w:rsidR="00035740">
        <w:rPr>
          <w:noProof/>
        </w:rPr>
        <w:t>)</w:t>
      </w:r>
      <w:r w:rsidR="00E8374F">
        <w:fldChar w:fldCharType="end"/>
      </w:r>
      <w:r>
        <w:t xml:space="preserve">. This in turn allows control of the cleavage of ADAM10 target Notch, regulating Notch signalling </w:t>
      </w:r>
      <w:r w:rsidR="00E8374F">
        <w:fldChar w:fldCharType="begin">
          <w:fldData xml:space="preserve">PEVuZE5vdGU+PENpdGU+PEF1dGhvcj5DaGFycmluPC9BdXRob3I+PFllYXI+MjAxNDwvWWVhcj48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</w:fldData>
        </w:fldChar>
      </w:r>
      <w:r w:rsidR="00035740">
        <w:instrText xml:space="preserve"> ADDIN EN.CITE </w:instrText>
      </w:r>
      <w:r w:rsidR="00035740">
        <w:fldChar w:fldCharType="begin">
          <w:fldData xml:space="preserve">PEVuZE5vdGU+PENpdGU+PEF1dGhvcj5DaGFycmluPC9BdXRob3I+PFllYXI+MjAxNDwvWWVhcj48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</w:fldData>
        </w:fldChar>
      </w:r>
      <w:r w:rsidR="00035740">
        <w:instrText xml:space="preserve"> ADDIN EN.CITE.DATA </w:instrText>
      </w:r>
      <w:r w:rsidR="00035740">
        <w:fldChar w:fldCharType="end"/>
      </w:r>
      <w:r w:rsidR="00E8374F">
        <w:fldChar w:fldCharType="separate"/>
      </w:r>
      <w:r w:rsidR="00035740">
        <w:rPr>
          <w:noProof/>
        </w:rPr>
        <w:t>(</w:t>
      </w:r>
      <w:hyperlink w:anchor="_ENREF_46" w:tooltip="Charrin, 2014 #774" w:history="1">
        <w:r w:rsidR="00A67CA9">
          <w:rPr>
            <w:noProof/>
          </w:rPr>
          <w:t>Charrin et al., 2014</w:t>
        </w:r>
      </w:hyperlink>
      <w:r w:rsidR="00035740">
        <w:rPr>
          <w:noProof/>
        </w:rPr>
        <w:t>)</w:t>
      </w:r>
      <w:r w:rsidR="00E8374F">
        <w:fldChar w:fldCharType="end"/>
      </w:r>
      <w:r>
        <w:t>.</w:t>
      </w:r>
      <w:r w:rsidR="0082596C">
        <w:t xml:space="preserve"> Tetraspanins may also play a role in the trafficking of material between cells using exosomes. Exosomes are small single-membrane vesicles that allow the movement of proteins, lipids and mRNA. This is involved in a number of processes </w:t>
      </w:r>
      <w:r w:rsidR="00947B68">
        <w:t>including</w:t>
      </w:r>
      <w:r w:rsidR="0082596C">
        <w:t xml:space="preserve"> the exc</w:t>
      </w:r>
      <w:r w:rsidR="006924A7">
        <w:t xml:space="preserve">retion of unnecessary proteins </w:t>
      </w:r>
      <w:r w:rsidR="006924A7">
        <w:fldChar w:fldCharType="begin"/>
      </w:r>
      <w:r w:rsidR="00035740">
        <w:instrText xml:space="preserve"> ADDIN EN.CITE &lt;EndNote&gt;&lt;Cite&gt;&lt;Author&gt;Blanc&lt;/Author&gt;&lt;Year&gt;2005&lt;/Year&gt;&lt;RecNum&gt;0&lt;/RecNum&gt;&lt;IDText&gt;Exosome release by reticulocytes - An integral part of the red blood cell differentiation system&lt;/IDText&gt;&lt;DisplayText&gt;(Blanc et al., 2005)&lt;/DisplayText&gt;&lt;record&gt;&lt;dates&gt;&lt;pub-dates&gt;&lt;date&gt;Jul-Aug&lt;/date&gt;&lt;/pub-dates&gt;&lt;year&gt;2005&lt;/year&gt;&lt;/dates&gt;&lt;keywords&gt;&lt;keyword&gt;reticulocyte&lt;/keyword&gt;&lt;keyword&gt;erythrocytes&lt;/keyword&gt;&lt;keyword&gt;erythropoiesis&lt;/keyword&gt;&lt;keyword&gt;in-vitro maturation&lt;/keyword&gt;&lt;keyword&gt;transferrin receptor&lt;/keyword&gt;&lt;keyword&gt;apoptotic cells&lt;/keyword&gt;&lt;keyword&gt;organelle&lt;/keyword&gt;&lt;keyword&gt;degradation&lt;/keyword&gt;&lt;keyword&gt;sheep reticulocytes&lt;/keyword&gt;&lt;keyword&gt;rat reticulocytes&lt;/keyword&gt;&lt;keyword&gt;membrane-proteins&lt;/keyword&gt;&lt;keyword&gt;&lt;/keyword&gt;&lt;keyword&gt;externalization&lt;/keyword&gt;&lt;keyword&gt;endocytosis&lt;/keyword&gt;&lt;keyword&gt;mechanism&lt;/keyword&gt;&lt;keyword&gt;Hematology&lt;/keyword&gt;&lt;/keywords&gt;&lt;urls&gt;&lt;related-urls&gt;&lt;url&gt;&amp;lt;Go to ISI&amp;gt;://WOS:000230584800004&lt;/url&gt;&lt;/related-urls&gt;&lt;/urls&gt;&lt;isbn&gt;1079-9796&lt;/isbn&gt;&lt;work-type&gt;Article; Proceedings Paper&lt;/work-type&gt;&lt;titles&gt;&lt;title&gt;Exosome release by reticulocytes - An integral part of the red blood cell differentiation system&lt;/title&gt;&lt;secondary-title&gt;Blood Cells Molecules and Diseases&lt;/secondary-title&gt;&lt;/titles&gt;&lt;pages&gt;21-26&lt;/pages&gt;&lt;number&gt;1&lt;/number&gt;&lt;contributors&gt;&lt;authors&gt;&lt;author&gt;Blanc, L.&lt;/author&gt;&lt;author&gt;De Gassart, A.&lt;/author&gt;&lt;author&gt;Geminard, C.&lt;/author&gt;&lt;author&gt;Bette-Bobillo, P.&lt;/author&gt;&lt;author&gt;Vidal, M.&lt;/author&gt;&lt;/authors&gt;&lt;/contributors&gt;&lt;language&gt;English&lt;/language&gt;&lt;added-date format="utc"&gt;1440867894&lt;/added-date&gt;&lt;ref-type name="Journal Article"&gt;17&lt;/ref-type&gt;&lt;auth-address&gt;Univ Montpellier 2, CNRS, UMR 5539, F-34095 Montpellier, France.&amp;#xD;Vidal, M (reprint author), Univ Montpellier 2, CNRS, UMR 5539, F-34095 Montpellier, France.&amp;#xD;mvidal@univ-rnontp2.fr&lt;/auth-address&gt;&lt;rec-number&gt;775&lt;/rec-number&gt;&lt;last-updated-date format="utc"&gt;1440867894&lt;/last-updated-date&gt;&lt;accession-num&gt;WOS:000230584800004&lt;/accession-num&gt;&lt;electronic-resource-num&gt;10.1016/j.bcmd.2005.04.008&lt;/electronic-resource-num&gt;&lt;volume&gt;35&lt;/volume&gt;&lt;/record&gt;&lt;/Cite&gt;&lt;/EndNote&gt;</w:instrText>
      </w:r>
      <w:r w:rsidR="006924A7">
        <w:fldChar w:fldCharType="separate"/>
      </w:r>
      <w:r w:rsidR="00035740">
        <w:rPr>
          <w:noProof/>
        </w:rPr>
        <w:t>(</w:t>
      </w:r>
      <w:hyperlink w:anchor="_ENREF_30" w:tooltip="Blanc, 2005 #775" w:history="1">
        <w:r w:rsidR="00A67CA9">
          <w:rPr>
            <w:noProof/>
          </w:rPr>
          <w:t>Blanc et al., 2005</w:t>
        </w:r>
      </w:hyperlink>
      <w:r w:rsidR="00035740">
        <w:rPr>
          <w:noProof/>
        </w:rPr>
        <w:t>)</w:t>
      </w:r>
      <w:r w:rsidR="006924A7">
        <w:fldChar w:fldCharType="end"/>
      </w:r>
      <w:r w:rsidR="0082596C">
        <w:t xml:space="preserve"> and immune signalling </w:t>
      </w:r>
      <w:r w:rsidR="006924A7">
        <w:fldChar w:fldCharType="begin">
          <w:fldData xml:space="preserve">PEVuZE5vdGU+PENpdGU+PEF1dGhvcj5UaGVyeTwvQXV0aG9yPjxZZWFyPjIwMDk8L1llYXI+PFJl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</w:fldData>
        </w:fldChar>
      </w:r>
      <w:r w:rsidR="00035740">
        <w:instrText xml:space="preserve"> ADDIN EN.CITE </w:instrText>
      </w:r>
      <w:r w:rsidR="00035740">
        <w:fldChar w:fldCharType="begin">
          <w:fldData xml:space="preserve">PEVuZE5vdGU+PENpdGU+PEF1dGhvcj5UaGVyeTwvQXV0aG9yPjxZZWFyPjIwMDk8L1llYXI+PFJl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</w:fldData>
        </w:fldChar>
      </w:r>
      <w:r w:rsidR="00035740">
        <w:instrText xml:space="preserve"> ADDIN EN.CITE.DATA </w:instrText>
      </w:r>
      <w:r w:rsidR="00035740">
        <w:fldChar w:fldCharType="end"/>
      </w:r>
      <w:r w:rsidR="006924A7">
        <w:fldChar w:fldCharType="separate"/>
      </w:r>
      <w:r w:rsidR="00035740">
        <w:rPr>
          <w:noProof/>
        </w:rPr>
        <w:t>(</w:t>
      </w:r>
      <w:hyperlink w:anchor="_ENREF_349" w:tooltip="Thery, 2009 #776" w:history="1">
        <w:r w:rsidR="00A67CA9">
          <w:rPr>
            <w:noProof/>
          </w:rPr>
          <w:t>Thery et al., 2009</w:t>
        </w:r>
      </w:hyperlink>
      <w:r w:rsidR="00035740">
        <w:rPr>
          <w:noProof/>
        </w:rPr>
        <w:t>)</w:t>
      </w:r>
      <w:r w:rsidR="006924A7">
        <w:fldChar w:fldCharType="end"/>
      </w:r>
      <w:r w:rsidR="0082596C">
        <w:t>. Exosomes are enriched with tetraspanins C</w:t>
      </w:r>
      <w:r w:rsidR="006924A7">
        <w:t xml:space="preserve">D37, CD53, CD63, CD81 and CD82 </w:t>
      </w:r>
      <w:r w:rsidR="006924A7">
        <w:fldChar w:fldCharType="begin"/>
      </w:r>
      <w:r w:rsidR="00035740">
        <w:instrText xml:space="preserve"> ADDIN EN.CITE &lt;EndNote&gt;&lt;Cite&gt;&lt;Author&gt;Monk&lt;/Author&gt;&lt;Year&gt;2012&lt;/Year&gt;&lt;RecNum&gt;0&lt;/RecNum&gt;&lt;IDText&gt;Tetraspanins - Gateways for Infection&lt;/IDText&gt;&lt;DisplayText&gt;(Monk and Partridge, 2012)&lt;/DisplayText&gt;&lt;record&gt;&lt;foreign-keys&gt;&lt;key app="EN" db-id="s0tdde09qvfaf2efxw5pf0wc9ttdzffzwpxe"&gt;235&lt;/key&gt;&lt;/foreign-keys&gt;&lt;dates&gt;&lt;pub-dates&gt;&lt;date&gt;Feb&lt;/date&gt;&lt;/pub-dates&gt;&lt;year&gt;2012&lt;/year&gt;&lt;/dates&gt;&lt;urls&gt;&lt;related-urls&gt;&lt;url&gt;&amp;lt;Go to ISI&amp;gt;://BCI:BCI201200228765&lt;/url&gt;&lt;/related-urls&gt;&lt;/urls&gt;&lt;isbn&gt;1871-5265; 2212-3989&lt;/isbn&gt;&lt;titles&gt;&lt;title&gt;Tetraspanins - Gateways for Infection&lt;/title&gt;&lt;secondary-title&gt;Infectious Disorders - Drug Targets&lt;/secondary-title&gt;&lt;/titles&gt;&lt;pages&gt;4-17&lt;/pages&gt;&lt;number&gt;1&lt;/number&gt;&lt;contributors&gt;&lt;authors&gt;&lt;author&gt;Monk, Peter N.&lt;/author&gt;&lt;author&gt;Partridge, Lynda J.&lt;/author&gt;&lt;/authors&gt;&lt;/contributors&gt;&lt;added-date format="utc"&gt;1340637083&lt;/added-date&gt;&lt;ref-type name="Journal Article"&gt;17&lt;/ref-type&gt;&lt;rec-number&gt;269&lt;/rec-number&gt;&lt;last-updated-date format="utc"&gt;1340637083&lt;/last-updated-date&gt;&lt;accession-num&gt;BCI:BCI201200228765&lt;/accession-num&gt;&lt;volume&gt;12&lt;/volume&gt;&lt;/record&gt;&lt;/Cite&gt;&lt;/EndNote&gt;</w:instrText>
      </w:r>
      <w:r w:rsidR="006924A7">
        <w:fldChar w:fldCharType="separate"/>
      </w:r>
      <w:r w:rsidR="00035740">
        <w:rPr>
          <w:noProof/>
        </w:rPr>
        <w:t>(</w:t>
      </w:r>
      <w:hyperlink w:anchor="_ENREF_243" w:tooltip="Monk, 2012 #269" w:history="1">
        <w:r w:rsidR="00A67CA9">
          <w:rPr>
            <w:noProof/>
          </w:rPr>
          <w:t>Monk and Partridge, 2012</w:t>
        </w:r>
      </w:hyperlink>
      <w:r w:rsidR="00035740">
        <w:rPr>
          <w:noProof/>
        </w:rPr>
        <w:t>)</w:t>
      </w:r>
      <w:r w:rsidR="006924A7">
        <w:fldChar w:fldCharType="end"/>
      </w:r>
      <w:r w:rsidR="0082596C">
        <w:t xml:space="preserve">. It is hypothesised that tetraspanins have a role in both the loading of vesicles with cargo and the targeting </w:t>
      </w:r>
      <w:r w:rsidR="00E4333B">
        <w:t>of the</w:t>
      </w:r>
      <w:r w:rsidR="0082596C">
        <w:t xml:space="preserve"> </w:t>
      </w:r>
      <w:r w:rsidR="00783D7B">
        <w:t xml:space="preserve">exosome for </w:t>
      </w:r>
      <w:r w:rsidR="0082596C">
        <w:t xml:space="preserve">delivery to specific cells </w:t>
      </w:r>
      <w:r w:rsidR="006924A7">
        <w:fldChar w:fldCharType="begin">
          <w:fldData xml:space="preserve">PEVuZE5vdGU+PENpdGU+PEF1dGhvcj5SYW5hPC9BdXRob3I+PFllYXI+MjAxMTwvWWVhcj48UmVj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</w:fldData>
        </w:fldChar>
      </w:r>
      <w:r w:rsidR="00035740">
        <w:instrText xml:space="preserve"> ADDIN EN.CITE </w:instrText>
      </w:r>
      <w:r w:rsidR="00035740">
        <w:fldChar w:fldCharType="begin">
          <w:fldData xml:space="preserve">PEVuZE5vdGU+PENpdGU+PEF1dGhvcj5SYW5hPC9BdXRob3I+PFllYXI+MjAxMTwvWWVhcj48UmVj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</w:fldData>
        </w:fldChar>
      </w:r>
      <w:r w:rsidR="00035740">
        <w:instrText xml:space="preserve"> ADDIN EN.CITE.DATA </w:instrText>
      </w:r>
      <w:r w:rsidR="00035740">
        <w:fldChar w:fldCharType="end"/>
      </w:r>
      <w:r w:rsidR="006924A7">
        <w:fldChar w:fldCharType="separate"/>
      </w:r>
      <w:r w:rsidR="00035740">
        <w:rPr>
          <w:noProof/>
        </w:rPr>
        <w:t>(</w:t>
      </w:r>
      <w:hyperlink w:anchor="_ENREF_288" w:tooltip="Rana, 2011 #777" w:history="1">
        <w:r w:rsidR="00A67CA9">
          <w:rPr>
            <w:noProof/>
          </w:rPr>
          <w:t>Rana and Zoeller, 2011</w:t>
        </w:r>
      </w:hyperlink>
      <w:r w:rsidR="00035740">
        <w:rPr>
          <w:noProof/>
        </w:rPr>
        <w:t>)</w:t>
      </w:r>
      <w:r w:rsidR="006924A7">
        <w:fldChar w:fldCharType="end"/>
      </w:r>
      <w:r w:rsidR="0082596C">
        <w:t>.</w:t>
      </w:r>
    </w:p>
    <w:p w:rsidR="00564445" w:rsidRDefault="00564445" w:rsidP="00564445">
      <w:pPr>
        <w:pStyle w:val="Heading3"/>
      </w:pPr>
      <w:r>
        <w:lastRenderedPageBreak/>
        <w:t xml:space="preserve">1.5.5.2. </w:t>
      </w:r>
      <w:r w:rsidR="000F5348">
        <w:t>Cell Adhesion and Migration</w:t>
      </w:r>
    </w:p>
    <w:p w:rsidR="000F5348" w:rsidRDefault="000F5348" w:rsidP="000F5348">
      <w:r>
        <w:t>The association between tetraspanins and many members of the integrin family allows several tetraspanin</w:t>
      </w:r>
      <w:r w:rsidR="00783D7B">
        <w:t>s</w:t>
      </w:r>
      <w:r>
        <w:t xml:space="preserve"> to control aspects of cell adhesion and migration. Of these, the interaction between CD151 and laminin-binding integrins </w:t>
      </w:r>
      <w:r>
        <w:rPr>
          <w:rFonts w:cs="Times New Roman"/>
        </w:rPr>
        <w:t>α</w:t>
      </w:r>
      <w:r>
        <w:t>3</w:t>
      </w:r>
      <w:r>
        <w:rPr>
          <w:rFonts w:cs="Times New Roman"/>
        </w:rPr>
        <w:t>β</w:t>
      </w:r>
      <w:r>
        <w:t xml:space="preserve">1, </w:t>
      </w:r>
      <w:r>
        <w:rPr>
          <w:rFonts w:cs="Times New Roman"/>
        </w:rPr>
        <w:t>α</w:t>
      </w:r>
      <w:r>
        <w:t>6</w:t>
      </w:r>
      <w:r>
        <w:rPr>
          <w:rFonts w:cs="Times New Roman"/>
        </w:rPr>
        <w:t>β</w:t>
      </w:r>
      <w:r>
        <w:t xml:space="preserve">1 and </w:t>
      </w:r>
      <w:r>
        <w:rPr>
          <w:rFonts w:cs="Times New Roman"/>
        </w:rPr>
        <w:t>α</w:t>
      </w:r>
      <w:r>
        <w:t>6</w:t>
      </w:r>
      <w:r>
        <w:rPr>
          <w:rFonts w:cs="Times New Roman"/>
        </w:rPr>
        <w:t>β</w:t>
      </w:r>
      <w:r>
        <w:t xml:space="preserve">4 </w:t>
      </w:r>
      <w:r w:rsidR="006924A7">
        <w:fldChar w:fldCharType="begin">
          <w:fldData xml:space="preserve">PEVuZE5vdGU+PENpdGU+PEF1dGhvcj5TZXJydTwvQXV0aG9yPjxZZWFyPjE5OTk8L1llYXI+PFJl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</w:fldData>
        </w:fldChar>
      </w:r>
      <w:r w:rsidR="00035740">
        <w:instrText xml:space="preserve"> ADDIN EN.CITE </w:instrText>
      </w:r>
      <w:r w:rsidR="00035740">
        <w:fldChar w:fldCharType="begin">
          <w:fldData xml:space="preserve">PEVuZE5vdGU+PENpdGU+PEF1dGhvcj5TZXJydTwvQXV0aG9yPjxZZWFyPjE5OTk8L1llYXI+PFJl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</w:fldData>
        </w:fldChar>
      </w:r>
      <w:r w:rsidR="00035740">
        <w:instrText xml:space="preserve"> ADDIN EN.CITE.DATA </w:instrText>
      </w:r>
      <w:r w:rsidR="00035740">
        <w:fldChar w:fldCharType="end"/>
      </w:r>
      <w:r w:rsidR="006924A7">
        <w:fldChar w:fldCharType="separate"/>
      </w:r>
      <w:r w:rsidR="00035740">
        <w:rPr>
          <w:noProof/>
        </w:rPr>
        <w:t>(</w:t>
      </w:r>
      <w:hyperlink w:anchor="_ENREF_316" w:tooltip="Serru, 1999 #778" w:history="1">
        <w:r w:rsidR="00A67CA9">
          <w:rPr>
            <w:noProof/>
          </w:rPr>
          <w:t>Serru et al., 1999</w:t>
        </w:r>
      </w:hyperlink>
      <w:r w:rsidR="00035740">
        <w:rPr>
          <w:noProof/>
        </w:rPr>
        <w:t xml:space="preserve">, </w:t>
      </w:r>
      <w:hyperlink w:anchor="_ENREF_406" w:tooltip="Yauch, 1998 #779" w:history="1">
        <w:r w:rsidR="00A67CA9">
          <w:rPr>
            <w:noProof/>
          </w:rPr>
          <w:t>Yauch et al., 1998</w:t>
        </w:r>
      </w:hyperlink>
      <w:r w:rsidR="00035740">
        <w:rPr>
          <w:noProof/>
        </w:rPr>
        <w:t>)</w:t>
      </w:r>
      <w:r w:rsidR="006924A7">
        <w:fldChar w:fldCharType="end"/>
      </w:r>
      <w:r w:rsidR="00783D7B">
        <w:t xml:space="preserve"> are the most well</w:t>
      </w:r>
      <w:r>
        <w:t xml:space="preserve"> characterised. The effect of CD151 on the adhesion of matrix proteins by integrins is minimal; CD151 </w:t>
      </w:r>
      <w:r w:rsidR="00783D7B">
        <w:t xml:space="preserve">instead </w:t>
      </w:r>
      <w:r>
        <w:t>controls the effect on the downstream signalling molecules by their integrin partners.  These include Src, focal adhesion kinase (FAK)</w:t>
      </w:r>
      <w:r w:rsidR="0059753A">
        <w:t>, Akt and the Rho</w:t>
      </w:r>
      <w:r w:rsidR="00A53DF5">
        <w:t xml:space="preserve"> famil</w:t>
      </w:r>
      <w:r>
        <w:t>y GTPases</w:t>
      </w:r>
      <w:r w:rsidR="0059753A">
        <w:t xml:space="preserve"> </w:t>
      </w:r>
      <w:r w:rsidR="00761853">
        <w:fldChar w:fldCharType="begin">
          <w:fldData xml:space="preserve">PEVuZE5vdGU+PENpdGU+PEF1dGhvcj5Ib25nPC9BdXRob3I+PFllYXI+MjAxMjwvWWVhcj48UmVj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</w:fldData>
        </w:fldChar>
      </w:r>
      <w:r w:rsidR="00035740">
        <w:instrText xml:space="preserve"> ADDIN EN.CITE </w:instrText>
      </w:r>
      <w:r w:rsidR="00035740">
        <w:fldChar w:fldCharType="begin">
          <w:fldData xml:space="preserve">PEVuZE5vdGU+PENpdGU+PEF1dGhvcj5Ib25nPC9BdXRob3I+PFllYXI+MjAxMjwvWWVhcj48UmVj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</w:fldData>
        </w:fldChar>
      </w:r>
      <w:r w:rsidR="00035740">
        <w:instrText xml:space="preserve"> ADDIN EN.CITE.DATA </w:instrText>
      </w:r>
      <w:r w:rsidR="00035740">
        <w:fldChar w:fldCharType="end"/>
      </w:r>
      <w:r w:rsidR="00761853">
        <w:fldChar w:fldCharType="separate"/>
      </w:r>
      <w:r w:rsidR="00035740">
        <w:rPr>
          <w:noProof/>
        </w:rPr>
        <w:t>(</w:t>
      </w:r>
      <w:hyperlink w:anchor="_ENREF_343" w:tooltip="Takeda, 2007 #782" w:history="1">
        <w:r w:rsidR="00A67CA9">
          <w:rPr>
            <w:noProof/>
          </w:rPr>
          <w:t>Takeda et al., 2007</w:t>
        </w:r>
      </w:hyperlink>
      <w:r w:rsidR="00035740">
        <w:rPr>
          <w:noProof/>
        </w:rPr>
        <w:t xml:space="preserve">, </w:t>
      </w:r>
      <w:hyperlink w:anchor="_ENREF_398" w:tooltip="Yamada, 2008 #781" w:history="1">
        <w:r w:rsidR="00A67CA9">
          <w:rPr>
            <w:noProof/>
          </w:rPr>
          <w:t>Yamada et al., 2008</w:t>
        </w:r>
      </w:hyperlink>
      <w:r w:rsidR="00035740">
        <w:rPr>
          <w:noProof/>
        </w:rPr>
        <w:t xml:space="preserve">, </w:t>
      </w:r>
      <w:hyperlink w:anchor="_ENREF_405" w:tooltip="Yang, 2008 #780" w:history="1">
        <w:r w:rsidR="00A67CA9">
          <w:rPr>
            <w:noProof/>
          </w:rPr>
          <w:t>Yang et al., 2008b</w:t>
        </w:r>
      </w:hyperlink>
      <w:r w:rsidR="002855AA">
        <w:rPr>
          <w:noProof/>
        </w:rPr>
        <w:t xml:space="preserve">, </w:t>
      </w:r>
      <w:hyperlink w:anchor="_ENREF_148" w:tooltip="Hong, 2012 #786" w:history="1">
        <w:r w:rsidR="002855AA">
          <w:rPr>
            <w:noProof/>
          </w:rPr>
          <w:t>Hong et al., 2012</w:t>
        </w:r>
      </w:hyperlink>
      <w:r w:rsidR="00035740">
        <w:rPr>
          <w:noProof/>
        </w:rPr>
        <w:t>)</w:t>
      </w:r>
      <w:r w:rsidR="00761853">
        <w:fldChar w:fldCharType="end"/>
      </w:r>
      <w:r w:rsidR="00761853">
        <w:t xml:space="preserve">. </w:t>
      </w:r>
      <w:r w:rsidR="0059753A">
        <w:t>Through this</w:t>
      </w:r>
      <w:r w:rsidR="00E4333B">
        <w:t>,</w:t>
      </w:r>
      <w:r w:rsidR="0059753A">
        <w:t xml:space="preserve"> CD151 has a role in the regulation of adhesion strengthening </w:t>
      </w:r>
      <w:r w:rsidR="00761853">
        <w:fldChar w:fldCharType="begin">
          <w:fldData xml:space="preserve">PEVuZE5vdGU+PENpdGU+PEF1dGhvcj5TYWNoczwvQXV0aG9yPjxZZWFyPjIwMTI8L1llYXI+PFJl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</w:fldData>
        </w:fldChar>
      </w:r>
      <w:r w:rsidR="00035740">
        <w:instrText xml:space="preserve"> ADDIN EN.CITE </w:instrText>
      </w:r>
      <w:r w:rsidR="00035740">
        <w:fldChar w:fldCharType="begin">
          <w:fldData xml:space="preserve">PEVuZE5vdGU+PENpdGU+PEF1dGhvcj5TYWNoczwvQXV0aG9yPjxZZWFyPjIwMTI8L1llYXI+PFJl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</w:fldData>
        </w:fldChar>
      </w:r>
      <w:r w:rsidR="00035740">
        <w:instrText xml:space="preserve"> ADDIN EN.CITE.DATA </w:instrText>
      </w:r>
      <w:r w:rsidR="00035740">
        <w:fldChar w:fldCharType="end"/>
      </w:r>
      <w:r w:rsidR="00761853">
        <w:fldChar w:fldCharType="separate"/>
      </w:r>
      <w:r w:rsidR="00035740">
        <w:rPr>
          <w:noProof/>
        </w:rPr>
        <w:t>(</w:t>
      </w:r>
      <w:hyperlink w:anchor="_ENREF_305" w:tooltip="Sachs, 2012 #783" w:history="1">
        <w:r w:rsidR="00A67CA9">
          <w:rPr>
            <w:noProof/>
          </w:rPr>
          <w:t>Sachs et al., 2012</w:t>
        </w:r>
      </w:hyperlink>
      <w:r w:rsidR="00035740">
        <w:rPr>
          <w:noProof/>
        </w:rPr>
        <w:t>)</w:t>
      </w:r>
      <w:r w:rsidR="00761853">
        <w:fldChar w:fldCharType="end"/>
      </w:r>
      <w:r w:rsidR="00783D7B">
        <w:t>. This</w:t>
      </w:r>
      <w:r w:rsidR="0059753A">
        <w:t xml:space="preserve"> process follows integrin-mediated adhesion and involves the clustering of receptors and interactions with the cytoskeleton and signalling components </w:t>
      </w:r>
      <w:r w:rsidR="00761853">
        <w:fldChar w:fldCharType="begin">
          <w:fldData xml:space="preserve">PEVuZE5vdGU+PENpdGU+PEF1dGhvcj5QdWtsaW4tRmF1Y2hlcjwvQXV0aG9yPjxZZWFyPjIwMDk8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</w:fldData>
        </w:fldChar>
      </w:r>
      <w:r w:rsidR="00035740">
        <w:instrText xml:space="preserve"> ADDIN EN.CITE </w:instrText>
      </w:r>
      <w:r w:rsidR="00035740">
        <w:fldChar w:fldCharType="begin">
          <w:fldData xml:space="preserve">PEVuZE5vdGU+PENpdGU+PEF1dGhvcj5QdWtsaW4tRmF1Y2hlcjwvQXV0aG9yPjxZZWFyPjIwMDk8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</w:fldData>
        </w:fldChar>
      </w:r>
      <w:r w:rsidR="00035740">
        <w:instrText xml:space="preserve"> ADDIN EN.CITE.DATA </w:instrText>
      </w:r>
      <w:r w:rsidR="00035740">
        <w:fldChar w:fldCharType="end"/>
      </w:r>
      <w:r w:rsidR="00761853">
        <w:fldChar w:fldCharType="separate"/>
      </w:r>
      <w:r w:rsidR="00035740">
        <w:rPr>
          <w:noProof/>
        </w:rPr>
        <w:t>(</w:t>
      </w:r>
      <w:hyperlink w:anchor="_ENREF_285" w:tooltip="Puklin-Faucher, 2009 #785" w:history="1">
        <w:r w:rsidR="00A67CA9">
          <w:rPr>
            <w:noProof/>
          </w:rPr>
          <w:t>Puklin-Faucher and Sheetz, 2009</w:t>
        </w:r>
      </w:hyperlink>
      <w:r w:rsidR="00035740">
        <w:rPr>
          <w:noProof/>
        </w:rPr>
        <w:t>)</w:t>
      </w:r>
      <w:r w:rsidR="00761853">
        <w:fldChar w:fldCharType="end"/>
      </w:r>
      <w:r w:rsidR="0059753A">
        <w:t xml:space="preserve">, suggesting </w:t>
      </w:r>
      <w:r w:rsidR="00E4333B">
        <w:t xml:space="preserve">an </w:t>
      </w:r>
      <w:r w:rsidR="0059753A">
        <w:t>involvement of TEMs.</w:t>
      </w:r>
      <w:r w:rsidR="00C32570">
        <w:t xml:space="preserve"> Other tetraspanins have also been highlighted as interacting with integrins and affecting cell adhesion. CD81 and CD37 can regulate the adhesion of lymphoid B cells via the </w:t>
      </w:r>
      <w:r w:rsidR="00C32570">
        <w:rPr>
          <w:rFonts w:cs="Times New Roman"/>
        </w:rPr>
        <w:t>α</w:t>
      </w:r>
      <w:r w:rsidR="00C32570">
        <w:t>4</w:t>
      </w:r>
      <w:r w:rsidR="00C32570">
        <w:rPr>
          <w:rFonts w:cs="Times New Roman"/>
        </w:rPr>
        <w:t>β</w:t>
      </w:r>
      <w:r w:rsidR="00C32570">
        <w:t xml:space="preserve">1integrin under flow </w:t>
      </w:r>
      <w:r w:rsidR="00761853">
        <w:fldChar w:fldCharType="begin">
          <w:fldData xml:space="preserve">PEVuZE5vdGU+PENpdGU+PEF1dGhvcj5GZWlnZWxzb248L0F1dGhvcj48WWVhcj4yMDAzPC9ZZWFy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</w:fldData>
        </w:fldChar>
      </w:r>
      <w:r w:rsidR="00035740">
        <w:instrText xml:space="preserve"> ADDIN EN.CITE </w:instrText>
      </w:r>
      <w:r w:rsidR="00035740">
        <w:fldChar w:fldCharType="begin">
          <w:fldData xml:space="preserve">PEVuZE5vdGU+PENpdGU+PEF1dGhvcj5GZWlnZWxzb248L0F1dGhvcj48WWVhcj4yMDAzPC9ZZWFy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</w:fldData>
        </w:fldChar>
      </w:r>
      <w:r w:rsidR="00035740">
        <w:instrText xml:space="preserve"> ADDIN EN.CITE.DATA </w:instrText>
      </w:r>
      <w:r w:rsidR="00035740">
        <w:fldChar w:fldCharType="end"/>
      </w:r>
      <w:r w:rsidR="00761853">
        <w:fldChar w:fldCharType="separate"/>
      </w:r>
      <w:r w:rsidR="00035740">
        <w:rPr>
          <w:noProof/>
        </w:rPr>
        <w:t>(</w:t>
      </w:r>
      <w:hyperlink w:anchor="_ENREF_95" w:tooltip="Feigelson, 2003 #787" w:history="1">
        <w:r w:rsidR="00A67CA9">
          <w:rPr>
            <w:noProof/>
          </w:rPr>
          <w:t>Feigelson et al., 2003</w:t>
        </w:r>
      </w:hyperlink>
      <w:r w:rsidR="00035740">
        <w:rPr>
          <w:noProof/>
        </w:rPr>
        <w:t xml:space="preserve">, </w:t>
      </w:r>
      <w:hyperlink w:anchor="_ENREF_366" w:tooltip="van Spriel, 2012 #784" w:history="1">
        <w:r w:rsidR="00A67CA9">
          <w:rPr>
            <w:noProof/>
          </w:rPr>
          <w:t>van Spriel et al., 2012</w:t>
        </w:r>
      </w:hyperlink>
      <w:r w:rsidR="00035740">
        <w:rPr>
          <w:noProof/>
        </w:rPr>
        <w:t>)</w:t>
      </w:r>
      <w:r w:rsidR="00761853">
        <w:fldChar w:fldCharType="end"/>
      </w:r>
      <w:r w:rsidR="00C32570">
        <w:t>.</w:t>
      </w:r>
    </w:p>
    <w:p w:rsidR="000F5348" w:rsidRPr="00C93085" w:rsidRDefault="00B27A69" w:rsidP="00C93085">
      <w:pPr>
        <w:pStyle w:val="Heading3"/>
      </w:pPr>
      <w:r w:rsidRPr="00C93085">
        <w:t>1.5.5.3. Cell Fusion</w:t>
      </w:r>
    </w:p>
    <w:p w:rsidR="00B27A69" w:rsidRDefault="005540CF" w:rsidP="005540CF">
      <w:pPr>
        <w:rPr>
          <w:rFonts w:cs="Times New Roman"/>
        </w:rPr>
      </w:pPr>
      <w:r>
        <w:t xml:space="preserve">Tetraspanins </w:t>
      </w:r>
      <w:r w:rsidR="00B27A69">
        <w:t xml:space="preserve">have been implicated in </w:t>
      </w:r>
      <w:r w:rsidR="00C93085">
        <w:t xml:space="preserve">their </w:t>
      </w:r>
      <w:r w:rsidR="00B27A69">
        <w:t xml:space="preserve">involvement </w:t>
      </w:r>
      <w:r w:rsidR="00C93085">
        <w:t xml:space="preserve">in </w:t>
      </w:r>
      <w:r w:rsidR="00B27A69">
        <w:t>fusion events between two membranes</w:t>
      </w:r>
      <w:r w:rsidR="00C93085">
        <w:t>.</w:t>
      </w:r>
      <w:r w:rsidR="00B27A69">
        <w:t xml:space="preserve"> </w:t>
      </w:r>
      <w:r w:rsidR="00C93085">
        <w:t>Such</w:t>
      </w:r>
      <w:r w:rsidR="00B27A69">
        <w:t xml:space="preserve"> cell fusion</w:t>
      </w:r>
      <w:r w:rsidR="00C93085">
        <w:t xml:space="preserve"> events include</w:t>
      </w:r>
      <w:r w:rsidR="00B27A69">
        <w:t xml:space="preserve"> virus-host interactions and endocytosis </w:t>
      </w:r>
      <w:r w:rsidR="00A512CB">
        <w:fldChar w:fldCharType="begin">
          <w:fldData xml:space="preserve">PEVuZE5vdGU+PENpdGU+PEF1dGhvcj5GYW5hZWk8L0F1dGhvcj48WWVhcj4yMDExPC9ZZWFyPjxS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==
</w:fldData>
        </w:fldChar>
      </w:r>
      <w:r w:rsidR="00035740">
        <w:instrText xml:space="preserve"> ADDIN EN.CITE </w:instrText>
      </w:r>
      <w:r w:rsidR="00035740">
        <w:fldChar w:fldCharType="begin">
          <w:fldData xml:space="preserve">PEVuZE5vdGU+PENpdGU+PEF1dGhvcj5GYW5hZWk8L0F1dGhvcj48WWVhcj4yMDExPC9ZZWFyPjxS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==
</w:fldData>
        </w:fldChar>
      </w:r>
      <w:r w:rsidR="00035740">
        <w:instrText xml:space="preserve"> ADDIN EN.CITE.DATA </w:instrText>
      </w:r>
      <w:r w:rsidR="00035740">
        <w:fldChar w:fldCharType="end"/>
      </w:r>
      <w:r w:rsidR="00A512CB">
        <w:fldChar w:fldCharType="separate"/>
      </w:r>
      <w:r w:rsidR="00035740">
        <w:rPr>
          <w:noProof/>
        </w:rPr>
        <w:t>(</w:t>
      </w:r>
      <w:hyperlink w:anchor="_ENREF_93" w:tooltip="Fanaei, 2011 #788" w:history="1">
        <w:r w:rsidR="00A67CA9">
          <w:rPr>
            <w:noProof/>
          </w:rPr>
          <w:t>Fanaei et al., 2011</w:t>
        </w:r>
      </w:hyperlink>
      <w:r w:rsidR="00035740">
        <w:rPr>
          <w:noProof/>
        </w:rPr>
        <w:t>)</w:t>
      </w:r>
      <w:r w:rsidR="00A512CB">
        <w:fldChar w:fldCharType="end"/>
      </w:r>
      <w:r>
        <w:rPr>
          <w:color w:val="000000" w:themeColor="text1"/>
        </w:rPr>
        <w:t xml:space="preserve">. This has been </w:t>
      </w:r>
      <w:r w:rsidR="00C93085">
        <w:rPr>
          <w:color w:val="000000" w:themeColor="text1"/>
        </w:rPr>
        <w:t xml:space="preserve">particularly </w:t>
      </w:r>
      <w:r>
        <w:rPr>
          <w:color w:val="000000" w:themeColor="text1"/>
        </w:rPr>
        <w:t>well characterised in the case of the involvement of CD9 in sperm-egg fusion during fertilisation. Within mice, eggs that are deficient in CD9 have a reduced ability to fuse with sperm cells</w:t>
      </w:r>
      <w:r w:rsidR="00A512CB">
        <w:rPr>
          <w:color w:val="000000" w:themeColor="text1"/>
        </w:rPr>
        <w:t xml:space="preserve"> </w:t>
      </w:r>
      <w:r w:rsidR="00A512CB">
        <w:rPr>
          <w:color w:val="000000" w:themeColor="text1"/>
        </w:rPr>
        <w:fldChar w:fldCharType="begin">
          <w:fldData xml:space="preserve">PEVuZE5vdGU+PENpdGU+PEF1dGhvcj5LYWppPC9BdXRob3I+PFllYXI+MjAwMDwvWWVhcj48UmVj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</w:fldData>
        </w:fldChar>
      </w:r>
      <w:r w:rsidR="00035740">
        <w:rPr>
          <w:color w:val="000000" w:themeColor="text1"/>
        </w:rPr>
        <w:instrText xml:space="preserve"> ADDIN EN.CITE </w:instrText>
      </w:r>
      <w:r w:rsidR="00035740">
        <w:rPr>
          <w:color w:val="000000" w:themeColor="text1"/>
        </w:rPr>
        <w:fldChar w:fldCharType="begin">
          <w:fldData xml:space="preserve">PEVuZE5vdGU+PENpdGU+PEF1dGhvcj5LYWppPC9BdXRob3I+PFllYXI+MjAwMDwvWWVhcj48UmVj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</w:fldData>
        </w:fldChar>
      </w:r>
      <w:r w:rsidR="00035740">
        <w:rPr>
          <w:color w:val="000000" w:themeColor="text1"/>
        </w:rPr>
        <w:instrText xml:space="preserve"> ADDIN EN.CITE.DATA </w:instrText>
      </w:r>
      <w:r w:rsidR="00035740">
        <w:rPr>
          <w:color w:val="000000" w:themeColor="text1"/>
        </w:rPr>
      </w:r>
      <w:r w:rsidR="00035740">
        <w:rPr>
          <w:color w:val="000000" w:themeColor="text1"/>
        </w:rPr>
        <w:fldChar w:fldCharType="end"/>
      </w:r>
      <w:r w:rsidR="00A512CB">
        <w:rPr>
          <w:color w:val="000000" w:themeColor="text1"/>
        </w:rPr>
      </w:r>
      <w:r w:rsidR="00A512CB">
        <w:rPr>
          <w:color w:val="000000" w:themeColor="text1"/>
        </w:rPr>
        <w:fldChar w:fldCharType="separate"/>
      </w:r>
      <w:r w:rsidR="00035740">
        <w:rPr>
          <w:noProof/>
          <w:color w:val="000000" w:themeColor="text1"/>
        </w:rPr>
        <w:t>(</w:t>
      </w:r>
      <w:hyperlink w:anchor="_ENREF_171" w:tooltip="Kaji, 2000 #791" w:history="1">
        <w:r w:rsidR="00A67CA9">
          <w:rPr>
            <w:noProof/>
            <w:color w:val="000000" w:themeColor="text1"/>
          </w:rPr>
          <w:t>Kaji et al., 2000</w:t>
        </w:r>
      </w:hyperlink>
      <w:r w:rsidR="00035740">
        <w:rPr>
          <w:noProof/>
          <w:color w:val="000000" w:themeColor="text1"/>
        </w:rPr>
        <w:t xml:space="preserve">, </w:t>
      </w:r>
      <w:hyperlink w:anchor="_ENREF_201" w:tooltip="Le Naour, 2000 #792" w:history="1">
        <w:r w:rsidR="00A67CA9">
          <w:rPr>
            <w:noProof/>
            <w:color w:val="000000" w:themeColor="text1"/>
          </w:rPr>
          <w:t>Le Naour et al., 2000</w:t>
        </w:r>
      </w:hyperlink>
      <w:r w:rsidR="00035740">
        <w:rPr>
          <w:noProof/>
          <w:color w:val="000000" w:themeColor="text1"/>
        </w:rPr>
        <w:t xml:space="preserve">, </w:t>
      </w:r>
      <w:hyperlink w:anchor="_ENREF_241" w:tooltip="Miyado, 2000 #793" w:history="1">
        <w:r w:rsidR="00A67CA9">
          <w:rPr>
            <w:noProof/>
            <w:color w:val="000000" w:themeColor="text1"/>
          </w:rPr>
          <w:t>Miyado et al., 2000</w:t>
        </w:r>
      </w:hyperlink>
      <w:r w:rsidR="00035740">
        <w:rPr>
          <w:noProof/>
          <w:color w:val="000000" w:themeColor="text1"/>
        </w:rPr>
        <w:t>)</w:t>
      </w:r>
      <w:r w:rsidR="00A512CB">
        <w:rPr>
          <w:color w:val="000000" w:themeColor="text1"/>
        </w:rPr>
        <w:fldChar w:fldCharType="end"/>
      </w:r>
      <w:r>
        <w:rPr>
          <w:color w:val="000000" w:themeColor="text1"/>
        </w:rPr>
        <w:t xml:space="preserve">.  </w:t>
      </w:r>
      <w:r w:rsidR="00A35522">
        <w:rPr>
          <w:color w:val="000000" w:themeColor="text1"/>
        </w:rPr>
        <w:t xml:space="preserve">This can be partly compensated through the overexpression of CD81, suggesting an interplay between the two tetraspanins </w:t>
      </w:r>
      <w:r w:rsidR="00A512CB">
        <w:rPr>
          <w:color w:val="000000" w:themeColor="text1"/>
        </w:rPr>
        <w:fldChar w:fldCharType="begin">
          <w:fldData xml:space="preserve">PEVuZE5vdGU+PENpdGU+PEF1dGhvcj5LYWppPC9BdXRob3I+PFllYXI+MjAwMjwvWWVhcj48UmVj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</w:fldData>
        </w:fldChar>
      </w:r>
      <w:r w:rsidR="00035740">
        <w:rPr>
          <w:color w:val="000000" w:themeColor="text1"/>
        </w:rPr>
        <w:instrText xml:space="preserve"> ADDIN EN.CITE </w:instrText>
      </w:r>
      <w:r w:rsidR="00035740">
        <w:rPr>
          <w:color w:val="000000" w:themeColor="text1"/>
        </w:rPr>
        <w:fldChar w:fldCharType="begin">
          <w:fldData xml:space="preserve">PEVuZE5vdGU+PENpdGU+PEF1dGhvcj5LYWppPC9BdXRob3I+PFllYXI+MjAwMjwvWWVhcj48UmVj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</w:fldData>
        </w:fldChar>
      </w:r>
      <w:r w:rsidR="00035740">
        <w:rPr>
          <w:color w:val="000000" w:themeColor="text1"/>
        </w:rPr>
        <w:instrText xml:space="preserve"> ADDIN EN.CITE.DATA </w:instrText>
      </w:r>
      <w:r w:rsidR="00035740">
        <w:rPr>
          <w:color w:val="000000" w:themeColor="text1"/>
        </w:rPr>
      </w:r>
      <w:r w:rsidR="00035740">
        <w:rPr>
          <w:color w:val="000000" w:themeColor="text1"/>
        </w:rPr>
        <w:fldChar w:fldCharType="end"/>
      </w:r>
      <w:r w:rsidR="00A512CB">
        <w:rPr>
          <w:color w:val="000000" w:themeColor="text1"/>
        </w:rPr>
      </w:r>
      <w:r w:rsidR="00A512CB">
        <w:rPr>
          <w:color w:val="000000" w:themeColor="text1"/>
        </w:rPr>
        <w:fldChar w:fldCharType="separate"/>
      </w:r>
      <w:r w:rsidR="00035740">
        <w:rPr>
          <w:noProof/>
          <w:color w:val="000000" w:themeColor="text1"/>
        </w:rPr>
        <w:t>(</w:t>
      </w:r>
      <w:hyperlink w:anchor="_ENREF_170" w:tooltip="Kaji, 2002 #789" w:history="1">
        <w:r w:rsidR="00A67CA9">
          <w:rPr>
            <w:noProof/>
            <w:color w:val="000000" w:themeColor="text1"/>
          </w:rPr>
          <w:t>Kaji et al., 2002</w:t>
        </w:r>
      </w:hyperlink>
      <w:r w:rsidR="00035740">
        <w:rPr>
          <w:noProof/>
          <w:color w:val="000000" w:themeColor="text1"/>
        </w:rPr>
        <w:t>)</w:t>
      </w:r>
      <w:r w:rsidR="00A512CB">
        <w:rPr>
          <w:color w:val="000000" w:themeColor="text1"/>
        </w:rPr>
        <w:fldChar w:fldCharType="end"/>
      </w:r>
      <w:r w:rsidR="00A35522">
        <w:rPr>
          <w:color w:val="000000" w:themeColor="text1"/>
        </w:rPr>
        <w:t xml:space="preserve">. </w:t>
      </w:r>
      <w:r>
        <w:rPr>
          <w:color w:val="000000" w:themeColor="text1"/>
        </w:rPr>
        <w:t>Removal of CD9 causes alterations in the curvature of microvilli of the egg cell</w:t>
      </w:r>
      <w:r w:rsidR="00A512CB">
        <w:rPr>
          <w:color w:val="000000" w:themeColor="text1"/>
        </w:rPr>
        <w:t xml:space="preserve"> </w:t>
      </w:r>
      <w:r w:rsidR="00A512CB">
        <w:rPr>
          <w:color w:val="000000" w:themeColor="text1"/>
        </w:rPr>
        <w:fldChar w:fldCharType="begin">
          <w:fldData xml:space="preserve">PEVuZE5vdGU+PENpdGU+PEF1dGhvcj5SdW5nZTwvQXV0aG9yPjxZZWFyPjIwMDc8L1llYXI+PFJl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</w:fldData>
        </w:fldChar>
      </w:r>
      <w:r w:rsidR="00035740">
        <w:rPr>
          <w:color w:val="000000" w:themeColor="text1"/>
        </w:rPr>
        <w:instrText xml:space="preserve"> ADDIN EN.CITE </w:instrText>
      </w:r>
      <w:r w:rsidR="00035740">
        <w:rPr>
          <w:color w:val="000000" w:themeColor="text1"/>
        </w:rPr>
        <w:fldChar w:fldCharType="begin">
          <w:fldData xml:space="preserve">PEVuZE5vdGU+PENpdGU+PEF1dGhvcj5SdW5nZTwvQXV0aG9yPjxZZWFyPjIwMDc8L1llYXI+PFJl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</w:fldData>
        </w:fldChar>
      </w:r>
      <w:r w:rsidR="00035740">
        <w:rPr>
          <w:color w:val="000000" w:themeColor="text1"/>
        </w:rPr>
        <w:instrText xml:space="preserve"> ADDIN EN.CITE.DATA </w:instrText>
      </w:r>
      <w:r w:rsidR="00035740">
        <w:rPr>
          <w:color w:val="000000" w:themeColor="text1"/>
        </w:rPr>
      </w:r>
      <w:r w:rsidR="00035740">
        <w:rPr>
          <w:color w:val="000000" w:themeColor="text1"/>
        </w:rPr>
        <w:fldChar w:fldCharType="end"/>
      </w:r>
      <w:r w:rsidR="00A512CB">
        <w:rPr>
          <w:color w:val="000000" w:themeColor="text1"/>
        </w:rPr>
      </w:r>
      <w:r w:rsidR="00A512CB">
        <w:rPr>
          <w:color w:val="000000" w:themeColor="text1"/>
        </w:rPr>
        <w:fldChar w:fldCharType="separate"/>
      </w:r>
      <w:r w:rsidR="00035740">
        <w:rPr>
          <w:noProof/>
          <w:color w:val="000000" w:themeColor="text1"/>
        </w:rPr>
        <w:t>(</w:t>
      </w:r>
      <w:hyperlink w:anchor="_ENREF_303" w:tooltip="Runge, 2007 #794" w:history="1">
        <w:r w:rsidR="00A67CA9">
          <w:rPr>
            <w:noProof/>
            <w:color w:val="000000" w:themeColor="text1"/>
          </w:rPr>
          <w:t>Runge et al., 2007</w:t>
        </w:r>
      </w:hyperlink>
      <w:r w:rsidR="00035740">
        <w:rPr>
          <w:noProof/>
          <w:color w:val="000000" w:themeColor="text1"/>
        </w:rPr>
        <w:t>)</w:t>
      </w:r>
      <w:r w:rsidR="00A512CB">
        <w:rPr>
          <w:color w:val="000000" w:themeColor="text1"/>
        </w:rPr>
        <w:fldChar w:fldCharType="end"/>
      </w:r>
      <w:r>
        <w:rPr>
          <w:color w:val="000000" w:themeColor="text1"/>
        </w:rPr>
        <w:t>. Pre-incubation of egg cells, but not sperm cells, with CD9 EC2</w:t>
      </w:r>
      <w:r w:rsidR="00A35522">
        <w:rPr>
          <w:color w:val="000000" w:themeColor="text1"/>
        </w:rPr>
        <w:t xml:space="preserve"> domains can inhibit fusion events</w:t>
      </w:r>
      <w:r w:rsidR="00761853">
        <w:rPr>
          <w:color w:val="000000" w:themeColor="text1"/>
        </w:rPr>
        <w:t xml:space="preserve"> </w:t>
      </w:r>
      <w:r w:rsidR="00761853">
        <w:rPr>
          <w:color w:val="000000" w:themeColor="text1"/>
        </w:rPr>
        <w:fldChar w:fldCharType="begin">
          <w:fldData xml:space="preserve">PEVuZE5vdGU+PENpdGU+PEF1dGhvcj5aaHU8L0F1dGhvcj48WWVhcj4yMDAyPC9ZZWFyPjxSZWNO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==
</w:fldData>
        </w:fldChar>
      </w:r>
      <w:r w:rsidR="00035740">
        <w:rPr>
          <w:color w:val="000000" w:themeColor="text1"/>
        </w:rPr>
        <w:instrText xml:space="preserve"> ADDIN EN.CITE </w:instrText>
      </w:r>
      <w:r w:rsidR="00035740">
        <w:rPr>
          <w:color w:val="000000" w:themeColor="text1"/>
        </w:rPr>
        <w:fldChar w:fldCharType="begin">
          <w:fldData xml:space="preserve">PEVuZE5vdGU+PENpdGU+PEF1dGhvcj5aaHU8L0F1dGhvcj48WWVhcj4yMDAyPC9ZZWFyPjxSZWNO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==
</w:fldData>
        </w:fldChar>
      </w:r>
      <w:r w:rsidR="00035740">
        <w:rPr>
          <w:color w:val="000000" w:themeColor="text1"/>
        </w:rPr>
        <w:instrText xml:space="preserve"> ADDIN EN.CITE.DATA </w:instrText>
      </w:r>
      <w:r w:rsidR="00035740">
        <w:rPr>
          <w:color w:val="000000" w:themeColor="text1"/>
        </w:rPr>
      </w:r>
      <w:r w:rsidR="00035740">
        <w:rPr>
          <w:color w:val="000000" w:themeColor="text1"/>
        </w:rPr>
        <w:fldChar w:fldCharType="end"/>
      </w:r>
      <w:r w:rsidR="00761853">
        <w:rPr>
          <w:color w:val="000000" w:themeColor="text1"/>
        </w:rPr>
      </w:r>
      <w:r w:rsidR="00761853">
        <w:rPr>
          <w:color w:val="000000" w:themeColor="text1"/>
        </w:rPr>
        <w:fldChar w:fldCharType="separate"/>
      </w:r>
      <w:r w:rsidR="00035740">
        <w:rPr>
          <w:noProof/>
          <w:color w:val="000000" w:themeColor="text1"/>
        </w:rPr>
        <w:t>(</w:t>
      </w:r>
      <w:hyperlink w:anchor="_ENREF_411" w:tooltip="Zhu, 2002 #647" w:history="1">
        <w:r w:rsidR="00A67CA9">
          <w:rPr>
            <w:noProof/>
            <w:color w:val="000000" w:themeColor="text1"/>
          </w:rPr>
          <w:t>Zhu et al., 2002</w:t>
        </w:r>
      </w:hyperlink>
      <w:r w:rsidR="00035740">
        <w:rPr>
          <w:noProof/>
          <w:color w:val="000000" w:themeColor="text1"/>
        </w:rPr>
        <w:t>)</w:t>
      </w:r>
      <w:r w:rsidR="00761853">
        <w:rPr>
          <w:color w:val="000000" w:themeColor="text1"/>
        </w:rPr>
        <w:fldChar w:fldCharType="end"/>
      </w:r>
      <w:r w:rsidR="00A35522">
        <w:rPr>
          <w:color w:val="000000" w:themeColor="text1"/>
        </w:rPr>
        <w:t>.  CD9 and CD81 has been furtherly implicated in regulation of fusi</w:t>
      </w:r>
      <w:r w:rsidR="00C93085">
        <w:rPr>
          <w:color w:val="000000" w:themeColor="text1"/>
        </w:rPr>
        <w:t>o</w:t>
      </w:r>
      <w:r w:rsidR="00A35522">
        <w:rPr>
          <w:color w:val="000000" w:themeColor="text1"/>
        </w:rPr>
        <w:t xml:space="preserve">n events </w:t>
      </w:r>
      <w:r w:rsidR="00C93085">
        <w:rPr>
          <w:color w:val="000000" w:themeColor="text1"/>
        </w:rPr>
        <w:t>between</w:t>
      </w:r>
      <w:r w:rsidR="00A35522">
        <w:rPr>
          <w:color w:val="000000" w:themeColor="text1"/>
        </w:rPr>
        <w:t xml:space="preserve"> macrophages and muscle </w:t>
      </w:r>
      <w:r w:rsidR="00A35522" w:rsidRPr="00A35522">
        <w:t xml:space="preserve">cells </w:t>
      </w:r>
      <w:r w:rsidR="00A512CB">
        <w:fldChar w:fldCharType="begin">
          <w:fldData xml:space="preserve">PEVuZE5vdGU+PENpdGU+PEF1dGhvcj5DaGFycmluPC9BdXRob3I+PFllYXI+MjAxMzwvWWVhcj48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</w:fldData>
        </w:fldChar>
      </w:r>
      <w:r w:rsidR="00035740">
        <w:instrText xml:space="preserve"> ADDIN EN.CITE </w:instrText>
      </w:r>
      <w:r w:rsidR="00035740">
        <w:fldChar w:fldCharType="begin">
          <w:fldData xml:space="preserve">PEVuZE5vdGU+PENpdGU+PEF1dGhvcj5DaGFycmluPC9BdXRob3I+PFllYXI+MjAxMzwvWWVhcj48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</w:fldData>
        </w:fldChar>
      </w:r>
      <w:r w:rsidR="00035740">
        <w:instrText xml:space="preserve"> ADDIN EN.CITE.DATA </w:instrText>
      </w:r>
      <w:r w:rsidR="00035740">
        <w:fldChar w:fldCharType="end"/>
      </w:r>
      <w:r w:rsidR="00A512CB">
        <w:fldChar w:fldCharType="separate"/>
      </w:r>
      <w:r w:rsidR="00035740">
        <w:rPr>
          <w:noProof/>
        </w:rPr>
        <w:t>(</w:t>
      </w:r>
      <w:hyperlink w:anchor="_ENREF_47" w:tooltip="Charrin, 2013 #790" w:history="1">
        <w:r w:rsidR="00A67CA9">
          <w:rPr>
            <w:noProof/>
          </w:rPr>
          <w:t>Charrin et al., 2013</w:t>
        </w:r>
      </w:hyperlink>
      <w:r w:rsidR="00035740">
        <w:rPr>
          <w:noProof/>
        </w:rPr>
        <w:t xml:space="preserve">, </w:t>
      </w:r>
      <w:hyperlink w:anchor="_ENREF_344" w:tooltip="Takeda, 2003 #658" w:history="1">
        <w:r w:rsidR="00A67CA9">
          <w:rPr>
            <w:noProof/>
          </w:rPr>
          <w:t>Takeda et al., 2003</w:t>
        </w:r>
      </w:hyperlink>
      <w:r w:rsidR="00035740">
        <w:rPr>
          <w:noProof/>
        </w:rPr>
        <w:t>)</w:t>
      </w:r>
      <w:r w:rsidR="00A512CB">
        <w:fldChar w:fldCharType="end"/>
      </w:r>
      <w:r w:rsidR="00A35522">
        <w:t>.</w:t>
      </w:r>
      <w:r w:rsidR="00EE6BA7">
        <w:t xml:space="preserve"> Tetraspanins </w:t>
      </w:r>
      <w:r w:rsidR="00A512CB">
        <w:t>also have a role</w:t>
      </w:r>
      <w:r w:rsidR="00EE6BA7">
        <w:t xml:space="preserve"> in fusion of viral lipid envelopes with host cells during infections such as </w:t>
      </w:r>
      <w:r w:rsidR="00C93085">
        <w:t xml:space="preserve">with </w:t>
      </w:r>
      <w:r w:rsidR="00EE6BA7">
        <w:t xml:space="preserve">HIV-1 and HCV. This is highlighted </w:t>
      </w:r>
      <w:r w:rsidR="00EE6BA7" w:rsidRPr="00C93085">
        <w:rPr>
          <w:rFonts w:cs="Times New Roman"/>
        </w:rPr>
        <w:t xml:space="preserve">in </w:t>
      </w:r>
      <w:r w:rsidR="00EE6BA7" w:rsidRPr="00C93085">
        <w:rPr>
          <w:rFonts w:cs="Times New Roman"/>
          <w:b/>
        </w:rPr>
        <w:t>Section 1.5.6.2</w:t>
      </w:r>
      <w:r w:rsidR="00EE6BA7" w:rsidRPr="00C93085">
        <w:rPr>
          <w:rFonts w:cs="Times New Roman"/>
        </w:rPr>
        <w:t>.</w:t>
      </w:r>
    </w:p>
    <w:p w:rsidR="00A72338" w:rsidRDefault="00EE6BA7" w:rsidP="00EE6BA7">
      <w:pPr>
        <w:pStyle w:val="Heading3"/>
      </w:pPr>
      <w:r>
        <w:lastRenderedPageBreak/>
        <w:t xml:space="preserve">1.5.5.4 </w:t>
      </w:r>
      <w:r w:rsidR="0020070C">
        <w:t xml:space="preserve">Cellular </w:t>
      </w:r>
      <w:r>
        <w:t>Immunity</w:t>
      </w:r>
    </w:p>
    <w:p w:rsidR="003B3E4F" w:rsidRPr="00C93085" w:rsidRDefault="00B21892" w:rsidP="00B21892">
      <w:r>
        <w:t>Tetraspanins have been shown to play a role in both</w:t>
      </w:r>
      <w:r w:rsidR="00357AB5">
        <w:t xml:space="preserve"> the</w:t>
      </w:r>
      <w:r>
        <w:t xml:space="preserve"> innat</w:t>
      </w:r>
      <w:r w:rsidR="00C93085">
        <w:t>e and adaptive cellular immune response</w:t>
      </w:r>
      <w:r>
        <w:t xml:space="preserve">, </w:t>
      </w:r>
      <w:r w:rsidR="00C93085">
        <w:t xml:space="preserve">capable of </w:t>
      </w:r>
      <w:r>
        <w:t>regu</w:t>
      </w:r>
      <w:r w:rsidR="00357AB5">
        <w:t>lating molecular recognition of infections and the subsequent signal transduction for activation of the specific appropriate immune response</w:t>
      </w:r>
      <w:r w:rsidR="00C93085">
        <w:t>s</w:t>
      </w:r>
      <w:r w:rsidR="00357AB5">
        <w:t xml:space="preserve">. TEMs contain several key molecules for cellular immunity, </w:t>
      </w:r>
      <w:r w:rsidR="00E4333B">
        <w:t>including antigen-presenting major histocompatibility complex (MHC)</w:t>
      </w:r>
      <w:r w:rsidR="00357AB5">
        <w:t xml:space="preserve"> molecules, pattern recognition-receptors </w:t>
      </w:r>
      <w:r w:rsidR="003B3E4F">
        <w:t xml:space="preserve">(PRRs) </w:t>
      </w:r>
      <w:r w:rsidR="00357AB5">
        <w:t xml:space="preserve">and co-stimulatory molecules </w:t>
      </w:r>
      <w:r w:rsidR="00BE6C81">
        <w:fldChar w:fldCharType="begin">
          <w:fldData xml:space="preserve">PEVuZE5vdGU+PENpdGU+PEF1dGhvcj5Kb25lczwvQXV0aG9yPjxZZWFyPjIwMTE8L1llYXI+PFJl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</w:fldData>
        </w:fldChar>
      </w:r>
      <w:r w:rsidR="00035740">
        <w:instrText xml:space="preserve"> ADDIN EN.CITE </w:instrText>
      </w:r>
      <w:r w:rsidR="00035740">
        <w:fldChar w:fldCharType="begin">
          <w:fldData xml:space="preserve">PEVuZE5vdGU+PENpdGU+PEF1dGhvcj5Kb25lczwvQXV0aG9yPjxZZWFyPjIwMTE8L1llYXI+PFJl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</w:fldData>
        </w:fldChar>
      </w:r>
      <w:r w:rsidR="00035740">
        <w:instrText xml:space="preserve"> ADDIN EN.CITE.DATA </w:instrText>
      </w:r>
      <w:r w:rsidR="00035740">
        <w:fldChar w:fldCharType="end"/>
      </w:r>
      <w:r w:rsidR="00BE6C81">
        <w:fldChar w:fldCharType="separate"/>
      </w:r>
      <w:r w:rsidR="00035740">
        <w:rPr>
          <w:noProof/>
        </w:rPr>
        <w:t>(</w:t>
      </w:r>
      <w:hyperlink w:anchor="_ENREF_165" w:tooltip="Jones, 2011 #795" w:history="1">
        <w:r w:rsidR="00A67CA9">
          <w:rPr>
            <w:noProof/>
          </w:rPr>
          <w:t>Jones et al., 2011</w:t>
        </w:r>
      </w:hyperlink>
      <w:r w:rsidR="00035740">
        <w:rPr>
          <w:noProof/>
        </w:rPr>
        <w:t>)</w:t>
      </w:r>
      <w:r w:rsidR="00BE6C81">
        <w:fldChar w:fldCharType="end"/>
      </w:r>
      <w:r w:rsidR="00357AB5">
        <w:t xml:space="preserve">. This importance is highlighted in </w:t>
      </w:r>
      <w:r w:rsidR="00C93085">
        <w:t>a</w:t>
      </w:r>
      <w:r w:rsidR="00357AB5">
        <w:t xml:space="preserve"> number of stu</w:t>
      </w:r>
      <w:r w:rsidR="00357AB5" w:rsidRPr="00BE6C81">
        <w:rPr>
          <w:color w:val="000000" w:themeColor="text1"/>
        </w:rPr>
        <w:t>dies that utilise tetraspanin deficient mice (</w:t>
      </w:r>
      <w:r w:rsidR="00C93085" w:rsidRPr="00BE6C81">
        <w:rPr>
          <w:color w:val="000000" w:themeColor="text1"/>
        </w:rPr>
        <w:t xml:space="preserve">this includes </w:t>
      </w:r>
      <w:r w:rsidR="003B3E4F" w:rsidRPr="00BE6C81">
        <w:rPr>
          <w:color w:val="000000" w:themeColor="text1"/>
        </w:rPr>
        <w:t xml:space="preserve">mice deficient in </w:t>
      </w:r>
      <w:r w:rsidR="00357AB5" w:rsidRPr="00BE6C81">
        <w:rPr>
          <w:color w:val="000000" w:themeColor="text1"/>
        </w:rPr>
        <w:t xml:space="preserve">CD81 </w:t>
      </w:r>
      <w:r w:rsidR="00BE6C81">
        <w:rPr>
          <w:color w:val="000000" w:themeColor="text1"/>
        </w:rPr>
        <w:fldChar w:fldCharType="begin"/>
      </w:r>
      <w:r w:rsidR="00035740">
        <w:rPr>
          <w:color w:val="000000" w:themeColor="text1"/>
        </w:rPr>
        <w:instrText xml:space="preserve"> ADDIN EN.CITE &lt;EndNote&gt;&lt;Cite&gt;&lt;Author&gt;Miyazaki&lt;/Author&gt;&lt;Year&gt;1997&lt;/Year&gt;&lt;RecNum&gt;0&lt;/RecNum&gt;&lt;IDText&gt;Normal development but differentially altered proliferative responses of lymphocytes in mice lacking CD81&lt;/IDText&gt;&lt;DisplayText&gt;(Miyazaki et al., 1997)&lt;/DisplayText&gt;&lt;record&gt;&lt;dates&gt;&lt;pub-dates&gt;&lt;date&gt;Jul&lt;/date&gt;&lt;/pub-dates&gt;&lt;year&gt;1997&lt;/year&gt;&lt;/dates&gt;&lt;keywords&gt;&lt;keyword&gt;CD81&lt;/keyword&gt;&lt;keyword&gt;knockout mice&lt;/keyword&gt;&lt;keyword&gt;proliferation&lt;/keyword&gt;&lt;keyword&gt;thymus&lt;/keyword&gt;&lt;keyword&gt;signal-transduction complex&lt;/keyword&gt;&lt;keyword&gt;receptor transgenic mice&lt;/keyword&gt;&lt;keyword&gt;transmembrane-4&lt;/keyword&gt;&lt;keyword&gt;superfamily&lt;/keyword&gt;&lt;keyword&gt;antigen receptor&lt;/keyword&gt;&lt;keyword&gt;b-lymphocytes&lt;/keyword&gt;&lt;keyword&gt;tapa-1&lt;/keyword&gt;&lt;keyword&gt;cd19&lt;/keyword&gt;&lt;keyword&gt;association&lt;/keyword&gt;&lt;keyword&gt;&lt;/keyword&gt;&lt;keyword&gt;activation&lt;/keyword&gt;&lt;keyword&gt;thymocytes&lt;/keyword&gt;&lt;keyword&gt;Biochemistry &amp;amp; Molecular Biology&lt;/keyword&gt;&lt;keyword&gt;Cell Biology&lt;/keyword&gt;&lt;/keywords&gt;&lt;urls&gt;&lt;related-urls&gt;&lt;url&gt;&amp;lt;Go to ISI&amp;gt;://WOS:A1997XM40600007&lt;/url&gt;&lt;/related-urls&gt;&lt;/urls&gt;&lt;isbn&gt;0261-4189&lt;/isbn&gt;&lt;work-type&gt;Article&lt;/work-type&gt;&lt;titles&gt;&lt;title&gt;Normal development but differentially altered proliferative responses of lymphocytes in mice lacking CD81&lt;/title&gt;&lt;secondary-title&gt;Embo Journal&lt;/secondary-title&gt;&lt;/titles&gt;&lt;pages&gt;4217-4225&lt;/pages&gt;&lt;number&gt;14&lt;/number&gt;&lt;contributors&gt;&lt;authors&gt;&lt;author&gt;Miyazaki, T.&lt;/author&gt;&lt;author&gt;Muller, U.&lt;/author&gt;&lt;author&gt;Campbell, K. S.&lt;/author&gt;&lt;/authors&gt;&lt;/contributors&gt;&lt;language&gt;English&lt;/language&gt;&lt;added-date format="utc"&gt;1440869888&lt;/added-date&gt;&lt;ref-type name="Journal Article"&gt;17&lt;/ref-type&gt;&lt;auth-address&gt;Miyazaki, T (reprint author), BASEL INST IMMUNOL,GRENZACHERSTR 487,CH-4005 BASEL,SWITZERLAND.&lt;/auth-address&gt;&lt;rec-number&gt;796&lt;/rec-number&gt;&lt;last-updated-date format="utc"&gt;1440869888&lt;/last-updated-date&gt;&lt;accession-num&gt;WOS:A1997XM40600007&lt;/accession-num&gt;&lt;electronic-resource-num&gt;10.1093/emboj/16.14.4217&lt;/electronic-resource-num&gt;&lt;volume&gt;16&lt;/volume&gt;&lt;/record&gt;&lt;/Cite&gt;&lt;/EndNote&gt;</w:instrText>
      </w:r>
      <w:r w:rsidR="00BE6C81">
        <w:rPr>
          <w:color w:val="000000" w:themeColor="text1"/>
        </w:rPr>
        <w:fldChar w:fldCharType="separate"/>
      </w:r>
      <w:r w:rsidR="00035740">
        <w:rPr>
          <w:noProof/>
          <w:color w:val="000000" w:themeColor="text1"/>
        </w:rPr>
        <w:t>(</w:t>
      </w:r>
      <w:hyperlink w:anchor="_ENREF_242" w:tooltip="Miyazaki, 1997 #796" w:history="1">
        <w:r w:rsidR="00A67CA9">
          <w:rPr>
            <w:noProof/>
            <w:color w:val="000000" w:themeColor="text1"/>
          </w:rPr>
          <w:t>Miyazaki et al., 1997</w:t>
        </w:r>
      </w:hyperlink>
      <w:r w:rsidR="00035740">
        <w:rPr>
          <w:noProof/>
          <w:color w:val="000000" w:themeColor="text1"/>
        </w:rPr>
        <w:t>)</w:t>
      </w:r>
      <w:r w:rsidR="00BE6C81">
        <w:rPr>
          <w:color w:val="000000" w:themeColor="text1"/>
        </w:rPr>
        <w:fldChar w:fldCharType="end"/>
      </w:r>
      <w:r w:rsidR="00357AB5" w:rsidRPr="00BE6C81">
        <w:rPr>
          <w:color w:val="000000" w:themeColor="text1"/>
        </w:rPr>
        <w:t xml:space="preserve">, CD9 </w:t>
      </w:r>
      <w:r w:rsidR="00BE6C81">
        <w:rPr>
          <w:color w:val="000000" w:themeColor="text1"/>
        </w:rPr>
        <w:fldChar w:fldCharType="begin"/>
      </w:r>
      <w:r w:rsidR="00035740">
        <w:rPr>
          <w:color w:val="000000" w:themeColor="text1"/>
        </w:rPr>
        <w:instrText xml:space="preserve"> ADDIN EN.CITE &lt;EndNote&gt;&lt;Cite&gt;&lt;Author&gt;Le Naour&lt;/Author&gt;&lt;Year&gt;2000&lt;/Year&gt;&lt;RecNum&gt;0&lt;/RecNum&gt;&lt;IDText&gt;Severely reduced female fertility in CD9-deficient mice&lt;/IDText&gt;&lt;DisplayText&gt;(Le Naour et al., 2000)&lt;/DisplayText&gt;&lt;record&gt;&lt;dates&gt;&lt;pub-dates&gt;&lt;date&gt;Jan&lt;/date&gt;&lt;/pub-dates&gt;&lt;year&gt;2000&lt;/year&gt;&lt;/dates&gt;&lt;keywords&gt;&lt;keyword&gt;integrin complexes&lt;/keyword&gt;&lt;keyword&gt;zona-pellucida&lt;/keyword&gt;&lt;keyword&gt;mouse oocytes&lt;/keyword&gt;&lt;keyword&gt;cell-surface&lt;/keyword&gt;&lt;keyword&gt;cd9&lt;/keyword&gt;&lt;keyword&gt;antigen&lt;/keyword&gt;&lt;keyword&gt;hb-egf&lt;/keyword&gt;&lt;keyword&gt;gene&lt;/keyword&gt;&lt;keyword&gt;expression&lt;/keyword&gt;&lt;keyword&gt;proteins&lt;/keyword&gt;&lt;keyword&gt;localization&lt;/keyword&gt;&lt;keyword&gt;Science &amp;amp; Technology - Other Topics&lt;/keyword&gt;&lt;/keywords&gt;&lt;urls&gt;&lt;related-urls&gt;&lt;url&gt;&amp;lt;Go to ISI&amp;gt;://WOS:000084769600045&lt;/url&gt;&lt;/related-urls&gt;&lt;/urls&gt;&lt;isbn&gt;0036-8075&lt;/isbn&gt;&lt;work-type&gt;Article&lt;/work-type&gt;&lt;titles&gt;&lt;title&gt;Severely reduced female fertility in CD9-deficient mice&lt;/title&gt;&lt;secondary-title&gt;Science&lt;/secondary-title&gt;&lt;/titles&gt;&lt;pages&gt;319-321&lt;/pages&gt;&lt;number&gt;5451&lt;/number&gt;&lt;contributors&gt;&lt;authors&gt;&lt;author&gt;Le Naour, F.&lt;/author&gt;&lt;author&gt;Rubinstein, E.&lt;/author&gt;&lt;author&gt;Jasmin, C.&lt;/author&gt;&lt;author&gt;Prenant, M.&lt;/author&gt;&lt;author&gt;Boucheix, C.&lt;/author&gt;&lt;/authors&gt;&lt;/contributors&gt;&lt;language&gt;English&lt;/language&gt;&lt;added-date format="utc"&gt;1440869409&lt;/added-date&gt;&lt;ref-type name="Journal Article"&gt;17&lt;/ref-type&gt;&lt;auth-address&gt;Hop Paul Brousse, INSERM, U 268, F-94800 Villejuif, France.&amp;#xD;Boucheix, C (reprint author), Hop Paul Brousse, INSERM, U 268, F-94800 Villejuif, France.&lt;/auth-address&gt;&lt;rec-number&gt;792&lt;/rec-number&gt;&lt;last-updated-date format="utc"&gt;1440869409&lt;/last-updated-date&gt;&lt;accession-num&gt;WOS:000084769600045&lt;/accession-num&gt;&lt;electronic-resource-num&gt;10.1126/science.287.5451.319&lt;/electronic-resource-num&gt;&lt;volume&gt;287&lt;/volume&gt;&lt;/record&gt;&lt;/Cite&gt;&lt;/EndNote&gt;</w:instrText>
      </w:r>
      <w:r w:rsidR="00BE6C81">
        <w:rPr>
          <w:color w:val="000000" w:themeColor="text1"/>
        </w:rPr>
        <w:fldChar w:fldCharType="separate"/>
      </w:r>
      <w:r w:rsidR="00035740">
        <w:rPr>
          <w:noProof/>
          <w:color w:val="000000" w:themeColor="text1"/>
        </w:rPr>
        <w:t>(</w:t>
      </w:r>
      <w:hyperlink w:anchor="_ENREF_201" w:tooltip="Le Naour, 2000 #792" w:history="1">
        <w:r w:rsidR="00A67CA9">
          <w:rPr>
            <w:noProof/>
            <w:color w:val="000000" w:themeColor="text1"/>
          </w:rPr>
          <w:t>Le Naour et al., 2000</w:t>
        </w:r>
      </w:hyperlink>
      <w:r w:rsidR="00035740">
        <w:rPr>
          <w:noProof/>
          <w:color w:val="000000" w:themeColor="text1"/>
        </w:rPr>
        <w:t>)</w:t>
      </w:r>
      <w:r w:rsidR="00BE6C81">
        <w:rPr>
          <w:color w:val="000000" w:themeColor="text1"/>
        </w:rPr>
        <w:fldChar w:fldCharType="end"/>
      </w:r>
      <w:r w:rsidR="00357AB5" w:rsidRPr="00BE6C81">
        <w:rPr>
          <w:color w:val="000000" w:themeColor="text1"/>
        </w:rPr>
        <w:t xml:space="preserve">, CD151 </w:t>
      </w:r>
      <w:r w:rsidR="00BE6C81">
        <w:rPr>
          <w:color w:val="000000" w:themeColor="text1"/>
        </w:rPr>
        <w:fldChar w:fldCharType="begin">
          <w:fldData xml:space="preserve">PEVuZE5vdGU+PENpdGU+PEF1dGhvcj5XcmlnaHQ8L0F1dGhvcj48WWVhcj4yMDA0PC9ZZWFyPjxS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</w:fldData>
        </w:fldChar>
      </w:r>
      <w:r w:rsidR="00035740">
        <w:rPr>
          <w:color w:val="000000" w:themeColor="text1"/>
        </w:rPr>
        <w:instrText xml:space="preserve"> ADDIN EN.CITE </w:instrText>
      </w:r>
      <w:r w:rsidR="00035740">
        <w:rPr>
          <w:color w:val="000000" w:themeColor="text1"/>
        </w:rPr>
        <w:fldChar w:fldCharType="begin">
          <w:fldData xml:space="preserve">PEVuZE5vdGU+PENpdGU+PEF1dGhvcj5XcmlnaHQ8L0F1dGhvcj48WWVhcj4yMDA0PC9ZZWFyPjxS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</w:fldData>
        </w:fldChar>
      </w:r>
      <w:r w:rsidR="00035740">
        <w:rPr>
          <w:color w:val="000000" w:themeColor="text1"/>
        </w:rPr>
        <w:instrText xml:space="preserve"> ADDIN EN.CITE.DATA </w:instrText>
      </w:r>
      <w:r w:rsidR="00035740">
        <w:rPr>
          <w:color w:val="000000" w:themeColor="text1"/>
        </w:rPr>
      </w:r>
      <w:r w:rsidR="00035740">
        <w:rPr>
          <w:color w:val="000000" w:themeColor="text1"/>
        </w:rPr>
        <w:fldChar w:fldCharType="end"/>
      </w:r>
      <w:r w:rsidR="00BE6C81">
        <w:rPr>
          <w:color w:val="000000" w:themeColor="text1"/>
        </w:rPr>
      </w:r>
      <w:r w:rsidR="00BE6C81">
        <w:rPr>
          <w:color w:val="000000" w:themeColor="text1"/>
        </w:rPr>
        <w:fldChar w:fldCharType="separate"/>
      </w:r>
      <w:r w:rsidR="00035740">
        <w:rPr>
          <w:noProof/>
          <w:color w:val="000000" w:themeColor="text1"/>
        </w:rPr>
        <w:t>(</w:t>
      </w:r>
      <w:hyperlink w:anchor="_ENREF_391" w:tooltip="Wright, 2004 #797" w:history="1">
        <w:r w:rsidR="00A67CA9">
          <w:rPr>
            <w:noProof/>
            <w:color w:val="000000" w:themeColor="text1"/>
          </w:rPr>
          <w:t>Wright et al., 2004</w:t>
        </w:r>
      </w:hyperlink>
      <w:r w:rsidR="00035740">
        <w:rPr>
          <w:noProof/>
          <w:color w:val="000000" w:themeColor="text1"/>
        </w:rPr>
        <w:t>)</w:t>
      </w:r>
      <w:r w:rsidR="00BE6C81">
        <w:rPr>
          <w:color w:val="000000" w:themeColor="text1"/>
        </w:rPr>
        <w:fldChar w:fldCharType="end"/>
      </w:r>
      <w:r w:rsidR="00357AB5" w:rsidRPr="00BE6C81">
        <w:rPr>
          <w:color w:val="000000" w:themeColor="text1"/>
        </w:rPr>
        <w:t xml:space="preserve">, </w:t>
      </w:r>
      <w:r w:rsidR="00BE6C81">
        <w:rPr>
          <w:color w:val="000000" w:themeColor="text1"/>
        </w:rPr>
        <w:t xml:space="preserve">CD37 </w:t>
      </w:r>
      <w:r w:rsidR="00BE6C81">
        <w:rPr>
          <w:color w:val="000000" w:themeColor="text1"/>
        </w:rPr>
        <w:fldChar w:fldCharType="begin">
          <w:fldData xml:space="preserve">PEVuZE5vdGU+PENpdGU+PEF1dGhvcj5Lbm9iZWxvY2g8L0F1dGhvcj48WWVhcj4yMDAwPC9ZZWFy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</w:fldData>
        </w:fldChar>
      </w:r>
      <w:r w:rsidR="00035740">
        <w:rPr>
          <w:color w:val="000000" w:themeColor="text1"/>
        </w:rPr>
        <w:instrText xml:space="preserve"> ADDIN EN.CITE </w:instrText>
      </w:r>
      <w:r w:rsidR="00035740">
        <w:rPr>
          <w:color w:val="000000" w:themeColor="text1"/>
        </w:rPr>
        <w:fldChar w:fldCharType="begin">
          <w:fldData xml:space="preserve">PEVuZE5vdGU+PENpdGU+PEF1dGhvcj5Lbm9iZWxvY2g8L0F1dGhvcj48WWVhcj4yMDAwPC9ZZWFy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</w:fldData>
        </w:fldChar>
      </w:r>
      <w:r w:rsidR="00035740">
        <w:rPr>
          <w:color w:val="000000" w:themeColor="text1"/>
        </w:rPr>
        <w:instrText xml:space="preserve"> ADDIN EN.CITE.DATA </w:instrText>
      </w:r>
      <w:r w:rsidR="00035740">
        <w:rPr>
          <w:color w:val="000000" w:themeColor="text1"/>
        </w:rPr>
      </w:r>
      <w:r w:rsidR="00035740">
        <w:rPr>
          <w:color w:val="000000" w:themeColor="text1"/>
        </w:rPr>
        <w:fldChar w:fldCharType="end"/>
      </w:r>
      <w:r w:rsidR="00BE6C81">
        <w:rPr>
          <w:color w:val="000000" w:themeColor="text1"/>
        </w:rPr>
      </w:r>
      <w:r w:rsidR="00BE6C81">
        <w:rPr>
          <w:color w:val="000000" w:themeColor="text1"/>
        </w:rPr>
        <w:fldChar w:fldCharType="separate"/>
      </w:r>
      <w:r w:rsidR="00035740">
        <w:rPr>
          <w:noProof/>
          <w:color w:val="000000" w:themeColor="text1"/>
        </w:rPr>
        <w:t>(</w:t>
      </w:r>
      <w:hyperlink w:anchor="_ENREF_187" w:tooltip="Knobeloch, 2000 #798" w:history="1">
        <w:r w:rsidR="00A67CA9">
          <w:rPr>
            <w:noProof/>
            <w:color w:val="000000" w:themeColor="text1"/>
          </w:rPr>
          <w:t>Knobeloch et al., 2000</w:t>
        </w:r>
      </w:hyperlink>
      <w:r w:rsidR="00035740">
        <w:rPr>
          <w:noProof/>
          <w:color w:val="000000" w:themeColor="text1"/>
        </w:rPr>
        <w:t>)</w:t>
      </w:r>
      <w:r w:rsidR="00BE6C81">
        <w:rPr>
          <w:color w:val="000000" w:themeColor="text1"/>
        </w:rPr>
        <w:fldChar w:fldCharType="end"/>
      </w:r>
      <w:r w:rsidR="00E4333B">
        <w:rPr>
          <w:color w:val="000000" w:themeColor="text1"/>
        </w:rPr>
        <w:t xml:space="preserve"> and</w:t>
      </w:r>
      <w:r w:rsidR="00357AB5" w:rsidRPr="00BE6C81">
        <w:rPr>
          <w:color w:val="000000" w:themeColor="text1"/>
        </w:rPr>
        <w:t xml:space="preserve"> Tssc6 (tumour-suppressing subchromosomal tr</w:t>
      </w:r>
      <w:r w:rsidR="00BE6C81">
        <w:rPr>
          <w:color w:val="000000" w:themeColor="text1"/>
        </w:rPr>
        <w:t xml:space="preserve">ansferable fragment cDNA 6) </w:t>
      </w:r>
      <w:r w:rsidR="00BE6C81">
        <w:rPr>
          <w:color w:val="000000" w:themeColor="text1"/>
        </w:rPr>
        <w:fldChar w:fldCharType="begin">
          <w:fldData xml:space="preserve">PEVuZE5vdGU+PENpdGU+PEF1dGhvcj5UYXJyYW50PC9BdXRob3I+PFllYXI+MjAwMjwvWWVhcj48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==
</w:fldData>
        </w:fldChar>
      </w:r>
      <w:r w:rsidR="00035740">
        <w:rPr>
          <w:color w:val="000000" w:themeColor="text1"/>
        </w:rPr>
        <w:instrText xml:space="preserve"> ADDIN EN.CITE </w:instrText>
      </w:r>
      <w:r w:rsidR="00035740">
        <w:rPr>
          <w:color w:val="000000" w:themeColor="text1"/>
        </w:rPr>
        <w:fldChar w:fldCharType="begin">
          <w:fldData xml:space="preserve">PEVuZE5vdGU+PENpdGU+PEF1dGhvcj5UYXJyYW50PC9BdXRob3I+PFllYXI+MjAwMjwvWWVhcj48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==
</w:fldData>
        </w:fldChar>
      </w:r>
      <w:r w:rsidR="00035740">
        <w:rPr>
          <w:color w:val="000000" w:themeColor="text1"/>
        </w:rPr>
        <w:instrText xml:space="preserve"> ADDIN EN.CITE.DATA </w:instrText>
      </w:r>
      <w:r w:rsidR="00035740">
        <w:rPr>
          <w:color w:val="000000" w:themeColor="text1"/>
        </w:rPr>
      </w:r>
      <w:r w:rsidR="00035740">
        <w:rPr>
          <w:color w:val="000000" w:themeColor="text1"/>
        </w:rPr>
        <w:fldChar w:fldCharType="end"/>
      </w:r>
      <w:r w:rsidR="00BE6C81">
        <w:rPr>
          <w:color w:val="000000" w:themeColor="text1"/>
        </w:rPr>
      </w:r>
      <w:r w:rsidR="00BE6C81">
        <w:rPr>
          <w:color w:val="000000" w:themeColor="text1"/>
        </w:rPr>
        <w:fldChar w:fldCharType="separate"/>
      </w:r>
      <w:r w:rsidR="00035740">
        <w:rPr>
          <w:noProof/>
          <w:color w:val="000000" w:themeColor="text1"/>
        </w:rPr>
        <w:t>(</w:t>
      </w:r>
      <w:hyperlink w:anchor="_ENREF_346" w:tooltip="Tarrant, 2002 #799" w:history="1">
        <w:r w:rsidR="00A67CA9">
          <w:rPr>
            <w:noProof/>
            <w:color w:val="000000" w:themeColor="text1"/>
          </w:rPr>
          <w:t>Tarrant et al., 2002</w:t>
        </w:r>
      </w:hyperlink>
      <w:r w:rsidR="00035740">
        <w:rPr>
          <w:noProof/>
          <w:color w:val="000000" w:themeColor="text1"/>
        </w:rPr>
        <w:t>)</w:t>
      </w:r>
      <w:r w:rsidR="00BE6C81">
        <w:rPr>
          <w:color w:val="000000" w:themeColor="text1"/>
        </w:rPr>
        <w:fldChar w:fldCharType="end"/>
      </w:r>
      <w:r w:rsidR="003B3E4F" w:rsidRPr="00BE6C81">
        <w:rPr>
          <w:color w:val="000000" w:themeColor="text1"/>
        </w:rPr>
        <w:t xml:space="preserve">). </w:t>
      </w:r>
      <w:r w:rsidR="003B3E4F">
        <w:rPr>
          <w:color w:val="000000" w:themeColor="text1"/>
        </w:rPr>
        <w:t xml:space="preserve">These animals </w:t>
      </w:r>
      <w:r w:rsidR="00C93085">
        <w:rPr>
          <w:color w:val="000000" w:themeColor="text1"/>
        </w:rPr>
        <w:t>exhibit</w:t>
      </w:r>
      <w:r w:rsidR="003B3E4F">
        <w:rPr>
          <w:color w:val="000000" w:themeColor="text1"/>
        </w:rPr>
        <w:t xml:space="preserve"> normal leukocyte </w:t>
      </w:r>
      <w:r w:rsidR="00C93085">
        <w:rPr>
          <w:color w:val="000000" w:themeColor="text1"/>
        </w:rPr>
        <w:t>development;</w:t>
      </w:r>
      <w:r w:rsidR="003B3E4F">
        <w:rPr>
          <w:color w:val="000000" w:themeColor="text1"/>
        </w:rPr>
        <w:t xml:space="preserve"> however function was altered, particularly in terms of pattern recognition and antigen-presentation. </w:t>
      </w:r>
    </w:p>
    <w:p w:rsidR="003B3E4F" w:rsidRPr="00D16FD3" w:rsidRDefault="003B3E4F" w:rsidP="00B21892">
      <w:pPr>
        <w:rPr>
          <w:color w:val="000000" w:themeColor="text1"/>
        </w:rPr>
      </w:pPr>
      <w:r>
        <w:rPr>
          <w:color w:val="000000" w:themeColor="text1"/>
        </w:rPr>
        <w:t xml:space="preserve">Tetraspanins may regulate </w:t>
      </w:r>
      <w:r w:rsidR="00C93085">
        <w:rPr>
          <w:color w:val="000000" w:themeColor="text1"/>
        </w:rPr>
        <w:t xml:space="preserve">the </w:t>
      </w:r>
      <w:r>
        <w:rPr>
          <w:color w:val="000000" w:themeColor="text1"/>
        </w:rPr>
        <w:t>pattern recognition and subsequent activation of the innate immune system. CD37 have been shown to interact with fungal</w:t>
      </w:r>
      <w:r w:rsidR="00E4333B">
        <w:rPr>
          <w:color w:val="000000" w:themeColor="text1"/>
        </w:rPr>
        <w:t xml:space="preserve"> PRR Dectin-1 in macrophages. Interleukin</w:t>
      </w:r>
      <w:r>
        <w:rPr>
          <w:color w:val="000000" w:themeColor="text1"/>
        </w:rPr>
        <w:t>-6 production following Dectin-1 activation is increased in CD37 deficient macrophages</w:t>
      </w:r>
      <w:r w:rsidR="00D16FD3">
        <w:rPr>
          <w:color w:val="000000" w:themeColor="text1"/>
        </w:rPr>
        <w:t xml:space="preserve">, allowing for some resistance in </w:t>
      </w:r>
      <w:r w:rsidR="00E4333B">
        <w:rPr>
          <w:i/>
          <w:color w:val="000000" w:themeColor="text1"/>
        </w:rPr>
        <w:t>Candida</w:t>
      </w:r>
      <w:r w:rsidR="00D16FD3">
        <w:rPr>
          <w:i/>
          <w:color w:val="000000" w:themeColor="text1"/>
        </w:rPr>
        <w:t xml:space="preserve"> albicans </w:t>
      </w:r>
      <w:r w:rsidR="00D16FD3">
        <w:rPr>
          <w:color w:val="000000" w:themeColor="text1"/>
        </w:rPr>
        <w:t>infections</w:t>
      </w:r>
      <w:r>
        <w:rPr>
          <w:color w:val="000000" w:themeColor="text1"/>
        </w:rPr>
        <w:t xml:space="preserve"> </w:t>
      </w:r>
      <w:r w:rsidR="00BE6C81">
        <w:rPr>
          <w:color w:val="000000" w:themeColor="text1"/>
        </w:rPr>
        <w:fldChar w:fldCharType="begin">
          <w:fldData xml:space="preserve">PEVuZE5vdGU+PENpdGU+PEF1dGhvcj5NZXllci1XZW50cnVwPC9BdXRob3I+PFllYXI+MjAwNzwv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</w:fldData>
        </w:fldChar>
      </w:r>
      <w:r w:rsidR="00035740">
        <w:rPr>
          <w:color w:val="000000" w:themeColor="text1"/>
        </w:rPr>
        <w:instrText xml:space="preserve"> ADDIN EN.CITE </w:instrText>
      </w:r>
      <w:r w:rsidR="00035740">
        <w:rPr>
          <w:color w:val="000000" w:themeColor="text1"/>
        </w:rPr>
        <w:fldChar w:fldCharType="begin">
          <w:fldData xml:space="preserve">PEVuZE5vdGU+PENpdGU+PEF1dGhvcj5NZXllci1XZW50cnVwPC9BdXRob3I+PFllYXI+MjAwNzwv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</w:fldData>
        </w:fldChar>
      </w:r>
      <w:r w:rsidR="00035740">
        <w:rPr>
          <w:color w:val="000000" w:themeColor="text1"/>
        </w:rPr>
        <w:instrText xml:space="preserve"> ADDIN EN.CITE.DATA </w:instrText>
      </w:r>
      <w:r w:rsidR="00035740">
        <w:rPr>
          <w:color w:val="000000" w:themeColor="text1"/>
        </w:rPr>
      </w:r>
      <w:r w:rsidR="00035740">
        <w:rPr>
          <w:color w:val="000000" w:themeColor="text1"/>
        </w:rPr>
        <w:fldChar w:fldCharType="end"/>
      </w:r>
      <w:r w:rsidR="00BE6C81">
        <w:rPr>
          <w:color w:val="000000" w:themeColor="text1"/>
        </w:rPr>
      </w:r>
      <w:r w:rsidR="00BE6C81">
        <w:rPr>
          <w:color w:val="000000" w:themeColor="text1"/>
        </w:rPr>
        <w:fldChar w:fldCharType="separate"/>
      </w:r>
      <w:r w:rsidR="00035740">
        <w:rPr>
          <w:noProof/>
          <w:color w:val="000000" w:themeColor="text1"/>
        </w:rPr>
        <w:t>(</w:t>
      </w:r>
      <w:hyperlink w:anchor="_ENREF_235" w:tooltip="Meyer-Wentrup, 2007 #654" w:history="1">
        <w:r w:rsidR="00A67CA9">
          <w:rPr>
            <w:noProof/>
            <w:color w:val="000000" w:themeColor="text1"/>
          </w:rPr>
          <w:t>Meyer-Wentrup et al., 2007</w:t>
        </w:r>
      </w:hyperlink>
      <w:r w:rsidR="00035740">
        <w:rPr>
          <w:noProof/>
          <w:color w:val="000000" w:themeColor="text1"/>
        </w:rPr>
        <w:t>)</w:t>
      </w:r>
      <w:r w:rsidR="00BE6C81">
        <w:rPr>
          <w:color w:val="000000" w:themeColor="text1"/>
        </w:rPr>
        <w:fldChar w:fldCharType="end"/>
      </w:r>
      <w:r>
        <w:rPr>
          <w:color w:val="000000" w:themeColor="text1"/>
        </w:rPr>
        <w:t xml:space="preserve">. </w:t>
      </w:r>
      <w:r w:rsidR="00E4333B">
        <w:rPr>
          <w:color w:val="000000" w:themeColor="text1"/>
        </w:rPr>
        <w:t>Similarly CD9 interacts with Toll-like receptor</w:t>
      </w:r>
      <w:r>
        <w:rPr>
          <w:color w:val="000000" w:themeColor="text1"/>
        </w:rPr>
        <w:t>-4</w:t>
      </w:r>
      <w:r w:rsidR="00E4333B">
        <w:rPr>
          <w:color w:val="000000" w:themeColor="text1"/>
        </w:rPr>
        <w:t xml:space="preserve"> (TLR-4)</w:t>
      </w:r>
      <w:r w:rsidR="00BD03ED">
        <w:rPr>
          <w:color w:val="000000" w:themeColor="text1"/>
        </w:rPr>
        <w:t>, responsible</w:t>
      </w:r>
      <w:r>
        <w:rPr>
          <w:color w:val="000000" w:themeColor="text1"/>
        </w:rPr>
        <w:t xml:space="preserve"> for recognition of LPS in Gram-negative bacteria.</w:t>
      </w:r>
      <w:r w:rsidR="00D16FD3">
        <w:rPr>
          <w:color w:val="000000" w:themeColor="text1"/>
        </w:rPr>
        <w:t xml:space="preserve"> CD9</w:t>
      </w:r>
      <w:r w:rsidR="00D16FD3">
        <w:rPr>
          <w:vertAlign w:val="superscript"/>
        </w:rPr>
        <w:t xml:space="preserve">-/- </w:t>
      </w:r>
      <w:r w:rsidR="00D16FD3">
        <w:rPr>
          <w:color w:val="000000" w:themeColor="text1"/>
        </w:rPr>
        <w:t>macrophages show an increased pro-inflammatory cytokine production due to LPS</w:t>
      </w:r>
      <w:r w:rsidR="00E4333B">
        <w:rPr>
          <w:color w:val="000000" w:themeColor="text1"/>
        </w:rPr>
        <w:t>,</w:t>
      </w:r>
      <w:r w:rsidR="00BD03ED">
        <w:rPr>
          <w:color w:val="000000" w:themeColor="text1"/>
        </w:rPr>
        <w:t xml:space="preserve"> suggesting involvement in the innate response</w:t>
      </w:r>
      <w:r w:rsidR="00BE6C81">
        <w:rPr>
          <w:color w:val="000000" w:themeColor="text1"/>
        </w:rPr>
        <w:t xml:space="preserve"> </w:t>
      </w:r>
      <w:r w:rsidR="00BE6C81">
        <w:rPr>
          <w:color w:val="000000" w:themeColor="text1"/>
        </w:rPr>
        <w:fldChar w:fldCharType="begin">
          <w:fldData xml:space="preserve">PEVuZE5vdGU+PENpdGU+PEF1dGhvcj5TdXp1a2k8L0F1dGhvcj48WWVhcj4yMDA5PC9ZZWFyPjxS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</w:fldData>
        </w:fldChar>
      </w:r>
      <w:r w:rsidR="00035740">
        <w:rPr>
          <w:color w:val="000000" w:themeColor="text1"/>
        </w:rPr>
        <w:instrText xml:space="preserve"> ADDIN EN.CITE </w:instrText>
      </w:r>
      <w:r w:rsidR="00035740">
        <w:rPr>
          <w:color w:val="000000" w:themeColor="text1"/>
        </w:rPr>
        <w:fldChar w:fldCharType="begin">
          <w:fldData xml:space="preserve">PEVuZE5vdGU+PENpdGU+PEF1dGhvcj5TdXp1a2k8L0F1dGhvcj48WWVhcj4yMDA5PC9ZZWFyPjxS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</w:fldData>
        </w:fldChar>
      </w:r>
      <w:r w:rsidR="00035740">
        <w:rPr>
          <w:color w:val="000000" w:themeColor="text1"/>
        </w:rPr>
        <w:instrText xml:space="preserve"> ADDIN EN.CITE.DATA </w:instrText>
      </w:r>
      <w:r w:rsidR="00035740">
        <w:rPr>
          <w:color w:val="000000" w:themeColor="text1"/>
        </w:rPr>
      </w:r>
      <w:r w:rsidR="00035740">
        <w:rPr>
          <w:color w:val="000000" w:themeColor="text1"/>
        </w:rPr>
        <w:fldChar w:fldCharType="end"/>
      </w:r>
      <w:r w:rsidR="00BE6C81">
        <w:rPr>
          <w:color w:val="000000" w:themeColor="text1"/>
        </w:rPr>
      </w:r>
      <w:r w:rsidR="00BE6C81">
        <w:rPr>
          <w:color w:val="000000" w:themeColor="text1"/>
        </w:rPr>
        <w:fldChar w:fldCharType="separate"/>
      </w:r>
      <w:r w:rsidR="00035740">
        <w:rPr>
          <w:noProof/>
          <w:color w:val="000000" w:themeColor="text1"/>
        </w:rPr>
        <w:t>(</w:t>
      </w:r>
      <w:hyperlink w:anchor="_ENREF_339" w:tooltip="Suzuki, 2009 #800" w:history="1">
        <w:r w:rsidR="00A67CA9">
          <w:rPr>
            <w:noProof/>
            <w:color w:val="000000" w:themeColor="text1"/>
          </w:rPr>
          <w:t>Suzuki et al., 2009</w:t>
        </w:r>
      </w:hyperlink>
      <w:r w:rsidR="00035740">
        <w:rPr>
          <w:noProof/>
          <w:color w:val="000000" w:themeColor="text1"/>
        </w:rPr>
        <w:t>)</w:t>
      </w:r>
      <w:r w:rsidR="00BE6C81">
        <w:rPr>
          <w:color w:val="000000" w:themeColor="text1"/>
        </w:rPr>
        <w:fldChar w:fldCharType="end"/>
      </w:r>
      <w:r w:rsidR="00D16FD3">
        <w:rPr>
          <w:color w:val="000000" w:themeColor="text1"/>
        </w:rPr>
        <w:t>.</w:t>
      </w:r>
    </w:p>
    <w:p w:rsidR="003B3E4F" w:rsidRDefault="0030331A" w:rsidP="00B21892">
      <w:pPr>
        <w:rPr>
          <w:color w:val="000000" w:themeColor="text1"/>
        </w:rPr>
      </w:pPr>
      <w:r>
        <w:rPr>
          <w:color w:val="000000" w:themeColor="text1"/>
        </w:rPr>
        <w:t>Many tetraspanins ar</w:t>
      </w:r>
      <w:r w:rsidR="00BE6C81">
        <w:rPr>
          <w:color w:val="000000" w:themeColor="text1"/>
        </w:rPr>
        <w:t xml:space="preserve">e known to interact with MHC I </w:t>
      </w:r>
      <w:r w:rsidR="00BE6C81">
        <w:rPr>
          <w:color w:val="000000" w:themeColor="text1"/>
        </w:rPr>
        <w:fldChar w:fldCharType="begin"/>
      </w:r>
      <w:r w:rsidR="00035740">
        <w:rPr>
          <w:color w:val="000000" w:themeColor="text1"/>
        </w:rPr>
        <w:instrText xml:space="preserve"> ADDIN EN.CITE &lt;EndNote&gt;&lt;Cite&gt;&lt;Author&gt;Szollosi&lt;/Author&gt;&lt;Year&gt;1996&lt;/Year&gt;&lt;RecNum&gt;0&lt;/RecNum&gt;&lt;IDText&gt;Supramolecular complexes of MHC class I, MHC class II, CD20, and tetraspan molecules (CD53, CD81, and CD82) at the surface of a B cell line JY&lt;/IDText&gt;&lt;DisplayText&gt;(Szollosi et al., 1996)&lt;/DisplayText&gt;&lt;record&gt;&lt;dates&gt;&lt;pub-dates&gt;&lt;date&gt;Oct&lt;/date&gt;&lt;/pub-dates&gt;&lt;year&gt;1996&lt;/year&gt;&lt;/dates&gt;&lt;keywords&gt;&lt;keyword&gt;fluorescence energy-transfer&lt;/keyword&gt;&lt;keyword&gt;proximity measurements&lt;/keyword&gt;&lt;keyword&gt;plasma-membrane&lt;/keyword&gt;&lt;keyword&gt;&lt;/keyword&gt;&lt;keyword&gt;lymphocytes&lt;/keyword&gt;&lt;keyword&gt;association&lt;/keyword&gt;&lt;keyword&gt;receptor&lt;/keyword&gt;&lt;keyword&gt;antigen&lt;/keyword&gt;&lt;keyword&gt;h-2-antigens&lt;/keyword&gt;&lt;keyword&gt;protein&lt;/keyword&gt;&lt;keyword&gt;&lt;/keyword&gt;&lt;keyword&gt;leu-13&lt;/keyword&gt;&lt;keyword&gt;Immunology&lt;/keyword&gt;&lt;/keywords&gt;&lt;urls&gt;&lt;related-urls&gt;&lt;url&gt;&amp;lt;Go to ISI&amp;gt;://WOS:A1996VL10600027&lt;/url&gt;&lt;/related-urls&gt;&lt;/urls&gt;&lt;isbn&gt;0022-1767&lt;/isbn&gt;&lt;work-type&gt;Article&lt;/work-type&gt;&lt;titles&gt;&lt;title&gt;Supramolecular complexes of MHC class I, MHC class II, CD20, and tetraspan molecules (CD53, CD81, and CD82) at the surface of a B cell line JY&lt;/title&gt;&lt;secondary-title&gt;Journal of Immunology&lt;/secondary-title&gt;&lt;/titles&gt;&lt;pages&gt;2939-2946&lt;/pages&gt;&lt;number&gt;7&lt;/number&gt;&lt;contributors&gt;&lt;authors&gt;&lt;author&gt;Szollosi, J.&lt;/author&gt;&lt;author&gt;Horejsi, V.&lt;/author&gt;&lt;author&gt;Bene, L.&lt;/author&gt;&lt;author&gt;Angelisova, P.&lt;/author&gt;&lt;author&gt;Damjanovich, S.&lt;/author&gt;&lt;/authors&gt;&lt;/contributors&gt;&lt;language&gt;English&lt;/language&gt;&lt;added-date format="utc"&gt;1440870335&lt;/added-date&gt;&lt;ref-type name="Journal Article"&gt;17&lt;/ref-type&gt;&lt;auth-address&gt;DEBRECEN UNIV MED,SCH MED,DEPT BIOPHYS,H-4012 DEBRECEN,HUNGARY. ACAD SCI CZECH REPUBL,INST GENET MOL,PRAGUE,CZECH REPUBLIC.&lt;/auth-address&gt;&lt;rec-number&gt;801&lt;/rec-number&gt;&lt;last-updated-date format="utc"&gt;1440870335&lt;/last-updated-date&gt;&lt;accession-num&gt;WOS:A1996VL10600027&lt;/accession-num&gt;&lt;volume&gt;157&lt;/volume&gt;&lt;/record&gt;&lt;/Cite&gt;&lt;/EndNote&gt;</w:instrText>
      </w:r>
      <w:r w:rsidR="00BE6C81">
        <w:rPr>
          <w:color w:val="000000" w:themeColor="text1"/>
        </w:rPr>
        <w:fldChar w:fldCharType="separate"/>
      </w:r>
      <w:r w:rsidR="00035740">
        <w:rPr>
          <w:noProof/>
          <w:color w:val="000000" w:themeColor="text1"/>
        </w:rPr>
        <w:t>(</w:t>
      </w:r>
      <w:hyperlink w:anchor="_ENREF_340" w:tooltip="Szollosi, 1996 #801" w:history="1">
        <w:r w:rsidR="00A67CA9">
          <w:rPr>
            <w:noProof/>
            <w:color w:val="000000" w:themeColor="text1"/>
          </w:rPr>
          <w:t>Szollosi et al., 1996</w:t>
        </w:r>
      </w:hyperlink>
      <w:r w:rsidR="00035740">
        <w:rPr>
          <w:noProof/>
          <w:color w:val="000000" w:themeColor="text1"/>
        </w:rPr>
        <w:t>)</w:t>
      </w:r>
      <w:r w:rsidR="00BE6C81">
        <w:rPr>
          <w:color w:val="000000" w:themeColor="text1"/>
        </w:rPr>
        <w:fldChar w:fldCharType="end"/>
      </w:r>
      <w:r>
        <w:rPr>
          <w:color w:val="000000" w:themeColor="text1"/>
        </w:rPr>
        <w:t xml:space="preserve"> and MHC II </w:t>
      </w:r>
      <w:r w:rsidR="00BE6C81">
        <w:rPr>
          <w:color w:val="000000" w:themeColor="text1"/>
        </w:rPr>
        <w:t xml:space="preserve"> </w:t>
      </w:r>
      <w:r w:rsidR="00B42F21">
        <w:rPr>
          <w:color w:val="000000" w:themeColor="text1"/>
        </w:rPr>
        <w:fldChar w:fldCharType="begin">
          <w:fldData xml:space="preserve">PEVuZE5vdGU+PENpdGU+PEF1dGhvcj5TY2hpY2s8L0F1dGhvcj48WWVhcj4xOTkzPC9ZZWFyPjxS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</w:fldData>
        </w:fldChar>
      </w:r>
      <w:r w:rsidR="00035740">
        <w:rPr>
          <w:color w:val="000000" w:themeColor="text1"/>
        </w:rPr>
        <w:instrText xml:space="preserve"> ADDIN EN.CITE </w:instrText>
      </w:r>
      <w:r w:rsidR="00035740">
        <w:rPr>
          <w:color w:val="000000" w:themeColor="text1"/>
        </w:rPr>
        <w:fldChar w:fldCharType="begin">
          <w:fldData xml:space="preserve">PEVuZE5vdGU+PENpdGU+PEF1dGhvcj5TY2hpY2s8L0F1dGhvcj48WWVhcj4xOTkzPC9ZZWFyPjxS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</w:fldData>
        </w:fldChar>
      </w:r>
      <w:r w:rsidR="00035740">
        <w:rPr>
          <w:color w:val="000000" w:themeColor="text1"/>
        </w:rPr>
        <w:instrText xml:space="preserve"> ADDIN EN.CITE.DATA </w:instrText>
      </w:r>
      <w:r w:rsidR="00035740">
        <w:rPr>
          <w:color w:val="000000" w:themeColor="text1"/>
        </w:rPr>
      </w:r>
      <w:r w:rsidR="00035740">
        <w:rPr>
          <w:color w:val="000000" w:themeColor="text1"/>
        </w:rPr>
        <w:fldChar w:fldCharType="end"/>
      </w:r>
      <w:r w:rsidR="00B42F21">
        <w:rPr>
          <w:color w:val="000000" w:themeColor="text1"/>
        </w:rPr>
      </w:r>
      <w:r w:rsidR="00B42F21">
        <w:rPr>
          <w:color w:val="000000" w:themeColor="text1"/>
        </w:rPr>
        <w:fldChar w:fldCharType="separate"/>
      </w:r>
      <w:r w:rsidR="00035740">
        <w:rPr>
          <w:noProof/>
          <w:color w:val="000000" w:themeColor="text1"/>
        </w:rPr>
        <w:t>(</w:t>
      </w:r>
      <w:hyperlink w:anchor="_ENREF_309" w:tooltip="Schick, 1993 #802" w:history="1">
        <w:r w:rsidR="00A67CA9">
          <w:rPr>
            <w:noProof/>
            <w:color w:val="000000" w:themeColor="text1"/>
          </w:rPr>
          <w:t>Schick and Levy, 1993</w:t>
        </w:r>
      </w:hyperlink>
      <w:r w:rsidR="00035740">
        <w:rPr>
          <w:noProof/>
          <w:color w:val="000000" w:themeColor="text1"/>
        </w:rPr>
        <w:t xml:space="preserve">, </w:t>
      </w:r>
      <w:hyperlink w:anchor="_ENREF_300" w:tooltip="Rubinstein, 1996 #803" w:history="1">
        <w:r w:rsidR="00A67CA9">
          <w:rPr>
            <w:noProof/>
            <w:color w:val="000000" w:themeColor="text1"/>
          </w:rPr>
          <w:t>Rubinstein et al., 1996</w:t>
        </w:r>
      </w:hyperlink>
      <w:r w:rsidR="00035740">
        <w:rPr>
          <w:noProof/>
          <w:color w:val="000000" w:themeColor="text1"/>
        </w:rPr>
        <w:t xml:space="preserve">, </w:t>
      </w:r>
      <w:hyperlink w:anchor="_ENREF_4" w:tooltip="Angelisova, 1994 #804" w:history="1">
        <w:r w:rsidR="00A67CA9">
          <w:rPr>
            <w:noProof/>
            <w:color w:val="000000" w:themeColor="text1"/>
          </w:rPr>
          <w:t>Angelisova et al., 1994</w:t>
        </w:r>
      </w:hyperlink>
      <w:r w:rsidR="00035740">
        <w:rPr>
          <w:noProof/>
          <w:color w:val="000000" w:themeColor="text1"/>
        </w:rPr>
        <w:t xml:space="preserve">, </w:t>
      </w:r>
      <w:hyperlink w:anchor="_ENREF_88" w:tooltip="Engering, 2001 #805" w:history="1">
        <w:r w:rsidR="00A67CA9">
          <w:rPr>
            <w:noProof/>
            <w:color w:val="000000" w:themeColor="text1"/>
          </w:rPr>
          <w:t>Engering and Pieters, 2001</w:t>
        </w:r>
      </w:hyperlink>
      <w:r w:rsidR="00035740">
        <w:rPr>
          <w:noProof/>
          <w:color w:val="000000" w:themeColor="text1"/>
        </w:rPr>
        <w:t>)</w:t>
      </w:r>
      <w:r w:rsidR="00B42F21">
        <w:rPr>
          <w:color w:val="000000" w:themeColor="text1"/>
        </w:rPr>
        <w:fldChar w:fldCharType="end"/>
      </w:r>
      <w:r w:rsidR="00E903A3">
        <w:rPr>
          <w:color w:val="000000" w:themeColor="text1"/>
        </w:rPr>
        <w:t xml:space="preserve"> </w:t>
      </w:r>
      <w:r w:rsidR="00BD03ED">
        <w:rPr>
          <w:color w:val="000000" w:themeColor="text1"/>
        </w:rPr>
        <w:t>with</w:t>
      </w:r>
      <w:r w:rsidR="00E903A3">
        <w:rPr>
          <w:color w:val="000000" w:themeColor="text1"/>
        </w:rPr>
        <w:t>in dendritic cells</w:t>
      </w:r>
      <w:r>
        <w:rPr>
          <w:color w:val="000000" w:themeColor="text1"/>
        </w:rPr>
        <w:t>. These proteins are involved in antigen presentation to T-cells, as part of the adaptive immune system.</w:t>
      </w:r>
      <w:r w:rsidR="00E903A3">
        <w:rPr>
          <w:color w:val="000000" w:themeColor="text1"/>
        </w:rPr>
        <w:t xml:space="preserve"> Tetraspanins are believed to allow the clustering of MHC molecules which display the same antigen, increasing the avidity of the interaction with respective TCR on T-cells. Disruption of such T</w:t>
      </w:r>
      <w:r w:rsidR="00BD03ED">
        <w:rPr>
          <w:color w:val="000000" w:themeColor="text1"/>
        </w:rPr>
        <w:t>EMs using cholesterol depletion</w:t>
      </w:r>
      <w:r w:rsidR="00E903A3">
        <w:rPr>
          <w:color w:val="000000" w:themeColor="text1"/>
        </w:rPr>
        <w:t xml:space="preserve"> results in a decrease in CD</w:t>
      </w:r>
      <w:r w:rsidR="00E903A3">
        <w:rPr>
          <w:color w:val="000000" w:themeColor="text1"/>
          <w:vertAlign w:val="superscript"/>
        </w:rPr>
        <w:t xml:space="preserve">4+ </w:t>
      </w:r>
      <w:r w:rsidR="00E903A3">
        <w:rPr>
          <w:color w:val="000000" w:themeColor="text1"/>
        </w:rPr>
        <w:t>T-cell activation</w:t>
      </w:r>
      <w:r w:rsidR="00B42F21">
        <w:rPr>
          <w:color w:val="000000" w:themeColor="text1"/>
        </w:rPr>
        <w:t xml:space="preserve"> </w:t>
      </w:r>
      <w:r w:rsidR="00B42F21">
        <w:rPr>
          <w:color w:val="000000" w:themeColor="text1"/>
        </w:rPr>
        <w:fldChar w:fldCharType="begin">
          <w:fldData xml:space="preserve">PEVuZE5vdGU+PENpdGU+PEF1dGhvcj5Lcm9wc2hvZmVyPC9BdXRob3I+PFllYXI+MjAwMjwvWWVh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</w:fldData>
        </w:fldChar>
      </w:r>
      <w:r w:rsidR="00035740">
        <w:rPr>
          <w:color w:val="000000" w:themeColor="text1"/>
        </w:rPr>
        <w:instrText xml:space="preserve"> ADDIN EN.CITE </w:instrText>
      </w:r>
      <w:r w:rsidR="00035740">
        <w:rPr>
          <w:color w:val="000000" w:themeColor="text1"/>
        </w:rPr>
        <w:fldChar w:fldCharType="begin">
          <w:fldData xml:space="preserve">PEVuZE5vdGU+PENpdGU+PEF1dGhvcj5Lcm9wc2hvZmVyPC9BdXRob3I+PFllYXI+MjAwMjwvWWVh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</w:fldData>
        </w:fldChar>
      </w:r>
      <w:r w:rsidR="00035740">
        <w:rPr>
          <w:color w:val="000000" w:themeColor="text1"/>
        </w:rPr>
        <w:instrText xml:space="preserve"> ADDIN EN.CITE.DATA </w:instrText>
      </w:r>
      <w:r w:rsidR="00035740">
        <w:rPr>
          <w:color w:val="000000" w:themeColor="text1"/>
        </w:rPr>
      </w:r>
      <w:r w:rsidR="00035740">
        <w:rPr>
          <w:color w:val="000000" w:themeColor="text1"/>
        </w:rPr>
        <w:fldChar w:fldCharType="end"/>
      </w:r>
      <w:r w:rsidR="00B42F21">
        <w:rPr>
          <w:color w:val="000000" w:themeColor="text1"/>
        </w:rPr>
      </w:r>
      <w:r w:rsidR="00B42F21">
        <w:rPr>
          <w:color w:val="000000" w:themeColor="text1"/>
        </w:rPr>
        <w:fldChar w:fldCharType="separate"/>
      </w:r>
      <w:r w:rsidR="00035740">
        <w:rPr>
          <w:noProof/>
          <w:color w:val="000000" w:themeColor="text1"/>
        </w:rPr>
        <w:t>(</w:t>
      </w:r>
      <w:hyperlink w:anchor="_ENREF_194" w:tooltip="Kropshofer, 2002 #806" w:history="1">
        <w:r w:rsidR="00A67CA9">
          <w:rPr>
            <w:noProof/>
            <w:color w:val="000000" w:themeColor="text1"/>
          </w:rPr>
          <w:t>Kropshofer et al., 2002</w:t>
        </w:r>
      </w:hyperlink>
      <w:r w:rsidR="00035740">
        <w:rPr>
          <w:noProof/>
          <w:color w:val="000000" w:themeColor="text1"/>
        </w:rPr>
        <w:t>)</w:t>
      </w:r>
      <w:r w:rsidR="00B42F21">
        <w:rPr>
          <w:color w:val="000000" w:themeColor="text1"/>
        </w:rPr>
        <w:fldChar w:fldCharType="end"/>
      </w:r>
      <w:r w:rsidR="00E903A3">
        <w:rPr>
          <w:color w:val="000000" w:themeColor="text1"/>
        </w:rPr>
        <w:t xml:space="preserve">. Conversely, dendritic cells deficient in CD37 or CD151 are hyperstimulatory towards T-cells </w:t>
      </w:r>
      <w:r w:rsidR="00B42F21">
        <w:rPr>
          <w:color w:val="000000" w:themeColor="text1"/>
        </w:rPr>
        <w:fldChar w:fldCharType="begin">
          <w:fldData xml:space="preserve">PEVuZE5vdGU+PENpdGU+PEF1dGhvcj5TaGVuZzwvQXV0aG9yPjxZZWFyPjIwMDg8L1llYXI+PFJl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</w:fldData>
        </w:fldChar>
      </w:r>
      <w:r w:rsidR="00035740">
        <w:rPr>
          <w:color w:val="000000" w:themeColor="text1"/>
        </w:rPr>
        <w:instrText xml:space="preserve"> ADDIN EN.CITE </w:instrText>
      </w:r>
      <w:r w:rsidR="00035740">
        <w:rPr>
          <w:color w:val="000000" w:themeColor="text1"/>
        </w:rPr>
        <w:fldChar w:fldCharType="begin">
          <w:fldData xml:space="preserve">PEVuZE5vdGU+PENpdGU+PEF1dGhvcj5TaGVuZzwvQXV0aG9yPjxZZWFyPjIwMDg8L1llYXI+PFJl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</w:fldData>
        </w:fldChar>
      </w:r>
      <w:r w:rsidR="00035740">
        <w:rPr>
          <w:color w:val="000000" w:themeColor="text1"/>
        </w:rPr>
        <w:instrText xml:space="preserve"> ADDIN EN.CITE.DATA </w:instrText>
      </w:r>
      <w:r w:rsidR="00035740">
        <w:rPr>
          <w:color w:val="000000" w:themeColor="text1"/>
        </w:rPr>
      </w:r>
      <w:r w:rsidR="00035740">
        <w:rPr>
          <w:color w:val="000000" w:themeColor="text1"/>
        </w:rPr>
        <w:fldChar w:fldCharType="end"/>
      </w:r>
      <w:r w:rsidR="00B42F21">
        <w:rPr>
          <w:color w:val="000000" w:themeColor="text1"/>
        </w:rPr>
      </w:r>
      <w:r w:rsidR="00B42F21">
        <w:rPr>
          <w:color w:val="000000" w:themeColor="text1"/>
        </w:rPr>
        <w:fldChar w:fldCharType="separate"/>
      </w:r>
      <w:r w:rsidR="00035740">
        <w:rPr>
          <w:noProof/>
          <w:color w:val="000000" w:themeColor="text1"/>
        </w:rPr>
        <w:t>(</w:t>
      </w:r>
      <w:hyperlink w:anchor="_ENREF_320" w:tooltip="Sheng, 2008 #645" w:history="1">
        <w:r w:rsidR="00A67CA9">
          <w:rPr>
            <w:noProof/>
            <w:color w:val="000000" w:themeColor="text1"/>
          </w:rPr>
          <w:t>Sheng et al., 2008</w:t>
        </w:r>
      </w:hyperlink>
      <w:r w:rsidR="00035740">
        <w:rPr>
          <w:noProof/>
          <w:color w:val="000000" w:themeColor="text1"/>
        </w:rPr>
        <w:t>)</w:t>
      </w:r>
      <w:r w:rsidR="00B42F21">
        <w:rPr>
          <w:color w:val="000000" w:themeColor="text1"/>
        </w:rPr>
        <w:fldChar w:fldCharType="end"/>
      </w:r>
      <w:r w:rsidR="00E903A3">
        <w:rPr>
          <w:color w:val="000000" w:themeColor="text1"/>
        </w:rPr>
        <w:t xml:space="preserve">. Tetraspanins also have involvement in </w:t>
      </w:r>
      <w:r w:rsidR="00BD03ED">
        <w:rPr>
          <w:color w:val="000000" w:themeColor="text1"/>
        </w:rPr>
        <w:t xml:space="preserve">the </w:t>
      </w:r>
      <w:r w:rsidR="00E903A3">
        <w:rPr>
          <w:color w:val="000000" w:themeColor="text1"/>
        </w:rPr>
        <w:t xml:space="preserve">T-cells during antigen presentation. Using antibodies to crosslink a number of tetraspanins results in co-stimulatory effects on T-cells </w:t>
      </w:r>
      <w:r w:rsidR="00B42F21">
        <w:rPr>
          <w:color w:val="000000" w:themeColor="text1"/>
        </w:rPr>
        <w:fldChar w:fldCharType="begin">
          <w:fldData xml:space="preserve">PEVuZE5vdGU+PENpdGU+PEF1dGhvcj5MZWJlbGJpbmF5PC9BdXRob3I+PFllYXI+MTk5NTwvWWVh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</w:fldData>
        </w:fldChar>
      </w:r>
      <w:r w:rsidR="00035740">
        <w:rPr>
          <w:color w:val="000000" w:themeColor="text1"/>
        </w:rPr>
        <w:instrText xml:space="preserve"> ADDIN EN.CITE </w:instrText>
      </w:r>
      <w:r w:rsidR="00035740">
        <w:rPr>
          <w:color w:val="000000" w:themeColor="text1"/>
        </w:rPr>
        <w:fldChar w:fldCharType="begin">
          <w:fldData xml:space="preserve">PEVuZE5vdGU+PENpdGU+PEF1dGhvcj5MZWJlbGJpbmF5PC9BdXRob3I+PFllYXI+MTk5NTwvWWVh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</w:fldData>
        </w:fldChar>
      </w:r>
      <w:r w:rsidR="00035740">
        <w:rPr>
          <w:color w:val="000000" w:themeColor="text1"/>
        </w:rPr>
        <w:instrText xml:space="preserve"> ADDIN EN.CITE.DATA </w:instrText>
      </w:r>
      <w:r w:rsidR="00035740">
        <w:rPr>
          <w:color w:val="000000" w:themeColor="text1"/>
        </w:rPr>
      </w:r>
      <w:r w:rsidR="00035740">
        <w:rPr>
          <w:color w:val="000000" w:themeColor="text1"/>
        </w:rPr>
        <w:fldChar w:fldCharType="end"/>
      </w:r>
      <w:r w:rsidR="00B42F21">
        <w:rPr>
          <w:color w:val="000000" w:themeColor="text1"/>
        </w:rPr>
      </w:r>
      <w:r w:rsidR="00B42F21">
        <w:rPr>
          <w:color w:val="000000" w:themeColor="text1"/>
        </w:rPr>
        <w:fldChar w:fldCharType="separate"/>
      </w:r>
      <w:r w:rsidR="00035740">
        <w:rPr>
          <w:noProof/>
          <w:color w:val="000000" w:themeColor="text1"/>
        </w:rPr>
        <w:t>(</w:t>
      </w:r>
      <w:hyperlink w:anchor="_ENREF_202" w:tooltip="Lebelbinay, 1995 #809" w:history="1">
        <w:r w:rsidR="00A67CA9">
          <w:rPr>
            <w:noProof/>
            <w:color w:val="000000" w:themeColor="text1"/>
          </w:rPr>
          <w:t>Lebelbinay et al., 1995</w:t>
        </w:r>
      </w:hyperlink>
      <w:r w:rsidR="00035740">
        <w:rPr>
          <w:noProof/>
          <w:color w:val="000000" w:themeColor="text1"/>
        </w:rPr>
        <w:t xml:space="preserve">, </w:t>
      </w:r>
      <w:hyperlink w:anchor="_ENREF_342" w:tooltip="Tai, 1996 #808" w:history="1">
        <w:r w:rsidR="00A67CA9">
          <w:rPr>
            <w:noProof/>
            <w:color w:val="000000" w:themeColor="text1"/>
          </w:rPr>
          <w:t>Tai et al., 1996</w:t>
        </w:r>
      </w:hyperlink>
      <w:r w:rsidR="00035740">
        <w:rPr>
          <w:noProof/>
          <w:color w:val="000000" w:themeColor="text1"/>
        </w:rPr>
        <w:t>)</w:t>
      </w:r>
      <w:r w:rsidR="00B42F21">
        <w:rPr>
          <w:color w:val="000000" w:themeColor="text1"/>
        </w:rPr>
        <w:fldChar w:fldCharType="end"/>
      </w:r>
      <w:r w:rsidR="00E903A3">
        <w:rPr>
          <w:color w:val="000000" w:themeColor="text1"/>
        </w:rPr>
        <w:t xml:space="preserve">. </w:t>
      </w:r>
      <w:r w:rsidR="00BD03ED">
        <w:rPr>
          <w:color w:val="000000" w:themeColor="text1"/>
        </w:rPr>
        <w:lastRenderedPageBreak/>
        <w:t>Ther</w:t>
      </w:r>
      <w:r w:rsidR="00FB55DF">
        <w:rPr>
          <w:color w:val="000000" w:themeColor="text1"/>
        </w:rPr>
        <w:t xml:space="preserve">e is further involvement </w:t>
      </w:r>
      <w:r w:rsidR="00BD03ED">
        <w:rPr>
          <w:color w:val="000000" w:themeColor="text1"/>
        </w:rPr>
        <w:t>of</w:t>
      </w:r>
      <w:r w:rsidR="00FB55DF">
        <w:rPr>
          <w:color w:val="000000" w:themeColor="text1"/>
        </w:rPr>
        <w:t xml:space="preserve"> tetraspanin in regulation of T-cells. </w:t>
      </w:r>
      <w:r w:rsidR="00E903A3">
        <w:rPr>
          <w:color w:val="000000" w:themeColor="text1"/>
        </w:rPr>
        <w:t>T-cells deficient in CD37, CD81, CD151 or Tssc6 show hyperproliferation upon activation</w:t>
      </w:r>
      <w:r w:rsidR="00FB55DF">
        <w:rPr>
          <w:color w:val="000000" w:themeColor="text1"/>
        </w:rPr>
        <w:t xml:space="preserve">, possibly due to </w:t>
      </w:r>
      <w:r w:rsidR="00BD03ED">
        <w:rPr>
          <w:color w:val="000000" w:themeColor="text1"/>
        </w:rPr>
        <w:t xml:space="preserve">an </w:t>
      </w:r>
      <w:r w:rsidR="00E4333B">
        <w:rPr>
          <w:color w:val="000000" w:themeColor="text1"/>
        </w:rPr>
        <w:t>increases interleukin</w:t>
      </w:r>
      <w:r w:rsidR="00FB55DF">
        <w:rPr>
          <w:color w:val="000000" w:themeColor="text1"/>
        </w:rPr>
        <w:t xml:space="preserve">-2 production </w:t>
      </w:r>
      <w:r w:rsidR="00B42F21">
        <w:rPr>
          <w:color w:val="000000" w:themeColor="text1"/>
        </w:rPr>
        <w:fldChar w:fldCharType="begin">
          <w:fldData xml:space="preserve">PEVuZE5vdGU+PENpdGU+PEF1dGhvcj5NaXlhemFraTwvQXV0aG9yPjxZZWFyPjE5OTc8L1llYXI+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</w:fldData>
        </w:fldChar>
      </w:r>
      <w:r w:rsidR="00035740">
        <w:rPr>
          <w:color w:val="000000" w:themeColor="text1"/>
        </w:rPr>
        <w:instrText xml:space="preserve"> ADDIN EN.CITE </w:instrText>
      </w:r>
      <w:r w:rsidR="00035740">
        <w:rPr>
          <w:color w:val="000000" w:themeColor="text1"/>
        </w:rPr>
        <w:fldChar w:fldCharType="begin">
          <w:fldData xml:space="preserve">PEVuZE5vdGU+PENpdGU+PEF1dGhvcj5NaXlhemFraTwvQXV0aG9yPjxZZWFyPjE5OTc8L1llYXI+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</w:fldData>
        </w:fldChar>
      </w:r>
      <w:r w:rsidR="00035740">
        <w:rPr>
          <w:color w:val="000000" w:themeColor="text1"/>
        </w:rPr>
        <w:instrText xml:space="preserve"> ADDIN EN.CITE.DATA </w:instrText>
      </w:r>
      <w:r w:rsidR="00035740">
        <w:rPr>
          <w:color w:val="000000" w:themeColor="text1"/>
        </w:rPr>
      </w:r>
      <w:r w:rsidR="00035740">
        <w:rPr>
          <w:color w:val="000000" w:themeColor="text1"/>
        </w:rPr>
        <w:fldChar w:fldCharType="end"/>
      </w:r>
      <w:r w:rsidR="00B42F21">
        <w:rPr>
          <w:color w:val="000000" w:themeColor="text1"/>
        </w:rPr>
      </w:r>
      <w:r w:rsidR="00B42F21">
        <w:rPr>
          <w:color w:val="000000" w:themeColor="text1"/>
        </w:rPr>
        <w:fldChar w:fldCharType="separate"/>
      </w:r>
      <w:r w:rsidR="00035740">
        <w:rPr>
          <w:noProof/>
          <w:color w:val="000000" w:themeColor="text1"/>
        </w:rPr>
        <w:t>(</w:t>
      </w:r>
      <w:hyperlink w:anchor="_ENREF_242" w:tooltip="Miyazaki, 1997 #796" w:history="1">
        <w:r w:rsidR="00A67CA9">
          <w:rPr>
            <w:noProof/>
            <w:color w:val="000000" w:themeColor="text1"/>
          </w:rPr>
          <w:t>Miyazaki et al., 1997</w:t>
        </w:r>
      </w:hyperlink>
      <w:r w:rsidR="00035740">
        <w:rPr>
          <w:noProof/>
          <w:color w:val="000000" w:themeColor="text1"/>
        </w:rPr>
        <w:t xml:space="preserve">, </w:t>
      </w:r>
      <w:hyperlink w:anchor="_ENREF_391" w:tooltip="Wright, 2004 #797" w:history="1">
        <w:r w:rsidR="00A67CA9">
          <w:rPr>
            <w:noProof/>
            <w:color w:val="000000" w:themeColor="text1"/>
          </w:rPr>
          <w:t>Wright et al., 2004</w:t>
        </w:r>
      </w:hyperlink>
      <w:r w:rsidR="00035740">
        <w:rPr>
          <w:noProof/>
          <w:color w:val="000000" w:themeColor="text1"/>
        </w:rPr>
        <w:t xml:space="preserve">, </w:t>
      </w:r>
      <w:hyperlink w:anchor="_ENREF_346" w:tooltip="Tarrant, 2002 #799" w:history="1">
        <w:r w:rsidR="00A67CA9">
          <w:rPr>
            <w:noProof/>
            <w:color w:val="000000" w:themeColor="text1"/>
          </w:rPr>
          <w:t>Tarrant et al., 2002</w:t>
        </w:r>
      </w:hyperlink>
      <w:r w:rsidR="00035740">
        <w:rPr>
          <w:noProof/>
          <w:color w:val="000000" w:themeColor="text1"/>
        </w:rPr>
        <w:t xml:space="preserve">, </w:t>
      </w:r>
      <w:hyperlink w:anchor="_ENREF_368" w:tooltip="van Spriel, 2004 #810" w:history="1">
        <w:r w:rsidR="00A67CA9">
          <w:rPr>
            <w:noProof/>
            <w:color w:val="000000" w:themeColor="text1"/>
          </w:rPr>
          <w:t>van Spriel et al., 2004</w:t>
        </w:r>
      </w:hyperlink>
      <w:r w:rsidR="00035740">
        <w:rPr>
          <w:noProof/>
          <w:color w:val="000000" w:themeColor="text1"/>
        </w:rPr>
        <w:t>)</w:t>
      </w:r>
      <w:r w:rsidR="00B42F21">
        <w:rPr>
          <w:color w:val="000000" w:themeColor="text1"/>
        </w:rPr>
        <w:fldChar w:fldCharType="end"/>
      </w:r>
      <w:r w:rsidR="00FB55DF">
        <w:rPr>
          <w:color w:val="000000" w:themeColor="text1"/>
        </w:rPr>
        <w:t>. As such, there is mounting evidence that tetraspanins play a central role in the regulation of a diverse array of mechanisms central for cellular immunity.</w:t>
      </w:r>
    </w:p>
    <w:p w:rsidR="00F0712F" w:rsidRPr="00BD03ED" w:rsidRDefault="00F93F8F" w:rsidP="00BD03ED">
      <w:pPr>
        <w:pStyle w:val="Heading2"/>
      </w:pPr>
      <w:bookmarkStart w:id="31" w:name="_Toc451269843"/>
      <w:r w:rsidRPr="00BD03ED">
        <w:t>1.5</w:t>
      </w:r>
      <w:r w:rsidR="00434609" w:rsidRPr="00BD03ED">
        <w:t>.6.</w:t>
      </w:r>
      <w:r w:rsidR="00F0712F" w:rsidRPr="00BD03ED">
        <w:t xml:space="preserve"> Role of Tetraspanins in </w:t>
      </w:r>
      <w:r w:rsidR="00CF0D66" w:rsidRPr="00BD03ED">
        <w:t xml:space="preserve">Infectious </w:t>
      </w:r>
      <w:r w:rsidR="00F0712F" w:rsidRPr="00BD03ED">
        <w:t>Disease</w:t>
      </w:r>
      <w:bookmarkEnd w:id="31"/>
    </w:p>
    <w:p w:rsidR="00CF0D66" w:rsidRPr="00CF0D66" w:rsidRDefault="00CF0D66" w:rsidP="00CF0D66">
      <w:r>
        <w:t xml:space="preserve">Tetraspanins have been reported </w:t>
      </w:r>
      <w:r w:rsidR="00BD03ED">
        <w:t>to have</w:t>
      </w:r>
      <w:r>
        <w:t xml:space="preserve"> involvement in the pathogenesis of several infections, including viral, bacterial, fungal and protozoal pathogens. This involvement includes roles in host-pathogen interaction during </w:t>
      </w:r>
      <w:r w:rsidR="00BD03ED">
        <w:t xml:space="preserve">the </w:t>
      </w:r>
      <w:r>
        <w:t>colonisation</w:t>
      </w:r>
      <w:r w:rsidR="00BD03ED">
        <w:t xml:space="preserve"> of the pathogen, as well as</w:t>
      </w:r>
      <w:r w:rsidR="002855AA">
        <w:t xml:space="preserve"> in the host defence against </w:t>
      </w:r>
      <w:r>
        <w:t>myriad infections.</w:t>
      </w:r>
    </w:p>
    <w:p w:rsidR="00912494" w:rsidRPr="00BD03ED" w:rsidRDefault="00912494" w:rsidP="00BD03ED">
      <w:pPr>
        <w:pStyle w:val="Heading3"/>
      </w:pPr>
      <w:r w:rsidRPr="00BD03ED">
        <w:t>1.5.6.1. Role of Tetraspanins in Bacterial Infections</w:t>
      </w:r>
    </w:p>
    <w:p w:rsidR="00912494" w:rsidRPr="004E7BE1" w:rsidRDefault="00912494" w:rsidP="00BD03ED">
      <w:pPr>
        <w:pStyle w:val="Heading4"/>
        <w:rPr>
          <w:i/>
        </w:rPr>
      </w:pPr>
      <w:r w:rsidRPr="00BD03ED">
        <w:t xml:space="preserve">1.5.6.1.1. Uropathogenic </w:t>
      </w:r>
      <w:r w:rsidRPr="004E7BE1">
        <w:rPr>
          <w:i/>
        </w:rPr>
        <w:t>Escherichia coli</w:t>
      </w:r>
    </w:p>
    <w:p w:rsidR="00443BC3" w:rsidRDefault="00912494" w:rsidP="00912494">
      <w:pPr>
        <w:rPr>
          <w:rFonts w:cstheme="minorHAnsi"/>
          <w:lang w:val="en-US"/>
        </w:rPr>
      </w:pPr>
      <w:r w:rsidRPr="00443BC3">
        <w:rPr>
          <w:rFonts w:cstheme="minorHAnsi"/>
          <w:lang w:val="en-US"/>
        </w:rPr>
        <w:t xml:space="preserve">Uropathogenic </w:t>
      </w:r>
      <w:r w:rsidRPr="00443BC3">
        <w:rPr>
          <w:rFonts w:cstheme="minorHAnsi"/>
          <w:i/>
          <w:iCs/>
          <w:lang w:val="en-US"/>
        </w:rPr>
        <w:t xml:space="preserve">E. coli </w:t>
      </w:r>
      <w:r w:rsidRPr="00443BC3">
        <w:rPr>
          <w:rFonts w:cstheme="minorHAnsi"/>
          <w:lang w:val="en-US"/>
        </w:rPr>
        <w:t>is the causative ag</w:t>
      </w:r>
      <w:r w:rsidR="00BD03ED">
        <w:rPr>
          <w:rFonts w:cstheme="minorHAnsi"/>
          <w:lang w:val="en-US"/>
        </w:rPr>
        <w:t xml:space="preserve">ent of urinary tract infections. Adherence is </w:t>
      </w:r>
      <w:r w:rsidRPr="00443BC3">
        <w:rPr>
          <w:rFonts w:cstheme="minorHAnsi"/>
          <w:lang w:val="en-US"/>
        </w:rPr>
        <w:t xml:space="preserve"> through the interaction of type I fimbriae with uroplakins on the urothelial cell surface </w:t>
      </w:r>
      <w:r w:rsidRPr="00443BC3">
        <w:rPr>
          <w:rFonts w:cstheme="minorHAnsi"/>
          <w:lang w:val="en-US"/>
        </w:rPr>
        <w:fldChar w:fldCharType="begin"/>
      </w:r>
      <w:r w:rsidR="00035740">
        <w:rPr>
          <w:rFonts w:cstheme="minorHAnsi"/>
          <w:lang w:val="en-US"/>
        </w:rPr>
        <w:instrText xml:space="preserve"> ADDIN EN.CITE &lt;EndNote&gt;&lt;Cite&gt;&lt;Author&gt;Wu&lt;/Author&gt;&lt;Year&gt;1996&lt;/Year&gt;&lt;RecNum&gt;0&lt;/RecNum&gt;&lt;DisplayText&gt;(Wu et al., 1996)&lt;/DisplayText&gt;&lt;record&gt;&lt;dates&gt;&lt;pub-dates&gt;&lt;date&gt;Sep 3&lt;/date&gt;&lt;/pub-dates&gt;&lt;year&gt;1996&lt;/year&gt;&lt;/dates&gt;&lt;urls&gt;&lt;related-urls&gt;&lt;url&gt;&amp;lt;Go to ISI&amp;gt;://WOS:A1996VF61400057&lt;/url&gt;&lt;/related-urls&gt;&lt;/urls&gt;&lt;isbn&gt;0027-8424&lt;/isbn&gt;&lt;titles&gt;&lt;title&gt;In vitro binding of type 1-fimbriated Escherichia coli to uroplakins Ia and Ib: Relation to urinary tract infections&lt;/title&gt;&lt;secondary-title&gt;Proceedings of the National Academy of Sciences of the United States of America&lt;/secondary-title&gt;&lt;/titles&gt;&lt;pages&gt;9630-9635&lt;/pages&gt;&lt;number&gt;18&lt;/number&gt;&lt;contributors&gt;&lt;authors&gt;&lt;author&gt;Wu, X. R.&lt;/author&gt;&lt;author&gt;Sun, T. T.&lt;/author&gt;&lt;author&gt;Medina, J. J.&lt;/author&gt;&lt;/authors&gt;&lt;/contributors&gt;&lt;added-date format="utc"&gt;1337078766&lt;/added-date&gt;&lt;ref-type name="Journal Article"&gt;17&lt;/ref-type&gt;&lt;rec-number&gt;238&lt;/rec-number&gt;&lt;last-updated-date format="utc"&gt;1337078766&lt;/last-updated-date&gt;&lt;accession-num&gt;WOS:A1996VF61400057&lt;/accession-num&gt;&lt;electronic-resource-num&gt;10.1073/pnas.93.18.9630&lt;/electronic-resource-num&gt;&lt;volume&gt;93&lt;/volume&gt;&lt;/record&gt;&lt;/Cite&gt;&lt;/EndNote&gt;</w:instrText>
      </w:r>
      <w:r w:rsidRPr="00443BC3">
        <w:rPr>
          <w:rFonts w:cstheme="minorHAnsi"/>
          <w:lang w:val="en-US"/>
        </w:rPr>
        <w:fldChar w:fldCharType="separate"/>
      </w:r>
      <w:r w:rsidR="00035740">
        <w:rPr>
          <w:rFonts w:cstheme="minorHAnsi"/>
          <w:noProof/>
          <w:lang w:val="en-US"/>
        </w:rPr>
        <w:t>(</w:t>
      </w:r>
      <w:hyperlink w:anchor="_ENREF_393" w:tooltip="Wu, 1996 #238" w:history="1">
        <w:r w:rsidR="00A67CA9">
          <w:rPr>
            <w:rFonts w:cstheme="minorHAnsi"/>
            <w:noProof/>
            <w:lang w:val="en-US"/>
          </w:rPr>
          <w:t>Wu et al., 1996</w:t>
        </w:r>
      </w:hyperlink>
      <w:r w:rsidR="00035740">
        <w:rPr>
          <w:rFonts w:cstheme="minorHAnsi"/>
          <w:noProof/>
          <w:lang w:val="en-US"/>
        </w:rPr>
        <w:t>)</w:t>
      </w:r>
      <w:r w:rsidRPr="00443BC3">
        <w:rPr>
          <w:rFonts w:cstheme="minorHAnsi"/>
          <w:lang w:val="en-US"/>
        </w:rPr>
        <w:fldChar w:fldCharType="end"/>
      </w:r>
      <w:r w:rsidRPr="00443BC3">
        <w:rPr>
          <w:rFonts w:cstheme="minorHAnsi"/>
          <w:lang w:val="en-US"/>
        </w:rPr>
        <w:t>, components of urothelial plaques.</w:t>
      </w:r>
      <w:r w:rsidR="00580C4B">
        <w:rPr>
          <w:rFonts w:cstheme="minorHAnsi"/>
          <w:lang w:val="en-US"/>
        </w:rPr>
        <w:t xml:space="preserve"> This interaction initiates bladder colo</w:t>
      </w:r>
      <w:r w:rsidR="0025035E">
        <w:rPr>
          <w:rFonts w:cstheme="minorHAnsi"/>
          <w:lang w:val="en-US"/>
        </w:rPr>
        <w:t>nis</w:t>
      </w:r>
      <w:r w:rsidR="00580C4B">
        <w:rPr>
          <w:rFonts w:cstheme="minorHAnsi"/>
          <w:lang w:val="en-US"/>
        </w:rPr>
        <w:t>ation and causation of the UTI.</w:t>
      </w:r>
      <w:r w:rsidRPr="00443BC3">
        <w:rPr>
          <w:rFonts w:cstheme="minorHAnsi"/>
          <w:lang w:val="en-US"/>
        </w:rPr>
        <w:t xml:space="preserve"> Two of the four major components of these plaques are members of the tetraspanin superfamily, uroplakin</w:t>
      </w:r>
      <w:r w:rsidR="0025035E">
        <w:rPr>
          <w:rFonts w:cstheme="minorHAnsi"/>
          <w:lang w:val="en-US"/>
        </w:rPr>
        <w:t>s</w:t>
      </w:r>
      <w:r w:rsidRPr="00443BC3">
        <w:rPr>
          <w:rFonts w:cstheme="minorHAnsi"/>
          <w:lang w:val="en-US"/>
        </w:rPr>
        <w:t xml:space="preserve"> Ia (UPIa) (Tspan 21)</w:t>
      </w:r>
      <w:r w:rsidR="00580C4B">
        <w:rPr>
          <w:rFonts w:cstheme="minorHAnsi"/>
          <w:lang w:val="en-US"/>
        </w:rPr>
        <w:t xml:space="preserve"> </w:t>
      </w:r>
      <w:r w:rsidRPr="00443BC3">
        <w:rPr>
          <w:rFonts w:cstheme="minorHAnsi"/>
          <w:lang w:val="en-US"/>
        </w:rPr>
        <w:t xml:space="preserve">and UPIb (Tspan 20) </w:t>
      </w:r>
      <w:r w:rsidRPr="00443BC3">
        <w:rPr>
          <w:rFonts w:cstheme="minorHAnsi"/>
          <w:lang w:val="en-US"/>
        </w:rPr>
        <w:fldChar w:fldCharType="begin"/>
      </w:r>
      <w:r w:rsidR="00035740">
        <w:rPr>
          <w:rFonts w:cstheme="minorHAnsi"/>
          <w:lang w:val="en-US"/>
        </w:rPr>
        <w:instrText xml:space="preserve"> ADDIN EN.CITE &lt;EndNote&gt;&lt;Cite&gt;&lt;Author&gt;Xie&lt;/Author&gt;&lt;Year&gt;2006&lt;/Year&gt;&lt;RecNum&gt;0&lt;/RecNum&gt;&lt;DisplayText&gt;(Xie et al., 2006)&lt;/DisplayText&gt;&lt;record&gt;&lt;dates&gt;&lt;pub-dates&gt;&lt;date&gt;May 26&lt;/date&gt;&lt;/pub-dates&gt;&lt;year&gt;2006&lt;/year&gt;&lt;/dates&gt;&lt;urls&gt;&lt;related-urls&gt;&lt;url&gt;&amp;lt;Go to ISI&amp;gt;://WOS:000237671300016&lt;/url&gt;&lt;/related-urls&gt;&lt;/urls&gt;&lt;isbn&gt;0021-9258&lt;/isbn&gt;&lt;titles&gt;&lt;title&gt;Distinct glycan structures of uroplakins Ia and Ib - Structural basis for the selective binding of FimH adhesin to uroplakin Ia&lt;/title&gt;&lt;secondary-title&gt;Journal of Biological Chemistry&lt;/secondary-title&gt;&lt;/titles&gt;&lt;pages&gt;14644-14653&lt;/pages&gt;&lt;number&gt;21&lt;/number&gt;&lt;contributors&gt;&lt;authors&gt;&lt;author&gt;Xie, B.&lt;/author&gt;&lt;author&gt;Zhou, G.&lt;/author&gt;&lt;author&gt;Chan, S. Y.&lt;/author&gt;&lt;author&gt;Shapiro, E.&lt;/author&gt;&lt;author&gt;Kong, X. P.&lt;/author&gt;&lt;author&gt;Wu, X. R.&lt;/author&gt;&lt;author&gt;Sun, T. T.&lt;/author&gt;&lt;author&gt;Costello, C. E.&lt;/author&gt;&lt;/authors&gt;&lt;/contributors&gt;&lt;added-date format="utc"&gt;1337083987&lt;/added-date&gt;&lt;ref-type name="Journal Article"&gt;17&lt;/ref-type&gt;&lt;rec-number&gt;239&lt;/rec-number&gt;&lt;last-updated-date format="utc"&gt;1337083987&lt;/last-updated-date&gt;&lt;accession-num&gt;WOS:000237671300016&lt;/accession-num&gt;&lt;electronic-resource-num&gt;10.1074/jbc.M600877200&lt;/electronic-resource-num&gt;&lt;volume&gt;281&lt;/volume&gt;&lt;/record&gt;&lt;/Cite&gt;&lt;/EndNote&gt;</w:instrText>
      </w:r>
      <w:r w:rsidRPr="00443BC3">
        <w:rPr>
          <w:rFonts w:cstheme="minorHAnsi"/>
          <w:lang w:val="en-US"/>
        </w:rPr>
        <w:fldChar w:fldCharType="separate"/>
      </w:r>
      <w:r w:rsidR="00035740">
        <w:rPr>
          <w:rFonts w:cstheme="minorHAnsi"/>
          <w:noProof/>
          <w:lang w:val="en-US"/>
        </w:rPr>
        <w:t>(</w:t>
      </w:r>
      <w:hyperlink w:anchor="_ENREF_395" w:tooltip="Xie, 2006 #239" w:history="1">
        <w:r w:rsidR="00A67CA9">
          <w:rPr>
            <w:rFonts w:cstheme="minorHAnsi"/>
            <w:noProof/>
            <w:lang w:val="en-US"/>
          </w:rPr>
          <w:t>Xie et al., 2006</w:t>
        </w:r>
      </w:hyperlink>
      <w:r w:rsidR="00035740">
        <w:rPr>
          <w:rFonts w:cstheme="minorHAnsi"/>
          <w:noProof/>
          <w:lang w:val="en-US"/>
        </w:rPr>
        <w:t>)</w:t>
      </w:r>
      <w:r w:rsidRPr="00443BC3">
        <w:rPr>
          <w:rFonts w:cstheme="minorHAnsi"/>
          <w:lang w:val="en-US"/>
        </w:rPr>
        <w:fldChar w:fldCharType="end"/>
      </w:r>
      <w:r w:rsidR="00443BC3">
        <w:rPr>
          <w:rFonts w:cstheme="minorHAnsi"/>
          <w:lang w:val="en-US"/>
        </w:rPr>
        <w:t>, along with two type I integral membrane proteins UPII and UPIII</w:t>
      </w:r>
      <w:r w:rsidRPr="00443BC3">
        <w:rPr>
          <w:rFonts w:cstheme="minorHAnsi"/>
          <w:lang w:val="en-US"/>
        </w:rPr>
        <w:t>. UPIa has been show</w:t>
      </w:r>
      <w:r w:rsidR="002855AA">
        <w:rPr>
          <w:rFonts w:cstheme="minorHAnsi"/>
          <w:lang w:val="en-US"/>
        </w:rPr>
        <w:t>n</w:t>
      </w:r>
      <w:r w:rsidRPr="00443BC3">
        <w:rPr>
          <w:rFonts w:cstheme="minorHAnsi"/>
          <w:lang w:val="en-US"/>
        </w:rPr>
        <w:t xml:space="preserve"> to bind specifically to FimH on the tip of the type I fimbriae, </w:t>
      </w:r>
      <w:r w:rsidR="002855AA">
        <w:rPr>
          <w:rFonts w:cstheme="minorHAnsi"/>
          <w:lang w:val="en-US"/>
        </w:rPr>
        <w:t>through its high mannose glycan</w:t>
      </w:r>
      <w:r w:rsidRPr="00443BC3">
        <w:rPr>
          <w:rFonts w:cstheme="minorHAnsi"/>
          <w:lang w:val="en-US"/>
        </w:rPr>
        <w:t xml:space="preserve"> links </w:t>
      </w:r>
      <w:r w:rsidRPr="00443BC3">
        <w:rPr>
          <w:rFonts w:cstheme="minorHAnsi"/>
          <w:lang w:val="en-US"/>
        </w:rPr>
        <w:fldChar w:fldCharType="begin"/>
      </w:r>
      <w:r w:rsidR="00035740">
        <w:rPr>
          <w:rFonts w:cstheme="minorHAnsi"/>
          <w:lang w:val="en-US"/>
        </w:rPr>
        <w:instrText xml:space="preserve"> ADDIN EN.CITE &lt;EndNote&gt;&lt;Cite&gt;&lt;Author&gt;Zhou&lt;/Author&gt;&lt;Year&gt;2001&lt;/Year&gt;&lt;RecNum&gt;0&lt;/RecNum&gt;&lt;DisplayText&gt;(Zhou et al., 2001)&lt;/DisplayText&gt;&lt;record&gt;&lt;dates&gt;&lt;pub-dates&gt;&lt;date&gt;Nov&lt;/date&gt;&lt;/pub-dates&gt;&lt;year&gt;2001&lt;/year&gt;&lt;/dates&gt;&lt;urls&gt;&lt;related-urls&gt;&lt;url&gt;&amp;lt;Go to ISI&amp;gt;://WOS:000172594200015&lt;/url&gt;&lt;/related-urls&gt;&lt;/urls&gt;&lt;isbn&gt;0021-9533&lt;/isbn&gt;&lt;titles&gt;&lt;title&gt;Uroplakin Ia is the urothelial receptor for uropathogenic Escherichia coli: evidence from in vitro FimH binding&lt;/title&gt;&lt;secondary-title&gt;Journal of Cell Science&lt;/secondary-title&gt;&lt;/titles&gt;&lt;pages&gt;4095-4103&lt;/pages&gt;&lt;number&gt;22&lt;/number&gt;&lt;contributors&gt;&lt;authors&gt;&lt;author&gt;Zhou, G.&lt;/author&gt;&lt;author&gt;Mo, W. J.&lt;/author&gt;&lt;author&gt;Sebbel, P.&lt;/author&gt;&lt;author&gt;Min, G. W.&lt;/author&gt;&lt;author&gt;Neubert, T. A.&lt;/author&gt;&lt;author&gt;Glockshuber, R.&lt;/author&gt;&lt;author&gt;Wu, X. R.&lt;/author&gt;&lt;author&gt;Sun, T. T.&lt;/author&gt;&lt;author&gt;Kong, X. P.&lt;/author&gt;&lt;/authors&gt;&lt;/contributors&gt;&lt;added-date format="utc"&gt;1337084471&lt;/added-date&gt;&lt;ref-type name="Journal Article"&gt;17&lt;/ref-type&gt;&lt;rec-number&gt;240&lt;/rec-number&gt;&lt;last-updated-date format="utc"&gt;1337084471&lt;/last-updated-date&gt;&lt;accession-num&gt;WOS:000172594200015&lt;/accession-num&gt;&lt;volume&gt;114&lt;/volume&gt;&lt;/record&gt;&lt;/Cite&gt;&lt;/EndNote&gt;</w:instrText>
      </w:r>
      <w:r w:rsidRPr="00443BC3">
        <w:rPr>
          <w:rFonts w:cstheme="minorHAnsi"/>
          <w:lang w:val="en-US"/>
        </w:rPr>
        <w:fldChar w:fldCharType="separate"/>
      </w:r>
      <w:r w:rsidR="00035740">
        <w:rPr>
          <w:rFonts w:cstheme="minorHAnsi"/>
          <w:noProof/>
          <w:lang w:val="en-US"/>
        </w:rPr>
        <w:t>(</w:t>
      </w:r>
      <w:hyperlink w:anchor="_ENREF_410" w:tooltip="Zhou, 2001 #240" w:history="1">
        <w:r w:rsidR="00A67CA9">
          <w:rPr>
            <w:rFonts w:cstheme="minorHAnsi"/>
            <w:noProof/>
            <w:lang w:val="en-US"/>
          </w:rPr>
          <w:t>Zhou et al., 2001</w:t>
        </w:r>
      </w:hyperlink>
      <w:r w:rsidR="00035740">
        <w:rPr>
          <w:rFonts w:cstheme="minorHAnsi"/>
          <w:noProof/>
          <w:lang w:val="en-US"/>
        </w:rPr>
        <w:t>)</w:t>
      </w:r>
      <w:r w:rsidRPr="00443BC3">
        <w:rPr>
          <w:rFonts w:cstheme="minorHAnsi"/>
          <w:lang w:val="en-US"/>
        </w:rPr>
        <w:fldChar w:fldCharType="end"/>
      </w:r>
      <w:r w:rsidRPr="00443BC3">
        <w:rPr>
          <w:rFonts w:cstheme="minorHAnsi"/>
          <w:lang w:val="en-US"/>
        </w:rPr>
        <w:t xml:space="preserve">. </w:t>
      </w:r>
      <w:r w:rsidR="00580C4B">
        <w:rPr>
          <w:rFonts w:cstheme="minorHAnsi"/>
          <w:lang w:val="en-US"/>
        </w:rPr>
        <w:t xml:space="preserve">This interaction event may trigger a global conformational change in the uroplakins. This movement can trigger downstream signaling events that play a key role in the initial stages of a UPEC infection </w:t>
      </w:r>
      <w:r w:rsidR="00B42F21">
        <w:rPr>
          <w:rFonts w:cstheme="minorHAnsi"/>
          <w:lang w:val="en-US"/>
        </w:rPr>
        <w:fldChar w:fldCharType="begin">
          <w:fldData xml:space="preserve">PEVuZE5vdGU+PENpdGU+PEF1dGhvcj5XYW5nPC9BdXRob3I+PFllYXI+MjAwOTwvWWVhcj48UmVj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</w:fldData>
        </w:fldChar>
      </w:r>
      <w:r w:rsidR="00035740">
        <w:rPr>
          <w:rFonts w:cstheme="minorHAnsi"/>
          <w:lang w:val="en-US"/>
        </w:rPr>
        <w:instrText xml:space="preserve"> ADDIN EN.CITE </w:instrText>
      </w:r>
      <w:r w:rsidR="00035740">
        <w:rPr>
          <w:rFonts w:cstheme="minorHAnsi"/>
          <w:lang w:val="en-US"/>
        </w:rPr>
        <w:fldChar w:fldCharType="begin">
          <w:fldData xml:space="preserve">PEVuZE5vdGU+PENpdGU+PEF1dGhvcj5XYW5nPC9BdXRob3I+PFllYXI+MjAwOTwvWWVhcj48UmVj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</w:fldData>
        </w:fldChar>
      </w:r>
      <w:r w:rsidR="00035740">
        <w:rPr>
          <w:rFonts w:cstheme="minorHAnsi"/>
          <w:lang w:val="en-US"/>
        </w:rPr>
        <w:instrText xml:space="preserve"> ADDIN EN.CITE.DATA </w:instrText>
      </w:r>
      <w:r w:rsidR="00035740">
        <w:rPr>
          <w:rFonts w:cstheme="minorHAnsi"/>
          <w:lang w:val="en-US"/>
        </w:rPr>
      </w:r>
      <w:r w:rsidR="00035740">
        <w:rPr>
          <w:rFonts w:cstheme="minorHAnsi"/>
          <w:lang w:val="en-US"/>
        </w:rPr>
        <w:fldChar w:fldCharType="end"/>
      </w:r>
      <w:r w:rsidR="00B42F21">
        <w:rPr>
          <w:rFonts w:cstheme="minorHAnsi"/>
          <w:lang w:val="en-US"/>
        </w:rPr>
      </w:r>
      <w:r w:rsidR="00B42F21">
        <w:rPr>
          <w:rFonts w:cstheme="minorHAnsi"/>
          <w:lang w:val="en-US"/>
        </w:rPr>
        <w:fldChar w:fldCharType="separate"/>
      </w:r>
      <w:r w:rsidR="00035740">
        <w:rPr>
          <w:rFonts w:cstheme="minorHAnsi"/>
          <w:noProof/>
          <w:lang w:val="en-US"/>
        </w:rPr>
        <w:t>(</w:t>
      </w:r>
      <w:hyperlink w:anchor="_ENREF_377" w:tooltip="Wang, 2009 #811" w:history="1">
        <w:r w:rsidR="00A67CA9">
          <w:rPr>
            <w:rFonts w:cstheme="minorHAnsi"/>
            <w:noProof/>
            <w:lang w:val="en-US"/>
          </w:rPr>
          <w:t>Wang et al., 2009</w:t>
        </w:r>
      </w:hyperlink>
      <w:r w:rsidR="00035740">
        <w:rPr>
          <w:rFonts w:cstheme="minorHAnsi"/>
          <w:noProof/>
          <w:lang w:val="en-US"/>
        </w:rPr>
        <w:t>)</w:t>
      </w:r>
      <w:r w:rsidR="00B42F21">
        <w:rPr>
          <w:rFonts w:cstheme="minorHAnsi"/>
          <w:lang w:val="en-US"/>
        </w:rPr>
        <w:fldChar w:fldCharType="end"/>
      </w:r>
      <w:r w:rsidR="00580C4B">
        <w:rPr>
          <w:rFonts w:cstheme="minorHAnsi"/>
          <w:noProof/>
          <w:lang w:val="en-US"/>
        </w:rPr>
        <w:t xml:space="preserve">. </w:t>
      </w:r>
      <w:r w:rsidR="00443BC3">
        <w:rPr>
          <w:rFonts w:cstheme="minorHAnsi"/>
          <w:lang w:val="en-US"/>
        </w:rPr>
        <w:t xml:space="preserve">This is one of only a few examples </w:t>
      </w:r>
      <w:r w:rsidR="0025035E">
        <w:rPr>
          <w:rFonts w:cstheme="minorHAnsi"/>
          <w:lang w:val="en-US"/>
        </w:rPr>
        <w:t>by</w:t>
      </w:r>
      <w:r w:rsidR="00443BC3">
        <w:rPr>
          <w:rFonts w:cstheme="minorHAnsi"/>
          <w:lang w:val="en-US"/>
        </w:rPr>
        <w:t xml:space="preserve"> </w:t>
      </w:r>
      <w:r w:rsidR="00E4333B">
        <w:rPr>
          <w:rFonts w:cstheme="minorHAnsi"/>
          <w:lang w:val="en-US"/>
        </w:rPr>
        <w:t xml:space="preserve">which </w:t>
      </w:r>
      <w:r w:rsidR="00443BC3">
        <w:rPr>
          <w:rFonts w:cstheme="minorHAnsi"/>
          <w:lang w:val="en-US"/>
        </w:rPr>
        <w:t xml:space="preserve">tetraspanins act as direct receptors </w:t>
      </w:r>
      <w:r w:rsidR="002855AA">
        <w:rPr>
          <w:rFonts w:cstheme="minorHAnsi"/>
          <w:lang w:val="en-US"/>
        </w:rPr>
        <w:t>with</w:t>
      </w:r>
      <w:r w:rsidR="00443BC3">
        <w:rPr>
          <w:rFonts w:cstheme="minorHAnsi"/>
          <w:lang w:val="en-US"/>
        </w:rPr>
        <w:t xml:space="preserve"> which pathogens interact. </w:t>
      </w:r>
      <w:r w:rsidRPr="00443BC3">
        <w:rPr>
          <w:rFonts w:cstheme="minorHAnsi"/>
          <w:lang w:val="en-US"/>
        </w:rPr>
        <w:t xml:space="preserve">Once </w:t>
      </w:r>
      <w:r w:rsidRPr="00443BC3">
        <w:rPr>
          <w:rFonts w:cstheme="minorHAnsi"/>
        </w:rPr>
        <w:t>internalised</w:t>
      </w:r>
      <w:r w:rsidR="00443BC3">
        <w:rPr>
          <w:rFonts w:cstheme="minorHAnsi"/>
        </w:rPr>
        <w:t>,</w:t>
      </w:r>
      <w:r w:rsidRPr="00443BC3">
        <w:rPr>
          <w:rFonts w:cstheme="minorHAnsi"/>
          <w:lang w:val="en-US"/>
        </w:rPr>
        <w:t xml:space="preserve"> UPECs accumulate in vesicles that are positive for </w:t>
      </w:r>
      <w:r w:rsidR="00443BC3" w:rsidRPr="00443BC3">
        <w:rPr>
          <w:rFonts w:cstheme="minorHAnsi"/>
          <w:lang w:val="en-US"/>
        </w:rPr>
        <w:t xml:space="preserve">both </w:t>
      </w:r>
      <w:r w:rsidRPr="00443BC3">
        <w:rPr>
          <w:rFonts w:cstheme="minorHAnsi"/>
          <w:lang w:val="en-US"/>
        </w:rPr>
        <w:t>uroplakins and CD63</w:t>
      </w:r>
      <w:r w:rsidR="00443BC3">
        <w:rPr>
          <w:rFonts w:cstheme="minorHAnsi"/>
          <w:lang w:val="en-US"/>
        </w:rPr>
        <w:t>. These vesicles are usually involved in the trafficking of urothelial plaques to the apical surface</w:t>
      </w:r>
      <w:r w:rsidRPr="00443BC3">
        <w:rPr>
          <w:rFonts w:cstheme="minorHAnsi"/>
          <w:lang w:val="en-US"/>
        </w:rPr>
        <w:t xml:space="preserve"> </w:t>
      </w:r>
      <w:r w:rsidRPr="00443BC3">
        <w:rPr>
          <w:rFonts w:cstheme="minorHAnsi"/>
          <w:lang w:val="en-US"/>
        </w:rPr>
        <w:fldChar w:fldCharType="begin"/>
      </w:r>
      <w:r w:rsidR="00035740">
        <w:rPr>
          <w:rFonts w:cstheme="minorHAnsi"/>
          <w:lang w:val="en-US"/>
        </w:rPr>
        <w:instrText xml:space="preserve"> ADDIN EN.CITE &lt;EndNote&gt;&lt;Cite&gt;&lt;Author&gt;Bishop&lt;/Author&gt;&lt;Year&gt;2007&lt;/Year&gt;&lt;RecNum&gt;0&lt;/RecNum&gt;&lt;DisplayText&gt;(Bishop et al., 2007)&lt;/DisplayText&gt;&lt;record&gt;&lt;dates&gt;&lt;pub-dates&gt;&lt;date&gt;May&lt;/date&gt;&lt;/pub-dates&gt;&lt;year&gt;2007&lt;/year&gt;&lt;/dates&gt;&lt;keywords&gt;&lt;keyword&gt;UNIQUE DITERPENE ACTIVATOR&lt;/keyword&gt;&lt;keyword&gt;URINARY-TRACT-INFECTIONS&lt;/keyword&gt;&lt;keyword&gt;BACTERIAL&lt;/keyword&gt;&lt;keyword&gt;INVASION&lt;/keyword&gt;&lt;keyword&gt;FORSKOLIN&lt;/keyword&gt;&lt;keyword&gt;MEMBRANES&lt;/keyword&gt;&lt;keyword&gt;INDUCTION&lt;/keyword&gt;&lt;keyword&gt;PRESSURE&lt;/keyword&gt;&lt;keyword&gt;BARRIER&lt;/keyword&gt;&lt;keyword&gt;GROWTH&lt;/keyword&gt;&lt;/keywords&gt;&lt;urls&gt;&lt;related-urls&gt;&lt;url&gt;&amp;lt;Go to ISI&amp;gt;://WOS:000246302800031&lt;/url&gt;&lt;/related-urls&gt;&lt;/urls&gt;&lt;isbn&gt;1078-8956&lt;/isbn&gt;&lt;work-type&gt;Article&lt;/work-type&gt;&lt;titles&gt;&lt;title&gt;Cyclic AMP-regulated exocytosis of Escherichia coli from infected bladder epithelial cells&lt;/title&gt;&lt;secondary-title&gt;Nature Medicine&lt;/secondary-title&gt;&lt;alt-title&gt;Nat. Med.&lt;/alt-title&gt;&lt;/titles&gt;&lt;pages&gt;625-630&lt;/pages&gt;&lt;number&gt;5&lt;/number&gt;&lt;contributors&gt;&lt;authors&gt;&lt;author&gt;Bishop, B. L.&lt;/author&gt;&lt;author&gt;Duncan, M. J.&lt;/author&gt;&lt;author&gt;Song, J.&lt;/author&gt;&lt;author&gt;Li, G. J.&lt;/author&gt;&lt;author&gt;Zaas, D.&lt;/author&gt;&lt;author&gt;Abraham, S. N.&lt;/author&gt;&lt;/authors&gt;&lt;/contributors&gt;&lt;language&gt;English&lt;/language&gt;&lt;added-date format="utc"&gt;1340790506&lt;/added-date&gt;&lt;ref-type name="Journal Article"&gt;17&lt;/ref-type&gt;&lt;auth-address&gt;Duke Univ, Med Ctr, Dept Mol Genet &amp;amp; Microbiol, Durham, NC 27710 USA. Duke Univ, Med Ctr, Dept Pathol, Durham, NC 27710 USA. Duke Univ, Med Ctr, Div Pulm Allergy &amp;amp; Crit Care Med, Dept Med, Durham, NC 27710 USA. Duke Univ, Med Ctr, Dept Immunol, Durham, NC 27710 USA.&amp;#xD;Bishop, BL (reprint author), Duke Univ, Med Ctr, Dept Mol Genet &amp;amp; Microbiol, Durham, NC 27710 USA&amp;#xD;blb7@duke.edu&amp;#xD;soman.abraham@duke.edu&lt;/auth-address&gt;&lt;rec-number&gt;276&lt;/rec-number&gt;&lt;last-updated-date format="utc"&gt;1340790506&lt;/last-updated-date&gt;&lt;accession-num&gt;WOS:000246302800031&lt;/accession-num&gt;&lt;electronic-resource-num&gt;10.1038/nm1572&lt;/electronic-resource-num&gt;&lt;volume&gt;13&lt;/volume&gt;&lt;/record&gt;&lt;/Cite&gt;&lt;/EndNote&gt;</w:instrText>
      </w:r>
      <w:r w:rsidRPr="00443BC3">
        <w:rPr>
          <w:rFonts w:cstheme="minorHAnsi"/>
          <w:lang w:val="en-US"/>
        </w:rPr>
        <w:fldChar w:fldCharType="separate"/>
      </w:r>
      <w:r w:rsidR="00035740">
        <w:rPr>
          <w:rFonts w:cstheme="minorHAnsi"/>
          <w:noProof/>
          <w:lang w:val="en-US"/>
        </w:rPr>
        <w:t>(</w:t>
      </w:r>
      <w:hyperlink w:anchor="_ENREF_27" w:tooltip="Bishop, 2007 #276" w:history="1">
        <w:r w:rsidR="00A67CA9">
          <w:rPr>
            <w:rFonts w:cstheme="minorHAnsi"/>
            <w:noProof/>
            <w:lang w:val="en-US"/>
          </w:rPr>
          <w:t>Bishop et al., 2007</w:t>
        </w:r>
      </w:hyperlink>
      <w:r w:rsidR="00035740">
        <w:rPr>
          <w:rFonts w:cstheme="minorHAnsi"/>
          <w:noProof/>
          <w:lang w:val="en-US"/>
        </w:rPr>
        <w:t>)</w:t>
      </w:r>
      <w:r w:rsidRPr="00443BC3">
        <w:rPr>
          <w:rFonts w:cstheme="minorHAnsi"/>
          <w:lang w:val="en-US"/>
        </w:rPr>
        <w:fldChar w:fldCharType="end"/>
      </w:r>
      <w:r w:rsidRPr="00443BC3">
        <w:rPr>
          <w:rFonts w:cstheme="minorHAnsi"/>
          <w:lang w:val="en-US"/>
        </w:rPr>
        <w:t>.</w:t>
      </w:r>
    </w:p>
    <w:p w:rsidR="00912494" w:rsidRPr="004E7BE1" w:rsidRDefault="00912494" w:rsidP="0025035E">
      <w:pPr>
        <w:pStyle w:val="Heading4"/>
        <w:rPr>
          <w:i/>
        </w:rPr>
      </w:pPr>
      <w:r w:rsidRPr="0025035E">
        <w:t xml:space="preserve">1.5.6.1.2. </w:t>
      </w:r>
      <w:r w:rsidRPr="004E7BE1">
        <w:rPr>
          <w:i/>
        </w:rPr>
        <w:t>Listeria monocytogenes</w:t>
      </w:r>
    </w:p>
    <w:p w:rsidR="00912494" w:rsidRPr="00AF7D44" w:rsidRDefault="00912494" w:rsidP="00912494">
      <w:pPr>
        <w:rPr>
          <w:rFonts w:cstheme="minorHAnsi"/>
        </w:rPr>
      </w:pPr>
      <w:r w:rsidRPr="00AF7D44">
        <w:rPr>
          <w:i/>
          <w:iCs/>
          <w:lang w:val="en-US"/>
        </w:rPr>
        <w:t xml:space="preserve">Listeria monocytogenes </w:t>
      </w:r>
      <w:r w:rsidRPr="00AF7D44">
        <w:rPr>
          <w:lang w:val="en-US"/>
        </w:rPr>
        <w:t xml:space="preserve">is a food-borne pathogen and causative agent of gastroenteritis (listeriosis), particularly in the immunocompromised, where it is associated with </w:t>
      </w:r>
      <w:r w:rsidRPr="00AF7D44">
        <w:lastRenderedPageBreak/>
        <w:t>septicaemia</w:t>
      </w:r>
      <w:r w:rsidRPr="00AF7D44">
        <w:rPr>
          <w:lang w:val="en-US"/>
        </w:rPr>
        <w:t xml:space="preserve">, as well as meningitis in infants. Type II phosphatidylinositol -4-kinase (PI4KII) is </w:t>
      </w:r>
      <w:r w:rsidR="003B1090" w:rsidRPr="00AF7D44">
        <w:rPr>
          <w:lang w:val="en-US"/>
        </w:rPr>
        <w:t>activated</w:t>
      </w:r>
      <w:r w:rsidRPr="00AF7D44">
        <w:rPr>
          <w:lang w:val="en-US"/>
        </w:rPr>
        <w:t xml:space="preserve"> in the invasion of the pathogen</w:t>
      </w:r>
      <w:r w:rsidR="003B1090" w:rsidRPr="00AF7D44">
        <w:rPr>
          <w:lang w:val="en-US"/>
        </w:rPr>
        <w:t>, leading to cytoskeletal reorganisation</w:t>
      </w:r>
      <w:r w:rsidRPr="00AF7D44">
        <w:rPr>
          <w:lang w:val="en-US"/>
        </w:rPr>
        <w:t xml:space="preserve"> </w:t>
      </w:r>
      <w:r w:rsidRPr="00AF7D44">
        <w:rPr>
          <w:lang w:val="en-US"/>
        </w:rPr>
        <w:fldChar w:fldCharType="begin"/>
      </w:r>
      <w:r w:rsidR="00035740">
        <w:rPr>
          <w:lang w:val="en-US"/>
        </w:rPr>
        <w:instrText xml:space="preserve"> ADDIN EN.CITE &lt;EndNote&gt;&lt;Cite&gt;&lt;Author&gt;Pizarro-Cerda&lt;/Author&gt;&lt;Year&gt;2007&lt;/Year&gt;&lt;RecNum&gt;0&lt;/RecNum&gt;&lt;DisplayText&gt;(Pizarro-Cerda et al., 2007)&lt;/DisplayText&gt;&lt;record&gt;&lt;dates&gt;&lt;pub-dates&gt;&lt;date&gt;Oct&lt;/date&gt;&lt;/pub-dates&gt;&lt;year&gt;2007&lt;/year&gt;&lt;/dates&gt;&lt;keywords&gt;&lt;keyword&gt;PHOSPHOINOSITIDE 3-KINASE&lt;/keyword&gt;&lt;keyword&gt;4-KINASE&lt;/keyword&gt;&lt;keyword&gt;PROTEIN&lt;/keyword&gt;&lt;keyword&gt;KINASE&lt;/keyword&gt;&lt;keyword&gt;GOLGI&lt;/keyword&gt;&lt;keyword&gt;&lt;/keyword&gt;&lt;keyword&gt;PHAGOCYTOSIS&lt;/keyword&gt;&lt;keyword&gt;TRAFFICKING&lt;/keyword&gt;&lt;keyword&gt;INVOLVEMENT&lt;/keyword&gt;&lt;keyword&gt;RECEPTOR&lt;/keyword&gt;&lt;keyword&gt;REVEALS&lt;/keyword&gt;&lt;/keywords&gt;&lt;urls&gt;&lt;related-urls&gt;&lt;url&gt;&amp;lt;Go to ISI&amp;gt;://WOS:000249221700007&lt;/url&gt;&lt;/related-urls&gt;&lt;/urls&gt;&lt;isbn&gt;1462-5814&lt;/isbn&gt;&lt;work-type&gt;Article&lt;/work-type&gt;&lt;titles&gt;&lt;title&gt;Type II phosphatidylinositol 4-kinases promote Listeria monocytogenes entry into target cells&lt;/title&gt;&lt;secondary-title&gt;Cellular Microbiology&lt;/secondary-title&gt;&lt;alt-title&gt;Cell Microbiol.&lt;/alt-title&gt;&lt;/titles&gt;&lt;pages&gt;2381-2390&lt;/pages&gt;&lt;number&gt;10&lt;/number&gt;&lt;contributors&gt;&lt;authors&gt;&lt;author&gt;Pizarro-Cerda, J.&lt;/author&gt;&lt;author&gt;Payrastre, B.&lt;/author&gt;&lt;author&gt;Wang, Y. J.&lt;/author&gt;&lt;author&gt;Veiga, E.&lt;/author&gt;&lt;author&gt;Yin, H. L.&lt;/author&gt;&lt;author&gt;Cossart, P.&lt;/author&gt;&lt;/authors&gt;&lt;/contributors&gt;&lt;language&gt;English&lt;/language&gt;&lt;added-date format="utc"&gt;1340791302&lt;/added-date&gt;&lt;ref-type name="Journal Article"&gt;17&lt;/ref-type&gt;&lt;auth-address&gt;Inst Pasteur, Unite Interact Bacteries Cellules, F-75015 Paris, France. INSERM, U604, F-75015 Paris, France. INRA, USC2020, F-75015 Paris, France. Hop Purpan, IFR30, Dept Oncogenese &amp;amp; Signalisat, INSERM,U563, F-31059 Toulouse, France. Univ Texas, SW Med Ctr, Dept Physiol, Dallas, TX 75390 USA.&amp;#xD;Pizarro-Cerda, J (reprint author), Inst Pasteur, Unite Interact Bacteries Cellules, F-75015 Paris, France&amp;#xD;pizarroj@pasteur.fr&amp;#xD;pcossart@pasteur.fr&lt;/auth-address&gt;&lt;rec-number&gt;277&lt;/rec-number&gt;&lt;last-updated-date format="utc"&gt;1340791302&lt;/last-updated-date&gt;&lt;accession-num&gt;WOS:000249221700007&lt;/accession-num&gt;&lt;electronic-resource-num&gt;10.1111/j.1462-5822.2007.00967.x&lt;/electronic-resource-num&gt;&lt;volume&gt;9&lt;/volume&gt;&lt;/record&gt;&lt;/Cite&gt;&lt;/EndNote&gt;</w:instrText>
      </w:r>
      <w:r w:rsidRPr="00AF7D44">
        <w:rPr>
          <w:lang w:val="en-US"/>
        </w:rPr>
        <w:fldChar w:fldCharType="separate"/>
      </w:r>
      <w:r w:rsidR="00035740">
        <w:rPr>
          <w:noProof/>
          <w:lang w:val="en-US"/>
        </w:rPr>
        <w:t>(</w:t>
      </w:r>
      <w:hyperlink w:anchor="_ENREF_278" w:tooltip="Pizarro-Cerda, 2007 #277" w:history="1">
        <w:r w:rsidR="00A67CA9">
          <w:rPr>
            <w:noProof/>
            <w:lang w:val="en-US"/>
          </w:rPr>
          <w:t>Pizarro-Cerda et al., 2007</w:t>
        </w:r>
      </w:hyperlink>
      <w:r w:rsidR="00035740">
        <w:rPr>
          <w:noProof/>
          <w:lang w:val="en-US"/>
        </w:rPr>
        <w:t>)</w:t>
      </w:r>
      <w:r w:rsidRPr="00AF7D44">
        <w:rPr>
          <w:lang w:val="en-US"/>
        </w:rPr>
        <w:fldChar w:fldCharType="end"/>
      </w:r>
      <w:r w:rsidRPr="00AF7D44">
        <w:rPr>
          <w:lang w:val="en-US"/>
        </w:rPr>
        <w:t xml:space="preserve">. This protein is known to interact with tetraspanins CD9, </w:t>
      </w:r>
      <w:r w:rsidRPr="00AF7D44">
        <w:rPr>
          <w:rFonts w:cstheme="minorHAnsi"/>
          <w:lang w:val="en-US"/>
        </w:rPr>
        <w:t xml:space="preserve">CD63 and CD81, which are recruited to the </w:t>
      </w:r>
      <w:r w:rsidR="003B1090" w:rsidRPr="00AF7D44">
        <w:rPr>
          <w:rFonts w:cstheme="minorHAnsi"/>
          <w:lang w:val="en-US"/>
        </w:rPr>
        <w:t xml:space="preserve">bacterial entry site </w:t>
      </w:r>
      <w:r w:rsidRPr="00AF7D44">
        <w:rPr>
          <w:rFonts w:cstheme="minorHAnsi"/>
          <w:lang w:val="en-US"/>
        </w:rPr>
        <w:fldChar w:fldCharType="begin"/>
      </w:r>
      <w:r w:rsidR="00035740">
        <w:rPr>
          <w:rFonts w:cstheme="minorHAnsi"/>
          <w:lang w:val="en-US"/>
        </w:rPr>
        <w:instrText xml:space="preserve"> ADDIN EN.CITE &lt;EndNote&gt;&lt;Cite&gt;&lt;Author&gt;Yauch&lt;/Author&gt;&lt;Year&gt;2000&lt;/Year&gt;&lt;RecNum&gt;0&lt;/RecNum&gt;&lt;DisplayText&gt;(Yauch and Hemler, 2000)&lt;/DisplayText&gt;&lt;record&gt;&lt;dates&gt;&lt;pub-dates&gt;&lt;date&gt;Nov 1&lt;/date&gt;&lt;/pub-dates&gt;&lt;year&gt;2000&lt;/year&gt;&lt;/dates&gt;&lt;urls&gt;&lt;related-urls&gt;&lt;url&gt;&amp;lt;Go to ISI&amp;gt;://WOS:000165227000011&lt;/url&gt;&lt;/related-urls&gt;&lt;/urls&gt;&lt;isbn&gt;0264-6021&lt;/isbn&gt;&lt;titles&gt;&lt;title&gt;Specific interactions among transmembrane 4 superfamily (TM4SF) proteins and phosphoinositide 4-kinase&lt;/title&gt;&lt;secondary-title&gt;Biochemical Journal&lt;/secondary-title&gt;&lt;/titles&gt;&lt;pages&gt;629-637&lt;/pages&gt;&lt;contributors&gt;&lt;authors&gt;&lt;author&gt;Yauch, R. L.&lt;/author&gt;&lt;author&gt;Hemler, M. E.&lt;/author&gt;&lt;/authors&gt;&lt;/contributors&gt;&lt;added-date format="utc"&gt;1340377368&lt;/added-date&gt;&lt;ref-type name="Journal Article"&gt;17&lt;/ref-type&gt;&lt;rec-number&gt;249&lt;/rec-number&gt;&lt;last-updated-date format="utc"&gt;1340377368&lt;/last-updated-date&gt;&lt;accession-num&gt;WOS:000165227000011&lt;/accession-num&gt;&lt;electronic-resource-num&gt;10.1042/0264-6021:3510629&lt;/electronic-resource-num&gt;&lt;volume&gt;351&lt;/volume&gt;&lt;/record&gt;&lt;/Cite&gt;&lt;/EndNote&gt;</w:instrText>
      </w:r>
      <w:r w:rsidRPr="00AF7D44">
        <w:rPr>
          <w:rFonts w:cstheme="minorHAnsi"/>
          <w:lang w:val="en-US"/>
        </w:rPr>
        <w:fldChar w:fldCharType="separate"/>
      </w:r>
      <w:r w:rsidR="00035740">
        <w:rPr>
          <w:rFonts w:cstheme="minorHAnsi"/>
          <w:noProof/>
          <w:lang w:val="en-US"/>
        </w:rPr>
        <w:t>(</w:t>
      </w:r>
      <w:hyperlink w:anchor="_ENREF_407" w:tooltip="Yauch, 2000 #249" w:history="1">
        <w:r w:rsidR="00A67CA9">
          <w:rPr>
            <w:rFonts w:cstheme="minorHAnsi"/>
            <w:noProof/>
            <w:lang w:val="en-US"/>
          </w:rPr>
          <w:t>Yauch and Hemler, 2000</w:t>
        </w:r>
      </w:hyperlink>
      <w:r w:rsidR="00035740">
        <w:rPr>
          <w:rFonts w:cstheme="minorHAnsi"/>
          <w:noProof/>
          <w:lang w:val="en-US"/>
        </w:rPr>
        <w:t>)</w:t>
      </w:r>
      <w:r w:rsidRPr="00AF7D44">
        <w:rPr>
          <w:rFonts w:cstheme="minorHAnsi"/>
          <w:lang w:val="en-US"/>
        </w:rPr>
        <w:fldChar w:fldCharType="end"/>
      </w:r>
      <w:r w:rsidRPr="00AF7D44">
        <w:rPr>
          <w:rFonts w:cstheme="minorHAnsi"/>
          <w:lang w:val="en-US"/>
        </w:rPr>
        <w:t xml:space="preserve">. siRNA depletion of CD81 shows </w:t>
      </w:r>
      <w:r w:rsidR="0025035E">
        <w:rPr>
          <w:rFonts w:cstheme="minorHAnsi"/>
          <w:lang w:val="en-US"/>
        </w:rPr>
        <w:t xml:space="preserve">the </w:t>
      </w:r>
      <w:r w:rsidRPr="00AF7D44">
        <w:rPr>
          <w:rFonts w:cstheme="minorHAnsi"/>
          <w:lang w:val="en-US"/>
        </w:rPr>
        <w:t>requ</w:t>
      </w:r>
      <w:r w:rsidR="00AF7D44" w:rsidRPr="00AF7D44">
        <w:rPr>
          <w:rFonts w:cstheme="minorHAnsi"/>
          <w:lang w:val="en-US"/>
        </w:rPr>
        <w:t>irement of this</w:t>
      </w:r>
      <w:r w:rsidRPr="00AF7D44">
        <w:rPr>
          <w:rFonts w:cstheme="minorHAnsi"/>
          <w:lang w:val="en-US"/>
        </w:rPr>
        <w:t xml:space="preserve"> tetraspanin in bacteria </w:t>
      </w:r>
      <w:r w:rsidRPr="00AF7D44">
        <w:rPr>
          <w:rFonts w:cstheme="minorHAnsi"/>
        </w:rPr>
        <w:t>internalisation</w:t>
      </w:r>
      <w:r w:rsidR="00B83237">
        <w:rPr>
          <w:rFonts w:cstheme="minorHAnsi"/>
          <w:lang w:val="en-US"/>
        </w:rPr>
        <w:t>. D</w:t>
      </w:r>
      <w:r w:rsidR="00AF7D44" w:rsidRPr="00AF7D44">
        <w:rPr>
          <w:rFonts w:cstheme="minorHAnsi"/>
          <w:lang w:val="en-US"/>
        </w:rPr>
        <w:t>epletion inhibits recruitment of</w:t>
      </w:r>
      <w:r w:rsidRPr="00AF7D44">
        <w:rPr>
          <w:rFonts w:cstheme="minorHAnsi"/>
          <w:lang w:val="en-US"/>
        </w:rPr>
        <w:t xml:space="preserve"> PI4KII,</w:t>
      </w:r>
      <w:r w:rsidRPr="00AF7D44">
        <w:rPr>
          <w:rFonts w:cstheme="minorHAnsi"/>
        </w:rPr>
        <w:t xml:space="preserve"> </w:t>
      </w:r>
      <w:r w:rsidR="00AF7D44" w:rsidRPr="00AF7D44">
        <w:rPr>
          <w:rFonts w:cstheme="minorHAnsi"/>
        </w:rPr>
        <w:t>which may affect the organisation</w:t>
      </w:r>
      <w:r w:rsidR="00AF7D44" w:rsidRPr="00AF7D44">
        <w:rPr>
          <w:rFonts w:cstheme="minorHAnsi"/>
          <w:lang w:val="en-US"/>
        </w:rPr>
        <w:t xml:space="preserve"> the</w:t>
      </w:r>
      <w:r w:rsidR="00AF7D44">
        <w:rPr>
          <w:rFonts w:cstheme="minorHAnsi"/>
          <w:lang w:val="en-US"/>
        </w:rPr>
        <w:t xml:space="preserve"> molecular machinery </w:t>
      </w:r>
      <w:r w:rsidR="00B83237">
        <w:rPr>
          <w:rFonts w:cstheme="minorHAnsi"/>
          <w:lang w:val="en-US"/>
        </w:rPr>
        <w:t xml:space="preserve">that </w:t>
      </w:r>
      <w:r w:rsidR="00AF7D44">
        <w:rPr>
          <w:rFonts w:cstheme="minorHAnsi"/>
          <w:lang w:val="en-US"/>
        </w:rPr>
        <w:t xml:space="preserve">allows for </w:t>
      </w:r>
      <w:r w:rsidRPr="00AF7D44">
        <w:rPr>
          <w:rFonts w:cstheme="minorHAnsi"/>
          <w:lang w:val="en-US"/>
        </w:rPr>
        <w:t>bacterial entry</w:t>
      </w:r>
      <w:r w:rsidR="00AF7D44" w:rsidRPr="00AF7D44">
        <w:rPr>
          <w:rFonts w:cstheme="minorHAnsi"/>
          <w:lang w:val="en-US"/>
        </w:rPr>
        <w:t xml:space="preserve"> into HeLa cells</w:t>
      </w:r>
      <w:r w:rsidRPr="00AF7D44">
        <w:rPr>
          <w:rFonts w:cstheme="minorHAnsi"/>
          <w:lang w:val="en-US"/>
        </w:rPr>
        <w:t xml:space="preserve"> </w:t>
      </w:r>
      <w:r w:rsidRPr="00AF7D44">
        <w:rPr>
          <w:rFonts w:cstheme="minorHAnsi"/>
          <w:lang w:val="en-US"/>
        </w:rPr>
        <w:fldChar w:fldCharType="begin">
          <w:fldData xml:space="preserve">PEVuZE5vdGU+PENpdGU+PEF1dGhvcj5UaGFtPC9BdXRob3I+PFllYXI+MjAxMDwvWWVhcj48UmVj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</w:fldData>
        </w:fldChar>
      </w:r>
      <w:r w:rsidR="00035740">
        <w:rPr>
          <w:rFonts w:cstheme="minorHAnsi"/>
          <w:lang w:val="en-US"/>
        </w:rPr>
        <w:instrText xml:space="preserve"> ADDIN EN.CITE </w:instrText>
      </w:r>
      <w:r w:rsidR="00035740">
        <w:rPr>
          <w:rFonts w:cstheme="minorHAnsi"/>
          <w:lang w:val="en-US"/>
        </w:rPr>
        <w:fldChar w:fldCharType="begin">
          <w:fldData xml:space="preserve">PEVuZE5vdGU+PENpdGU+PEF1dGhvcj5UaGFtPC9BdXRob3I+PFllYXI+MjAxMDwvWWVhcj48UmVj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</w:fldData>
        </w:fldChar>
      </w:r>
      <w:r w:rsidR="00035740">
        <w:rPr>
          <w:rFonts w:cstheme="minorHAnsi"/>
          <w:lang w:val="en-US"/>
        </w:rPr>
        <w:instrText xml:space="preserve"> ADDIN EN.CITE.DATA </w:instrText>
      </w:r>
      <w:r w:rsidR="00035740">
        <w:rPr>
          <w:rFonts w:cstheme="minorHAnsi"/>
          <w:lang w:val="en-US"/>
        </w:rPr>
      </w:r>
      <w:r w:rsidR="00035740">
        <w:rPr>
          <w:rFonts w:cstheme="minorHAnsi"/>
          <w:lang w:val="en-US"/>
        </w:rPr>
        <w:fldChar w:fldCharType="end"/>
      </w:r>
      <w:r w:rsidRPr="00AF7D44">
        <w:rPr>
          <w:rFonts w:cstheme="minorHAnsi"/>
          <w:lang w:val="en-US"/>
        </w:rPr>
      </w:r>
      <w:r w:rsidRPr="00AF7D44">
        <w:rPr>
          <w:rFonts w:cstheme="minorHAnsi"/>
          <w:lang w:val="en-US"/>
        </w:rPr>
        <w:fldChar w:fldCharType="separate"/>
      </w:r>
      <w:r w:rsidR="00035740">
        <w:rPr>
          <w:rFonts w:cstheme="minorHAnsi"/>
          <w:noProof/>
          <w:lang w:val="en-US"/>
        </w:rPr>
        <w:t>(</w:t>
      </w:r>
      <w:hyperlink w:anchor="_ENREF_348" w:tooltip="Tham, 2010 #278" w:history="1">
        <w:r w:rsidR="00A67CA9">
          <w:rPr>
            <w:rFonts w:cstheme="minorHAnsi"/>
            <w:noProof/>
            <w:lang w:val="en-US"/>
          </w:rPr>
          <w:t>Tham et al., 2010</w:t>
        </w:r>
      </w:hyperlink>
      <w:r w:rsidR="00035740">
        <w:rPr>
          <w:rFonts w:cstheme="minorHAnsi"/>
          <w:noProof/>
          <w:lang w:val="en-US"/>
        </w:rPr>
        <w:t>)</w:t>
      </w:r>
      <w:r w:rsidRPr="00AF7D44">
        <w:rPr>
          <w:rFonts w:cstheme="minorHAnsi"/>
          <w:lang w:val="en-US"/>
        </w:rPr>
        <w:fldChar w:fldCharType="end"/>
      </w:r>
      <w:r w:rsidRPr="00AF7D44">
        <w:rPr>
          <w:rFonts w:cstheme="minorHAnsi"/>
          <w:lang w:val="en-US"/>
        </w:rPr>
        <w:t>.</w:t>
      </w:r>
    </w:p>
    <w:p w:rsidR="00912494" w:rsidRPr="004E7BE1" w:rsidRDefault="00912494" w:rsidP="00B83237">
      <w:pPr>
        <w:pStyle w:val="Heading4"/>
        <w:rPr>
          <w:i/>
        </w:rPr>
      </w:pPr>
      <w:r w:rsidRPr="00B83237">
        <w:t xml:space="preserve">1.5.6.1.3. </w:t>
      </w:r>
      <w:r w:rsidRPr="004E7BE1">
        <w:rPr>
          <w:i/>
        </w:rPr>
        <w:t>Chlamydia trachomatis</w:t>
      </w:r>
    </w:p>
    <w:p w:rsidR="00B81528" w:rsidRPr="00AF7D44" w:rsidRDefault="00912494" w:rsidP="00912494">
      <w:pPr>
        <w:rPr>
          <w:rFonts w:cstheme="minorHAnsi"/>
          <w:lang w:val="en-US"/>
        </w:rPr>
      </w:pPr>
      <w:r w:rsidRPr="00AF7D44">
        <w:rPr>
          <w:rFonts w:cstheme="minorHAnsi"/>
          <w:i/>
          <w:iCs/>
          <w:lang w:val="en-US"/>
        </w:rPr>
        <w:t xml:space="preserve">Chlamydia trachomatis </w:t>
      </w:r>
      <w:r w:rsidRPr="00AF7D44">
        <w:rPr>
          <w:rFonts w:cstheme="minorHAnsi"/>
          <w:lang w:val="en-US"/>
        </w:rPr>
        <w:t xml:space="preserve">is a common sexually transmitted </w:t>
      </w:r>
      <w:r w:rsidR="002855AA">
        <w:rPr>
          <w:rFonts w:cstheme="minorHAnsi"/>
          <w:lang w:val="en-US"/>
        </w:rPr>
        <w:t>infection</w:t>
      </w:r>
      <w:r w:rsidRPr="00AF7D44">
        <w:rPr>
          <w:rFonts w:cstheme="minorHAnsi"/>
          <w:lang w:val="en-US"/>
        </w:rPr>
        <w:t xml:space="preserve"> in </w:t>
      </w:r>
      <w:r w:rsidR="00E4333B" w:rsidRPr="00AF7D44">
        <w:rPr>
          <w:rFonts w:cstheme="minorHAnsi"/>
          <w:lang w:val="en-US"/>
        </w:rPr>
        <w:t>humans;</w:t>
      </w:r>
      <w:r w:rsidRPr="00AF7D44">
        <w:rPr>
          <w:rFonts w:cstheme="minorHAnsi"/>
          <w:lang w:val="en-US"/>
        </w:rPr>
        <w:t xml:space="preserve"> </w:t>
      </w:r>
      <w:r w:rsidR="00AE675A">
        <w:rPr>
          <w:rFonts w:cstheme="minorHAnsi"/>
          <w:lang w:val="en-US"/>
        </w:rPr>
        <w:t>it is also</w:t>
      </w:r>
      <w:r w:rsidR="00B83237">
        <w:rPr>
          <w:rFonts w:cstheme="minorHAnsi"/>
          <w:lang w:val="en-US"/>
        </w:rPr>
        <w:t xml:space="preserve"> </w:t>
      </w:r>
      <w:r w:rsidRPr="00AF7D44">
        <w:rPr>
          <w:rFonts w:cstheme="minorHAnsi"/>
          <w:lang w:val="en-US"/>
        </w:rPr>
        <w:t>capable of infe</w:t>
      </w:r>
      <w:r w:rsidR="00AF7D44">
        <w:rPr>
          <w:rFonts w:cstheme="minorHAnsi"/>
          <w:lang w:val="en-US"/>
        </w:rPr>
        <w:t>ctions in the eye leading to conjunctivitis</w:t>
      </w:r>
      <w:r w:rsidRPr="00AF7D44">
        <w:rPr>
          <w:rFonts w:cstheme="minorHAnsi"/>
          <w:lang w:val="en-US"/>
        </w:rPr>
        <w:t>. It behaves as an obligate intracellular pathogen, li</w:t>
      </w:r>
      <w:r w:rsidR="00E4333B">
        <w:rPr>
          <w:rFonts w:cstheme="minorHAnsi"/>
          <w:lang w:val="en-US"/>
        </w:rPr>
        <w:t xml:space="preserve">ving within </w:t>
      </w:r>
      <w:r w:rsidR="002855AA">
        <w:rPr>
          <w:rFonts w:cstheme="minorHAnsi"/>
          <w:lang w:val="en-US"/>
        </w:rPr>
        <w:t xml:space="preserve">a </w:t>
      </w:r>
      <w:r w:rsidR="00E4333B">
        <w:rPr>
          <w:rFonts w:cstheme="minorHAnsi"/>
          <w:lang w:val="en-US"/>
        </w:rPr>
        <w:t>specialized</w:t>
      </w:r>
      <w:r w:rsidR="00AF7D44">
        <w:rPr>
          <w:rFonts w:cstheme="minorHAnsi"/>
          <w:lang w:val="en-US"/>
        </w:rPr>
        <w:t xml:space="preserve"> vesicle</w:t>
      </w:r>
      <w:r w:rsidRPr="00AF7D44">
        <w:rPr>
          <w:rFonts w:cstheme="minorHAnsi"/>
          <w:lang w:val="en-US"/>
        </w:rPr>
        <w:t>, known as inclusion bodies</w:t>
      </w:r>
      <w:r w:rsidR="00AF7D44">
        <w:rPr>
          <w:rFonts w:cstheme="minorHAnsi"/>
          <w:lang w:val="en-US"/>
        </w:rPr>
        <w:t xml:space="preserve"> </w:t>
      </w:r>
      <w:r w:rsidR="00B83237">
        <w:rPr>
          <w:rFonts w:cstheme="minorHAnsi"/>
          <w:lang w:val="en-US"/>
        </w:rPr>
        <w:t xml:space="preserve">in </w:t>
      </w:r>
      <w:r w:rsidR="00AF7D44">
        <w:rPr>
          <w:rFonts w:cstheme="minorHAnsi"/>
          <w:lang w:val="en-US"/>
        </w:rPr>
        <w:t>human cells</w:t>
      </w:r>
      <w:r w:rsidRPr="00AF7D44">
        <w:rPr>
          <w:rFonts w:cstheme="minorHAnsi"/>
          <w:lang w:val="en-US"/>
        </w:rPr>
        <w:t>. These vesicles selectively deliver tetraspanin CD63 to thems</w:t>
      </w:r>
      <w:r w:rsidR="00AF7D44">
        <w:rPr>
          <w:rFonts w:cstheme="minorHAnsi"/>
          <w:lang w:val="en-US"/>
        </w:rPr>
        <w:t>elves from multivascular bodies. A</w:t>
      </w:r>
      <w:r w:rsidRPr="00AF7D44">
        <w:rPr>
          <w:rFonts w:cstheme="minorHAnsi"/>
          <w:lang w:val="en-US"/>
        </w:rPr>
        <w:t xml:space="preserve">nti-CD63 antibodies trafficked to the site reduce numbers of </w:t>
      </w:r>
      <w:r w:rsidRPr="00AF7D44">
        <w:rPr>
          <w:rFonts w:cstheme="minorHAnsi"/>
          <w:i/>
          <w:iCs/>
          <w:lang w:val="en-US"/>
        </w:rPr>
        <w:t>C</w:t>
      </w:r>
      <w:r w:rsidR="00E4333B">
        <w:rPr>
          <w:rFonts w:cstheme="minorHAnsi"/>
          <w:i/>
          <w:iCs/>
          <w:lang w:val="en-US"/>
        </w:rPr>
        <w:t xml:space="preserve">. trachomatis </w:t>
      </w:r>
      <w:r w:rsidRPr="00AF7D44">
        <w:rPr>
          <w:rFonts w:cstheme="minorHAnsi"/>
          <w:lang w:val="en-US"/>
        </w:rPr>
        <w:t xml:space="preserve">in the cell </w:t>
      </w:r>
      <w:r w:rsidRPr="00AF7D44">
        <w:rPr>
          <w:rFonts w:cstheme="minorHAnsi"/>
          <w:lang w:val="en-US"/>
        </w:rPr>
        <w:fldChar w:fldCharType="begin"/>
      </w:r>
      <w:r w:rsidR="00035740">
        <w:rPr>
          <w:rFonts w:cstheme="minorHAnsi"/>
          <w:lang w:val="en-US"/>
        </w:rPr>
        <w:instrText xml:space="preserve"> ADDIN EN.CITE &lt;EndNote&gt;&lt;Cite&gt;&lt;Author&gt;Beatty&lt;/Author&gt;&lt;Year&gt;2006&lt;/Year&gt;&lt;RecNum&gt;0&lt;/RecNum&gt;&lt;DisplayText&gt;(Beatty, 2006)&lt;/DisplayText&gt;&lt;record&gt;&lt;dates&gt;&lt;pub-dates&gt;&lt;date&gt;Jan 15&lt;/date&gt;&lt;/pub-dates&gt;&lt;year&gt;2006&lt;/year&gt;&lt;/dates&gt;&lt;urls&gt;&lt;related-urls&gt;&lt;url&gt;&amp;lt;Go to ISI&amp;gt;://WOS:000235330100015&lt;/url&gt;&lt;/related-urls&gt;&lt;/urls&gt;&lt;isbn&gt;0021-9533&lt;/isbn&gt;&lt;titles&gt;&lt;title&gt;Trafficking from CD63-positive late endocytic multivesicular bodies is essential for intracellular development of Chlamydia trachomatis&lt;/title&gt;&lt;secondary-title&gt;Journal of Cell Science&lt;/secondary-title&gt;&lt;/titles&gt;&lt;pages&gt;350-359&lt;/pages&gt;&lt;number&gt;2&lt;/number&gt;&lt;contributors&gt;&lt;authors&gt;&lt;author&gt;Beatty, W. L.&lt;/author&gt;&lt;/authors&gt;&lt;/contributors&gt;&lt;added-date format="utc"&gt;1337092913&lt;/added-date&gt;&lt;ref-type name="Journal Article"&gt;17&lt;/ref-type&gt;&lt;rec-number&gt;241&lt;/rec-number&gt;&lt;last-updated-date format="utc"&gt;1337092913&lt;/last-updated-date&gt;&lt;accession-num&gt;WOS:000235330100015&lt;/accession-num&gt;&lt;electronic-resource-num&gt;10.1242/jcs.02733&lt;/electronic-resource-num&gt;&lt;volume&gt;119&lt;/volume&gt;&lt;/record&gt;&lt;/Cite&gt;&lt;/EndNote&gt;</w:instrText>
      </w:r>
      <w:r w:rsidRPr="00AF7D44">
        <w:rPr>
          <w:rFonts w:cstheme="minorHAnsi"/>
          <w:lang w:val="en-US"/>
        </w:rPr>
        <w:fldChar w:fldCharType="separate"/>
      </w:r>
      <w:r w:rsidR="00035740">
        <w:rPr>
          <w:rFonts w:cstheme="minorHAnsi"/>
          <w:noProof/>
          <w:lang w:val="en-US"/>
        </w:rPr>
        <w:t>(</w:t>
      </w:r>
      <w:hyperlink w:anchor="_ENREF_20" w:tooltip="Beatty, 2006 #241" w:history="1">
        <w:r w:rsidR="00A67CA9">
          <w:rPr>
            <w:rFonts w:cstheme="minorHAnsi"/>
            <w:noProof/>
            <w:lang w:val="en-US"/>
          </w:rPr>
          <w:t>Beatty, 2006</w:t>
        </w:r>
      </w:hyperlink>
      <w:r w:rsidR="00035740">
        <w:rPr>
          <w:rFonts w:cstheme="minorHAnsi"/>
          <w:noProof/>
          <w:lang w:val="en-US"/>
        </w:rPr>
        <w:t>)</w:t>
      </w:r>
      <w:r w:rsidRPr="00AF7D44">
        <w:rPr>
          <w:rFonts w:cstheme="minorHAnsi"/>
          <w:lang w:val="en-US"/>
        </w:rPr>
        <w:fldChar w:fldCharType="end"/>
      </w:r>
      <w:r w:rsidRPr="00AF7D44">
        <w:rPr>
          <w:rFonts w:cstheme="minorHAnsi"/>
          <w:lang w:val="en-US"/>
        </w:rPr>
        <w:t xml:space="preserve">. However CD63 siRNA and </w:t>
      </w:r>
      <w:r w:rsidR="00FA1B96">
        <w:rPr>
          <w:rFonts w:cstheme="minorHAnsi"/>
          <w:lang w:val="en-US"/>
        </w:rPr>
        <w:t xml:space="preserve">anti-CD63 </w:t>
      </w:r>
      <w:r w:rsidRPr="00AF7D44">
        <w:rPr>
          <w:rFonts w:cstheme="minorHAnsi"/>
          <w:lang w:val="en-US"/>
        </w:rPr>
        <w:t xml:space="preserve">Fab fragments </w:t>
      </w:r>
      <w:r w:rsidR="00FA1B96">
        <w:rPr>
          <w:rFonts w:cstheme="minorHAnsi"/>
          <w:lang w:val="en-US"/>
        </w:rPr>
        <w:t>failed to reproduce the effects. This suggests</w:t>
      </w:r>
      <w:r w:rsidRPr="00AF7D44">
        <w:rPr>
          <w:rFonts w:cstheme="minorHAnsi"/>
          <w:lang w:val="en-US"/>
        </w:rPr>
        <w:t xml:space="preserve"> that the result of the divalent whole antibodies may be due to disruption of partner proteins associated with CD6</w:t>
      </w:r>
      <w:r w:rsidR="00FA1B96">
        <w:rPr>
          <w:rFonts w:cstheme="minorHAnsi"/>
          <w:lang w:val="en-US"/>
        </w:rPr>
        <w:t>3, as opposed to a direct interaction with CD63</w:t>
      </w:r>
      <w:r w:rsidRPr="00AF7D44">
        <w:rPr>
          <w:rFonts w:cstheme="minorHAnsi"/>
          <w:lang w:val="en-US"/>
        </w:rPr>
        <w:t xml:space="preserve"> </w:t>
      </w:r>
      <w:r w:rsidRPr="00AF7D44">
        <w:rPr>
          <w:rFonts w:cstheme="minorHAnsi"/>
          <w:lang w:val="en-US"/>
        </w:rPr>
        <w:fldChar w:fldCharType="begin"/>
      </w:r>
      <w:r w:rsidR="00035740">
        <w:rPr>
          <w:rFonts w:cstheme="minorHAnsi"/>
          <w:lang w:val="en-US"/>
        </w:rPr>
        <w:instrText xml:space="preserve"> ADDIN EN.CITE &lt;EndNote&gt;&lt;Cite&gt;&lt;Author&gt;Beatty&lt;/Author&gt;&lt;Year&gt;2008&lt;/Year&gt;&lt;RecNum&gt;0&lt;/RecNum&gt;&lt;DisplayText&gt;(Beatty, 2008)&lt;/DisplayText&gt;&lt;record&gt;&lt;dates&gt;&lt;pub-dates&gt;&lt;date&gt;Jul&lt;/date&gt;&lt;/pub-dates&gt;&lt;year&gt;2008&lt;/year&gt;&lt;/dates&gt;&lt;urls&gt;&lt;related-urls&gt;&lt;url&gt;&amp;lt;Go to ISI&amp;gt;://WOS:000257172300007&lt;/url&gt;&lt;/related-urls&gt;&lt;/urls&gt;&lt;isbn&gt;0019-9567&lt;/isbn&gt;&lt;titles&gt;&lt;title&gt;Late endocytic multivesicular bodies intersect the chlamydial inclusion in the absence of CD63&lt;/title&gt;&lt;secondary-title&gt;Infection and Immunity&lt;/secondary-title&gt;&lt;/titles&gt;&lt;pages&gt;2872-2881&lt;/pages&gt;&lt;number&gt;7&lt;/number&gt;&lt;contributors&gt;&lt;authors&gt;&lt;author&gt;Beatty, Wandy L.&lt;/author&gt;&lt;/authors&gt;&lt;/contributors&gt;&lt;added-date format="utc"&gt;1337093431&lt;/added-date&gt;&lt;ref-type name="Journal Article"&gt;17&lt;/ref-type&gt;&lt;rec-number&gt;242&lt;/rec-number&gt;&lt;last-updated-date format="utc"&gt;1337093431&lt;/last-updated-date&gt;&lt;accession-num&gt;WOS:000257172300007&lt;/accession-num&gt;&lt;electronic-resource-num&gt;10.1128/iai.00129-08&lt;/electronic-resource-num&gt;&lt;volume&gt;76&lt;/volume&gt;&lt;/record&gt;&lt;/Cite&gt;&lt;/EndNote&gt;</w:instrText>
      </w:r>
      <w:r w:rsidRPr="00AF7D44">
        <w:rPr>
          <w:rFonts w:cstheme="minorHAnsi"/>
          <w:lang w:val="en-US"/>
        </w:rPr>
        <w:fldChar w:fldCharType="separate"/>
      </w:r>
      <w:r w:rsidR="00035740">
        <w:rPr>
          <w:rFonts w:cstheme="minorHAnsi"/>
          <w:noProof/>
          <w:lang w:val="en-US"/>
        </w:rPr>
        <w:t>(</w:t>
      </w:r>
      <w:hyperlink w:anchor="_ENREF_21" w:tooltip="Beatty, 2008 #242" w:history="1">
        <w:r w:rsidR="00A67CA9">
          <w:rPr>
            <w:rFonts w:cstheme="minorHAnsi"/>
            <w:noProof/>
            <w:lang w:val="en-US"/>
          </w:rPr>
          <w:t>Beatty, 2008</w:t>
        </w:r>
      </w:hyperlink>
      <w:r w:rsidR="00035740">
        <w:rPr>
          <w:rFonts w:cstheme="minorHAnsi"/>
          <w:noProof/>
          <w:lang w:val="en-US"/>
        </w:rPr>
        <w:t>)</w:t>
      </w:r>
      <w:r w:rsidRPr="00AF7D44">
        <w:rPr>
          <w:rFonts w:cstheme="minorHAnsi"/>
          <w:lang w:val="en-US"/>
        </w:rPr>
        <w:fldChar w:fldCharType="end"/>
      </w:r>
      <w:r w:rsidRPr="00AF7D44">
        <w:rPr>
          <w:rFonts w:cstheme="minorHAnsi"/>
          <w:lang w:val="en-US"/>
        </w:rPr>
        <w:t>.</w:t>
      </w:r>
    </w:p>
    <w:p w:rsidR="00912494" w:rsidRPr="00B83237" w:rsidRDefault="00912494" w:rsidP="00B83237">
      <w:pPr>
        <w:pStyle w:val="Heading4"/>
      </w:pPr>
      <w:r w:rsidRPr="00B83237">
        <w:t>1.5.6.1.4. Multiple Bacterial Binding Cascades</w:t>
      </w:r>
    </w:p>
    <w:p w:rsidR="00D95257" w:rsidRDefault="00DF68E1" w:rsidP="00912494">
      <w:pPr>
        <w:rPr>
          <w:rFonts w:cstheme="minorHAnsi"/>
          <w:lang w:val="en-US"/>
        </w:rPr>
      </w:pPr>
      <w:r>
        <w:rPr>
          <w:rFonts w:cstheme="minorHAnsi"/>
          <w:lang w:val="en-US"/>
        </w:rPr>
        <w:t>Previous work conducted in this laboratory has indicated a role of multiple tetraspanin proteins in the adhesin-mediated attachment of a number of bacterial spe</w:t>
      </w:r>
      <w:r w:rsidR="00B42F21">
        <w:rPr>
          <w:rFonts w:cstheme="minorHAnsi"/>
          <w:lang w:val="en-US"/>
        </w:rPr>
        <w:t xml:space="preserve">cies to human epithelial cells </w:t>
      </w:r>
      <w:r w:rsidR="00B42F21">
        <w:rPr>
          <w:rFonts w:cstheme="minorHAnsi"/>
          <w:lang w:val="en-US"/>
        </w:rPr>
        <w:fldChar w:fldCharType="begin"/>
      </w:r>
      <w:r w:rsidR="00035740">
        <w:rPr>
          <w:rFonts w:cstheme="minorHAnsi"/>
          <w:lang w:val="en-US"/>
        </w:rPr>
        <w:instrText xml:space="preserve"> ADDIN EN.CITE &lt;EndNote&gt;&lt;Cite&gt;&lt;Author&gt;Green&lt;/Author&gt;&lt;Year&gt;2011&lt;/Year&gt;&lt;RecNum&gt;0&lt;/RecNum&gt;&lt;IDText&gt;Cooperative Role for Tetraspanins in Adhesin-Mediated Attachment of Bacterial Species to Human Epithelial Cells&lt;/IDText&gt;&lt;DisplayText&gt;(Green et al., 2011)&lt;/DisplayText&gt;&lt;record&gt;&lt;foreign-keys&gt;&lt;key app="EN" db-id="9wexvztajxw0v2ezpzqpdszbtptfxexxwedw"&gt;31&lt;/key&gt;&lt;/foreign-keys&gt;&lt;dates&gt;&lt;pub-dates&gt;&lt;date&gt;Jun&lt;/date&gt;&lt;/pub-dates&gt;&lt;year&gt;2011&lt;/year&gt;&lt;/dates&gt;&lt;urls&gt;&lt;related-urls&gt;&lt;url&gt;&amp;lt;Go to ISI&amp;gt;://WOS:000290707200011&lt;/url&gt;&lt;/related-urls&gt;&lt;/urls&gt;&lt;isbn&gt;0019-9567&lt;/isbn&gt;&lt;titles&gt;&lt;title&gt;Cooperative Role for Tetraspanins in Adhesin-Mediated Attachment of Bacterial Species to Human Epithelial Cells&lt;/title&gt;&lt;secondary-title&gt;Infection and Immunity&lt;/secondary-title&gt;&lt;/titles&gt;&lt;pages&gt;2241-2249&lt;/pages&gt;&lt;number&gt;6&lt;/number&gt;&lt;contributors&gt;&lt;authors&gt;&lt;author&gt;Green, Luke R.&lt;/author&gt;&lt;author&gt;Monk, Peter N.&lt;/author&gt;&lt;author&gt;Partridge, Lynda J.&lt;/author&gt;&lt;author&gt;Morris, Paul&lt;/author&gt;&lt;author&gt;Gorringe, Andrew R.&lt;/author&gt;&lt;author&gt;Read, Robert C.&lt;/author&gt;&lt;/authors&gt;&lt;/contributors&gt;&lt;added-date format="utc"&gt;1323168751&lt;/added-date&gt;&lt;ref-type name="Journal Article"&gt;17&lt;/ref-type&gt;&lt;rec-number&gt;72&lt;/rec-number&gt;&lt;last-updated-date format="utc"&gt;1323168751&lt;/last-updated-date&gt;&lt;accession-num&gt;WOS:000290707200011&lt;/accession-num&gt;&lt;electronic-resource-num&gt;10.1128/iai.01354-10&lt;/electronic-resource-num&gt;&lt;volume&gt;79&lt;/volume&gt;&lt;/record&gt;&lt;/Cite&gt;&lt;/EndNote&gt;</w:instrText>
      </w:r>
      <w:r w:rsidR="00B42F21">
        <w:rPr>
          <w:rFonts w:cstheme="minorHAnsi"/>
          <w:lang w:val="en-US"/>
        </w:rPr>
        <w:fldChar w:fldCharType="separate"/>
      </w:r>
      <w:r w:rsidR="00035740">
        <w:rPr>
          <w:rFonts w:cstheme="minorHAnsi"/>
          <w:noProof/>
          <w:lang w:val="en-US"/>
        </w:rPr>
        <w:t>(</w:t>
      </w:r>
      <w:hyperlink w:anchor="_ENREF_116" w:tooltip="Green, 2011 #1" w:history="1">
        <w:r w:rsidR="00A67CA9">
          <w:rPr>
            <w:rFonts w:cstheme="minorHAnsi"/>
            <w:noProof/>
            <w:lang w:val="en-US"/>
          </w:rPr>
          <w:t>Green et al., 2011</w:t>
        </w:r>
      </w:hyperlink>
      <w:r w:rsidR="00035740">
        <w:rPr>
          <w:rFonts w:cstheme="minorHAnsi"/>
          <w:noProof/>
          <w:lang w:val="en-US"/>
        </w:rPr>
        <w:t>)</w:t>
      </w:r>
      <w:r w:rsidR="00B42F21">
        <w:rPr>
          <w:rFonts w:cstheme="minorHAnsi"/>
          <w:lang w:val="en-US"/>
        </w:rPr>
        <w:fldChar w:fldCharType="end"/>
      </w:r>
      <w:r>
        <w:rPr>
          <w:rFonts w:cstheme="minorHAnsi"/>
          <w:lang w:val="en-US"/>
        </w:rPr>
        <w:t>. This discovery has led to the research presented</w:t>
      </w:r>
      <w:r w:rsidR="000F760A">
        <w:rPr>
          <w:rFonts w:cstheme="minorHAnsi"/>
          <w:lang w:val="en-US"/>
        </w:rPr>
        <w:t xml:space="preserve"> in this thesis. Two epithelial cell lines, which are also used within this investigation, HEC-1-B (endometrial epithelial cell line) and DETROIT 562 (nasopharyngeal epithelial cell line) were incubated with antibodies against tetraspanins CD9, CD81 and CD151. Adherence of </w:t>
      </w:r>
      <w:r w:rsidR="00E4333B">
        <w:rPr>
          <w:rFonts w:cstheme="minorHAnsi"/>
          <w:i/>
          <w:lang w:val="en-US"/>
        </w:rPr>
        <w:t>N. meningitidi</w:t>
      </w:r>
      <w:r w:rsidR="000F760A">
        <w:rPr>
          <w:rFonts w:cstheme="minorHAnsi"/>
          <w:i/>
          <w:lang w:val="en-US"/>
        </w:rPr>
        <w:t xml:space="preserve">s </w:t>
      </w:r>
      <w:r w:rsidR="000F760A">
        <w:rPr>
          <w:rFonts w:cstheme="minorHAnsi"/>
          <w:lang w:val="en-US"/>
        </w:rPr>
        <w:t xml:space="preserve">was reduced after this </w:t>
      </w:r>
      <w:r w:rsidR="00B42F21">
        <w:rPr>
          <w:rFonts w:cstheme="minorHAnsi"/>
          <w:lang w:val="en-US"/>
        </w:rPr>
        <w:t>treatment;</w:t>
      </w:r>
      <w:r w:rsidR="000F760A">
        <w:rPr>
          <w:rFonts w:cstheme="minorHAnsi"/>
          <w:lang w:val="en-US"/>
        </w:rPr>
        <w:t xml:space="preserve"> however n</w:t>
      </w:r>
      <w:r w:rsidR="00B83237">
        <w:rPr>
          <w:rFonts w:cstheme="minorHAnsi"/>
          <w:lang w:val="en-US"/>
        </w:rPr>
        <w:t xml:space="preserve">o effect on </w:t>
      </w:r>
      <w:r w:rsidR="00B83237" w:rsidRPr="00E4333B">
        <w:rPr>
          <w:rFonts w:cstheme="minorHAnsi"/>
        </w:rPr>
        <w:t>internalis</w:t>
      </w:r>
      <w:r w:rsidR="000F760A" w:rsidRPr="00E4333B">
        <w:rPr>
          <w:rFonts w:cstheme="minorHAnsi"/>
        </w:rPr>
        <w:t>ation</w:t>
      </w:r>
      <w:r w:rsidR="000F760A">
        <w:rPr>
          <w:rFonts w:cstheme="minorHAnsi"/>
          <w:lang w:val="en-US"/>
        </w:rPr>
        <w:t xml:space="preserve"> of the bound bacteria was seen. This effect was replicated with use of recombinant GST-EC2 tetraspanin fusion proteins as wel</w:t>
      </w:r>
      <w:r w:rsidR="00B83237">
        <w:rPr>
          <w:rFonts w:cstheme="minorHAnsi"/>
          <w:lang w:val="en-US"/>
        </w:rPr>
        <w:t>l as by tetraspanin modulation with</w:t>
      </w:r>
      <w:r w:rsidR="000F760A">
        <w:rPr>
          <w:rFonts w:cstheme="minorHAnsi"/>
          <w:lang w:val="en-US"/>
        </w:rPr>
        <w:t xml:space="preserve"> siRNAs against the three tetraspanins. </w:t>
      </w:r>
      <w:r w:rsidR="0022796A">
        <w:rPr>
          <w:rFonts w:cstheme="minorHAnsi"/>
          <w:lang w:val="en-US"/>
        </w:rPr>
        <w:t xml:space="preserve">There was no evidence of direct binding to </w:t>
      </w:r>
      <w:r w:rsidR="004E7BE1">
        <w:rPr>
          <w:rFonts w:cstheme="minorHAnsi"/>
          <w:lang w:val="en-US"/>
        </w:rPr>
        <w:t>recombinant tetraspanins using s</w:t>
      </w:r>
      <w:r w:rsidR="003B7980">
        <w:rPr>
          <w:rFonts w:cstheme="minorHAnsi"/>
          <w:lang w:val="en-US"/>
        </w:rPr>
        <w:t>olid</w:t>
      </w:r>
      <w:r w:rsidR="0022796A">
        <w:rPr>
          <w:rFonts w:cstheme="minorHAnsi"/>
          <w:lang w:val="en-US"/>
        </w:rPr>
        <w:t>-</w:t>
      </w:r>
      <w:r w:rsidR="003B7980">
        <w:rPr>
          <w:rFonts w:cstheme="minorHAnsi"/>
          <w:lang w:val="en-US"/>
        </w:rPr>
        <w:t>ph</w:t>
      </w:r>
      <w:r w:rsidR="0022796A">
        <w:rPr>
          <w:rFonts w:cstheme="minorHAnsi"/>
          <w:lang w:val="en-US"/>
        </w:rPr>
        <w:t xml:space="preserve">ase assays, suggesting the tetraspanins are not acting as direct receptors for meningococcal adhesins. </w:t>
      </w:r>
      <w:r w:rsidR="0022796A">
        <w:rPr>
          <w:rFonts w:cstheme="minorHAnsi"/>
          <w:i/>
          <w:lang w:val="en-US"/>
        </w:rPr>
        <w:t xml:space="preserve">Neisseria </w:t>
      </w:r>
      <w:r w:rsidR="003B7980" w:rsidRPr="003B7980">
        <w:rPr>
          <w:rFonts w:cstheme="minorHAnsi"/>
          <w:i/>
          <w:lang w:val="en-US"/>
        </w:rPr>
        <w:t>t</w:t>
      </w:r>
      <w:r w:rsidR="00E4333B" w:rsidRPr="003B7980">
        <w:rPr>
          <w:rFonts w:cstheme="minorHAnsi"/>
          <w:i/>
          <w:lang w:val="en-US"/>
        </w:rPr>
        <w:t>fp</w:t>
      </w:r>
      <w:r w:rsidR="003B7980">
        <w:rPr>
          <w:rFonts w:cstheme="minorHAnsi"/>
          <w:lang w:val="en-US"/>
        </w:rPr>
        <w:t xml:space="preserve"> and </w:t>
      </w:r>
      <w:r w:rsidR="003B7980" w:rsidRPr="003B7980">
        <w:rPr>
          <w:rFonts w:cstheme="minorHAnsi"/>
          <w:i/>
          <w:lang w:val="en-US"/>
        </w:rPr>
        <w:t>o</w:t>
      </w:r>
      <w:r w:rsidR="0022796A" w:rsidRPr="003B7980">
        <w:rPr>
          <w:rFonts w:cstheme="minorHAnsi"/>
          <w:i/>
          <w:lang w:val="en-US"/>
        </w:rPr>
        <w:t xml:space="preserve">pa </w:t>
      </w:r>
      <w:r w:rsidR="0022796A">
        <w:rPr>
          <w:rFonts w:cstheme="minorHAnsi"/>
          <w:lang w:val="en-US"/>
        </w:rPr>
        <w:t>mutants are less affected by tetraspanin blockage in comparison to wild-type strains, suggesting an association between these adhesins indirectly with tetraspanins via a partner protein.</w:t>
      </w:r>
      <w:r w:rsidR="00283C75">
        <w:rPr>
          <w:rFonts w:cstheme="minorHAnsi"/>
          <w:lang w:val="en-US"/>
        </w:rPr>
        <w:t xml:space="preserve"> </w:t>
      </w:r>
      <w:r w:rsidR="00283C75">
        <w:rPr>
          <w:rFonts w:cstheme="minorHAnsi"/>
          <w:lang w:val="en-US"/>
        </w:rPr>
        <w:lastRenderedPageBreak/>
        <w:t>Anti</w:t>
      </w:r>
      <w:r w:rsidR="00B83237">
        <w:rPr>
          <w:rFonts w:cstheme="minorHAnsi"/>
          <w:lang w:val="en-US"/>
        </w:rPr>
        <w:t>-</w:t>
      </w:r>
      <w:r w:rsidR="00283C75">
        <w:rPr>
          <w:rFonts w:cstheme="minorHAnsi"/>
          <w:lang w:val="en-US"/>
        </w:rPr>
        <w:t>tetraspanin antibodies and recombinant GST-EC2 fusion proteins were capable of significantly reducing bacterial adherence against a wide variety of bacterial strains (</w:t>
      </w:r>
      <w:r w:rsidR="00E4333B">
        <w:rPr>
          <w:rFonts w:cstheme="minorHAnsi"/>
          <w:i/>
          <w:lang w:val="en-US"/>
        </w:rPr>
        <w:t>Neisseria</w:t>
      </w:r>
      <w:r w:rsidR="00283C75">
        <w:rPr>
          <w:rFonts w:cstheme="minorHAnsi"/>
          <w:i/>
          <w:lang w:val="en-US"/>
        </w:rPr>
        <w:t xml:space="preserve"> lactamica, S. pneumonia</w:t>
      </w:r>
      <w:r w:rsidR="003B7980">
        <w:rPr>
          <w:rFonts w:cstheme="minorHAnsi"/>
          <w:i/>
          <w:lang w:val="en-US"/>
        </w:rPr>
        <w:t>e</w:t>
      </w:r>
      <w:r w:rsidR="00283C75">
        <w:rPr>
          <w:rFonts w:cstheme="minorHAnsi"/>
          <w:i/>
          <w:lang w:val="en-US"/>
        </w:rPr>
        <w:t xml:space="preserve">, E. coli </w:t>
      </w:r>
      <w:r w:rsidR="00283C75">
        <w:rPr>
          <w:rFonts w:cstheme="minorHAnsi"/>
          <w:lang w:val="en-US"/>
        </w:rPr>
        <w:t xml:space="preserve">and </w:t>
      </w:r>
      <w:r w:rsidR="00283C75">
        <w:rPr>
          <w:rFonts w:cstheme="minorHAnsi"/>
          <w:i/>
          <w:lang w:val="en-US"/>
        </w:rPr>
        <w:t>S. aureus</w:t>
      </w:r>
      <w:r w:rsidR="00283C75">
        <w:rPr>
          <w:rFonts w:cstheme="minorHAnsi"/>
          <w:lang w:val="en-US"/>
        </w:rPr>
        <w:t>). This suggests a more general role of tetraspanins in bacterial adherence</w:t>
      </w:r>
      <w:r w:rsidR="00B83237">
        <w:rPr>
          <w:rFonts w:cstheme="minorHAnsi"/>
          <w:lang w:val="en-US"/>
        </w:rPr>
        <w:t>,</w:t>
      </w:r>
      <w:r w:rsidR="00283C75">
        <w:rPr>
          <w:rFonts w:cstheme="minorHAnsi"/>
          <w:lang w:val="en-US"/>
        </w:rPr>
        <w:t xml:space="preserve"> through association with partner proteins. TEMs may form an ‘adhesion platform’ in nature</w:t>
      </w:r>
      <w:r w:rsidR="00B83237">
        <w:rPr>
          <w:rFonts w:cstheme="minorHAnsi"/>
          <w:lang w:val="en-US"/>
        </w:rPr>
        <w:t>, aiding in the optimal organis</w:t>
      </w:r>
      <w:r w:rsidR="00D95257">
        <w:rPr>
          <w:rFonts w:cstheme="minorHAnsi"/>
          <w:lang w:val="en-US"/>
        </w:rPr>
        <w:t>ation of receptors for specific bacterial adhesins</w:t>
      </w:r>
      <w:r w:rsidR="00283C75">
        <w:rPr>
          <w:rFonts w:cstheme="minorHAnsi"/>
          <w:lang w:val="en-US"/>
        </w:rPr>
        <w:t xml:space="preserve">. </w:t>
      </w:r>
      <w:r w:rsidR="00D95257">
        <w:rPr>
          <w:rFonts w:cstheme="minorHAnsi"/>
          <w:lang w:val="en-US"/>
        </w:rPr>
        <w:t xml:space="preserve">This was the first reported instance where tetraspanins are not direct receptors for pathogens but broader facilitators of adhesion platforms in a multitude of microbial adhesion cascades to epithelial cells. </w:t>
      </w:r>
    </w:p>
    <w:p w:rsidR="00B81528" w:rsidRPr="00B83237" w:rsidRDefault="00B81528" w:rsidP="00B83237">
      <w:pPr>
        <w:pStyle w:val="Heading3"/>
      </w:pPr>
      <w:r w:rsidRPr="00B83237">
        <w:t>1.5.6.2. Tetraspanins in Viral Infections</w:t>
      </w:r>
    </w:p>
    <w:p w:rsidR="00C30A6F" w:rsidRPr="00B83237" w:rsidRDefault="00E4333B" w:rsidP="00B83237">
      <w:pPr>
        <w:pStyle w:val="Heading4"/>
      </w:pPr>
      <w:r>
        <w:t>1.5.6.2.1. Hepatitis C Virus</w:t>
      </w:r>
    </w:p>
    <w:p w:rsidR="00B81528" w:rsidRDefault="00B81528" w:rsidP="00B81528">
      <w:pPr>
        <w:rPr>
          <w:rFonts w:cstheme="minorHAnsi"/>
        </w:rPr>
      </w:pPr>
      <w:r w:rsidRPr="00C30A6F">
        <w:rPr>
          <w:rFonts w:cstheme="minorHAnsi"/>
        </w:rPr>
        <w:t xml:space="preserve">The link between tetraspanins and viral infections has been widely established.  The major focus </w:t>
      </w:r>
      <w:r w:rsidR="00B83237">
        <w:rPr>
          <w:rFonts w:cstheme="minorHAnsi"/>
        </w:rPr>
        <w:t xml:space="preserve">has been </w:t>
      </w:r>
      <w:r w:rsidRPr="00C30A6F">
        <w:rPr>
          <w:rFonts w:cstheme="minorHAnsi"/>
        </w:rPr>
        <w:t>on the interplay between CD81 and H</w:t>
      </w:r>
      <w:r w:rsidR="00B83237">
        <w:rPr>
          <w:rFonts w:cstheme="minorHAnsi"/>
        </w:rPr>
        <w:t>CV, a small enveloped RNA virus and</w:t>
      </w:r>
      <w:r w:rsidRPr="00C30A6F">
        <w:rPr>
          <w:rFonts w:cstheme="minorHAnsi"/>
        </w:rPr>
        <w:t xml:space="preserve"> me</w:t>
      </w:r>
      <w:r w:rsidR="00B83237">
        <w:rPr>
          <w:rFonts w:cstheme="minorHAnsi"/>
        </w:rPr>
        <w:t>mber of the Flaviviridae family. It is</w:t>
      </w:r>
      <w:r w:rsidRPr="00C30A6F">
        <w:rPr>
          <w:rFonts w:cstheme="minorHAnsi"/>
        </w:rPr>
        <w:t xml:space="preserve"> a </w:t>
      </w:r>
      <w:r w:rsidR="00B83237">
        <w:rPr>
          <w:rFonts w:cstheme="minorHAnsi"/>
        </w:rPr>
        <w:t>leading</w:t>
      </w:r>
      <w:r w:rsidRPr="00C30A6F">
        <w:rPr>
          <w:rFonts w:cstheme="minorHAnsi"/>
        </w:rPr>
        <w:t xml:space="preserve"> cause of chronic hepatitis, cirrhosis and hepatocellular carcinoma. The major envelope protein HCV-E2 interacts specifically with the EC2 domain of CD81 </w:t>
      </w:r>
      <w:r w:rsidR="00AE675A">
        <w:rPr>
          <w:rFonts w:cstheme="minorHAnsi"/>
        </w:rPr>
        <w:fldChar w:fldCharType="begin"/>
      </w:r>
      <w:r w:rsidR="00035740">
        <w:rPr>
          <w:rFonts w:cstheme="minorHAnsi"/>
        </w:rPr>
        <w:instrText xml:space="preserve"> ADDIN EN.CITE &lt;EndNote&gt;&lt;Cite&gt;&lt;Author&gt;Flint&lt;/Author&gt;&lt;Year&gt;1999&lt;/Year&gt;&lt;RecNum&gt;0&lt;/RecNum&gt;&lt;IDText&gt;Characterization of hepatitis C virus E2 glycoprotein interaction with a putative cellular receptor, CD81&lt;/IDText&gt;&lt;DisplayText&gt;(Flint et al., 1999)&lt;/DisplayText&gt;&lt;record&gt;&lt;foreign-keys&gt;&lt;key app="EN" db-id="9wexvztajxw0v2ezpzqpdszbtptfxexxwedw"&gt;29&lt;/key&gt;&lt;/foreign-keys&gt;&lt;dates&gt;&lt;pub-dates&gt;&lt;date&gt;Aug&lt;/date&gt;&lt;/pub-dates&gt;&lt;year&gt;1999&lt;/year&gt;&lt;/dates&gt;&lt;urls&gt;&lt;related-urls&gt;&lt;url&gt;&amp;lt;Go to ISI&amp;gt;://WOS:000081377400004&lt;/url&gt;&lt;/related-urls&gt;&lt;/urls&gt;&lt;isbn&gt;0022-538X&lt;/isbn&gt;&lt;titles&gt;&lt;title&gt;Characterization of hepatitis C virus E2 glycoprotein interaction with a putative cellular receptor, CD81&lt;/title&gt;&lt;secondary-title&gt;Journal of Virology&lt;/secondary-title&gt;&lt;/titles&gt;&lt;pages&gt;6235-6244&lt;/pages&gt;&lt;number&gt;8&lt;/number&gt;&lt;contributors&gt;&lt;authors&gt;&lt;author&gt;Flint, M.&lt;/author&gt;&lt;author&gt;Maidens, C.&lt;/author&gt;&lt;author&gt;Loomis-Price, L. D.&lt;/author&gt;&lt;author&gt;Shotton, C.&lt;/author&gt;&lt;author&gt;Dubuisson, J.&lt;/author&gt;&lt;author&gt;Monk, P.&lt;/author&gt;&lt;author&gt;Higginbottom, A.&lt;/author&gt;&lt;author&gt;Levy, S.&lt;/author&gt;&lt;author&gt;McKeating, J. A.&lt;/author&gt;&lt;/authors&gt;&lt;/contributors&gt;&lt;added-date format="utc"&gt;1340636176&lt;/added-date&gt;&lt;ref-type name="Journal Article"&gt;17&lt;/ref-type&gt;&lt;rec-number&gt;266&lt;/rec-number&gt;&lt;last-updated-date format="utc"&gt;1340636176&lt;/last-updated-date&gt;&lt;accession-num&gt;WOS:000081377400004&lt;/accession-num&gt;&lt;volume&gt;73&lt;/volume&gt;&lt;/record&gt;&lt;/Cite&gt;&lt;/EndNote&gt;</w:instrText>
      </w:r>
      <w:r w:rsidR="00AE675A">
        <w:rPr>
          <w:rFonts w:cstheme="minorHAnsi"/>
        </w:rPr>
        <w:fldChar w:fldCharType="separate"/>
      </w:r>
      <w:r w:rsidR="00035740">
        <w:rPr>
          <w:rFonts w:cstheme="minorHAnsi"/>
          <w:noProof/>
        </w:rPr>
        <w:t>(</w:t>
      </w:r>
      <w:hyperlink w:anchor="_ENREF_104" w:tooltip="Flint, 1999 #266" w:history="1">
        <w:r w:rsidR="00A67CA9">
          <w:rPr>
            <w:rFonts w:cstheme="minorHAnsi"/>
            <w:noProof/>
          </w:rPr>
          <w:t>Flint et al., 1999</w:t>
        </w:r>
      </w:hyperlink>
      <w:r w:rsidR="00035740">
        <w:rPr>
          <w:rFonts w:cstheme="minorHAnsi"/>
          <w:noProof/>
        </w:rPr>
        <w:t>)</w:t>
      </w:r>
      <w:r w:rsidR="00AE675A">
        <w:rPr>
          <w:rFonts w:cstheme="minorHAnsi"/>
        </w:rPr>
        <w:fldChar w:fldCharType="end"/>
      </w:r>
      <w:r w:rsidRPr="00C30A6F">
        <w:rPr>
          <w:rFonts w:cstheme="minorHAnsi"/>
        </w:rPr>
        <w:t>, found on many cell types. This interaction can result in viral binding and uptake</w:t>
      </w:r>
      <w:r w:rsidR="003C07F1">
        <w:rPr>
          <w:rFonts w:cstheme="minorHAnsi"/>
        </w:rPr>
        <w:t xml:space="preserve"> via membrane fusion</w:t>
      </w:r>
      <w:r w:rsidRPr="00C30A6F">
        <w:rPr>
          <w:rFonts w:cstheme="minorHAnsi"/>
        </w:rPr>
        <w:t>. This allows invasion of hepatocytes, however</w:t>
      </w:r>
      <w:r w:rsidR="00B83237">
        <w:rPr>
          <w:rFonts w:cstheme="minorHAnsi"/>
        </w:rPr>
        <w:t xml:space="preserve"> infections of</w:t>
      </w:r>
      <w:r w:rsidRPr="00C30A6F">
        <w:rPr>
          <w:rFonts w:cstheme="minorHAnsi"/>
        </w:rPr>
        <w:t xml:space="preserve"> non-hepatocytes cells demonstrate CD81-independent entry </w:t>
      </w:r>
      <w:r w:rsidR="00AE675A">
        <w:rPr>
          <w:rFonts w:cstheme="minorHAnsi"/>
        </w:rPr>
        <w:fldChar w:fldCharType="begin"/>
      </w:r>
      <w:r w:rsidR="00035740">
        <w:rPr>
          <w:rFonts w:cstheme="minorHAnsi"/>
        </w:rPr>
        <w:instrText xml:space="preserve"> ADDIN EN.CITE &lt;EndNote&gt;&lt;Cite&gt;&lt;Author&gt;Lambotin&lt;/Author&gt;&lt;Year&gt;2010&lt;/Year&gt;&lt;RecNum&gt;0&lt;/RecNum&gt;&lt;IDText&gt;Distinct Intracellular Trafficking of Hepatitis C Virus in Myeloid and Plasmacytoid Dendritic Cells&lt;/IDText&gt;&lt;DisplayText&gt;(Lambotin et al., 2010)&lt;/DisplayText&gt;&lt;record&gt;&lt;foreign-keys&gt;&lt;key app="EN" db-id="9wexvztajxw0v2ezpzqpdszbtptfxexxwedw"&gt;58&lt;/key&gt;&lt;/foreign-keys&gt;&lt;dates&gt;&lt;pub-dates&gt;&lt;date&gt;Sep&lt;/date&gt;&lt;/pub-dates&gt;&lt;year&gt;2010&lt;/year&gt;&lt;/dates&gt;&lt;urls&gt;&lt;related-urls&gt;&lt;url&gt;&amp;lt;Go to ISI&amp;gt;://WOS:000280605300056&lt;/url&gt;&lt;/related-urls&gt;&lt;/urls&gt;&lt;isbn&gt;0022-538X&lt;/isbn&gt;&lt;titles&gt;&lt;title&gt;Distinct Intracellular Trafficking of Hepatitis C Virus in Myeloid and Plasmacytoid Dendritic Cells&lt;/title&gt;&lt;secondary-title&gt;Journal of Virology&lt;/secondary-title&gt;&lt;/titles&gt;&lt;pages&gt;8964-8969&lt;/pages&gt;&lt;number&gt;17&lt;/number&gt;&lt;contributors&gt;&lt;authors&gt;&lt;author&gt;Lambotin, Melanie&lt;/author&gt;&lt;author&gt;Baumert, Thomas F.&lt;/author&gt;&lt;author&gt;Barth, Heidi&lt;/author&gt;&lt;/authors&gt;&lt;/contributors&gt;&lt;added-date format="utc"&gt;1340636483&lt;/added-date&gt;&lt;ref-type name="Journal Article"&gt;17&lt;/ref-type&gt;&lt;rec-number&gt;267&lt;/rec-number&gt;&lt;last-updated-date format="utc"&gt;1340636483&lt;/last-updated-date&gt;&lt;accession-num&gt;WOS:000280605300056&lt;/accession-num&gt;&lt;electronic-resource-num&gt;10.1128/jvi.00517-10&lt;/electronic-resource-num&gt;&lt;volume&gt;84&lt;/volume&gt;&lt;/record&gt;&lt;/Cite&gt;&lt;/EndNote&gt;</w:instrText>
      </w:r>
      <w:r w:rsidR="00AE675A">
        <w:rPr>
          <w:rFonts w:cstheme="minorHAnsi"/>
        </w:rPr>
        <w:fldChar w:fldCharType="separate"/>
      </w:r>
      <w:r w:rsidR="00035740">
        <w:rPr>
          <w:rFonts w:cstheme="minorHAnsi"/>
          <w:noProof/>
        </w:rPr>
        <w:t>(</w:t>
      </w:r>
      <w:hyperlink w:anchor="_ENREF_198" w:tooltip="Lambotin, 2010 #267" w:history="1">
        <w:r w:rsidR="00A67CA9">
          <w:rPr>
            <w:rFonts w:cstheme="minorHAnsi"/>
            <w:noProof/>
          </w:rPr>
          <w:t>Lambotin et al., 2010</w:t>
        </w:r>
      </w:hyperlink>
      <w:r w:rsidR="00035740">
        <w:rPr>
          <w:rFonts w:cstheme="minorHAnsi"/>
          <w:noProof/>
        </w:rPr>
        <w:t>)</w:t>
      </w:r>
      <w:r w:rsidR="00AE675A">
        <w:rPr>
          <w:rFonts w:cstheme="minorHAnsi"/>
        </w:rPr>
        <w:fldChar w:fldCharType="end"/>
      </w:r>
      <w:r w:rsidRPr="00C30A6F">
        <w:rPr>
          <w:rFonts w:cstheme="minorHAnsi"/>
        </w:rPr>
        <w:t xml:space="preserve">. </w:t>
      </w:r>
      <w:r w:rsidRPr="003C07F1">
        <w:rPr>
          <w:rFonts w:cstheme="minorHAnsi"/>
        </w:rPr>
        <w:t>Other receptors including</w:t>
      </w:r>
      <w:r w:rsidR="00E4333B">
        <w:rPr>
          <w:rFonts w:cstheme="minorHAnsi"/>
        </w:rPr>
        <w:t xml:space="preserve"> Scavenger receptor B1, claudin</w:t>
      </w:r>
      <w:r w:rsidRPr="003C07F1">
        <w:rPr>
          <w:rFonts w:cstheme="minorHAnsi"/>
        </w:rPr>
        <w:t xml:space="preserve">-1 and occludin have also been indentified </w:t>
      </w:r>
      <w:r w:rsidR="00AE675A">
        <w:rPr>
          <w:rFonts w:cstheme="minorHAnsi"/>
        </w:rPr>
        <w:fldChar w:fldCharType="begin"/>
      </w:r>
      <w:r w:rsidR="00035740">
        <w:rPr>
          <w:rFonts w:cstheme="minorHAnsi"/>
        </w:rPr>
        <w:instrText xml:space="preserve"> ADDIN EN.CITE &lt;EndNote&gt;&lt;Cite&gt;&lt;Author&gt;van Spriel&lt;/Author&gt;&lt;Year&gt;2010&lt;/Year&gt;&lt;RecNum&gt;0&lt;/RecNum&gt;&lt;IDText&gt;The role of tetraspanins in the pathogenesis of infectious diseases&lt;/IDText&gt;&lt;DisplayText&gt;(van Spriel and Figdor, 2010)&lt;/DisplayText&gt;&lt;record&gt;&lt;foreign-keys&gt;&lt;key app="EN" db-id="9wexvztajxw0v2ezpzqpdszbtptfxexxwedw"&gt;108&lt;/key&gt;&lt;/foreign-keys&gt;&lt;dates&gt;&lt;pub-dates&gt;&lt;date&gt;Feb&lt;/date&gt;&lt;/pub-dates&gt;&lt;year&gt;2010&lt;/year&gt;&lt;/dates&gt;&lt;urls&gt;&lt;related-urls&gt;&lt;url&gt;&amp;lt;Go to ISI&amp;gt;://WOS:000274988700003&lt;/url&gt;&lt;/related-urls&gt;&lt;/urls&gt;&lt;isbn&gt;1286-4579&lt;/isbn&gt;&lt;titles&gt;&lt;title&gt;The role of tetraspanins in the pathogenesis of infectious diseases&lt;/title&gt;&lt;secondary-title&gt;Microbes and Infection&lt;/secondary-title&gt;&lt;/titles&gt;&lt;pages&gt;106-112&lt;/pages&gt;&lt;number&gt;2&lt;/number&gt;&lt;contributors&gt;&lt;authors&gt;&lt;author&gt;van Spriel, Annemiek B.&lt;/author&gt;&lt;author&gt;Figdor, Carl G.&lt;/author&gt;&lt;/authors&gt;&lt;/contributors&gt;&lt;added-date format="utc"&gt;1340637148&lt;/added-date&gt;&lt;ref-type name="Journal Article"&gt;17&lt;/ref-type&gt;&lt;rec-number&gt;270&lt;/rec-number&gt;&lt;last-updated-date format="utc"&gt;1340637148&lt;/last-updated-date&gt;&lt;accession-num&gt;WOS:000274988700003&lt;/accession-num&gt;&lt;electronic-resource-num&gt;10.1016/j.micinf.2009.11.001&lt;/electronic-resource-num&gt;&lt;volume&gt;12&lt;/volume&gt;&lt;/record&gt;&lt;/Cite&gt;&lt;/EndNote&gt;</w:instrText>
      </w:r>
      <w:r w:rsidR="00AE675A">
        <w:rPr>
          <w:rFonts w:cstheme="minorHAnsi"/>
        </w:rPr>
        <w:fldChar w:fldCharType="separate"/>
      </w:r>
      <w:r w:rsidR="00035740">
        <w:rPr>
          <w:rFonts w:cstheme="minorHAnsi"/>
          <w:noProof/>
        </w:rPr>
        <w:t>(</w:t>
      </w:r>
      <w:hyperlink w:anchor="_ENREF_367" w:tooltip="van Spriel, 2010 #270" w:history="1">
        <w:r w:rsidR="00A67CA9">
          <w:rPr>
            <w:rFonts w:cstheme="minorHAnsi"/>
            <w:noProof/>
          </w:rPr>
          <w:t>van Spriel and Figdor, 2010</w:t>
        </w:r>
      </w:hyperlink>
      <w:r w:rsidR="00035740">
        <w:rPr>
          <w:rFonts w:cstheme="minorHAnsi"/>
          <w:noProof/>
        </w:rPr>
        <w:t>)</w:t>
      </w:r>
      <w:r w:rsidR="00AE675A">
        <w:rPr>
          <w:rFonts w:cstheme="minorHAnsi"/>
        </w:rPr>
        <w:fldChar w:fldCharType="end"/>
      </w:r>
      <w:r w:rsidRPr="003C07F1">
        <w:rPr>
          <w:rFonts w:cstheme="minorHAnsi"/>
        </w:rPr>
        <w:t>, suggesting CD81 is a co-receptor</w:t>
      </w:r>
      <w:r w:rsidR="00B83237">
        <w:rPr>
          <w:rFonts w:cstheme="minorHAnsi"/>
        </w:rPr>
        <w:t xml:space="preserve"> in this event</w:t>
      </w:r>
      <w:r w:rsidRPr="003C07F1">
        <w:rPr>
          <w:rFonts w:cstheme="minorHAnsi"/>
        </w:rPr>
        <w:t xml:space="preserve">. </w:t>
      </w:r>
      <w:r w:rsidR="003C07F1">
        <w:rPr>
          <w:rFonts w:cstheme="minorHAnsi"/>
        </w:rPr>
        <w:t>Association between CD81 and the TEMs is not a requirement for HCV infection</w:t>
      </w:r>
      <w:r w:rsidR="000C529E">
        <w:rPr>
          <w:rFonts w:cstheme="minorHAnsi"/>
        </w:rPr>
        <w:t xml:space="preserve"> </w:t>
      </w:r>
      <w:r w:rsidR="000C529E">
        <w:rPr>
          <w:rFonts w:cstheme="minorHAnsi"/>
        </w:rPr>
        <w:fldChar w:fldCharType="begin">
          <w:fldData xml:space="preserve">PEVuZE5vdGU+PENpdGU+PEF1dGhvcj5Sb2NoYS1QZXJ1Z2luaTwvQXV0aG9yPjxZZWFyPjIwMDk8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</w:fldData>
        </w:fldChar>
      </w:r>
      <w:r w:rsidR="00035740">
        <w:rPr>
          <w:rFonts w:cstheme="minorHAnsi"/>
        </w:rPr>
        <w:instrText xml:space="preserve"> ADDIN EN.CITE </w:instrText>
      </w:r>
      <w:r w:rsidR="00035740">
        <w:rPr>
          <w:rFonts w:cstheme="minorHAnsi"/>
        </w:rPr>
        <w:fldChar w:fldCharType="begin">
          <w:fldData xml:space="preserve">PEVuZE5vdGU+PENpdGU+PEF1dGhvcj5Sb2NoYS1QZXJ1Z2luaTwvQXV0aG9yPjxZZWFyPjIwMDk8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</w:fldData>
        </w:fldChar>
      </w:r>
      <w:r w:rsidR="00035740">
        <w:rPr>
          <w:rFonts w:cstheme="minorHAnsi"/>
        </w:rPr>
        <w:instrText xml:space="preserve"> ADDIN EN.CITE.DATA </w:instrText>
      </w:r>
      <w:r w:rsidR="00035740">
        <w:rPr>
          <w:rFonts w:cstheme="minorHAnsi"/>
        </w:rPr>
      </w:r>
      <w:r w:rsidR="00035740">
        <w:rPr>
          <w:rFonts w:cstheme="minorHAnsi"/>
        </w:rPr>
        <w:fldChar w:fldCharType="end"/>
      </w:r>
      <w:r w:rsidR="000C529E">
        <w:rPr>
          <w:rFonts w:cstheme="minorHAnsi"/>
        </w:rPr>
      </w:r>
      <w:r w:rsidR="000C529E">
        <w:rPr>
          <w:rFonts w:cstheme="minorHAnsi"/>
        </w:rPr>
        <w:fldChar w:fldCharType="separate"/>
      </w:r>
      <w:r w:rsidR="00035740">
        <w:rPr>
          <w:rFonts w:cstheme="minorHAnsi"/>
          <w:noProof/>
        </w:rPr>
        <w:t>(</w:t>
      </w:r>
      <w:hyperlink w:anchor="_ENREF_297" w:tooltip="Rocha-Perugini, 2009 #814" w:history="1">
        <w:r w:rsidR="00A67CA9">
          <w:rPr>
            <w:rFonts w:cstheme="minorHAnsi"/>
            <w:noProof/>
          </w:rPr>
          <w:t>Rocha-Perugini et al., 2009</w:t>
        </w:r>
      </w:hyperlink>
      <w:r w:rsidR="00035740">
        <w:rPr>
          <w:rFonts w:cstheme="minorHAnsi"/>
          <w:noProof/>
        </w:rPr>
        <w:t>)</w:t>
      </w:r>
      <w:r w:rsidR="000C529E">
        <w:rPr>
          <w:rFonts w:cstheme="minorHAnsi"/>
        </w:rPr>
        <w:fldChar w:fldCharType="end"/>
      </w:r>
      <w:r w:rsidR="003C07F1">
        <w:rPr>
          <w:rFonts w:cstheme="minorHAnsi"/>
        </w:rPr>
        <w:t>. The reliance for CD81 for invasion shows a degree of variation between viral strains</w:t>
      </w:r>
      <w:r w:rsidR="000C529E">
        <w:rPr>
          <w:rFonts w:cstheme="minorHAnsi"/>
        </w:rPr>
        <w:t xml:space="preserve"> </w:t>
      </w:r>
      <w:r w:rsidR="000C529E">
        <w:rPr>
          <w:rFonts w:cstheme="minorHAnsi"/>
        </w:rPr>
        <w:fldChar w:fldCharType="begin">
          <w:fldData xml:space="preserve">PEVuZE5vdGU+PENpdGU+PEF1dGhvcj5Sb2NjYXNlY2NhPC9BdXRob3I+PFllYXI+MjAwMzwvWWVh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</w:fldData>
        </w:fldChar>
      </w:r>
      <w:r w:rsidR="00035740">
        <w:rPr>
          <w:rFonts w:cstheme="minorHAnsi"/>
        </w:rPr>
        <w:instrText xml:space="preserve"> ADDIN EN.CITE </w:instrText>
      </w:r>
      <w:r w:rsidR="00035740">
        <w:rPr>
          <w:rFonts w:cstheme="minorHAnsi"/>
        </w:rPr>
        <w:fldChar w:fldCharType="begin">
          <w:fldData xml:space="preserve">PEVuZE5vdGU+PENpdGU+PEF1dGhvcj5Sb2NjYXNlY2NhPC9BdXRob3I+PFllYXI+MjAwMzwvWWVh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</w:fldData>
        </w:fldChar>
      </w:r>
      <w:r w:rsidR="00035740">
        <w:rPr>
          <w:rFonts w:cstheme="minorHAnsi"/>
        </w:rPr>
        <w:instrText xml:space="preserve"> ADDIN EN.CITE.DATA </w:instrText>
      </w:r>
      <w:r w:rsidR="00035740">
        <w:rPr>
          <w:rFonts w:cstheme="minorHAnsi"/>
        </w:rPr>
      </w:r>
      <w:r w:rsidR="00035740">
        <w:rPr>
          <w:rFonts w:cstheme="minorHAnsi"/>
        </w:rPr>
        <w:fldChar w:fldCharType="end"/>
      </w:r>
      <w:r w:rsidR="000C529E">
        <w:rPr>
          <w:rFonts w:cstheme="minorHAnsi"/>
        </w:rPr>
      </w:r>
      <w:r w:rsidR="000C529E">
        <w:rPr>
          <w:rFonts w:cstheme="minorHAnsi"/>
        </w:rPr>
        <w:fldChar w:fldCharType="separate"/>
      </w:r>
      <w:r w:rsidR="00035740">
        <w:rPr>
          <w:rFonts w:cstheme="minorHAnsi"/>
          <w:noProof/>
        </w:rPr>
        <w:t>(</w:t>
      </w:r>
      <w:hyperlink w:anchor="_ENREF_296" w:tooltip="Roccasecca, 2003 #815" w:history="1">
        <w:r w:rsidR="00A67CA9">
          <w:rPr>
            <w:rFonts w:cstheme="minorHAnsi"/>
            <w:noProof/>
          </w:rPr>
          <w:t>Roccasecca et al., 2003</w:t>
        </w:r>
      </w:hyperlink>
      <w:r w:rsidR="00035740">
        <w:rPr>
          <w:rFonts w:cstheme="minorHAnsi"/>
          <w:noProof/>
        </w:rPr>
        <w:t>)</w:t>
      </w:r>
      <w:r w:rsidR="000C529E">
        <w:rPr>
          <w:rFonts w:cstheme="minorHAnsi"/>
        </w:rPr>
        <w:fldChar w:fldCharType="end"/>
      </w:r>
      <w:r w:rsidR="003C07F1">
        <w:rPr>
          <w:rFonts w:cstheme="minorHAnsi"/>
        </w:rPr>
        <w:t xml:space="preserve">, reinforcing the </w:t>
      </w:r>
      <w:r w:rsidR="00B83237">
        <w:rPr>
          <w:rFonts w:cstheme="minorHAnsi"/>
        </w:rPr>
        <w:t xml:space="preserve">importance of the </w:t>
      </w:r>
      <w:r w:rsidR="003C07F1">
        <w:rPr>
          <w:rFonts w:cstheme="minorHAnsi"/>
        </w:rPr>
        <w:t>involvement of other viral receptors in the process</w:t>
      </w:r>
      <w:r w:rsidR="00AE675A">
        <w:rPr>
          <w:rFonts w:cstheme="minorHAnsi"/>
        </w:rPr>
        <w:t xml:space="preserve"> </w:t>
      </w:r>
      <w:r w:rsidR="00AE675A">
        <w:rPr>
          <w:rFonts w:cstheme="minorHAnsi"/>
        </w:rPr>
        <w:fldChar w:fldCharType="begin"/>
      </w:r>
      <w:r w:rsidR="00035740">
        <w:rPr>
          <w:rFonts w:cstheme="minorHAnsi"/>
        </w:rPr>
        <w:instrText xml:space="preserve"> ADDIN EN.CITE &lt;EndNote&gt;&lt;Cite&gt;&lt;Author&gt;Monk&lt;/Author&gt;&lt;Year&gt;2012&lt;/Year&gt;&lt;RecNum&gt;0&lt;/RecNum&gt;&lt;IDText&gt;Tetraspanins - Gateways for Infection&lt;/IDText&gt;&lt;DisplayText&gt;(Monk and Partridge, 2012)&lt;/DisplayText&gt;&lt;record&gt;&lt;foreign-keys&gt;&lt;key app="EN" db-id="s0tdde09qvfaf2efxw5pf0wc9ttdzffzwpxe"&gt;235&lt;/key&gt;&lt;/foreign-keys&gt;&lt;dates&gt;&lt;pub-dates&gt;&lt;date&gt;Feb&lt;/date&gt;&lt;/pub-dates&gt;&lt;year&gt;2012&lt;/year&gt;&lt;/dates&gt;&lt;urls&gt;&lt;related-urls&gt;&lt;url&gt;&amp;lt;Go to ISI&amp;gt;://BCI:BCI201200228765&lt;/url&gt;&lt;/related-urls&gt;&lt;/urls&gt;&lt;isbn&gt;1871-5265; 2212-3989&lt;/isbn&gt;&lt;titles&gt;&lt;title&gt;Tetraspanins - Gateways for Infection&lt;/title&gt;&lt;secondary-title&gt;Infectious Disorders - Drug Targets&lt;/secondary-title&gt;&lt;/titles&gt;&lt;pages&gt;4-17&lt;/pages&gt;&lt;number&gt;1&lt;/number&gt;&lt;contributors&gt;&lt;authors&gt;&lt;author&gt;Monk, Peter N.&lt;/author&gt;&lt;author&gt;Partridge, Lynda J.&lt;/author&gt;&lt;/authors&gt;&lt;/contributors&gt;&lt;added-date format="utc"&gt;1340637083&lt;/added-date&gt;&lt;ref-type name="Journal Article"&gt;17&lt;/ref-type&gt;&lt;rec-number&gt;269&lt;/rec-number&gt;&lt;last-updated-date format="utc"&gt;1340637083&lt;/last-updated-date&gt;&lt;accession-num&gt;BCI:BCI201200228765&lt;/accession-num&gt;&lt;volume&gt;12&lt;/volume&gt;&lt;/record&gt;&lt;/Cite&gt;&lt;/EndNote&gt;</w:instrText>
      </w:r>
      <w:r w:rsidR="00AE675A">
        <w:rPr>
          <w:rFonts w:cstheme="minorHAnsi"/>
        </w:rPr>
        <w:fldChar w:fldCharType="separate"/>
      </w:r>
      <w:r w:rsidR="00035740">
        <w:rPr>
          <w:rFonts w:cstheme="minorHAnsi"/>
          <w:noProof/>
        </w:rPr>
        <w:t>(</w:t>
      </w:r>
      <w:hyperlink w:anchor="_ENREF_243" w:tooltip="Monk, 2012 #269" w:history="1">
        <w:r w:rsidR="00A67CA9">
          <w:rPr>
            <w:rFonts w:cstheme="minorHAnsi"/>
            <w:noProof/>
          </w:rPr>
          <w:t>Monk and Partridge, 2012</w:t>
        </w:r>
      </w:hyperlink>
      <w:r w:rsidR="00035740">
        <w:rPr>
          <w:rFonts w:cstheme="minorHAnsi"/>
          <w:noProof/>
        </w:rPr>
        <w:t>)</w:t>
      </w:r>
      <w:r w:rsidR="00AE675A">
        <w:rPr>
          <w:rFonts w:cstheme="minorHAnsi"/>
        </w:rPr>
        <w:fldChar w:fldCharType="end"/>
      </w:r>
      <w:r w:rsidR="003C07F1">
        <w:rPr>
          <w:rFonts w:cstheme="minorHAnsi"/>
        </w:rPr>
        <w:t xml:space="preserve">. </w:t>
      </w:r>
      <w:r w:rsidRPr="003C07F1">
        <w:rPr>
          <w:rFonts w:cstheme="minorHAnsi"/>
        </w:rPr>
        <w:t xml:space="preserve">A role </w:t>
      </w:r>
      <w:r w:rsidR="00B83237">
        <w:rPr>
          <w:rFonts w:cstheme="minorHAnsi"/>
        </w:rPr>
        <w:t>or</w:t>
      </w:r>
      <w:r w:rsidRPr="003C07F1">
        <w:rPr>
          <w:rFonts w:cstheme="minorHAnsi"/>
        </w:rPr>
        <w:t xml:space="preserve"> CD81 post viral entry has also been suggested, w</w:t>
      </w:r>
      <w:r w:rsidR="00B83237">
        <w:rPr>
          <w:rFonts w:cstheme="minorHAnsi"/>
        </w:rPr>
        <w:t>ith E2-CD81 binding facilitating</w:t>
      </w:r>
      <w:r w:rsidR="0061040B">
        <w:rPr>
          <w:rFonts w:cstheme="minorHAnsi"/>
        </w:rPr>
        <w:t xml:space="preserve"> actin-dependent </w:t>
      </w:r>
      <w:r w:rsidRPr="003C07F1">
        <w:rPr>
          <w:rFonts w:cstheme="minorHAnsi"/>
        </w:rPr>
        <w:t>trafficking of the virus to multi-vesicular bodies and exosomes</w:t>
      </w:r>
      <w:r w:rsidR="00AE675A">
        <w:rPr>
          <w:rFonts w:cstheme="minorHAnsi"/>
        </w:rPr>
        <w:t xml:space="preserve"> </w:t>
      </w:r>
      <w:r w:rsidR="00AE675A">
        <w:rPr>
          <w:rFonts w:cstheme="minorHAnsi"/>
        </w:rPr>
        <w:fldChar w:fldCharType="begin"/>
      </w:r>
      <w:r w:rsidR="00035740">
        <w:rPr>
          <w:rFonts w:cstheme="minorHAnsi"/>
        </w:rPr>
        <w:instrText xml:space="preserve"> ADDIN EN.CITE &lt;EndNote&gt;&lt;Cite&gt;&lt;Author&gt;Masciopinto&lt;/Author&gt;&lt;Year&gt;2004&lt;/Year&gt;&lt;RecNum&gt;0&lt;/RecNum&gt;&lt;IDText&gt;Association of hepatitis C virus envelope proteins with exosomes&lt;/IDText&gt;&lt;DisplayText&gt;(Masciopinto et al., 2004)&lt;/DisplayText&gt;&lt;record&gt;&lt;foreign-keys&gt;&lt;key app="EN" db-id="9wexvztajxw0v2ezpzqpdszbtptfxexxwedw"&gt;71&lt;/key&gt;&lt;/foreign-keys&gt;&lt;dates&gt;&lt;pub-dates&gt;&lt;date&gt;Oct&lt;/date&gt;&lt;/pub-dates&gt;&lt;year&gt;2004&lt;/year&gt;&lt;/dates&gt;&lt;urls&gt;&lt;related-urls&gt;&lt;url&gt;&amp;lt;Go to ISI&amp;gt;://WOS:000224517800022&lt;/url&gt;&lt;/related-urls&gt;&lt;/urls&gt;&lt;isbn&gt;0014-2980&lt;/isbn&gt;&lt;titles&gt;&lt;title&gt;Association of hepatitis C virus envelope proteins with exosomes&lt;/title&gt;&lt;secondary-title&gt;European Journal of Immunology&lt;/secondary-title&gt;&lt;/titles&gt;&lt;pages&gt;2834-2842&lt;/pages&gt;&lt;number&gt;10&lt;/number&gt;&lt;contributors&gt;&lt;authors&gt;&lt;author&gt;Masciopinto, F.&lt;/author&gt;&lt;author&gt;Giovani, C.&lt;/author&gt;&lt;author&gt;Campagnoli, S.&lt;/author&gt;&lt;author&gt;Galli-Stampino, L.&lt;/author&gt;&lt;author&gt;Colombatto, P.&lt;/author&gt;&lt;author&gt;Brunetto, M.&lt;/author&gt;&lt;author&gt;Yen, T. S. B.&lt;/author&gt;&lt;author&gt;Houghton, M.&lt;/author&gt;&lt;author&gt;Pileri, P.&lt;/author&gt;&lt;author&gt;Abrignani, S.&lt;/author&gt;&lt;/authors&gt;&lt;/contributors&gt;&lt;added-date format="utc"&gt;1340638285&lt;/added-date&gt;&lt;ref-type name="Journal Article"&gt;17&lt;/ref-type&gt;&lt;rec-number&gt;272&lt;/rec-number&gt;&lt;last-updated-date format="utc"&gt;1340638285&lt;/last-updated-date&gt;&lt;accession-num&gt;WOS:000224517800022&lt;/accession-num&gt;&lt;electronic-resource-num&gt;10.1002/eji.200424887&lt;/electronic-resource-num&gt;&lt;volume&gt;34&lt;/volume&gt;&lt;/record&gt;&lt;/Cite&gt;&lt;/EndNote&gt;</w:instrText>
      </w:r>
      <w:r w:rsidR="00AE675A">
        <w:rPr>
          <w:rFonts w:cstheme="minorHAnsi"/>
        </w:rPr>
        <w:fldChar w:fldCharType="separate"/>
      </w:r>
      <w:r w:rsidR="00035740">
        <w:rPr>
          <w:rFonts w:cstheme="minorHAnsi"/>
          <w:noProof/>
        </w:rPr>
        <w:t>(</w:t>
      </w:r>
      <w:hyperlink w:anchor="_ENREF_226" w:tooltip="Masciopinto, 2004 #272" w:history="1">
        <w:r w:rsidR="00A67CA9">
          <w:rPr>
            <w:rFonts w:cstheme="minorHAnsi"/>
            <w:noProof/>
          </w:rPr>
          <w:t>Masciopinto et al., 2004</w:t>
        </w:r>
      </w:hyperlink>
      <w:r w:rsidR="00035740">
        <w:rPr>
          <w:rFonts w:cstheme="minorHAnsi"/>
          <w:noProof/>
        </w:rPr>
        <w:t>)</w:t>
      </w:r>
      <w:r w:rsidR="00AE675A">
        <w:rPr>
          <w:rFonts w:cstheme="minorHAnsi"/>
        </w:rPr>
        <w:fldChar w:fldCharType="end"/>
      </w:r>
      <w:r w:rsidRPr="003C07F1">
        <w:rPr>
          <w:rFonts w:cstheme="minorHAnsi"/>
        </w:rPr>
        <w:t>.</w:t>
      </w:r>
      <w:r w:rsidR="00FD5D07">
        <w:rPr>
          <w:rFonts w:cstheme="minorHAnsi"/>
        </w:rPr>
        <w:t xml:space="preserve"> </w:t>
      </w:r>
      <w:r w:rsidR="0061040B">
        <w:rPr>
          <w:rFonts w:cstheme="minorHAnsi"/>
        </w:rPr>
        <w:t xml:space="preserve">This is dependent on the cytoplasmic tail of CD81, which can activate the MAPK and PI3K/AKT signalling pathways </w:t>
      </w:r>
      <w:r w:rsidR="000C529E">
        <w:rPr>
          <w:rFonts w:cstheme="minorHAnsi"/>
        </w:rPr>
        <w:fldChar w:fldCharType="begin">
          <w:fldData xml:space="preserve">PEVuZE5vdGU+PENpdGU+PEF1dGhvcj5MaXU8L0F1dGhvcj48WWVhcj4yMDEyPC9ZZWFyPjxSZWNO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</w:fldData>
        </w:fldChar>
      </w:r>
      <w:r w:rsidR="00035740">
        <w:rPr>
          <w:rFonts w:cstheme="minorHAnsi"/>
        </w:rPr>
        <w:instrText xml:space="preserve"> ADDIN EN.CITE </w:instrText>
      </w:r>
      <w:r w:rsidR="00035740">
        <w:rPr>
          <w:rFonts w:cstheme="minorHAnsi"/>
        </w:rPr>
        <w:fldChar w:fldCharType="begin">
          <w:fldData xml:space="preserve">PEVuZE5vdGU+PENpdGU+PEF1dGhvcj5MaXU8L0F1dGhvcj48WWVhcj4yMDEyPC9ZZWFyPjxSZWNO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</w:fldData>
        </w:fldChar>
      </w:r>
      <w:r w:rsidR="00035740">
        <w:rPr>
          <w:rFonts w:cstheme="minorHAnsi"/>
        </w:rPr>
        <w:instrText xml:space="preserve"> ADDIN EN.CITE.DATA </w:instrText>
      </w:r>
      <w:r w:rsidR="00035740">
        <w:rPr>
          <w:rFonts w:cstheme="minorHAnsi"/>
        </w:rPr>
      </w:r>
      <w:r w:rsidR="00035740">
        <w:rPr>
          <w:rFonts w:cstheme="minorHAnsi"/>
        </w:rPr>
        <w:fldChar w:fldCharType="end"/>
      </w:r>
      <w:r w:rsidR="000C529E">
        <w:rPr>
          <w:rFonts w:cstheme="minorHAnsi"/>
        </w:rPr>
      </w:r>
      <w:r w:rsidR="000C529E">
        <w:rPr>
          <w:rFonts w:cstheme="minorHAnsi"/>
        </w:rPr>
        <w:fldChar w:fldCharType="separate"/>
      </w:r>
      <w:r w:rsidR="00035740">
        <w:rPr>
          <w:rFonts w:cstheme="minorHAnsi"/>
          <w:noProof/>
        </w:rPr>
        <w:t>(</w:t>
      </w:r>
      <w:hyperlink w:anchor="_ENREF_211" w:tooltip="Liu, 2012 #813" w:history="1">
        <w:r w:rsidR="00A67CA9">
          <w:rPr>
            <w:rFonts w:cstheme="minorHAnsi"/>
            <w:noProof/>
          </w:rPr>
          <w:t>Liu et al., 2012</w:t>
        </w:r>
      </w:hyperlink>
      <w:r w:rsidR="00035740">
        <w:rPr>
          <w:rFonts w:cstheme="minorHAnsi"/>
          <w:noProof/>
        </w:rPr>
        <w:t>)</w:t>
      </w:r>
      <w:r w:rsidR="000C529E">
        <w:rPr>
          <w:rFonts w:cstheme="minorHAnsi"/>
        </w:rPr>
        <w:fldChar w:fldCharType="end"/>
      </w:r>
      <w:r w:rsidR="0061040B">
        <w:rPr>
          <w:rFonts w:cstheme="minorHAnsi"/>
        </w:rPr>
        <w:t xml:space="preserve">. </w:t>
      </w:r>
      <w:r w:rsidR="00FD5D07">
        <w:rPr>
          <w:rFonts w:cstheme="minorHAnsi"/>
        </w:rPr>
        <w:t>High-affinity anti-CD81 antibodies have been shown to potently inhibit HCV infection and spread within human liver chimeric mice, o</w:t>
      </w:r>
      <w:r w:rsidR="00B83237">
        <w:rPr>
          <w:rFonts w:cstheme="minorHAnsi"/>
        </w:rPr>
        <w:t>ff</w:t>
      </w:r>
      <w:r w:rsidR="00FD5D07">
        <w:rPr>
          <w:rFonts w:cstheme="minorHAnsi"/>
        </w:rPr>
        <w:t xml:space="preserve">ering potential as antiviral agents against </w:t>
      </w:r>
      <w:r w:rsidR="0061040B">
        <w:rPr>
          <w:rFonts w:cstheme="minorHAnsi"/>
        </w:rPr>
        <w:t xml:space="preserve">HCV infection </w:t>
      </w:r>
      <w:r w:rsidR="00AE675A">
        <w:rPr>
          <w:rFonts w:cstheme="minorHAnsi"/>
        </w:rPr>
        <w:fldChar w:fldCharType="begin">
          <w:fldData xml:space="preserve">PEVuZE5vdGU+PENpdGU+PEF1dGhvcj5KaTwvQXV0aG9yPjxZZWFyPjIwMTU8L1llYXI+PFJlY051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</w:fldData>
        </w:fldChar>
      </w:r>
      <w:r w:rsidR="00035740">
        <w:rPr>
          <w:rFonts w:cstheme="minorHAnsi"/>
        </w:rPr>
        <w:instrText xml:space="preserve"> ADDIN EN.CITE </w:instrText>
      </w:r>
      <w:r w:rsidR="00035740">
        <w:rPr>
          <w:rFonts w:cstheme="minorHAnsi"/>
        </w:rPr>
        <w:fldChar w:fldCharType="begin">
          <w:fldData xml:space="preserve">PEVuZE5vdGU+PENpdGU+PEF1dGhvcj5KaTwvQXV0aG9yPjxZZWFyPjIwMTU8L1llYXI+PFJlY051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</w:fldData>
        </w:fldChar>
      </w:r>
      <w:r w:rsidR="00035740">
        <w:rPr>
          <w:rFonts w:cstheme="minorHAnsi"/>
        </w:rPr>
        <w:instrText xml:space="preserve"> ADDIN EN.CITE.DATA </w:instrText>
      </w:r>
      <w:r w:rsidR="00035740">
        <w:rPr>
          <w:rFonts w:cstheme="minorHAnsi"/>
        </w:rPr>
      </w:r>
      <w:r w:rsidR="00035740">
        <w:rPr>
          <w:rFonts w:cstheme="minorHAnsi"/>
        </w:rPr>
        <w:fldChar w:fldCharType="end"/>
      </w:r>
      <w:r w:rsidR="00AE675A">
        <w:rPr>
          <w:rFonts w:cstheme="minorHAnsi"/>
        </w:rPr>
      </w:r>
      <w:r w:rsidR="00AE675A">
        <w:rPr>
          <w:rFonts w:cstheme="minorHAnsi"/>
        </w:rPr>
        <w:fldChar w:fldCharType="separate"/>
      </w:r>
      <w:r w:rsidR="00035740">
        <w:rPr>
          <w:rFonts w:cstheme="minorHAnsi"/>
          <w:noProof/>
        </w:rPr>
        <w:t>(</w:t>
      </w:r>
      <w:hyperlink w:anchor="_ENREF_162" w:tooltip="Ji, 2015 #812" w:history="1">
        <w:r w:rsidR="00A67CA9">
          <w:rPr>
            <w:rFonts w:cstheme="minorHAnsi"/>
            <w:noProof/>
          </w:rPr>
          <w:t>Ji et al., 2015</w:t>
        </w:r>
      </w:hyperlink>
      <w:r w:rsidR="00035740">
        <w:rPr>
          <w:rFonts w:cstheme="minorHAnsi"/>
          <w:noProof/>
        </w:rPr>
        <w:t>)</w:t>
      </w:r>
      <w:r w:rsidR="00AE675A">
        <w:rPr>
          <w:rFonts w:cstheme="minorHAnsi"/>
        </w:rPr>
        <w:fldChar w:fldCharType="end"/>
      </w:r>
      <w:r w:rsidR="0061040B">
        <w:rPr>
          <w:rFonts w:cstheme="minorHAnsi"/>
        </w:rPr>
        <w:t>.</w:t>
      </w:r>
    </w:p>
    <w:p w:rsidR="00B81528" w:rsidRPr="00B83237" w:rsidRDefault="00B81528" w:rsidP="00B83237">
      <w:pPr>
        <w:pStyle w:val="Heading4"/>
      </w:pPr>
      <w:r w:rsidRPr="00B83237">
        <w:lastRenderedPageBreak/>
        <w:t xml:space="preserve">1.5.6.2.2. </w:t>
      </w:r>
      <w:r w:rsidR="00FB6504" w:rsidRPr="00B83237">
        <w:t xml:space="preserve">Human immunodeficiency </w:t>
      </w:r>
      <w:r w:rsidR="00E4333B">
        <w:t>virus-1</w:t>
      </w:r>
      <w:r w:rsidR="00FB6504" w:rsidRPr="00B83237">
        <w:t xml:space="preserve"> </w:t>
      </w:r>
    </w:p>
    <w:p w:rsidR="00B81528" w:rsidRDefault="00B81528" w:rsidP="00B81528">
      <w:r w:rsidRPr="00BB6C1D">
        <w:t>HIV-1 virus belongs to Retroviridae family of viruses. It is th</w:t>
      </w:r>
      <w:r w:rsidR="00BB6C1D">
        <w:t xml:space="preserve">e main causative agent of </w:t>
      </w:r>
      <w:r w:rsidR="00AD0EE1">
        <w:t xml:space="preserve">acquired </w:t>
      </w:r>
      <w:r w:rsidR="00B83237">
        <w:t>immune deficiency syndrome (</w:t>
      </w:r>
      <w:r w:rsidR="00BB6C1D">
        <w:t>AIDS</w:t>
      </w:r>
      <w:r w:rsidR="00B83237">
        <w:t>)</w:t>
      </w:r>
      <w:r w:rsidR="00A53DF5">
        <w:t>, against</w:t>
      </w:r>
      <w:r w:rsidR="00BB6C1D">
        <w:t xml:space="preserve"> which</w:t>
      </w:r>
      <w:r w:rsidRPr="00BB6C1D">
        <w:t xml:space="preserve"> there is no </w:t>
      </w:r>
      <w:r w:rsidR="00AD0EE1">
        <w:t xml:space="preserve">current </w:t>
      </w:r>
      <w:r w:rsidRPr="00BB6C1D">
        <w:t>effective vaccine. The virus primar</w:t>
      </w:r>
      <w:r w:rsidR="00A53DF5">
        <w:t>il</w:t>
      </w:r>
      <w:r w:rsidRPr="00BB6C1D">
        <w:t xml:space="preserve">y affects CD4+ T cells and antigen-presenting cells. Infection requires the interaction of </w:t>
      </w:r>
      <w:r w:rsidR="00BB6C1D">
        <w:t xml:space="preserve">viral protein </w:t>
      </w:r>
      <w:r w:rsidRPr="00BB6C1D">
        <w:t xml:space="preserve">gp120 with CD4, and CCR5 </w:t>
      </w:r>
      <w:r w:rsidR="00BB6C1D">
        <w:t>or</w:t>
      </w:r>
      <w:r w:rsidRPr="00BB6C1D">
        <w:t xml:space="preserve"> CXCR4 co-receptors. Tetraspanins have been associated with numerous aspects of </w:t>
      </w:r>
      <w:r w:rsidR="00BB6C1D">
        <w:t>the HIV-1 infection</w:t>
      </w:r>
      <w:r w:rsidRPr="00BB6C1D">
        <w:t xml:space="preserve">. Soluble recombinant EC2 proteins </w:t>
      </w:r>
      <w:r w:rsidR="00BB6C1D">
        <w:t>deriv</w:t>
      </w:r>
      <w:r w:rsidR="00AD0EE1">
        <w:t>ed from several tetraspanins</w:t>
      </w:r>
      <w:r w:rsidR="00BB6C1D">
        <w:t xml:space="preserve"> </w:t>
      </w:r>
      <w:r w:rsidRPr="00BB6C1D">
        <w:t>can inhibit both CCR5- and CXCR4-dependent infection o</w:t>
      </w:r>
      <w:r w:rsidR="00BB6C1D">
        <w:t xml:space="preserve">f macrophages </w:t>
      </w:r>
      <w:r w:rsidR="000C529E">
        <w:t xml:space="preserve"> </w:t>
      </w:r>
      <w:r w:rsidR="000C529E">
        <w:fldChar w:fldCharType="begin">
          <w:fldData xml:space="preserve">PEVuZE5vdGU+PENpdGU+PEF1dGhvcj5IbzwvQXV0aG9yPjxZZWFyPjIwMDY8L1llYXI+PFJlY051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</w:fldData>
        </w:fldChar>
      </w:r>
      <w:r w:rsidR="00035740">
        <w:instrText xml:space="preserve"> ADDIN EN.CITE </w:instrText>
      </w:r>
      <w:r w:rsidR="00035740">
        <w:fldChar w:fldCharType="begin">
          <w:fldData xml:space="preserve">PEVuZE5vdGU+PENpdGU+PEF1dGhvcj5IbzwvQXV0aG9yPjxZZWFyPjIwMDY8L1llYXI+PFJlY051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</w:fldData>
        </w:fldChar>
      </w:r>
      <w:r w:rsidR="00035740">
        <w:instrText xml:space="preserve"> ADDIN EN.CITE.DATA </w:instrText>
      </w:r>
      <w:r w:rsidR="00035740">
        <w:fldChar w:fldCharType="end"/>
      </w:r>
      <w:r w:rsidR="000C529E">
        <w:fldChar w:fldCharType="separate"/>
      </w:r>
      <w:r w:rsidR="00035740">
        <w:rPr>
          <w:noProof/>
        </w:rPr>
        <w:t>(</w:t>
      </w:r>
      <w:hyperlink w:anchor="_ENREF_146" w:tooltip="Ho, 2006 #280" w:history="1">
        <w:r w:rsidR="00A67CA9">
          <w:rPr>
            <w:noProof/>
          </w:rPr>
          <w:t>Ho et al., 2006</w:t>
        </w:r>
      </w:hyperlink>
      <w:r w:rsidR="00035740">
        <w:rPr>
          <w:noProof/>
        </w:rPr>
        <w:t>)</w:t>
      </w:r>
      <w:r w:rsidR="000C529E">
        <w:fldChar w:fldCharType="end"/>
      </w:r>
      <w:r w:rsidR="00BB6C1D">
        <w:t>. This is</w:t>
      </w:r>
      <w:r w:rsidRPr="00BB6C1D">
        <w:t xml:space="preserve"> likely through </w:t>
      </w:r>
      <w:r w:rsidR="00BB6C1D">
        <w:t xml:space="preserve">a non-specific </w:t>
      </w:r>
      <w:r w:rsidRPr="00BB6C1D">
        <w:t>disruption of TEMs</w:t>
      </w:r>
      <w:r w:rsidR="00BB6C1D">
        <w:t xml:space="preserve"> on the surface of the macrophage</w:t>
      </w:r>
      <w:r w:rsidRPr="00BB6C1D">
        <w:t>. CD63 controls CXCR4 trafficking in T cells</w:t>
      </w:r>
      <w:r w:rsidR="000C529E">
        <w:t xml:space="preserve"> </w:t>
      </w:r>
      <w:r w:rsidR="000C529E">
        <w:fldChar w:fldCharType="begin">
          <w:fldData xml:space="preserve">PEVuZE5vdGU+PENpdGU+PEF1dGhvcj5Zb3NoaWRhPC9BdXRob3I+PFllYXI+MjAwODwvWWVhcj48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</w:fldData>
        </w:fldChar>
      </w:r>
      <w:r w:rsidR="00035740">
        <w:instrText xml:space="preserve"> ADDIN EN.CITE </w:instrText>
      </w:r>
      <w:r w:rsidR="00035740">
        <w:fldChar w:fldCharType="begin">
          <w:fldData xml:space="preserve">PEVuZE5vdGU+PENpdGU+PEF1dGhvcj5Zb3NoaWRhPC9BdXRob3I+PFllYXI+MjAwODwvWWVhcj48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</w:fldData>
        </w:fldChar>
      </w:r>
      <w:r w:rsidR="00035740">
        <w:instrText xml:space="preserve"> ADDIN EN.CITE.DATA </w:instrText>
      </w:r>
      <w:r w:rsidR="00035740">
        <w:fldChar w:fldCharType="end"/>
      </w:r>
      <w:r w:rsidR="000C529E">
        <w:fldChar w:fldCharType="separate"/>
      </w:r>
      <w:r w:rsidR="00035740">
        <w:rPr>
          <w:noProof/>
        </w:rPr>
        <w:t>(</w:t>
      </w:r>
      <w:hyperlink w:anchor="_ENREF_408" w:tooltip="Yoshida, 2008 #279" w:history="1">
        <w:r w:rsidR="00A67CA9">
          <w:rPr>
            <w:noProof/>
          </w:rPr>
          <w:t>Yoshida et al., 2008</w:t>
        </w:r>
      </w:hyperlink>
      <w:r w:rsidR="00035740">
        <w:rPr>
          <w:noProof/>
        </w:rPr>
        <w:t>)</w:t>
      </w:r>
      <w:r w:rsidR="000C529E">
        <w:fldChar w:fldCharType="end"/>
      </w:r>
      <w:r w:rsidRPr="00BB6C1D">
        <w:t>. HIV-1 assembly, budding and cell-cell spread have all observed to occur with</w:t>
      </w:r>
      <w:r w:rsidR="00AD0EE1">
        <w:t>in the</w:t>
      </w:r>
      <w:r w:rsidRPr="00BB6C1D">
        <w:t xml:space="preserve"> TEMs in T cells </w:t>
      </w:r>
      <w:r w:rsidR="000C529E">
        <w:fldChar w:fldCharType="begin"/>
      </w:r>
      <w:r w:rsidR="00035740">
        <w:instrText xml:space="preserve"> ADDIN EN.CITE &lt;EndNote&gt;&lt;Cite&gt;&lt;Author&gt;Jolly&lt;/Author&gt;&lt;Year&gt;2007&lt;/Year&gt;&lt;RecNum&gt;0&lt;/RecNum&gt;&lt;IDText&gt;Human immunodeficiency virus type 1 assembly, budding, and cell-cell spread in T cells take place in tetraspanin-enriched plasma membrane domains&lt;/IDText&gt;&lt;DisplayText&gt;(Jolly and Sattentau, 2007)&lt;/DisplayText&gt;&lt;record&gt;&lt;foreign-keys&gt;&lt;key app="EN" db-id="9wexvztajxw0v2ezpzqpdszbtptfxexxwedw"&gt;42&lt;/key&gt;&lt;/foreign-keys&gt;&lt;dates&gt;&lt;pub-dates&gt;&lt;date&gt;Aug&lt;/date&gt;&lt;/pub-dates&gt;&lt;year&gt;2007&lt;/year&gt;&lt;/dates&gt;&lt;urls&gt;&lt;related-urls&gt;&lt;url&gt;&amp;lt;Go to ISI&amp;gt;://WOS:000248027400006&lt;/url&gt;&lt;/related-urls&gt;&lt;/urls&gt;&lt;isbn&gt;0022-538X&lt;/isbn&gt;&lt;titles&gt;&lt;title&gt;Human immunodeficiency virus type 1 assembly, budding, and cell-cell spread in T cells take place in tetraspanin-enriched plasma membrane domains&lt;/title&gt;&lt;secondary-title&gt;Journal of Virology&lt;/secondary-title&gt;&lt;/titles&gt;&lt;pages&gt;7873-7884&lt;/pages&gt;&lt;number&gt;15&lt;/number&gt;&lt;contributors&gt;&lt;authors&gt;&lt;author&gt;Jolly, Clare&lt;/author&gt;&lt;author&gt;Sattentau, Quentin J.&lt;/author&gt;&lt;/authors&gt;&lt;/contributors&gt;&lt;added-date format="utc"&gt;1340795131&lt;/added-date&gt;&lt;ref-type name="Journal Article"&gt;17&lt;/ref-type&gt;&lt;rec-number&gt;281&lt;/rec-number&gt;&lt;last-updated-date format="utc"&gt;1340795131&lt;/last-updated-date&gt;&lt;accession-num&gt;WOS:000248027400006&lt;/accession-num&gt;&lt;electronic-resource-num&gt;10.1128/jvi.01845-06&lt;/electronic-resource-num&gt;&lt;volume&gt;81&lt;/volume&gt;&lt;/record&gt;&lt;/Cite&gt;&lt;/EndNote&gt;</w:instrText>
      </w:r>
      <w:r w:rsidR="000C529E">
        <w:fldChar w:fldCharType="separate"/>
      </w:r>
      <w:r w:rsidR="00035740">
        <w:rPr>
          <w:noProof/>
        </w:rPr>
        <w:t>(</w:t>
      </w:r>
      <w:hyperlink w:anchor="_ENREF_164" w:tooltip="Jolly, 2007 #281" w:history="1">
        <w:r w:rsidR="00A67CA9">
          <w:rPr>
            <w:noProof/>
          </w:rPr>
          <w:t>Jolly and Sattentau, 2007</w:t>
        </w:r>
      </w:hyperlink>
      <w:r w:rsidR="00035740">
        <w:rPr>
          <w:noProof/>
        </w:rPr>
        <w:t>)</w:t>
      </w:r>
      <w:r w:rsidR="000C529E">
        <w:fldChar w:fldCharType="end"/>
      </w:r>
      <w:r w:rsidRPr="00BB6C1D">
        <w:t>, suggesting</w:t>
      </w:r>
      <w:r w:rsidR="00A53DF5">
        <w:t xml:space="preserve"> an</w:t>
      </w:r>
      <w:r w:rsidRPr="00BB6C1D">
        <w:t xml:space="preserve"> important role of TEMs </w:t>
      </w:r>
      <w:r w:rsidR="00AD0EE1">
        <w:t>for</w:t>
      </w:r>
      <w:r w:rsidRPr="00BB6C1D">
        <w:t xml:space="preserve"> infection</w:t>
      </w:r>
      <w:bookmarkStart w:id="32" w:name="_Toc324844566"/>
      <w:r w:rsidR="00BB6C1D">
        <w:t xml:space="preserve">. </w:t>
      </w:r>
      <w:r w:rsidR="005B446B">
        <w:t xml:space="preserve">Overexpression of CD9 and CD63 can reduce cell-to-cell transmission of HIV, and cause a reduction in the infectivity of released virions </w:t>
      </w:r>
      <w:r w:rsidR="000C529E">
        <w:fldChar w:fldCharType="begin">
          <w:fldData xml:space="preserve">PEVuZE5vdGU+PENpdGU+PEF1dGhvcj5LcmVtZW50c292PC9BdXRob3I+PFllYXI+MjAwOTwvWWVh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</w:fldData>
        </w:fldChar>
      </w:r>
      <w:r w:rsidR="00035740">
        <w:instrText xml:space="preserve"> ADDIN EN.CITE </w:instrText>
      </w:r>
      <w:r w:rsidR="00035740">
        <w:fldChar w:fldCharType="begin">
          <w:fldData xml:space="preserve">PEVuZE5vdGU+PENpdGU+PEF1dGhvcj5LcmVtZW50c292PC9BdXRob3I+PFllYXI+MjAwOTwvWWVh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</w:fldData>
        </w:fldChar>
      </w:r>
      <w:r w:rsidR="00035740">
        <w:instrText xml:space="preserve"> ADDIN EN.CITE.DATA </w:instrText>
      </w:r>
      <w:r w:rsidR="00035740">
        <w:fldChar w:fldCharType="end"/>
      </w:r>
      <w:r w:rsidR="000C529E">
        <w:fldChar w:fldCharType="separate"/>
      </w:r>
      <w:r w:rsidR="00035740">
        <w:rPr>
          <w:noProof/>
        </w:rPr>
        <w:t>(</w:t>
      </w:r>
      <w:hyperlink w:anchor="_ENREF_193" w:tooltip="Krementsov, 2009 #818" w:history="1">
        <w:r w:rsidR="00A67CA9">
          <w:rPr>
            <w:noProof/>
          </w:rPr>
          <w:t>Krementsov et al., 2009</w:t>
        </w:r>
      </w:hyperlink>
      <w:r w:rsidR="00035740">
        <w:rPr>
          <w:noProof/>
        </w:rPr>
        <w:t>)</w:t>
      </w:r>
      <w:r w:rsidR="000C529E">
        <w:fldChar w:fldCharType="end"/>
      </w:r>
      <w:r w:rsidR="005B446B">
        <w:t xml:space="preserve">. </w:t>
      </w:r>
      <w:r w:rsidR="00BB6C1D">
        <w:t xml:space="preserve">Silencing of the CD63 gene can inhibit reverse transcription of the viral genome within macrophages </w:t>
      </w:r>
      <w:r w:rsidR="000C529E">
        <w:fldChar w:fldCharType="begin">
          <w:fldData xml:space="preserve">PEVuZE5vdGU+PENpdGU+PEF1dGhvcj5DaGVuPC9BdXRob3I+PFllYXI+MjAwODwvWWVhcj48UmVj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</w:fldData>
        </w:fldChar>
      </w:r>
      <w:r w:rsidR="00035740">
        <w:instrText xml:space="preserve"> ADDIN EN.CITE </w:instrText>
      </w:r>
      <w:r w:rsidR="00035740">
        <w:fldChar w:fldCharType="begin">
          <w:fldData xml:space="preserve">PEVuZE5vdGU+PENpdGU+PEF1dGhvcj5DaGVuPC9BdXRob3I+PFllYXI+MjAwODwvWWVhcj48UmVj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</w:fldData>
        </w:fldChar>
      </w:r>
      <w:r w:rsidR="00035740">
        <w:instrText xml:space="preserve"> ADDIN EN.CITE.DATA </w:instrText>
      </w:r>
      <w:r w:rsidR="00035740">
        <w:fldChar w:fldCharType="end"/>
      </w:r>
      <w:r w:rsidR="000C529E">
        <w:fldChar w:fldCharType="separate"/>
      </w:r>
      <w:r w:rsidR="00035740">
        <w:rPr>
          <w:noProof/>
        </w:rPr>
        <w:t>(</w:t>
      </w:r>
      <w:hyperlink w:anchor="_ENREF_54" w:tooltip="Chen, 2008 #816" w:history="1">
        <w:r w:rsidR="00A67CA9">
          <w:rPr>
            <w:noProof/>
          </w:rPr>
          <w:t>Chen et al., 2008a</w:t>
        </w:r>
      </w:hyperlink>
      <w:r w:rsidR="00035740">
        <w:rPr>
          <w:noProof/>
        </w:rPr>
        <w:t xml:space="preserve">, </w:t>
      </w:r>
      <w:hyperlink w:anchor="_ENREF_208" w:tooltip="Li, 2011 #817" w:history="1">
        <w:r w:rsidR="00A67CA9">
          <w:rPr>
            <w:noProof/>
          </w:rPr>
          <w:t>Li et al., 2011</w:t>
        </w:r>
      </w:hyperlink>
      <w:r w:rsidR="00035740">
        <w:rPr>
          <w:noProof/>
        </w:rPr>
        <w:t>)</w:t>
      </w:r>
      <w:r w:rsidR="000C529E">
        <w:fldChar w:fldCharType="end"/>
      </w:r>
      <w:r w:rsidR="00BB6C1D">
        <w:t>.</w:t>
      </w:r>
      <w:r w:rsidR="005B446B">
        <w:t xml:space="preserve"> Viral components</w:t>
      </w:r>
      <w:r w:rsidR="00A717D7">
        <w:t xml:space="preserve"> Nef and Vpu are capable of modulating host cell tetraspanin expression, reducing cell surface exposure and enrichment in a perinuclear area of the cel</w:t>
      </w:r>
      <w:r w:rsidR="000C529E">
        <w:t xml:space="preserve">l </w:t>
      </w:r>
      <w:r w:rsidR="000C529E">
        <w:fldChar w:fldCharType="begin">
          <w:fldData xml:space="preserve">PEVuZE5vdGU+PENpdGU+PEF1dGhvcj5IYWxsZXI8L0F1dGhvcj48WWVhcj4yMDE0PC9ZZWFyPjxS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</w:fldData>
        </w:fldChar>
      </w:r>
      <w:r w:rsidR="00035740">
        <w:instrText xml:space="preserve"> ADDIN EN.CITE </w:instrText>
      </w:r>
      <w:r w:rsidR="00035740">
        <w:fldChar w:fldCharType="begin">
          <w:fldData xml:space="preserve">PEVuZE5vdGU+PENpdGU+PEF1dGhvcj5IYWxsZXI8L0F1dGhvcj48WWVhcj4yMDE0PC9ZZWFyPjxS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</w:fldData>
        </w:fldChar>
      </w:r>
      <w:r w:rsidR="00035740">
        <w:instrText xml:space="preserve"> ADDIN EN.CITE.DATA </w:instrText>
      </w:r>
      <w:r w:rsidR="00035740">
        <w:fldChar w:fldCharType="end"/>
      </w:r>
      <w:r w:rsidR="000C529E">
        <w:fldChar w:fldCharType="separate"/>
      </w:r>
      <w:r w:rsidR="00035740">
        <w:rPr>
          <w:noProof/>
        </w:rPr>
        <w:t>(</w:t>
      </w:r>
      <w:hyperlink w:anchor="_ENREF_124" w:tooltip="Haller, 2014 #819" w:history="1">
        <w:r w:rsidR="00A67CA9">
          <w:rPr>
            <w:noProof/>
          </w:rPr>
          <w:t>Haller et al., 2014</w:t>
        </w:r>
      </w:hyperlink>
      <w:r w:rsidR="00035740">
        <w:rPr>
          <w:noProof/>
        </w:rPr>
        <w:t>)</w:t>
      </w:r>
      <w:r w:rsidR="000C529E">
        <w:fldChar w:fldCharType="end"/>
      </w:r>
      <w:r w:rsidR="00A717D7">
        <w:t>. Taken together this evidence suggests that tetraspanins and TEMs are exploited by the virus for HIV-1 infection and are important accessory protein</w:t>
      </w:r>
      <w:r w:rsidR="00A53DF5">
        <w:t>s</w:t>
      </w:r>
      <w:r w:rsidR="00A717D7">
        <w:t xml:space="preserve"> in the spread of the infection within the host.</w:t>
      </w:r>
    </w:p>
    <w:p w:rsidR="00FB6504" w:rsidRPr="00AD0EE1" w:rsidRDefault="00FB6504" w:rsidP="00AD0EE1">
      <w:pPr>
        <w:pStyle w:val="Heading4"/>
      </w:pPr>
      <w:r w:rsidRPr="00AD0EE1">
        <w:t>1.5.6.2.3. Influenza virus</w:t>
      </w:r>
    </w:p>
    <w:p w:rsidR="002A165F" w:rsidRDefault="002A165F" w:rsidP="002A165F">
      <w:r>
        <w:t xml:space="preserve">Influenza A virus is a member of the family </w:t>
      </w:r>
      <w:r w:rsidRPr="002A165F">
        <w:rPr>
          <w:i/>
        </w:rPr>
        <w:t>orthomyxoviridae</w:t>
      </w:r>
      <w:r>
        <w:t>, a negative sense RNA virus</w:t>
      </w:r>
      <w:r>
        <w:rPr>
          <w:i/>
        </w:rPr>
        <w:t>.</w:t>
      </w:r>
      <w:r>
        <w:t xml:space="preserve"> These enveloped viruses bud off from host cells, and in this process can incorporate host cell pr</w:t>
      </w:r>
      <w:r w:rsidR="00FA3306">
        <w:t xml:space="preserve">oteins, including CD9 and CD81 </w:t>
      </w:r>
      <w:r w:rsidR="00FA3306">
        <w:fldChar w:fldCharType="begin">
          <w:fldData xml:space="preserve">PEVuZE5vdGU+PENpdGU+PEF1dGhvcj5TaGF3PC9BdXRob3I+PFllYXI+MjAwODwvWWVhcj48UmVj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</w:fldData>
        </w:fldChar>
      </w:r>
      <w:r w:rsidR="00035740">
        <w:instrText xml:space="preserve"> ADDIN EN.CITE </w:instrText>
      </w:r>
      <w:r w:rsidR="00035740">
        <w:fldChar w:fldCharType="begin">
          <w:fldData xml:space="preserve">PEVuZE5vdGU+PENpdGU+PEF1dGhvcj5TaGF3PC9BdXRob3I+PFllYXI+MjAwODwvWWVhcj48UmVj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</w:fldData>
        </w:fldChar>
      </w:r>
      <w:r w:rsidR="00035740">
        <w:instrText xml:space="preserve"> ADDIN EN.CITE.DATA </w:instrText>
      </w:r>
      <w:r w:rsidR="00035740">
        <w:fldChar w:fldCharType="end"/>
      </w:r>
      <w:r w:rsidR="00FA3306">
        <w:fldChar w:fldCharType="separate"/>
      </w:r>
      <w:r w:rsidR="00035740">
        <w:rPr>
          <w:noProof/>
        </w:rPr>
        <w:t>(</w:t>
      </w:r>
      <w:hyperlink w:anchor="_ENREF_319" w:tooltip="Shaw, 2008 #821" w:history="1">
        <w:r w:rsidR="00A67CA9">
          <w:rPr>
            <w:noProof/>
          </w:rPr>
          <w:t>Shaw et al., 2008</w:t>
        </w:r>
      </w:hyperlink>
      <w:r w:rsidR="00035740">
        <w:rPr>
          <w:noProof/>
        </w:rPr>
        <w:t>)</w:t>
      </w:r>
      <w:r w:rsidR="00FA3306">
        <w:fldChar w:fldCharType="end"/>
      </w:r>
      <w:r>
        <w:t xml:space="preserve">. </w:t>
      </w:r>
      <w:r w:rsidR="00A74FAC">
        <w:t xml:space="preserve">This suggests that the budding site from which virions egress from may be </w:t>
      </w:r>
      <w:r w:rsidR="00AD0EE1">
        <w:t xml:space="preserve">the </w:t>
      </w:r>
      <w:r w:rsidR="00A74FAC">
        <w:t>TEMs</w:t>
      </w:r>
      <w:r w:rsidR="00824920">
        <w:t>. During viral assembly</w:t>
      </w:r>
      <w:r w:rsidR="00AD0EE1">
        <w:t>,</w:t>
      </w:r>
      <w:r w:rsidR="00824920">
        <w:t xml:space="preserve"> CD81</w:t>
      </w:r>
      <w:r w:rsidR="00AD0EE1">
        <w:t xml:space="preserve"> </w:t>
      </w:r>
      <w:r w:rsidR="003A1E70">
        <w:t>is localised</w:t>
      </w:r>
      <w:r w:rsidR="00824920">
        <w:t xml:space="preserve"> to specific subviral regions of the growing tip and budding neck of progeny viruses. </w:t>
      </w:r>
      <w:r w:rsidR="00A53DF5">
        <w:t>CD81 knock</w:t>
      </w:r>
      <w:r w:rsidR="003A1E70">
        <w:t xml:space="preserve">down cells produce defects in the budding process, and a reduction in the progeny virus production </w:t>
      </w:r>
      <w:r w:rsidR="00F87A8E">
        <w:fldChar w:fldCharType="begin">
          <w:fldData xml:space="preserve">PEVuZE5vdGU+PENpdGU+PEF1dGhvcj5IZTwvQXV0aG9yPjxZZWFyPjIwMTM8L1llYXI+PFJlY051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</w:fldData>
        </w:fldChar>
      </w:r>
      <w:r w:rsidR="00035740">
        <w:instrText xml:space="preserve"> ADDIN EN.CITE </w:instrText>
      </w:r>
      <w:r w:rsidR="00035740">
        <w:fldChar w:fldCharType="begin">
          <w:fldData xml:space="preserve">PEVuZE5vdGU+PENpdGU+PEF1dGhvcj5IZTwvQXV0aG9yPjxZZWFyPjIwMTM8L1llYXI+PFJlY051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</w:fldData>
        </w:fldChar>
      </w:r>
      <w:r w:rsidR="00035740">
        <w:instrText xml:space="preserve"> ADDIN EN.CITE.DATA </w:instrText>
      </w:r>
      <w:r w:rsidR="00035740">
        <w:fldChar w:fldCharType="end"/>
      </w:r>
      <w:r w:rsidR="00F87A8E">
        <w:fldChar w:fldCharType="separate"/>
      </w:r>
      <w:r w:rsidR="00035740">
        <w:rPr>
          <w:noProof/>
        </w:rPr>
        <w:t>(</w:t>
      </w:r>
      <w:hyperlink w:anchor="_ENREF_133" w:tooltip="He, 2013 #820" w:history="1">
        <w:r w:rsidR="00A67CA9">
          <w:rPr>
            <w:noProof/>
          </w:rPr>
          <w:t>He et al., 2013</w:t>
        </w:r>
      </w:hyperlink>
      <w:r w:rsidR="00035740">
        <w:rPr>
          <w:noProof/>
        </w:rPr>
        <w:t>)</w:t>
      </w:r>
      <w:r w:rsidR="00F87A8E">
        <w:fldChar w:fldCharType="end"/>
      </w:r>
      <w:r w:rsidR="003A1E70">
        <w:t xml:space="preserve">. </w:t>
      </w:r>
      <w:r w:rsidR="00A74FAC">
        <w:t xml:space="preserve">CD81 has also been suggested as a potential entry factor for the virus using RNAi screens </w:t>
      </w:r>
      <w:r w:rsidR="00FA3306">
        <w:fldChar w:fldCharType="begin">
          <w:fldData xml:space="preserve">PEVuZE5vdGU+PENpdGU+PEF1dGhvcj5Lb25pZzwvQXV0aG9yPjxZZWFyPjIwMTA8L1llYXI+PFJl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</w:fldData>
        </w:fldChar>
      </w:r>
      <w:r w:rsidR="00035740">
        <w:instrText xml:space="preserve"> ADDIN EN.CITE </w:instrText>
      </w:r>
      <w:r w:rsidR="00035740">
        <w:fldChar w:fldCharType="begin">
          <w:fldData xml:space="preserve">PEVuZE5vdGU+PENpdGU+PEF1dGhvcj5Lb25pZzwvQXV0aG9yPjxZZWFyPjIwMTA8L1llYXI+PFJl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</w:fldData>
        </w:fldChar>
      </w:r>
      <w:r w:rsidR="00035740">
        <w:instrText xml:space="preserve"> ADDIN EN.CITE.DATA </w:instrText>
      </w:r>
      <w:r w:rsidR="00035740">
        <w:fldChar w:fldCharType="end"/>
      </w:r>
      <w:r w:rsidR="00FA3306">
        <w:fldChar w:fldCharType="separate"/>
      </w:r>
      <w:r w:rsidR="00035740">
        <w:rPr>
          <w:noProof/>
        </w:rPr>
        <w:t>(</w:t>
      </w:r>
      <w:hyperlink w:anchor="_ENREF_189" w:tooltip="Konig, 2010 #822" w:history="1">
        <w:r w:rsidR="00A67CA9">
          <w:rPr>
            <w:noProof/>
          </w:rPr>
          <w:t>Konig et al., 2010</w:t>
        </w:r>
      </w:hyperlink>
      <w:r w:rsidR="00035740">
        <w:rPr>
          <w:noProof/>
        </w:rPr>
        <w:t xml:space="preserve">, </w:t>
      </w:r>
      <w:hyperlink w:anchor="_ENREF_173" w:tooltip="Karlas, 2010 #823" w:history="1">
        <w:r w:rsidR="00A67CA9">
          <w:rPr>
            <w:noProof/>
          </w:rPr>
          <w:t>Karlas et al., 2010</w:t>
        </w:r>
      </w:hyperlink>
      <w:r w:rsidR="00035740">
        <w:rPr>
          <w:noProof/>
        </w:rPr>
        <w:t>)</w:t>
      </w:r>
      <w:r w:rsidR="00FA3306">
        <w:fldChar w:fldCharType="end"/>
      </w:r>
      <w:r w:rsidR="00A74FAC">
        <w:t>.</w:t>
      </w:r>
      <w:r w:rsidR="00824920">
        <w:t xml:space="preserve"> </w:t>
      </w:r>
      <w:r w:rsidR="003A1E70">
        <w:t xml:space="preserve">Viruses </w:t>
      </w:r>
      <w:r w:rsidR="00AD0EE1">
        <w:t xml:space="preserve">also </w:t>
      </w:r>
      <w:r w:rsidR="003A1E70">
        <w:t xml:space="preserve">show a preference for fusion with CD81-positive endosomes during viral uncoating </w:t>
      </w:r>
      <w:r w:rsidR="00F87A8E">
        <w:fldChar w:fldCharType="begin">
          <w:fldData xml:space="preserve">PEVuZE5vdGU+PENpdGU+PEF1dGhvcj5IZTwvQXV0aG9yPjxZZWFyPjIwMTM8L1llYXI+PFJlY051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</w:fldData>
        </w:fldChar>
      </w:r>
      <w:r w:rsidR="00035740">
        <w:instrText xml:space="preserve"> ADDIN EN.CITE </w:instrText>
      </w:r>
      <w:r w:rsidR="00035740">
        <w:fldChar w:fldCharType="begin">
          <w:fldData xml:space="preserve">PEVuZE5vdGU+PENpdGU+PEF1dGhvcj5IZTwvQXV0aG9yPjxZZWFyPjIwMTM8L1llYXI+PFJlY051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</w:fldData>
        </w:fldChar>
      </w:r>
      <w:r w:rsidR="00035740">
        <w:instrText xml:space="preserve"> ADDIN EN.CITE.DATA </w:instrText>
      </w:r>
      <w:r w:rsidR="00035740">
        <w:fldChar w:fldCharType="end"/>
      </w:r>
      <w:r w:rsidR="00F87A8E">
        <w:fldChar w:fldCharType="separate"/>
      </w:r>
      <w:r w:rsidR="00035740">
        <w:rPr>
          <w:noProof/>
        </w:rPr>
        <w:t>(</w:t>
      </w:r>
      <w:hyperlink w:anchor="_ENREF_133" w:tooltip="He, 2013 #820" w:history="1">
        <w:r w:rsidR="00A67CA9">
          <w:rPr>
            <w:noProof/>
          </w:rPr>
          <w:t>He et al., 2013</w:t>
        </w:r>
      </w:hyperlink>
      <w:r w:rsidR="00035740">
        <w:rPr>
          <w:noProof/>
        </w:rPr>
        <w:t>)</w:t>
      </w:r>
      <w:r w:rsidR="00F87A8E">
        <w:fldChar w:fldCharType="end"/>
      </w:r>
      <w:r w:rsidR="003A1E70">
        <w:t>. This highlights CD81 as affecting two</w:t>
      </w:r>
      <w:r w:rsidR="00AD0EE1">
        <w:t xml:space="preserve"> distinct</w:t>
      </w:r>
      <w:r w:rsidR="003A1E70">
        <w:t xml:space="preserve"> stages of the virus lifecycle. </w:t>
      </w:r>
    </w:p>
    <w:p w:rsidR="00FB6504" w:rsidRPr="00AD0EE1" w:rsidRDefault="00FB6504" w:rsidP="00AD0EE1">
      <w:pPr>
        <w:pStyle w:val="Heading4"/>
      </w:pPr>
      <w:r w:rsidRPr="00AD0EE1">
        <w:lastRenderedPageBreak/>
        <w:t>1.5.6</w:t>
      </w:r>
      <w:r w:rsidR="00E4333B">
        <w:t>.2.4. Human Papillomavirus</w:t>
      </w:r>
    </w:p>
    <w:p w:rsidR="00FB6504" w:rsidRDefault="00FB6504" w:rsidP="00FB6504">
      <w:r>
        <w:t xml:space="preserve">Human papillomavirus type 16 (HPV16) is a non-enveloped dsDNA virus capable of infecting the female genital tract.  </w:t>
      </w:r>
      <w:r w:rsidRPr="00FB6504">
        <w:t>Viral entry into epithelial cells has been reported for HPV type 16 through binding of TEMs, independent of clathrin and caveolin</w:t>
      </w:r>
      <w:r w:rsidR="00FA3306">
        <w:t xml:space="preserve"> </w:t>
      </w:r>
      <w:r w:rsidR="00FA3306">
        <w:fldChar w:fldCharType="begin"/>
      </w:r>
      <w:r w:rsidR="00035740">
        <w:instrText xml:space="preserve"> ADDIN EN.CITE &lt;EndNote&gt;&lt;Cite&gt;&lt;Author&gt;Spoden&lt;/Author&gt;&lt;Year&gt;2008&lt;/Year&gt;&lt;RecNum&gt;0&lt;/RecNum&gt;&lt;IDText&gt;Clathrin- and Caveolin-Independent Entry of Human Papillomavirus Type 16-Involvement of Tetraspanin-Enriched Microdomains (TEMs)&lt;/IDText&gt;&lt;DisplayText&gt;(Spoden et al., 2008)&lt;/DisplayText&gt;&lt;record&gt;&lt;foreign-keys&gt;&lt;key app="EN" db-id="9wexvztajxw0v2ezpzqpdszbtptfxexxwedw"&gt;99&lt;/key&gt;&lt;/foreign-keys&gt;&lt;dates&gt;&lt;pub-dates&gt;&lt;date&gt;Oct&lt;/date&gt;&lt;/pub-dates&gt;&lt;year&gt;2008&lt;/year&gt;&lt;/dates&gt;&lt;urls&gt;&lt;related-urls&gt;&lt;url&gt;&amp;lt;Go to ISI&amp;gt;://WOS:000264797300004&lt;/url&gt;&lt;/related-urls&gt;&lt;/urls&gt;&lt;isbn&gt;1932-6203&lt;/isbn&gt;&lt;work-type&gt;Article&lt;/work-type&gt;&lt;titles&gt;&lt;title&gt;Clathrin- and Caveolin-Independent Entry of Human Papillomavirus Type 16-Involvement of Tetraspanin-Enriched Microdomains (TEMs)&lt;/title&gt;&lt;secondary-title&gt;Plos One&lt;/secondary-title&gt;&lt;alt-title&gt;PLoS One&lt;/alt-title&gt;&lt;/titles&gt;&lt;pages&gt;15&lt;/pages&gt;&lt;number&gt;10&lt;/number&gt;&lt;contributors&gt;&lt;authors&gt;&lt;author&gt;Spoden, G.&lt;/author&gt;&lt;author&gt;Freitag, K.&lt;/author&gt;&lt;author&gt;Husmann, M.&lt;/author&gt;&lt;author&gt;Boller, K.&lt;/author&gt;&lt;author&gt;Sapp, M.&lt;/author&gt;&lt;author&gt;Lambert, C.&lt;/author&gt;&lt;author&gt;Florin, L.&lt;/author&gt;&lt;/authors&gt;&lt;/contributors&gt;&lt;language&gt;English&lt;/language&gt;&lt;added-date format="utc"&gt;1340967926&lt;/added-date&gt;&lt;ref-type name="Journal Article"&gt;17&lt;/ref-type&gt;&lt;auth-address&gt;[Spoden, Gilles&amp;#xD;Freitag, Kirsten&amp;#xD;Husmann, Matthias&amp;#xD;Lambert, Carsten&amp;#xD;Florin, Luise] Johannes Gutenberg Univ Mainz, Inst Med Microbiol &amp;amp; Hyg, Mainz, Germany. [Boller, Klaus] Paul Ehrlich Inst, Langen, Germany. [Sapp, Martin] LSU, Hlth Sci Ctr, Ctr Mol Tumor Virol, Feist Weiller Canc Ctr, Dept Microbiol &amp;amp; Immunol, Shreveport, LA USA.&amp;#xD;Spoden, G (reprint author), Johannes Gutenberg Univ Mainz, Inst Med Microbiol &amp;amp; Hyg, Mainz, Germany&amp;#xD;lambert@uni-mainz.de&lt;/auth-address&gt;&lt;rec-number&gt;307&lt;/rec-number&gt;&lt;last-updated-date format="utc"&gt;1340967926&lt;/last-updated-date&gt;&lt;accession-num&gt;WOS:000264797300004&lt;/accession-num&gt;&lt;electronic-resource-num&gt;e3313&amp;#xD;10.1371/journal.pone.0003313&lt;/electronic-resource-num&gt;&lt;volume&gt;3&lt;/volume&gt;&lt;/record&gt;&lt;/Cite&gt;&lt;/EndNote&gt;</w:instrText>
      </w:r>
      <w:r w:rsidR="00FA3306">
        <w:fldChar w:fldCharType="separate"/>
      </w:r>
      <w:r w:rsidR="00035740">
        <w:rPr>
          <w:noProof/>
        </w:rPr>
        <w:t>(</w:t>
      </w:r>
      <w:hyperlink w:anchor="_ENREF_330" w:tooltip="Spoden, 2008 #307" w:history="1">
        <w:r w:rsidR="00A67CA9">
          <w:rPr>
            <w:noProof/>
          </w:rPr>
          <w:t>Spoden et al., 2008</w:t>
        </w:r>
      </w:hyperlink>
      <w:r w:rsidR="00035740">
        <w:rPr>
          <w:noProof/>
        </w:rPr>
        <w:t>)</w:t>
      </w:r>
      <w:r w:rsidR="00FA3306">
        <w:fldChar w:fldCharType="end"/>
      </w:r>
      <w:r w:rsidRPr="00FB6504">
        <w:t>.</w:t>
      </w:r>
      <w:r>
        <w:t xml:space="preserve"> Viral entry into epithelial cells was successfully blocked through the use of anti-CD63</w:t>
      </w:r>
      <w:r w:rsidR="003B4C73">
        <w:t>, -CD81</w:t>
      </w:r>
      <w:r>
        <w:t xml:space="preserve"> and -CD151 antibodies.  </w:t>
      </w:r>
      <w:r w:rsidR="003B4C73">
        <w:t xml:space="preserve">HPV16 particles and CD63 co-localise on the cellular surface. </w:t>
      </w:r>
      <w:r>
        <w:t xml:space="preserve">This suggests that TEMs may serve as entry platforms for the viruses, possibly via candidate receptor for HPV16, </w:t>
      </w:r>
      <w:r>
        <w:rPr>
          <w:rFonts w:cstheme="minorHAnsi"/>
        </w:rPr>
        <w:t>α</w:t>
      </w:r>
      <w:r>
        <w:rPr>
          <w:vertAlign w:val="subscript"/>
        </w:rPr>
        <w:t xml:space="preserve">6 </w:t>
      </w:r>
      <w:r>
        <w:t>integrin.</w:t>
      </w:r>
      <w:r w:rsidR="003B4C73">
        <w:t xml:space="preserve"> CD151 is cointernalised with the virus into endosomes, and depletion of endogenous CD151 caused a reduction in HPV16 endocytosis. This process was shown to be dependent on laminin-binding integrins</w:t>
      </w:r>
      <w:r w:rsidR="00FA3306">
        <w:t xml:space="preserve"> </w:t>
      </w:r>
      <w:r w:rsidR="00FA3306">
        <w:fldChar w:fldCharType="begin">
          <w:fldData xml:space="preserve">PEVuZE5vdGU+PENpdGU+PEF1dGhvcj5TY2hlZmZlcjwvQXV0aG9yPjxZZWFyPjIwMTM8L1llYXI+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</w:fldData>
        </w:fldChar>
      </w:r>
      <w:r w:rsidR="00035740">
        <w:instrText xml:space="preserve"> ADDIN EN.CITE </w:instrText>
      </w:r>
      <w:r w:rsidR="00035740">
        <w:fldChar w:fldCharType="begin">
          <w:fldData xml:space="preserve">PEVuZE5vdGU+PENpdGU+PEF1dGhvcj5TY2hlZmZlcjwvQXV0aG9yPjxZZWFyPjIwMTM8L1llYXI+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</w:fldData>
        </w:fldChar>
      </w:r>
      <w:r w:rsidR="00035740">
        <w:instrText xml:space="preserve"> ADDIN EN.CITE.DATA </w:instrText>
      </w:r>
      <w:r w:rsidR="00035740">
        <w:fldChar w:fldCharType="end"/>
      </w:r>
      <w:r w:rsidR="00FA3306">
        <w:fldChar w:fldCharType="separate"/>
      </w:r>
      <w:r w:rsidR="00035740">
        <w:rPr>
          <w:noProof/>
        </w:rPr>
        <w:t>(</w:t>
      </w:r>
      <w:hyperlink w:anchor="_ENREF_308" w:tooltip="Scheffer, 2013 #824" w:history="1">
        <w:r w:rsidR="00A67CA9">
          <w:rPr>
            <w:noProof/>
          </w:rPr>
          <w:t>Scheffer et al., 2013</w:t>
        </w:r>
      </w:hyperlink>
      <w:r w:rsidR="00035740">
        <w:rPr>
          <w:noProof/>
        </w:rPr>
        <w:t>)</w:t>
      </w:r>
      <w:r w:rsidR="00FA3306">
        <w:fldChar w:fldCharType="end"/>
      </w:r>
      <w:r w:rsidR="003B4C73">
        <w:t xml:space="preserve">. </w:t>
      </w:r>
      <w:r w:rsidR="00AD0EE1">
        <w:t xml:space="preserve">This </w:t>
      </w:r>
      <w:r w:rsidR="003B4C73">
        <w:t xml:space="preserve">was shown to be </w:t>
      </w:r>
      <w:r w:rsidR="00FA3306">
        <w:t xml:space="preserve">universal with HPV18 and HPV31 </w:t>
      </w:r>
      <w:r w:rsidR="00FA3306">
        <w:fldChar w:fldCharType="begin">
          <w:fldData xml:space="preserve">PEVuZE5vdGU+PENpdGU+PEF1dGhvcj5TcG9kZW48L0F1dGhvcj48WWVhcj4yMDEzPC9ZZWFyPjxS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</w:fldData>
        </w:fldChar>
      </w:r>
      <w:r w:rsidR="00035740">
        <w:instrText xml:space="preserve"> ADDIN EN.CITE </w:instrText>
      </w:r>
      <w:r w:rsidR="00035740">
        <w:fldChar w:fldCharType="begin">
          <w:fldData xml:space="preserve">PEVuZE5vdGU+PENpdGU+PEF1dGhvcj5TcG9kZW48L0F1dGhvcj48WWVhcj4yMDEzPC9ZZWFyPjxS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</w:fldData>
        </w:fldChar>
      </w:r>
      <w:r w:rsidR="00035740">
        <w:instrText xml:space="preserve"> ADDIN EN.CITE.DATA </w:instrText>
      </w:r>
      <w:r w:rsidR="00035740">
        <w:fldChar w:fldCharType="end"/>
      </w:r>
      <w:r w:rsidR="00FA3306">
        <w:fldChar w:fldCharType="separate"/>
      </w:r>
      <w:r w:rsidR="00035740">
        <w:rPr>
          <w:noProof/>
        </w:rPr>
        <w:t>(</w:t>
      </w:r>
      <w:hyperlink w:anchor="_ENREF_331" w:tooltip="Spoden, 2013 #825" w:history="1">
        <w:r w:rsidR="00A67CA9">
          <w:rPr>
            <w:noProof/>
          </w:rPr>
          <w:t>Spoden et al., 2013</w:t>
        </w:r>
      </w:hyperlink>
      <w:r w:rsidR="00035740">
        <w:rPr>
          <w:noProof/>
        </w:rPr>
        <w:t>)</w:t>
      </w:r>
      <w:r w:rsidR="00FA3306">
        <w:fldChar w:fldCharType="end"/>
      </w:r>
      <w:r w:rsidR="00FA3306">
        <w:t>.</w:t>
      </w:r>
    </w:p>
    <w:p w:rsidR="00B81528" w:rsidRPr="00AD0EE1" w:rsidRDefault="00B81528" w:rsidP="00AD0EE1">
      <w:pPr>
        <w:pStyle w:val="Heading3"/>
      </w:pPr>
      <w:r w:rsidRPr="00AD0EE1">
        <w:t>1.5.6.3. Tetraspanins in Protozoal Infections</w:t>
      </w:r>
      <w:bookmarkEnd w:id="32"/>
    </w:p>
    <w:p w:rsidR="00B81528" w:rsidRPr="00AD0EE1" w:rsidRDefault="00B81528" w:rsidP="00AD0EE1">
      <w:pPr>
        <w:pStyle w:val="Heading4"/>
      </w:pPr>
      <w:r w:rsidRPr="00AD0EE1">
        <w:t>1.5.6.3.1. Plasmodium species</w:t>
      </w:r>
    </w:p>
    <w:p w:rsidR="0054642C" w:rsidRDefault="00B81528" w:rsidP="00B81528">
      <w:r w:rsidRPr="00193F30">
        <w:rPr>
          <w:lang w:val="en-US"/>
        </w:rPr>
        <w:t xml:space="preserve">Malaria results from infection by protozoa of the genus </w:t>
      </w:r>
      <w:r w:rsidRPr="00193F30">
        <w:rPr>
          <w:i/>
          <w:iCs/>
          <w:lang w:val="en-US"/>
        </w:rPr>
        <w:t>plasmodium</w:t>
      </w:r>
      <w:r w:rsidRPr="00193F30">
        <w:rPr>
          <w:lang w:val="en-US"/>
        </w:rPr>
        <w:t xml:space="preserve">, contracted </w:t>
      </w:r>
      <w:r w:rsidR="00AD0EE1">
        <w:rPr>
          <w:lang w:val="en-US"/>
        </w:rPr>
        <w:t xml:space="preserve">through </w:t>
      </w:r>
      <w:r w:rsidRPr="00193F30">
        <w:rPr>
          <w:lang w:val="en-US"/>
        </w:rPr>
        <w:t xml:space="preserve">bites from infected female </w:t>
      </w:r>
      <w:r w:rsidRPr="00193F30">
        <w:rPr>
          <w:i/>
          <w:iCs/>
        </w:rPr>
        <w:t xml:space="preserve">Anopheles </w:t>
      </w:r>
      <w:r w:rsidRPr="00193F30">
        <w:t>mosquitoes</w:t>
      </w:r>
      <w:r w:rsidR="00193F30">
        <w:t xml:space="preserve"> during feeding</w:t>
      </w:r>
      <w:r w:rsidRPr="00193F30">
        <w:t>. This results in the release of sprozoites into the circulation. These subsequently invade hepatocytes, where they differentiate into merozoities. In this form they are capable of invading erythrocytes, resulting in the symptoms of malaria. CD81 is required for the infection of hepat</w:t>
      </w:r>
      <w:r w:rsidR="00E4333B">
        <w:t>ocytes but not for erythrocytes.</w:t>
      </w:r>
      <w:r w:rsidR="00AD0EE1">
        <w:t xml:space="preserve"> </w:t>
      </w:r>
      <w:r w:rsidR="00E4333B">
        <w:t>S</w:t>
      </w:r>
      <w:r w:rsidRPr="00193F30">
        <w:t xml:space="preserve">oluble EC2 </w:t>
      </w:r>
      <w:r w:rsidR="00AD0EE1">
        <w:t xml:space="preserve">domains </w:t>
      </w:r>
      <w:r w:rsidR="00A53DF5">
        <w:t>have</w:t>
      </w:r>
      <w:r w:rsidRPr="00193F30">
        <w:t xml:space="preserve"> no effect on infection, suggesting the tetraspanin is not a direct </w:t>
      </w:r>
      <w:r w:rsidRPr="00FA3306">
        <w:rPr>
          <w:color w:val="000000" w:themeColor="text1"/>
        </w:rPr>
        <w:t xml:space="preserve">receptor </w:t>
      </w:r>
      <w:r w:rsidRPr="00FA3306">
        <w:rPr>
          <w:color w:val="000000" w:themeColor="text1"/>
        </w:rPr>
        <w:fldChar w:fldCharType="begin"/>
      </w:r>
      <w:r w:rsidR="00035740">
        <w:rPr>
          <w:color w:val="000000" w:themeColor="text1"/>
        </w:rPr>
        <w:instrText xml:space="preserve"> ADDIN EN.CITE &lt;EndNote&gt;&lt;Cite&gt;&lt;Author&gt;Silvie&lt;/Author&gt;&lt;Year&gt;2003&lt;/Year&gt;&lt;RecNum&gt;0&lt;/RecNum&gt;&lt;DisplayText&gt;(Silvie et al., 2003)&lt;/DisplayText&gt;&lt;record&gt;&lt;dates&gt;&lt;pub-dates&gt;&lt;date&gt;Jan&lt;/date&gt;&lt;/pub-dates&gt;&lt;year&gt;2003&lt;/year&gt;&lt;/dates&gt;&lt;urls&gt;&lt;related-urls&gt;&lt;url&gt;&amp;lt;Go to ISI&amp;gt;://WOS:000180209900028&lt;/url&gt;&lt;/related-urls&gt;&lt;/urls&gt;&lt;isbn&gt;1078-8956&lt;/isbn&gt;&lt;titles&gt;&lt;title&gt;Hepatocyte CD81 is required for Plasmodium falciparum and Plasmodium yoelii sporozoite infectivity&lt;/title&gt;&lt;secondary-title&gt;Nature Medicine&lt;/secondary-title&gt;&lt;/titles&gt;&lt;pages&gt;93-96&lt;/pages&gt;&lt;number&gt;1&lt;/number&gt;&lt;contributors&gt;&lt;authors&gt;&lt;author&gt;Silvie, O.&lt;/author&gt;&lt;author&gt;Rubinstein, E.&lt;/author&gt;&lt;author&gt;Franetich, J. F.&lt;/author&gt;&lt;author&gt;Prenant, M.&lt;/author&gt;&lt;author&gt;Belnoue, E.&lt;/author&gt;&lt;author&gt;Renia, L.&lt;/author&gt;&lt;author&gt;Hannoun, L.&lt;/author&gt;&lt;author&gt;Eling, W.&lt;/author&gt;&lt;author&gt;Levy, S.&lt;/author&gt;&lt;author&gt;Boucheix, C.&lt;/author&gt;&lt;author&gt;Mazier, D.&lt;/author&gt;&lt;/authors&gt;&lt;/contributors&gt;&lt;added-date format="utc"&gt;1340640789&lt;/added-date&gt;&lt;ref-type name="Journal Article"&gt;17&lt;/ref-type&gt;&lt;rec-number&gt;273&lt;/rec-number&gt;&lt;last-updated-date format="utc"&gt;1340640789&lt;/last-updated-date&gt;&lt;accession-num&gt;WOS:000180209900028&lt;/accession-num&gt;&lt;electronic-resource-num&gt;10.1038/nm808&lt;/electronic-resource-num&gt;&lt;volume&gt;9&lt;/volume&gt;&lt;/record&gt;&lt;/Cite&gt;&lt;/EndNote&gt;</w:instrText>
      </w:r>
      <w:r w:rsidRPr="00FA3306">
        <w:rPr>
          <w:color w:val="000000" w:themeColor="text1"/>
        </w:rPr>
        <w:fldChar w:fldCharType="separate"/>
      </w:r>
      <w:r w:rsidR="00035740">
        <w:rPr>
          <w:noProof/>
          <w:color w:val="000000" w:themeColor="text1"/>
        </w:rPr>
        <w:t>(</w:t>
      </w:r>
      <w:hyperlink w:anchor="_ENREF_326" w:tooltip="Silvie, 2003 #273" w:history="1">
        <w:r w:rsidR="00A67CA9">
          <w:rPr>
            <w:noProof/>
            <w:color w:val="000000" w:themeColor="text1"/>
          </w:rPr>
          <w:t>Silvie et al., 2003</w:t>
        </w:r>
      </w:hyperlink>
      <w:r w:rsidR="00035740">
        <w:rPr>
          <w:noProof/>
          <w:color w:val="000000" w:themeColor="text1"/>
        </w:rPr>
        <w:t>)</w:t>
      </w:r>
      <w:r w:rsidRPr="00FA3306">
        <w:rPr>
          <w:color w:val="000000" w:themeColor="text1"/>
        </w:rPr>
        <w:fldChar w:fldCharType="end"/>
      </w:r>
      <w:r w:rsidRPr="00FA3306">
        <w:rPr>
          <w:color w:val="000000" w:themeColor="text1"/>
        </w:rPr>
        <w:t xml:space="preserve">. </w:t>
      </w:r>
      <w:r w:rsidR="00AD0EE1" w:rsidRPr="00FA3306">
        <w:rPr>
          <w:color w:val="000000" w:themeColor="text1"/>
        </w:rPr>
        <w:t>I</w:t>
      </w:r>
      <w:r w:rsidR="00AD0EE1" w:rsidRPr="00193F30">
        <w:t>t may however be involved in the formation of adhesion platforms</w:t>
      </w:r>
      <w:r w:rsidR="00AD0EE1">
        <w:t>, as suggested with the role of tetraspanins in bacterial infections. This is reinforced</w:t>
      </w:r>
      <w:r w:rsidRPr="00193F30">
        <w:t xml:space="preserve"> by evidence that cholesterol-depletion inhibits CD81-dependent entry. Cholesterol depletion is linked to TEM disruption. </w:t>
      </w:r>
      <w:r w:rsidR="0054642C">
        <w:t>CD9P-1</w:t>
      </w:r>
      <w:r w:rsidR="00AD0EE1">
        <w:t>,</w:t>
      </w:r>
      <w:r w:rsidR="00C92AAC">
        <w:t xml:space="preserve"> a molecular partner to CD81</w:t>
      </w:r>
      <w:r w:rsidR="0054642C">
        <w:t>,</w:t>
      </w:r>
      <w:r w:rsidR="00C92AAC">
        <w:t xml:space="preserve"> acts as a negative regulator to </w:t>
      </w:r>
      <w:r w:rsidR="00E4333B">
        <w:rPr>
          <w:i/>
        </w:rPr>
        <w:t>Plasmodium</w:t>
      </w:r>
      <w:r w:rsidR="00C92AAC">
        <w:rPr>
          <w:i/>
        </w:rPr>
        <w:t xml:space="preserve"> yoeii </w:t>
      </w:r>
      <w:r w:rsidR="00C92AAC">
        <w:t xml:space="preserve">infection, </w:t>
      </w:r>
      <w:r w:rsidR="00AD0EE1">
        <w:t>through</w:t>
      </w:r>
      <w:r w:rsidR="00C92AAC">
        <w:t xml:space="preserve"> its interaction with the tetraspanin </w:t>
      </w:r>
      <w:r w:rsidR="00FA3306">
        <w:fldChar w:fldCharType="begin">
          <w:fldData xml:space="preserve">PEVuZE5vdGU+PENpdGU+PEF1dGhvcj5DaGFycmluPC9BdXRob3I+PFllYXI+MjAwOTwvWWVhcj48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</w:fldData>
        </w:fldChar>
      </w:r>
      <w:r w:rsidR="00035740">
        <w:instrText xml:space="preserve"> ADDIN EN.CITE </w:instrText>
      </w:r>
      <w:r w:rsidR="00035740">
        <w:fldChar w:fldCharType="begin">
          <w:fldData xml:space="preserve">PEVuZE5vdGU+PENpdGU+PEF1dGhvcj5DaGFycmluPC9BdXRob3I+PFllYXI+MjAwOTwvWWVhcj48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</w:fldData>
        </w:fldChar>
      </w:r>
      <w:r w:rsidR="00035740">
        <w:instrText xml:space="preserve"> ADDIN EN.CITE.DATA </w:instrText>
      </w:r>
      <w:r w:rsidR="00035740">
        <w:fldChar w:fldCharType="end"/>
      </w:r>
      <w:r w:rsidR="00FA3306">
        <w:fldChar w:fldCharType="separate"/>
      </w:r>
      <w:r w:rsidR="00035740">
        <w:rPr>
          <w:noProof/>
        </w:rPr>
        <w:t>(</w:t>
      </w:r>
      <w:hyperlink w:anchor="_ENREF_51" w:tooltip="Charrin, 2009 #827" w:history="1">
        <w:r w:rsidR="00A67CA9">
          <w:rPr>
            <w:noProof/>
          </w:rPr>
          <w:t>Charrin et al., 2009</w:t>
        </w:r>
      </w:hyperlink>
      <w:r w:rsidR="00035740">
        <w:rPr>
          <w:noProof/>
        </w:rPr>
        <w:t>)</w:t>
      </w:r>
      <w:r w:rsidR="00FA3306">
        <w:fldChar w:fldCharType="end"/>
      </w:r>
      <w:r w:rsidR="00C92AAC">
        <w:t xml:space="preserve">. </w:t>
      </w:r>
      <w:r w:rsidRPr="00193F30">
        <w:t>The requirement of CD81 appears to be species dependent,</w:t>
      </w:r>
      <w:r w:rsidR="00AD0EE1">
        <w:t xml:space="preserve"> as</w:t>
      </w:r>
      <w:r w:rsidRPr="00193F30">
        <w:t xml:space="preserve"> unlike </w:t>
      </w:r>
      <w:r w:rsidRPr="00193F30">
        <w:rPr>
          <w:rFonts w:cs="Times New Roman"/>
          <w:i/>
          <w:iCs/>
          <w:sz w:val="20"/>
          <w:szCs w:val="20"/>
        </w:rPr>
        <w:t xml:space="preserve">P. </w:t>
      </w:r>
      <w:r w:rsidR="00E4333B">
        <w:rPr>
          <w:rFonts w:cs="Times New Roman"/>
          <w:i/>
          <w:iCs/>
        </w:rPr>
        <w:t>yoelii, Plasmodium</w:t>
      </w:r>
      <w:r w:rsidRPr="00193F30">
        <w:rPr>
          <w:rFonts w:cs="Times New Roman"/>
          <w:i/>
          <w:iCs/>
        </w:rPr>
        <w:t xml:space="preserve"> berghei </w:t>
      </w:r>
      <w:r w:rsidRPr="00193F30">
        <w:rPr>
          <w:rFonts w:cs="Times New Roman"/>
        </w:rPr>
        <w:t>can infect CD81-</w:t>
      </w:r>
      <w:r w:rsidRPr="00FA3306">
        <w:rPr>
          <w:rFonts w:cs="Times New Roman"/>
          <w:color w:val="000000" w:themeColor="text1"/>
        </w:rPr>
        <w:t xml:space="preserve">deficient mice </w:t>
      </w:r>
      <w:r w:rsidRPr="00FA3306">
        <w:rPr>
          <w:color w:val="000000" w:themeColor="text1"/>
        </w:rPr>
        <w:fldChar w:fldCharType="begin"/>
      </w:r>
      <w:r w:rsidR="00035740">
        <w:rPr>
          <w:color w:val="000000" w:themeColor="text1"/>
        </w:rPr>
        <w:instrText xml:space="preserve"> ADDIN EN.CITE &lt;EndNote&gt;&lt;Cite&gt;&lt;Author&gt;Silvie&lt;/Author&gt;&lt;Year&gt;2006&lt;/Year&gt;&lt;RecNum&gt;0&lt;/RecNum&gt;&lt;DisplayText&gt;(Silvie et al., 2006)&lt;/DisplayText&gt;&lt;record&gt;&lt;dates&gt;&lt;pub-dates&gt;&lt;date&gt;Jul&lt;/date&gt;&lt;/pub-dates&gt;&lt;year&gt;2006&lt;/year&gt;&lt;/dates&gt;&lt;urls&gt;&lt;related-urls&gt;&lt;url&gt;&amp;lt;Go to ISI&amp;gt;://WOS:000239122600007&lt;/url&gt;&lt;/related-urls&gt;&lt;/urls&gt;&lt;isbn&gt;1462-5814&lt;/isbn&gt;&lt;titles&gt;&lt;title&gt;Expression of human CD81 differently affects host cell susceptibility to malaria sporozoit6s depending on the Plasmodium species&lt;/title&gt;&lt;secondary-title&gt;Cellular Microbiology&lt;/secondary-title&gt;&lt;/titles&gt;&lt;pages&gt;1134-1146&lt;/pages&gt;&lt;number&gt;7&lt;/number&gt;&lt;contributors&gt;&lt;authors&gt;&lt;author&gt;Silvie, Olivier&lt;/author&gt;&lt;author&gt;Greco, Celine&lt;/author&gt;&lt;author&gt;Franetich, Jean-Francois&lt;/author&gt;&lt;author&gt;Dubart-Kupperschmitt, Anne&lt;/author&gt;&lt;author&gt;Hannoun, Laurent&lt;/author&gt;&lt;author&gt;van Gemert, Geert-Jan&lt;/author&gt;&lt;author&gt;Sauerwein, Robert W.&lt;/author&gt;&lt;author&gt;Levy, Shoshana&lt;/author&gt;&lt;author&gt;Boucheix, Claude&lt;/author&gt;&lt;author&gt;Rubinstein, Eric&lt;/author&gt;&lt;author&gt;Mazier, Dominique&lt;/author&gt;&lt;/authors&gt;&lt;/contributors&gt;&lt;added-date format="utc"&gt;1340641095&lt;/added-date&gt;&lt;ref-type name="Journal Article"&gt;17&lt;/ref-type&gt;&lt;rec-number&gt;274&lt;/rec-number&gt;&lt;last-updated-date format="utc"&gt;1340641095&lt;/last-updated-date&gt;&lt;accession-num&gt;WOS:000239122600007&lt;/accession-num&gt;&lt;electronic-resource-num&gt;10.1111/j.1462-5822.2006.00697.x&lt;/electronic-resource-num&gt;&lt;volume&gt;8&lt;/volume&gt;&lt;/record&gt;&lt;/Cite&gt;&lt;/EndNote&gt;</w:instrText>
      </w:r>
      <w:r w:rsidRPr="00FA3306">
        <w:rPr>
          <w:color w:val="000000" w:themeColor="text1"/>
        </w:rPr>
        <w:fldChar w:fldCharType="separate"/>
      </w:r>
      <w:r w:rsidR="00035740">
        <w:rPr>
          <w:noProof/>
          <w:color w:val="000000" w:themeColor="text1"/>
        </w:rPr>
        <w:t>(</w:t>
      </w:r>
      <w:hyperlink w:anchor="_ENREF_325" w:tooltip="Silvie, 2006 #274" w:history="1">
        <w:r w:rsidR="00A67CA9">
          <w:rPr>
            <w:noProof/>
            <w:color w:val="000000" w:themeColor="text1"/>
          </w:rPr>
          <w:t>Silvie et al., 2006</w:t>
        </w:r>
      </w:hyperlink>
      <w:r w:rsidR="00035740">
        <w:rPr>
          <w:noProof/>
          <w:color w:val="000000" w:themeColor="text1"/>
        </w:rPr>
        <w:t>)</w:t>
      </w:r>
      <w:r w:rsidRPr="00FA3306">
        <w:rPr>
          <w:color w:val="000000" w:themeColor="text1"/>
        </w:rPr>
        <w:fldChar w:fldCharType="end"/>
      </w:r>
      <w:r w:rsidRPr="00FA3306">
        <w:rPr>
          <w:color w:val="000000" w:themeColor="text1"/>
        </w:rPr>
        <w:t>.</w:t>
      </w:r>
      <w:r w:rsidR="0054642C" w:rsidRPr="00FA3306">
        <w:rPr>
          <w:color w:val="000000" w:themeColor="text1"/>
        </w:rPr>
        <w:t xml:space="preserve"> </w:t>
      </w:r>
      <w:r w:rsidR="0054642C" w:rsidRPr="0054642C">
        <w:t xml:space="preserve">Tetraspanins </w:t>
      </w:r>
      <w:r w:rsidR="0054642C">
        <w:t>also play a role in the cellular immunity against malaria. Mice with knockout</w:t>
      </w:r>
      <w:r w:rsidR="00AD0EE1">
        <w:t>s of</w:t>
      </w:r>
      <w:r w:rsidR="0054642C">
        <w:t xml:space="preserve"> CD37 or Tssc6 show increased parasitemia following challenge from </w:t>
      </w:r>
      <w:r w:rsidR="00C92AAC">
        <w:rPr>
          <w:i/>
        </w:rPr>
        <w:t>P.</w:t>
      </w:r>
      <w:r w:rsidR="0054642C">
        <w:rPr>
          <w:i/>
        </w:rPr>
        <w:t xml:space="preserve"> yoeii </w:t>
      </w:r>
      <w:r w:rsidR="0054642C">
        <w:t xml:space="preserve">in comparison to wild type mice, due to perturbations in dendritic cells and T cells </w:t>
      </w:r>
      <w:r w:rsidR="00FA3306">
        <w:fldChar w:fldCharType="begin">
          <w:fldData xml:space="preserve">PEVuZE5vdGU+PENpdGU+PEF1dGhvcj5HYXJ0bGFuPC9BdXRob3I+PFllYXI+MjAxMDwvWWVhcj48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</w:fldData>
        </w:fldChar>
      </w:r>
      <w:r w:rsidR="00035740">
        <w:instrText xml:space="preserve"> ADDIN EN.CITE </w:instrText>
      </w:r>
      <w:r w:rsidR="00035740">
        <w:fldChar w:fldCharType="begin">
          <w:fldData xml:space="preserve">PEVuZE5vdGU+PENpdGU+PEF1dGhvcj5HYXJ0bGFuPC9BdXRob3I+PFllYXI+MjAxMDwvWWVhcj48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</w:fldData>
        </w:fldChar>
      </w:r>
      <w:r w:rsidR="00035740">
        <w:instrText xml:space="preserve"> ADDIN EN.CITE.DATA </w:instrText>
      </w:r>
      <w:r w:rsidR="00035740">
        <w:fldChar w:fldCharType="end"/>
      </w:r>
      <w:r w:rsidR="00FA3306">
        <w:fldChar w:fldCharType="separate"/>
      </w:r>
      <w:r w:rsidR="00035740">
        <w:rPr>
          <w:noProof/>
        </w:rPr>
        <w:t>(</w:t>
      </w:r>
      <w:hyperlink w:anchor="_ENREF_110" w:tooltip="Gartlan, 2010 #826" w:history="1">
        <w:r w:rsidR="00A67CA9">
          <w:rPr>
            <w:noProof/>
          </w:rPr>
          <w:t>Gartlan et al., 2010</w:t>
        </w:r>
      </w:hyperlink>
      <w:r w:rsidR="00035740">
        <w:rPr>
          <w:noProof/>
        </w:rPr>
        <w:t>)</w:t>
      </w:r>
      <w:r w:rsidR="00FA3306">
        <w:fldChar w:fldCharType="end"/>
      </w:r>
      <w:r w:rsidR="0054642C">
        <w:t>.</w:t>
      </w:r>
    </w:p>
    <w:p w:rsidR="00B81528" w:rsidRPr="00AD0EE1" w:rsidRDefault="00B81528" w:rsidP="00AD0EE1">
      <w:pPr>
        <w:pStyle w:val="Heading3"/>
      </w:pPr>
      <w:r w:rsidRPr="00AD0EE1">
        <w:t>1.5.6.4. Tetraspanins in Fungal Infections</w:t>
      </w:r>
    </w:p>
    <w:p w:rsidR="00B81528" w:rsidRDefault="00547AC2">
      <w:pPr>
        <w:rPr>
          <w:rFonts w:cstheme="minorHAnsi"/>
        </w:rPr>
      </w:pPr>
      <w:r>
        <w:rPr>
          <w:rFonts w:cstheme="minorHAnsi"/>
        </w:rPr>
        <w:lastRenderedPageBreak/>
        <w:t>Tetraspanins CD63 and CD37 have been associated with Dectin-1, a C-type lectin that can recognise 1,3-β-glucans within the fungal cell wall. This association occurs with</w:t>
      </w:r>
      <w:r w:rsidR="00850DE9">
        <w:rPr>
          <w:rFonts w:cstheme="minorHAnsi"/>
        </w:rPr>
        <w:t>in</w:t>
      </w:r>
      <w:r>
        <w:rPr>
          <w:rFonts w:cstheme="minorHAnsi"/>
        </w:rPr>
        <w:t xml:space="preserve"> the membrane of antigen-presenting cells of the immune system</w:t>
      </w:r>
      <w:r w:rsidR="00850DE9">
        <w:rPr>
          <w:rFonts w:cstheme="minorHAnsi"/>
        </w:rPr>
        <w:t xml:space="preserve">, as described in </w:t>
      </w:r>
      <w:r w:rsidR="00FA3306" w:rsidRPr="00FA3306">
        <w:rPr>
          <w:rFonts w:cstheme="minorHAnsi"/>
          <w:b/>
          <w:color w:val="000000" w:themeColor="text1"/>
        </w:rPr>
        <w:t xml:space="preserve">Section 1.5.5.4. </w:t>
      </w:r>
      <w:r w:rsidR="000B5D77" w:rsidRPr="000B5D77">
        <w:rPr>
          <w:rFonts w:cstheme="minorHAnsi"/>
          <w:color w:val="000000" w:themeColor="text1"/>
        </w:rPr>
        <w:fldChar w:fldCharType="begin">
          <w:fldData xml:space="preserve">PEVuZE5vdGU+PENpdGU+PEF1dGhvcj5NYW50ZWdhenphPC9BdXRob3I+PFllYXI+MjAwNDwvWWVh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==
</w:fldData>
        </w:fldChar>
      </w:r>
      <w:r w:rsidR="00035740">
        <w:rPr>
          <w:rFonts w:cstheme="minorHAnsi"/>
          <w:color w:val="000000" w:themeColor="text1"/>
        </w:rPr>
        <w:instrText xml:space="preserve"> ADDIN EN.CITE </w:instrText>
      </w:r>
      <w:r w:rsidR="00035740">
        <w:rPr>
          <w:rFonts w:cstheme="minorHAnsi"/>
          <w:color w:val="000000" w:themeColor="text1"/>
        </w:rPr>
        <w:fldChar w:fldCharType="begin">
          <w:fldData xml:space="preserve">PEVuZE5vdGU+PENpdGU+PEF1dGhvcj5NYW50ZWdhenphPC9BdXRob3I+PFllYXI+MjAwNDwvWWVh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==
</w:fldData>
        </w:fldChar>
      </w:r>
      <w:r w:rsidR="00035740">
        <w:rPr>
          <w:rFonts w:cstheme="minorHAnsi"/>
          <w:color w:val="000000" w:themeColor="text1"/>
        </w:rPr>
        <w:instrText xml:space="preserve"> ADDIN EN.CITE.DATA </w:instrText>
      </w:r>
      <w:r w:rsidR="00035740">
        <w:rPr>
          <w:rFonts w:cstheme="minorHAnsi"/>
          <w:color w:val="000000" w:themeColor="text1"/>
        </w:rPr>
      </w:r>
      <w:r w:rsidR="00035740">
        <w:rPr>
          <w:rFonts w:cstheme="minorHAnsi"/>
          <w:color w:val="000000" w:themeColor="text1"/>
        </w:rPr>
        <w:fldChar w:fldCharType="end"/>
      </w:r>
      <w:r w:rsidR="000B5D77" w:rsidRPr="000B5D77">
        <w:rPr>
          <w:rFonts w:cstheme="minorHAnsi"/>
          <w:color w:val="000000" w:themeColor="text1"/>
        </w:rPr>
      </w:r>
      <w:r w:rsidR="000B5D77" w:rsidRPr="000B5D77">
        <w:rPr>
          <w:rFonts w:cstheme="minorHAnsi"/>
          <w:color w:val="000000" w:themeColor="text1"/>
        </w:rPr>
        <w:fldChar w:fldCharType="separate"/>
      </w:r>
      <w:r w:rsidR="00035740">
        <w:rPr>
          <w:rFonts w:cstheme="minorHAnsi"/>
          <w:noProof/>
          <w:color w:val="000000" w:themeColor="text1"/>
        </w:rPr>
        <w:t>(</w:t>
      </w:r>
      <w:hyperlink w:anchor="_ENREF_221" w:tooltip="Mantegazza, 2004 #48" w:history="1">
        <w:r w:rsidR="00A67CA9">
          <w:rPr>
            <w:rFonts w:cstheme="minorHAnsi"/>
            <w:noProof/>
            <w:color w:val="000000" w:themeColor="text1"/>
          </w:rPr>
          <w:t>Mantegazza et al., 2004</w:t>
        </w:r>
      </w:hyperlink>
      <w:r w:rsidR="00035740">
        <w:rPr>
          <w:rFonts w:cstheme="minorHAnsi"/>
          <w:noProof/>
          <w:color w:val="000000" w:themeColor="text1"/>
        </w:rPr>
        <w:t xml:space="preserve">, </w:t>
      </w:r>
      <w:hyperlink w:anchor="_ENREF_235" w:tooltip="Meyer-Wentrup, 2007 #654" w:history="1">
        <w:r w:rsidR="00A67CA9">
          <w:rPr>
            <w:rFonts w:cstheme="minorHAnsi"/>
            <w:noProof/>
            <w:color w:val="000000" w:themeColor="text1"/>
          </w:rPr>
          <w:t>Meyer-Wentrup et al., 2007</w:t>
        </w:r>
      </w:hyperlink>
      <w:r w:rsidR="00035740">
        <w:rPr>
          <w:rFonts w:cstheme="minorHAnsi"/>
          <w:noProof/>
          <w:color w:val="000000" w:themeColor="text1"/>
        </w:rPr>
        <w:t>)</w:t>
      </w:r>
      <w:r w:rsidR="000B5D77" w:rsidRPr="000B5D77">
        <w:rPr>
          <w:rFonts w:cstheme="minorHAnsi"/>
          <w:color w:val="000000" w:themeColor="text1"/>
        </w:rPr>
        <w:fldChar w:fldCharType="end"/>
      </w:r>
      <w:r w:rsidR="002A138F">
        <w:rPr>
          <w:rFonts w:cstheme="minorHAnsi"/>
        </w:rPr>
        <w:t xml:space="preserve">. CD37-deficient mice have an increased survival following systemic </w:t>
      </w:r>
      <w:r w:rsidR="002A138F">
        <w:rPr>
          <w:rFonts w:cstheme="minorHAnsi"/>
          <w:i/>
        </w:rPr>
        <w:t xml:space="preserve">C. albicans </w:t>
      </w:r>
      <w:r w:rsidR="002A138F">
        <w:rPr>
          <w:rFonts w:cstheme="minorHAnsi"/>
        </w:rPr>
        <w:t>infection due to an increas</w:t>
      </w:r>
      <w:r w:rsidR="000B5D77">
        <w:rPr>
          <w:rFonts w:cstheme="minorHAnsi"/>
        </w:rPr>
        <w:t xml:space="preserve">ed IL-6 dependent IgA response </w:t>
      </w:r>
      <w:r w:rsidR="000B5D77">
        <w:rPr>
          <w:rFonts w:cstheme="minorHAnsi"/>
        </w:rPr>
        <w:fldChar w:fldCharType="begin">
          <w:fldData xml:space="preserve">PEVuZE5vdGU+PENpdGU+PEF1dGhvcj52YW4gU3ByaWVsPC9BdXRob3I+PFllYXI+MjAwOTwvWWVh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</w:fldData>
        </w:fldChar>
      </w:r>
      <w:r w:rsidR="00035740">
        <w:rPr>
          <w:rFonts w:cstheme="minorHAnsi"/>
        </w:rPr>
        <w:instrText xml:space="preserve"> ADDIN EN.CITE </w:instrText>
      </w:r>
      <w:r w:rsidR="00035740">
        <w:rPr>
          <w:rFonts w:cstheme="minorHAnsi"/>
        </w:rPr>
        <w:fldChar w:fldCharType="begin">
          <w:fldData xml:space="preserve">PEVuZE5vdGU+PENpdGU+PEF1dGhvcj52YW4gU3ByaWVsPC9BdXRob3I+PFllYXI+MjAwOTwvWWVh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</w:fldData>
        </w:fldChar>
      </w:r>
      <w:r w:rsidR="00035740">
        <w:rPr>
          <w:rFonts w:cstheme="minorHAnsi"/>
        </w:rPr>
        <w:instrText xml:space="preserve"> ADDIN EN.CITE.DATA </w:instrText>
      </w:r>
      <w:r w:rsidR="00035740">
        <w:rPr>
          <w:rFonts w:cstheme="minorHAnsi"/>
        </w:rPr>
      </w:r>
      <w:r w:rsidR="00035740">
        <w:rPr>
          <w:rFonts w:cstheme="minorHAnsi"/>
        </w:rPr>
        <w:fldChar w:fldCharType="end"/>
      </w:r>
      <w:r w:rsidR="000B5D77">
        <w:rPr>
          <w:rFonts w:cstheme="minorHAnsi"/>
        </w:rPr>
      </w:r>
      <w:r w:rsidR="000B5D77">
        <w:rPr>
          <w:rFonts w:cstheme="minorHAnsi"/>
        </w:rPr>
        <w:fldChar w:fldCharType="separate"/>
      </w:r>
      <w:r w:rsidR="00035740">
        <w:rPr>
          <w:rFonts w:cstheme="minorHAnsi"/>
          <w:noProof/>
        </w:rPr>
        <w:t>(</w:t>
      </w:r>
      <w:hyperlink w:anchor="_ENREF_369" w:tooltip="van Spriel, 2009 #829" w:history="1">
        <w:r w:rsidR="00A67CA9">
          <w:rPr>
            <w:rFonts w:cstheme="minorHAnsi"/>
            <w:noProof/>
          </w:rPr>
          <w:t>van Spriel et al., 2009</w:t>
        </w:r>
      </w:hyperlink>
      <w:r w:rsidR="00035740">
        <w:rPr>
          <w:rFonts w:cstheme="minorHAnsi"/>
          <w:noProof/>
        </w:rPr>
        <w:t>)</w:t>
      </w:r>
      <w:r w:rsidR="000B5D77">
        <w:rPr>
          <w:rFonts w:cstheme="minorHAnsi"/>
        </w:rPr>
        <w:fldChar w:fldCharType="end"/>
      </w:r>
      <w:r w:rsidR="002A138F">
        <w:rPr>
          <w:rFonts w:cstheme="minorHAnsi"/>
        </w:rPr>
        <w:t>.</w:t>
      </w:r>
      <w:r w:rsidR="002A138F">
        <w:rPr>
          <w:rFonts w:cstheme="minorHAnsi"/>
          <w:i/>
        </w:rPr>
        <w:t xml:space="preserve"> </w:t>
      </w:r>
      <w:r w:rsidR="002A138F">
        <w:rPr>
          <w:rFonts w:cstheme="minorHAnsi"/>
        </w:rPr>
        <w:t xml:space="preserve"> This suggests CD37 has involvement in the regulation of Dectin-1-dependent signalling within anti-fungal immunity. </w:t>
      </w:r>
      <w:r w:rsidR="00850DE9">
        <w:rPr>
          <w:rFonts w:cstheme="minorHAnsi"/>
        </w:rPr>
        <w:t>The link between CD37, Dectin-</w:t>
      </w:r>
      <w:r w:rsidR="00520ECB">
        <w:rPr>
          <w:rFonts w:cstheme="minorHAnsi"/>
        </w:rPr>
        <w:t>1 and IL-6 exp</w:t>
      </w:r>
      <w:r w:rsidR="009E0915">
        <w:rPr>
          <w:rFonts w:cstheme="minorHAnsi"/>
        </w:rPr>
        <w:t xml:space="preserve">ression has also been proposed during infection by the parasitic protozoa </w:t>
      </w:r>
      <w:r w:rsidR="009E0915">
        <w:rPr>
          <w:rFonts w:cstheme="minorHAnsi"/>
          <w:i/>
        </w:rPr>
        <w:t xml:space="preserve">Toxoplasma gondii </w:t>
      </w:r>
      <w:r w:rsidR="000B5D77" w:rsidRPr="00E4333B">
        <w:rPr>
          <w:rFonts w:cstheme="minorHAnsi"/>
        </w:rPr>
        <w:fldChar w:fldCharType="begin">
          <w:fldData xml:space="preserve">PEVuZE5vdGU+PENpdGU+PEF1dGhvcj5ZYW48L0F1dGhvcj48WWVhcj4yMDE0PC9ZZWFyPjxSZWNO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</w:fldData>
        </w:fldChar>
      </w:r>
      <w:r w:rsidR="00035740">
        <w:rPr>
          <w:rFonts w:cstheme="minorHAnsi"/>
        </w:rPr>
        <w:instrText xml:space="preserve"> ADDIN EN.CITE </w:instrText>
      </w:r>
      <w:r w:rsidR="00035740">
        <w:rPr>
          <w:rFonts w:cstheme="minorHAnsi"/>
        </w:rPr>
        <w:fldChar w:fldCharType="begin">
          <w:fldData xml:space="preserve">PEVuZE5vdGU+PENpdGU+PEF1dGhvcj5ZYW48L0F1dGhvcj48WWVhcj4yMDE0PC9ZZWFyPjxSZWNO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</w:fldData>
        </w:fldChar>
      </w:r>
      <w:r w:rsidR="00035740">
        <w:rPr>
          <w:rFonts w:cstheme="minorHAnsi"/>
        </w:rPr>
        <w:instrText xml:space="preserve"> ADDIN EN.CITE.DATA </w:instrText>
      </w:r>
      <w:r w:rsidR="00035740">
        <w:rPr>
          <w:rFonts w:cstheme="minorHAnsi"/>
        </w:rPr>
      </w:r>
      <w:r w:rsidR="00035740">
        <w:rPr>
          <w:rFonts w:cstheme="minorHAnsi"/>
        </w:rPr>
        <w:fldChar w:fldCharType="end"/>
      </w:r>
      <w:r w:rsidR="000B5D77" w:rsidRPr="00E4333B">
        <w:rPr>
          <w:rFonts w:cstheme="minorHAnsi"/>
        </w:rPr>
      </w:r>
      <w:r w:rsidR="000B5D77" w:rsidRPr="00E4333B">
        <w:rPr>
          <w:rFonts w:cstheme="minorHAnsi"/>
        </w:rPr>
        <w:fldChar w:fldCharType="separate"/>
      </w:r>
      <w:r w:rsidR="00035740">
        <w:rPr>
          <w:rFonts w:cstheme="minorHAnsi"/>
          <w:noProof/>
        </w:rPr>
        <w:t>(</w:t>
      </w:r>
      <w:hyperlink w:anchor="_ENREF_401" w:tooltip="Yan, 2014 #830" w:history="1">
        <w:r w:rsidR="00A67CA9">
          <w:rPr>
            <w:rFonts w:cstheme="minorHAnsi"/>
            <w:noProof/>
          </w:rPr>
          <w:t>Yan et al., 2014</w:t>
        </w:r>
      </w:hyperlink>
      <w:r w:rsidR="00035740">
        <w:rPr>
          <w:rFonts w:cstheme="minorHAnsi"/>
          <w:noProof/>
        </w:rPr>
        <w:t>)</w:t>
      </w:r>
      <w:r w:rsidR="000B5D77" w:rsidRPr="00E4333B">
        <w:rPr>
          <w:rFonts w:cstheme="minorHAnsi"/>
        </w:rPr>
        <w:fldChar w:fldCharType="end"/>
      </w:r>
      <w:r w:rsidR="009E0915" w:rsidRPr="00E4333B">
        <w:rPr>
          <w:rFonts w:cstheme="minorHAnsi"/>
        </w:rPr>
        <w:t xml:space="preserve">. </w:t>
      </w:r>
      <w:r w:rsidR="002A138F">
        <w:rPr>
          <w:rFonts w:cstheme="minorHAnsi"/>
        </w:rPr>
        <w:t>Tetraspanin interactions with other receptors for fungal pathogens have also</w:t>
      </w:r>
      <w:r w:rsidR="00850DE9">
        <w:rPr>
          <w:rFonts w:cstheme="minorHAnsi"/>
        </w:rPr>
        <w:t xml:space="preserve"> been proposed</w:t>
      </w:r>
      <w:r w:rsidR="002A138F">
        <w:rPr>
          <w:rFonts w:cstheme="minorHAnsi"/>
        </w:rPr>
        <w:t xml:space="preserve"> (CD9/CD151-α</w:t>
      </w:r>
      <w:r w:rsidR="002A138F">
        <w:rPr>
          <w:rFonts w:cstheme="minorHAnsi"/>
          <w:vertAlign w:val="subscript"/>
        </w:rPr>
        <w:t>5</w:t>
      </w:r>
      <w:r w:rsidR="002A138F">
        <w:rPr>
          <w:rFonts w:cstheme="minorHAnsi"/>
        </w:rPr>
        <w:t>β</w:t>
      </w:r>
      <w:r w:rsidR="002A138F">
        <w:rPr>
          <w:rFonts w:cstheme="minorHAnsi"/>
          <w:vertAlign w:val="subscript"/>
        </w:rPr>
        <w:t xml:space="preserve">1 </w:t>
      </w:r>
      <w:r w:rsidR="002A138F">
        <w:rPr>
          <w:rFonts w:cstheme="minorHAnsi"/>
        </w:rPr>
        <w:t xml:space="preserve">integrin for </w:t>
      </w:r>
      <w:r w:rsidR="002A138F" w:rsidRPr="002A138F">
        <w:rPr>
          <w:rFonts w:cstheme="minorHAnsi"/>
          <w:i/>
        </w:rPr>
        <w:t>Histoplasma capsulatum</w:t>
      </w:r>
      <w:r w:rsidR="002A138F">
        <w:rPr>
          <w:rFonts w:cstheme="minorHAnsi"/>
        </w:rPr>
        <w:t xml:space="preserve"> and CD9/CD81-TLR4</w:t>
      </w:r>
      <w:r w:rsidR="000B5D77">
        <w:rPr>
          <w:rFonts w:cstheme="minorHAnsi"/>
        </w:rPr>
        <w:t xml:space="preserve"> </w:t>
      </w:r>
      <w:r w:rsidR="002961E8">
        <w:rPr>
          <w:rFonts w:cstheme="minorHAnsi"/>
        </w:rPr>
        <w:t xml:space="preserve"> </w:t>
      </w:r>
      <w:r w:rsidR="000B5D77">
        <w:rPr>
          <w:rFonts w:cstheme="minorHAnsi"/>
        </w:rPr>
        <w:fldChar w:fldCharType="begin"/>
      </w:r>
      <w:r w:rsidR="00035740">
        <w:rPr>
          <w:rFonts w:cstheme="minorHAnsi"/>
        </w:rPr>
        <w:instrText xml:space="preserve"> ADDIN EN.CITE &lt;EndNote&gt;&lt;Cite&gt;&lt;Author&gt;van Spriel&lt;/Author&gt;&lt;Year&gt;2010&lt;/Year&gt;&lt;RecNum&gt;0&lt;/RecNum&gt;&lt;IDText&gt;The role of tetraspanins in the pathogenesis of infectious diseases&lt;/IDText&gt;&lt;DisplayText&gt;(van Spriel and Figdor, 2010)&lt;/DisplayText&gt;&lt;record&gt;&lt;foreign-keys&gt;&lt;key app="EN" db-id="9wexvztajxw0v2ezpzqpdszbtptfxexxwedw"&gt;108&lt;/key&gt;&lt;/foreign-keys&gt;&lt;dates&gt;&lt;pub-dates&gt;&lt;date&gt;Feb&lt;/date&gt;&lt;/pub-dates&gt;&lt;year&gt;2010&lt;/year&gt;&lt;/dates&gt;&lt;urls&gt;&lt;related-urls&gt;&lt;url&gt;&amp;lt;Go to ISI&amp;gt;://WOS:000274988700003&lt;/url&gt;&lt;/related-urls&gt;&lt;/urls&gt;&lt;isbn&gt;1286-4579&lt;/isbn&gt;&lt;titles&gt;&lt;title&gt;The role of tetraspanins in the pathogenesis of infectious diseases&lt;/title&gt;&lt;secondary-title&gt;Microbes and Infection&lt;/secondary-title&gt;&lt;/titles&gt;&lt;pages&gt;106-112&lt;/pages&gt;&lt;number&gt;2&lt;/number&gt;&lt;contributors&gt;&lt;authors&gt;&lt;author&gt;van Spriel, Annemiek B.&lt;/author&gt;&lt;author&gt;Figdor, Carl G.&lt;/author&gt;&lt;/authors&gt;&lt;/contributors&gt;&lt;added-date format="utc"&gt;1340637148&lt;/added-date&gt;&lt;ref-type name="Journal Article"&gt;17&lt;/ref-type&gt;&lt;rec-number&gt;270&lt;/rec-number&gt;&lt;last-updated-date format="utc"&gt;1340637148&lt;/last-updated-date&gt;&lt;accession-num&gt;WOS:000274988700003&lt;/accession-num&gt;&lt;electronic-resource-num&gt;10.1016/j.micinf.2009.11.001&lt;/electronic-resource-num&gt;&lt;volume&gt;12&lt;/volume&gt;&lt;/record&gt;&lt;/Cite&gt;&lt;/EndNote&gt;</w:instrText>
      </w:r>
      <w:r w:rsidR="000B5D77">
        <w:rPr>
          <w:rFonts w:cstheme="minorHAnsi"/>
        </w:rPr>
        <w:fldChar w:fldCharType="separate"/>
      </w:r>
      <w:r w:rsidR="00035740">
        <w:rPr>
          <w:rFonts w:cstheme="minorHAnsi"/>
          <w:noProof/>
        </w:rPr>
        <w:t>(</w:t>
      </w:r>
      <w:hyperlink w:anchor="_ENREF_367" w:tooltip="van Spriel, 2010 #270" w:history="1">
        <w:r w:rsidR="00A67CA9">
          <w:rPr>
            <w:rFonts w:cstheme="minorHAnsi"/>
            <w:noProof/>
          </w:rPr>
          <w:t>van Spriel and Figdor, 2010</w:t>
        </w:r>
      </w:hyperlink>
      <w:r w:rsidR="00035740">
        <w:rPr>
          <w:rFonts w:cstheme="minorHAnsi"/>
          <w:noProof/>
        </w:rPr>
        <w:t>)</w:t>
      </w:r>
      <w:r w:rsidR="000B5D77">
        <w:rPr>
          <w:rFonts w:cstheme="minorHAnsi"/>
        </w:rPr>
        <w:fldChar w:fldCharType="end"/>
      </w:r>
      <w:r w:rsidR="00850DE9">
        <w:rPr>
          <w:rFonts w:cstheme="minorHAnsi"/>
        </w:rPr>
        <w:t>), suggesting</w:t>
      </w:r>
      <w:r w:rsidR="002961E8">
        <w:rPr>
          <w:rFonts w:cstheme="minorHAnsi"/>
        </w:rPr>
        <w:t xml:space="preserve"> a wider role for tetraspanins and TEMs in the modulation of the function of fungal pattern-recognition receptors.</w:t>
      </w:r>
      <w:r w:rsidR="00850DE9">
        <w:rPr>
          <w:rFonts w:cstheme="minorHAnsi"/>
        </w:rPr>
        <w:t xml:space="preserve"> Members of the superfamily </w:t>
      </w:r>
      <w:r w:rsidR="002961E8">
        <w:rPr>
          <w:rFonts w:cstheme="minorHAnsi"/>
        </w:rPr>
        <w:t xml:space="preserve">have also been shown to be involved in the anti-fungal immune response following pathogen recognition. CD82 </w:t>
      </w:r>
      <w:r w:rsidR="00520ECB">
        <w:rPr>
          <w:rFonts w:cstheme="minorHAnsi"/>
        </w:rPr>
        <w:t xml:space="preserve">and CD63 </w:t>
      </w:r>
      <w:r w:rsidR="002961E8">
        <w:rPr>
          <w:rFonts w:cstheme="minorHAnsi"/>
        </w:rPr>
        <w:t>is specifically recruited to phagosomes of dendritic cells containing fungal pathogens (</w:t>
      </w:r>
      <w:r w:rsidR="00E4333B">
        <w:rPr>
          <w:rFonts w:cstheme="minorHAnsi"/>
          <w:i/>
        </w:rPr>
        <w:t>Cryptococcus neoformans, C.</w:t>
      </w:r>
      <w:r w:rsidR="002961E8">
        <w:rPr>
          <w:rFonts w:cstheme="minorHAnsi"/>
          <w:i/>
        </w:rPr>
        <w:t xml:space="preserve"> albicans, Aspergillus fumigatus</w:t>
      </w:r>
      <w:r w:rsidR="002961E8">
        <w:rPr>
          <w:rFonts w:cstheme="minorHAnsi"/>
        </w:rPr>
        <w:t>), a</w:t>
      </w:r>
      <w:r w:rsidR="00520ECB">
        <w:rPr>
          <w:rFonts w:cstheme="minorHAnsi"/>
        </w:rPr>
        <w:t xml:space="preserve">s well as bacterial pathogens. Recruitment of CD82 </w:t>
      </w:r>
      <w:r w:rsidR="002961E8">
        <w:rPr>
          <w:rFonts w:cstheme="minorHAnsi"/>
        </w:rPr>
        <w:t>occurs prior to acidification</w:t>
      </w:r>
      <w:r w:rsidR="00520ECB">
        <w:rPr>
          <w:rFonts w:cstheme="minorHAnsi"/>
        </w:rPr>
        <w:t xml:space="preserve"> and the recruitment of CD63. This may be through a possible association with class II MHC molecules</w:t>
      </w:r>
      <w:r w:rsidR="002961E8">
        <w:rPr>
          <w:rFonts w:cstheme="minorHAnsi"/>
        </w:rPr>
        <w:t xml:space="preserve"> </w:t>
      </w:r>
      <w:r w:rsidR="000B5D77">
        <w:rPr>
          <w:rFonts w:cstheme="minorHAnsi"/>
        </w:rPr>
        <w:fldChar w:fldCharType="begin">
          <w:fldData xml:space="preserve">PEVuZE5vdGU+PENpdGU+PEF1dGhvcj5BcnRhdmFuaXMtVHNha29uYXM8L0F1dGhvcj48WWVhcj4y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</w:fldData>
        </w:fldChar>
      </w:r>
      <w:r w:rsidR="00035740">
        <w:rPr>
          <w:rFonts w:cstheme="minorHAnsi"/>
        </w:rPr>
        <w:instrText xml:space="preserve"> ADDIN EN.CITE </w:instrText>
      </w:r>
      <w:r w:rsidR="00035740">
        <w:rPr>
          <w:rFonts w:cstheme="minorHAnsi"/>
        </w:rPr>
        <w:fldChar w:fldCharType="begin">
          <w:fldData xml:space="preserve">PEVuZE5vdGU+PENpdGU+PEF1dGhvcj5BcnRhdmFuaXMtVHNha29uYXM8L0F1dGhvcj48WWVhcj4y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</w:fldData>
        </w:fldChar>
      </w:r>
      <w:r w:rsidR="00035740">
        <w:rPr>
          <w:rFonts w:cstheme="minorHAnsi"/>
        </w:rPr>
        <w:instrText xml:space="preserve"> ADDIN EN.CITE.DATA </w:instrText>
      </w:r>
      <w:r w:rsidR="00035740">
        <w:rPr>
          <w:rFonts w:cstheme="minorHAnsi"/>
        </w:rPr>
      </w:r>
      <w:r w:rsidR="00035740">
        <w:rPr>
          <w:rFonts w:cstheme="minorHAnsi"/>
        </w:rPr>
        <w:fldChar w:fldCharType="end"/>
      </w:r>
      <w:r w:rsidR="000B5D77">
        <w:rPr>
          <w:rFonts w:cstheme="minorHAnsi"/>
        </w:rPr>
      </w:r>
      <w:r w:rsidR="000B5D77">
        <w:rPr>
          <w:rFonts w:cstheme="minorHAnsi"/>
        </w:rPr>
        <w:fldChar w:fldCharType="separate"/>
      </w:r>
      <w:r w:rsidR="00035740">
        <w:rPr>
          <w:rFonts w:cstheme="minorHAnsi"/>
          <w:noProof/>
        </w:rPr>
        <w:t>(</w:t>
      </w:r>
      <w:hyperlink w:anchor="_ENREF_9" w:tooltip="Artavanis-Tsakonas, 2011 #831" w:history="1">
        <w:r w:rsidR="00A67CA9">
          <w:rPr>
            <w:rFonts w:cstheme="minorHAnsi"/>
            <w:noProof/>
          </w:rPr>
          <w:t>Artavanis-Tsakonas et al., 2011</w:t>
        </w:r>
      </w:hyperlink>
      <w:r w:rsidR="00035740">
        <w:rPr>
          <w:rFonts w:cstheme="minorHAnsi"/>
          <w:noProof/>
        </w:rPr>
        <w:t>)</w:t>
      </w:r>
      <w:r w:rsidR="000B5D77">
        <w:rPr>
          <w:rFonts w:cstheme="minorHAnsi"/>
        </w:rPr>
        <w:fldChar w:fldCharType="end"/>
      </w:r>
      <w:r w:rsidR="002961E8">
        <w:rPr>
          <w:rFonts w:cstheme="minorHAnsi"/>
        </w:rPr>
        <w:t>.</w:t>
      </w:r>
      <w:r w:rsidR="00520ECB">
        <w:rPr>
          <w:rFonts w:cstheme="minorHAnsi"/>
        </w:rPr>
        <w:t xml:space="preserve"> </w:t>
      </w:r>
      <w:r w:rsidR="002961E8">
        <w:rPr>
          <w:rFonts w:cstheme="minorHAnsi"/>
        </w:rPr>
        <w:t xml:space="preserve">  </w:t>
      </w:r>
    </w:p>
    <w:p w:rsidR="00B8428C" w:rsidRDefault="00B8428C" w:rsidP="00B8428C">
      <w:pPr>
        <w:pStyle w:val="Heading2"/>
        <w:rPr>
          <w:lang w:eastAsia="zh-CN" w:bidi="ar-SA"/>
        </w:rPr>
      </w:pPr>
      <w:bookmarkStart w:id="33" w:name="_Toc451269844"/>
      <w:r>
        <w:rPr>
          <w:lang w:eastAsia="zh-CN" w:bidi="ar-SA"/>
        </w:rPr>
        <w:t>1.6. Peptides as Drug Candidates</w:t>
      </w:r>
      <w:bookmarkEnd w:id="33"/>
      <w:r>
        <w:rPr>
          <w:lang w:eastAsia="zh-CN" w:bidi="ar-SA"/>
        </w:rPr>
        <w:t xml:space="preserve"> </w:t>
      </w:r>
    </w:p>
    <w:p w:rsidR="00B8428C" w:rsidRPr="00E81A09" w:rsidRDefault="00B8428C" w:rsidP="00B8428C">
      <w:pPr>
        <w:rPr>
          <w:lang w:eastAsia="zh-CN" w:bidi="ar-SA"/>
        </w:rPr>
      </w:pPr>
      <w:r w:rsidRPr="00E81A09">
        <w:rPr>
          <w:lang w:eastAsia="zh-CN" w:bidi="ar-SA"/>
        </w:rPr>
        <w:t xml:space="preserve">Peptides show potential as drug candidates. However there are also a number of drawbacks with their use which can make peptide-based therapy problematic. Oral absorption of peptides is problematic due to poor absorbance via the gastrointestinal tract. Therefore the peptide drug must be administered using injection. It is also rapidly metabolised by the body through the action of proteolytic enzymes. Many peptides are also not capable of crossing the cellular membrane into the cytoplasm, which can be problematic if the target is intracellular </w:t>
      </w:r>
      <w:r w:rsidRPr="00E81A09">
        <w:rPr>
          <w:lang w:eastAsia="zh-CN" w:bidi="ar-SA"/>
        </w:rPr>
        <w:fldChar w:fldCharType="begin"/>
      </w:r>
      <w:r>
        <w:rPr>
          <w:lang w:eastAsia="zh-CN" w:bidi="ar-SA"/>
        </w:rPr>
        <w:instrText xml:space="preserve"> ADDIN EN.CITE &lt;EndNote&gt;&lt;Cite&gt;&lt;Author&gt;Joo&lt;/Author&gt;&lt;Year&gt;2012&lt;/Year&gt;&lt;RecNum&gt;7&lt;/RecNum&gt;&lt;DisplayText&gt;(Joo, 2012)&lt;/DisplayText&gt;&lt;record&gt;&lt;rec-number&gt;7&lt;/rec-number&gt;&lt;foreign-keys&gt;&lt;key app="EN" db-id="tp9p9pddcer9abeda0bxe0aqxre2a00rxref"&gt;7&lt;/key&gt;&lt;/foreign-keys&gt;&lt;ref-type name="Journal Article"&gt;17&lt;/ref-type&gt;&lt;contributors&gt;&lt;authors&gt;&lt;author&gt;Joo, S. H.&lt;/author&gt;&lt;/authors&gt;&lt;/contributors&gt;&lt;auth-address&gt;Catholic Univ Daegu, Coll Pharm, Biochem Lab, Gyongsan 712702, South Korea.&amp;#xD;Joo, SH (reprint author), Catholic Univ Daegu, Coll Pharm, Biochem Lab, Gyongsan 712702, South Korea.&amp;#xD;sjoo@cu.ac.kr&lt;/auth-address&gt;&lt;titles&gt;&lt;title&gt;Cyclic Peptides as Therapeutic Agents and Biochemical Tools&lt;/title&gt;&lt;secondary-title&gt;Biomolecules &amp;amp; Therapeutics&lt;/secondary-title&gt;&lt;/titles&gt;&lt;periodical&gt;&lt;full-title&gt;Biomolecules &amp;amp; Therapeutics&lt;/full-title&gt;&lt;/periodical&gt;&lt;pages&gt;19-26&lt;/pages&gt;&lt;volume&gt;20&lt;/volume&gt;&lt;number&gt;1&lt;/number&gt;&lt;keywords&gt;&lt;keyword&gt;Cyclic peptides&lt;/keyword&gt;&lt;keyword&gt;Split-and-pool synthesis&lt;/keyword&gt;&lt;keyword&gt;On-bead screening&lt;/keyword&gt;&lt;keyword&gt;Drug lead&lt;/keyword&gt;&lt;keyword&gt;partial edman degradation&lt;/keyword&gt;&lt;keyword&gt;mass-spectrometry&lt;/keyword&gt;&lt;keyword&gt;synthetic peptide&lt;/keyword&gt;&lt;keyword&gt;combinatorial libraries&lt;/keyword&gt;&lt;keyword&gt;sequence determination&lt;/keyword&gt;&lt;keyword&gt;gramicidin-s&lt;/keyword&gt;&lt;keyword&gt;rgd&lt;/keyword&gt;&lt;keyword&gt;peptides&lt;/keyword&gt;&lt;keyword&gt;in-vitro&lt;/keyword&gt;&lt;keyword&gt;protein&lt;/keyword&gt;&lt;keyword&gt;inhibitors&lt;/keyword&gt;&lt;/keywords&gt;&lt;dates&gt;&lt;year&gt;2012&lt;/year&gt;&lt;pub-dates&gt;&lt;date&gt;Jan&lt;/date&gt;&lt;/pub-dates&gt;&lt;/dates&gt;&lt;isbn&gt;1976-9148&lt;/isbn&gt;&lt;accession-num&gt;WOS:000300469100002&lt;/accession-num&gt;&lt;work-type&gt;Review&lt;/work-type&gt;&lt;urls&gt;&lt;related-urls&gt;&lt;url&gt;&amp;lt;Go to ISI&amp;gt;://WOS:000300469100002&lt;/url&gt;&lt;/related-urls&gt;&lt;/urls&gt;&lt;electronic-resource-num&gt;10.4062/biomolther.2012.20.1.019&lt;/electronic-resource-num&gt;&lt;language&gt;English&lt;/language&gt;&lt;/record&gt;&lt;/Cite&gt;&lt;/EndNote&gt;</w:instrText>
      </w:r>
      <w:r w:rsidRPr="00E81A09">
        <w:rPr>
          <w:lang w:eastAsia="zh-CN" w:bidi="ar-SA"/>
        </w:rPr>
        <w:fldChar w:fldCharType="separate"/>
      </w:r>
      <w:r>
        <w:rPr>
          <w:noProof/>
          <w:lang w:eastAsia="zh-CN" w:bidi="ar-SA"/>
        </w:rPr>
        <w:t>(</w:t>
      </w:r>
      <w:hyperlink w:anchor="_ENREF_166" w:tooltip="Joo, 2012 #7" w:history="1">
        <w:r>
          <w:rPr>
            <w:noProof/>
            <w:lang w:eastAsia="zh-CN" w:bidi="ar-SA"/>
          </w:rPr>
          <w:t>Joo, 2012</w:t>
        </w:r>
      </w:hyperlink>
      <w:r>
        <w:rPr>
          <w:noProof/>
          <w:lang w:eastAsia="zh-CN" w:bidi="ar-SA"/>
        </w:rPr>
        <w:t>)</w:t>
      </w:r>
      <w:r w:rsidRPr="00E81A09">
        <w:rPr>
          <w:lang w:eastAsia="zh-CN" w:bidi="ar-SA"/>
        </w:rPr>
        <w:fldChar w:fldCharType="end"/>
      </w:r>
      <w:r w:rsidRPr="00E81A09">
        <w:rPr>
          <w:lang w:eastAsia="zh-CN" w:bidi="ar-SA"/>
        </w:rPr>
        <w:t xml:space="preserve">. However there are some advantages of peptide therapy over the use of small synthetic molecules. Peptides, due to their rapid metabolism and a relatively short half-life, do not build up in the organs of the body. Their degradation products are amino acids and therefore show no toxicity to the body </w:t>
      </w:r>
      <w:r w:rsidRPr="00E81A09">
        <w:rPr>
          <w:lang w:eastAsia="zh-CN" w:bidi="ar-SA"/>
        </w:rPr>
        <w:fldChar w:fldCharType="begin"/>
      </w:r>
      <w:r>
        <w:rPr>
          <w:lang w:eastAsia="zh-CN" w:bidi="ar-SA"/>
        </w:rPr>
        <w:instrText xml:space="preserve"> ADDIN EN.CITE &lt;EndNote&gt;&lt;Cite&gt;&lt;Author&gt;Loffet&lt;/Author&gt;&lt;Year&gt;2002&lt;/Year&gt;&lt;RecNum&gt;8&lt;/RecNum&gt;&lt;DisplayText&gt;(Loffet, 2002)&lt;/DisplayText&gt;&lt;record&gt;&lt;rec-number&gt;8&lt;/rec-number&gt;&lt;foreign-keys&gt;&lt;key app="EN" db-id="tp9p9pddcer9abeda0bxe0aqxre2a00rxref"&gt;8&lt;/key&gt;&lt;/foreign-keys&gt;&lt;ref-type name="Journal Article"&gt;17&lt;/ref-type&gt;&lt;contributors&gt;&lt;authors&gt;&lt;author&gt;Loffet, A.&lt;/author&gt;&lt;/authors&gt;&lt;/contributors&gt;&lt;auth-address&gt;Senn Chem, F-94250 Gentilly, France.&amp;#xD;Loffet, A (reprint author), Senn Chem, F-94250 Gentilly, France.&lt;/auth-address&gt;&lt;titles&gt;&lt;title&gt;Peptides as drugs: Is there a market?&lt;/title&gt;&lt;secondary-title&gt;Journal of Peptide Science&lt;/secondary-title&gt;&lt;/titles&gt;&lt;periodical&gt;&lt;full-title&gt;Journal of Peptide Science&lt;/full-title&gt;&lt;/periodical&gt;&lt;pages&gt;1-7&lt;/pages&gt;&lt;volume&gt;8&lt;/volume&gt;&lt;number&gt;1&lt;/number&gt;&lt;dates&gt;&lt;year&gt;2002&lt;/year&gt;&lt;pub-dates&gt;&lt;date&gt;Jan&lt;/date&gt;&lt;/pub-dates&gt;&lt;/dates&gt;&lt;isbn&gt;1075-2617&lt;/isbn&gt;&lt;accession-num&gt;WOS:000173575400001&lt;/accession-num&gt;&lt;work-type&gt;Article; Proceedings Paper&lt;/work-type&gt;&lt;urls&gt;&lt;related-urls&gt;&lt;url&gt;&amp;lt;Go to ISI&amp;gt;://WOS:000173575400001&lt;/url&gt;&lt;/related-urls&gt;&lt;/urls&gt;&lt;electronic-resource-num&gt;10.1002/psc.366&lt;/electronic-resource-num&gt;&lt;language&gt;English&lt;/language&gt;&lt;/record&gt;&lt;/Cite&gt;&lt;/EndNote&gt;</w:instrText>
      </w:r>
      <w:r w:rsidRPr="00E81A09">
        <w:rPr>
          <w:lang w:eastAsia="zh-CN" w:bidi="ar-SA"/>
        </w:rPr>
        <w:fldChar w:fldCharType="separate"/>
      </w:r>
      <w:r>
        <w:rPr>
          <w:noProof/>
          <w:lang w:eastAsia="zh-CN" w:bidi="ar-SA"/>
        </w:rPr>
        <w:t>(</w:t>
      </w:r>
      <w:hyperlink w:anchor="_ENREF_214" w:tooltip="Loffet, 2002 #8" w:history="1">
        <w:r>
          <w:rPr>
            <w:noProof/>
            <w:lang w:eastAsia="zh-CN" w:bidi="ar-SA"/>
          </w:rPr>
          <w:t>Loffet, 2002</w:t>
        </w:r>
      </w:hyperlink>
      <w:r>
        <w:rPr>
          <w:noProof/>
          <w:lang w:eastAsia="zh-CN" w:bidi="ar-SA"/>
        </w:rPr>
        <w:t>)</w:t>
      </w:r>
      <w:r w:rsidRPr="00E81A09">
        <w:rPr>
          <w:lang w:eastAsia="zh-CN" w:bidi="ar-SA"/>
        </w:rPr>
        <w:fldChar w:fldCharType="end"/>
      </w:r>
      <w:r w:rsidRPr="00E81A09">
        <w:rPr>
          <w:lang w:eastAsia="zh-CN" w:bidi="ar-SA"/>
        </w:rPr>
        <w:t xml:space="preserve">. A further advantage of peptides is their very specific interaction with their molecular targets, together with high activity, means only low dosage of the </w:t>
      </w:r>
      <w:r w:rsidRPr="00E81A09">
        <w:rPr>
          <w:lang w:eastAsia="zh-CN" w:bidi="ar-SA"/>
        </w:rPr>
        <w:lastRenderedPageBreak/>
        <w:t xml:space="preserve">peptide is necessary. There are also fewer off-target side effects </w:t>
      </w:r>
      <w:r w:rsidRPr="00E81A09">
        <w:rPr>
          <w:lang w:eastAsia="zh-CN" w:bidi="ar-SA"/>
        </w:rPr>
        <w:fldChar w:fldCharType="begin"/>
      </w:r>
      <w:r>
        <w:rPr>
          <w:lang w:eastAsia="zh-CN" w:bidi="ar-SA"/>
        </w:rPr>
        <w:instrText xml:space="preserve"> ADDIN EN.CITE &lt;EndNote&gt;&lt;Cite&gt;&lt;Author&gt;Hummel&lt;/Author&gt;&lt;Year&gt;2006&lt;/Year&gt;&lt;RecNum&gt;9&lt;/RecNum&gt;&lt;DisplayText&gt;(Hummel et al., 2006)&lt;/DisplayText&gt;&lt;record&gt;&lt;rec-number&gt;9&lt;/rec-number&gt;&lt;foreign-keys&gt;&lt;key app="EN" db-id="tp9p9pddcer9abeda0bxe0aqxre2a00rxref"&gt;9&lt;/key&gt;&lt;/foreign-keys&gt;&lt;ref-type name="Journal Article"&gt;17&lt;/ref-type&gt;&lt;contributors&gt;&lt;authors&gt;&lt;author&gt;Hummel, Gerd&lt;/author&gt;&lt;author&gt;Reineke, Ulrich&lt;/author&gt;&lt;author&gt;Reimer, Ulf&lt;/author&gt;&lt;/authors&gt;&lt;/contributors&gt;&lt;auth-address&gt;Jerini AG, Invalidenstrasse 130, Berlin, 10115, Germany.&lt;/auth-address&gt;&lt;titles&gt;&lt;title&gt;Translating peptides into small molecules&lt;/title&gt;&lt;secondary-title&gt;Molecular bioSystems&lt;/secondary-title&gt;&lt;/titles&gt;&lt;periodical&gt;&lt;full-title&gt;Molecular bioSystems&lt;/full-title&gt;&lt;/periodical&gt;&lt;volume&gt;2&lt;/volume&gt;&lt;number&gt;10&lt;/number&gt;&lt;keywords&gt;&lt;keyword&gt;Amino Acid Sequence. *Amino Acid Substitution. Books. Intercellular Adhesion Molecule-1 / chemistry. Ligands. Lymphocyte Function-Associated Antigen-1 / chemistry. Molecular Structure. Peptides / *genetics. Pharmaceutical Preparations. *Protein Biosynth&lt;/keyword&gt;&lt;keyword&gt;Index Medicus&lt;/keyword&gt;&lt;keyword&gt;0 / Ligands. 0 / Lymphocyte Function-Associated Antigen-1. 0 / Peptides. 0 / Pharmaceutical Preparations. 126547-89-5 / Intercellular Adhesion Molecule-1&lt;/keyword&gt;&lt;/keywords&gt;&lt;dates&gt;&lt;year&gt;2006&lt;/year&gt;&lt;pub-dates&gt;&lt;date&gt;2006 Oct (Epub 2006 Aug&lt;/date&gt;&lt;/pub-dates&gt;&lt;/dates&gt;&lt;isbn&gt;1742-206X&lt;/isbn&gt;&lt;accession-num&gt;MEDLINE:17216031&lt;/accession-num&gt;&lt;urls&gt;&lt;related-urls&gt;&lt;url&gt;&amp;lt;Go to ISI&amp;gt;://MEDLINE:17216031&lt;/url&gt;&lt;/related-urls&gt;&lt;/urls&gt;&lt;electronic-resource-num&gt;10.1039/b611791k&lt;/electronic-resource-num&gt;&lt;language&gt;English&lt;/language&gt;&lt;/record&gt;&lt;/Cite&gt;&lt;/EndNote&gt;</w:instrText>
      </w:r>
      <w:r w:rsidRPr="00E81A09">
        <w:rPr>
          <w:lang w:eastAsia="zh-CN" w:bidi="ar-SA"/>
        </w:rPr>
        <w:fldChar w:fldCharType="separate"/>
      </w:r>
      <w:r>
        <w:rPr>
          <w:noProof/>
          <w:lang w:eastAsia="zh-CN" w:bidi="ar-SA"/>
        </w:rPr>
        <w:t>(</w:t>
      </w:r>
      <w:hyperlink w:anchor="_ENREF_153" w:tooltip="Hummel, 2006 #9" w:history="1">
        <w:r>
          <w:rPr>
            <w:noProof/>
            <w:lang w:eastAsia="zh-CN" w:bidi="ar-SA"/>
          </w:rPr>
          <w:t>Hummel et al., 2006</w:t>
        </w:r>
      </w:hyperlink>
      <w:r>
        <w:rPr>
          <w:noProof/>
          <w:lang w:eastAsia="zh-CN" w:bidi="ar-SA"/>
        </w:rPr>
        <w:t>)</w:t>
      </w:r>
      <w:r w:rsidRPr="00E81A09">
        <w:rPr>
          <w:lang w:eastAsia="zh-CN" w:bidi="ar-SA"/>
        </w:rPr>
        <w:fldChar w:fldCharType="end"/>
      </w:r>
      <w:r w:rsidRPr="00E81A09">
        <w:rPr>
          <w:lang w:eastAsia="zh-CN" w:bidi="ar-SA"/>
        </w:rPr>
        <w:t xml:space="preserve">. Peptides are shown to penetrate well into tissue, allowing for better entry into organs and tumours </w:t>
      </w:r>
      <w:r w:rsidRPr="00E81A09">
        <w:rPr>
          <w:lang w:eastAsia="zh-CN" w:bidi="ar-SA"/>
        </w:rPr>
        <w:fldChar w:fldCharType="begin"/>
      </w:r>
      <w:r>
        <w:rPr>
          <w:lang w:eastAsia="zh-CN" w:bidi="ar-SA"/>
        </w:rPr>
        <w:instrText xml:space="preserve"> ADDIN EN.CITE &lt;EndNote&gt;&lt;Cite&gt;&lt;Author&gt;Ladner&lt;/Author&gt;&lt;Year&gt;2004&lt;/Year&gt;&lt;RecNum&gt;13&lt;/RecNum&gt;&lt;DisplayText&gt;(Ladner et al., 2004)&lt;/DisplayText&gt;&lt;record&gt;&lt;rec-number&gt;13&lt;/rec-number&gt;&lt;foreign-keys&gt;&lt;key app="EN" db-id="tp9p9pddcer9abeda0bxe0aqxre2a00rxref"&gt;13&lt;/key&gt;&lt;/foreign-keys&gt;&lt;ref-type name="Journal Article"&gt;17&lt;/ref-type&gt;&lt;contributors&gt;&lt;authors&gt;&lt;author&gt;Ladner, R. C.&lt;/author&gt;&lt;author&gt;Sato, A. K.&lt;/author&gt;&lt;author&gt;Gorzelany, J.&lt;/author&gt;&lt;author&gt;de Souza, M.&lt;/author&gt;&lt;/authors&gt;&lt;/contributors&gt;&lt;auth-address&gt;Dyax Corp, Cambridge, MA 02139 USA.&amp;#xD;Ladner, RC (reprint author), Dyax Corp, 300 Technol Sq, Cambridge, MA 02139 USA.&amp;#xD;mdesouza@dyax.com&lt;/auth-address&gt;&lt;titles&gt;&lt;title&gt;Phage display-derived peptides as a therapeutic alternatives to antibodies&lt;/title&gt;&lt;secondary-title&gt;Drug Discovery Today&lt;/secondary-title&gt;&lt;/titles&gt;&lt;periodical&gt;&lt;full-title&gt;Drug Discovery Today&lt;/full-title&gt;&lt;/periodical&gt;&lt;pages&gt;525-529&lt;/pages&gt;&lt;volume&gt;9&lt;/volume&gt;&lt;number&gt;12&lt;/number&gt;&lt;keywords&gt;&lt;keyword&gt;endothelial growth-factor&lt;/keyword&gt;&lt;keyword&gt;life in-vivo&lt;/keyword&gt;&lt;keyword&gt;identification&lt;/keyword&gt;&lt;keyword&gt;binding&lt;/keyword&gt;&lt;keyword&gt;delivery&lt;/keyword&gt;&lt;keyword&gt;affinity&lt;/keyword&gt;&lt;keyword&gt;receptor&lt;/keyword&gt;&lt;keyword&gt;inhibit&lt;/keyword&gt;&lt;keyword&gt;library&lt;/keyword&gt;&lt;keyword&gt;immunogenicity&lt;/keyword&gt;&lt;/keywords&gt;&lt;dates&gt;&lt;year&gt;2004&lt;/year&gt;&lt;pub-dates&gt;&lt;date&gt;Jun&lt;/date&gt;&lt;/pub-dates&gt;&lt;/dates&gt;&lt;isbn&gt;1359-6446&lt;/isbn&gt;&lt;accession-num&gt;WOS:000222051200007&lt;/accession-num&gt;&lt;work-type&gt;Review&lt;/work-type&gt;&lt;urls&gt;&lt;related-urls&gt;&lt;url&gt;&amp;lt;Go to ISI&amp;gt;://WOS:000222051200007&lt;/url&gt;&lt;/related-urls&gt;&lt;/urls&gt;&lt;electronic-resource-num&gt;10.1016/s1359-6446(04)03104-6&lt;/electronic-resource-num&gt;&lt;language&gt;English&lt;/language&gt;&lt;/record&gt;&lt;/Cite&gt;&lt;/EndNote&gt;</w:instrText>
      </w:r>
      <w:r w:rsidRPr="00E81A09">
        <w:rPr>
          <w:lang w:eastAsia="zh-CN" w:bidi="ar-SA"/>
        </w:rPr>
        <w:fldChar w:fldCharType="separate"/>
      </w:r>
      <w:r>
        <w:rPr>
          <w:noProof/>
          <w:lang w:eastAsia="zh-CN" w:bidi="ar-SA"/>
        </w:rPr>
        <w:t>(</w:t>
      </w:r>
      <w:hyperlink w:anchor="_ENREF_196" w:tooltip="Ladner, 2004 #13" w:history="1">
        <w:r>
          <w:rPr>
            <w:noProof/>
            <w:lang w:eastAsia="zh-CN" w:bidi="ar-SA"/>
          </w:rPr>
          <w:t>Ladner et al., 2004</w:t>
        </w:r>
      </w:hyperlink>
      <w:r>
        <w:rPr>
          <w:noProof/>
          <w:lang w:eastAsia="zh-CN" w:bidi="ar-SA"/>
        </w:rPr>
        <w:t>)</w:t>
      </w:r>
      <w:r w:rsidRPr="00E81A09">
        <w:rPr>
          <w:lang w:eastAsia="zh-CN" w:bidi="ar-SA"/>
        </w:rPr>
        <w:fldChar w:fldCharType="end"/>
      </w:r>
      <w:r w:rsidRPr="00E81A09">
        <w:rPr>
          <w:lang w:eastAsia="zh-CN" w:bidi="ar-SA"/>
        </w:rPr>
        <w:t xml:space="preserve">. Finally peptides are amenable to site-specific modification which may allow tailoring to an individual’s phenotypic variations of target proteins, allowing for personalised medicine </w:t>
      </w:r>
      <w:r w:rsidRPr="00E81A09">
        <w:rPr>
          <w:lang w:eastAsia="zh-CN" w:bidi="ar-SA"/>
        </w:rPr>
        <w:fldChar w:fldCharType="begin">
          <w:fldData xml:space="preserve">PEVuZE5vdGU+PENpdGU+PEF1dGhvcj5DcmFpazwvQXV0aG9yPjxZZWFyPjIwMTM8L1llYXI+PFJl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</w:fldData>
        </w:fldChar>
      </w:r>
      <w:r>
        <w:rPr>
          <w:lang w:eastAsia="zh-CN" w:bidi="ar-SA"/>
        </w:rPr>
        <w:instrText xml:space="preserve"> ADDIN EN.CITE </w:instrText>
      </w:r>
      <w:r>
        <w:rPr>
          <w:lang w:eastAsia="zh-CN" w:bidi="ar-SA"/>
        </w:rPr>
        <w:fldChar w:fldCharType="begin">
          <w:fldData xml:space="preserve">PEVuZE5vdGU+PENpdGU+PEF1dGhvcj5DcmFpazwvQXV0aG9yPjxZZWFyPjIwMTM8L1llYXI+PFJl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</w:fldData>
        </w:fldChar>
      </w:r>
      <w:r>
        <w:rPr>
          <w:lang w:eastAsia="zh-CN" w:bidi="ar-SA"/>
        </w:rPr>
        <w:instrText xml:space="preserve"> ADDIN EN.CITE.DATA </w:instrText>
      </w:r>
      <w:r>
        <w:rPr>
          <w:lang w:eastAsia="zh-CN" w:bidi="ar-SA"/>
        </w:rPr>
      </w:r>
      <w:r>
        <w:rPr>
          <w:lang w:eastAsia="zh-CN" w:bidi="ar-SA"/>
        </w:rPr>
        <w:fldChar w:fldCharType="end"/>
      </w:r>
      <w:r w:rsidRPr="00E81A09">
        <w:rPr>
          <w:lang w:eastAsia="zh-CN" w:bidi="ar-SA"/>
        </w:rPr>
      </w:r>
      <w:r w:rsidRPr="00E81A09">
        <w:rPr>
          <w:lang w:eastAsia="zh-CN" w:bidi="ar-SA"/>
        </w:rPr>
        <w:fldChar w:fldCharType="separate"/>
      </w:r>
      <w:r>
        <w:rPr>
          <w:noProof/>
          <w:lang w:eastAsia="zh-CN" w:bidi="ar-SA"/>
        </w:rPr>
        <w:t>(</w:t>
      </w:r>
      <w:hyperlink w:anchor="_ENREF_68" w:tooltip="Craik, 2013 #18" w:history="1">
        <w:r>
          <w:rPr>
            <w:noProof/>
            <w:lang w:eastAsia="zh-CN" w:bidi="ar-SA"/>
          </w:rPr>
          <w:t>Craik et al., 2013</w:t>
        </w:r>
      </w:hyperlink>
      <w:r>
        <w:rPr>
          <w:noProof/>
          <w:lang w:eastAsia="zh-CN" w:bidi="ar-SA"/>
        </w:rPr>
        <w:t>)</w:t>
      </w:r>
      <w:r w:rsidRPr="00E81A09">
        <w:rPr>
          <w:lang w:eastAsia="zh-CN" w:bidi="ar-SA"/>
        </w:rPr>
        <w:fldChar w:fldCharType="end"/>
      </w:r>
      <w:r w:rsidRPr="00E81A09">
        <w:rPr>
          <w:lang w:eastAsia="zh-CN" w:bidi="ar-SA"/>
        </w:rPr>
        <w:t>. Peptides also display some advantages over the use of larger biologics, for example recombinant proteins, such as insulin, growth factors and antibodies. They are considerably cheaper to produce using traditional chemical methods,</w:t>
      </w:r>
      <w:r>
        <w:rPr>
          <w:lang w:eastAsia="zh-CN" w:bidi="ar-SA"/>
        </w:rPr>
        <w:t xml:space="preserve"> as opposed to the difficulty of</w:t>
      </w:r>
      <w:r w:rsidRPr="00E81A09">
        <w:rPr>
          <w:lang w:eastAsia="zh-CN" w:bidi="ar-SA"/>
        </w:rPr>
        <w:t xml:space="preserve"> genetically engineering, required for mass production of the larger whole proteins.</w:t>
      </w:r>
    </w:p>
    <w:p w:rsidR="00B8428C" w:rsidRPr="00B8428C" w:rsidRDefault="00B8428C">
      <w:pPr>
        <w:rPr>
          <w:lang w:eastAsia="zh-CN" w:bidi="ar-SA"/>
        </w:rPr>
      </w:pPr>
      <w:r w:rsidRPr="00E81A09">
        <w:rPr>
          <w:lang w:eastAsia="zh-CN" w:bidi="ar-SA"/>
        </w:rPr>
        <w:t xml:space="preserve">The advantages and feasibility of peptide treatment can be seen in the number of drugs </w:t>
      </w:r>
      <w:r>
        <w:rPr>
          <w:lang w:eastAsia="zh-CN" w:bidi="ar-SA"/>
        </w:rPr>
        <w:t>on the market currently. There are</w:t>
      </w:r>
      <w:r w:rsidRPr="00E81A09">
        <w:rPr>
          <w:lang w:eastAsia="zh-CN" w:bidi="ar-SA"/>
        </w:rPr>
        <w:t xml:space="preserve"> more than 200 peptide or homologous products on the market at the moment, consisting of 10 % of the ethical pharmaceutical market, or an estimated &gt;$40 billion per year. These are for the treatment of a wide number of pathologies, including cardiovascular problems, immunity defects, infectious disease and oncology </w:t>
      </w:r>
      <w:r w:rsidRPr="00E81A09">
        <w:rPr>
          <w:lang w:eastAsia="zh-CN" w:bidi="ar-SA"/>
        </w:rPr>
        <w:fldChar w:fldCharType="begin">
          <w:fldData xml:space="preserve">PEVuZE5vdGU+PENpdGU+PEF1dGhvcj5WbGllZ2hlPC9BdXRob3I+PFllYXI+MjAxMDwvWWVhcj48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</w:fldData>
        </w:fldChar>
      </w:r>
      <w:r>
        <w:rPr>
          <w:lang w:eastAsia="zh-CN" w:bidi="ar-SA"/>
        </w:rPr>
        <w:instrText xml:space="preserve"> ADDIN EN.CITE </w:instrText>
      </w:r>
      <w:r>
        <w:rPr>
          <w:lang w:eastAsia="zh-CN" w:bidi="ar-SA"/>
        </w:rPr>
        <w:fldChar w:fldCharType="begin">
          <w:fldData xml:space="preserve">PEVuZE5vdGU+PENpdGU+PEF1dGhvcj5WbGllZ2hlPC9BdXRob3I+PFllYXI+MjAxMDwvWWVhcj48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</w:fldData>
        </w:fldChar>
      </w:r>
      <w:r>
        <w:rPr>
          <w:lang w:eastAsia="zh-CN" w:bidi="ar-SA"/>
        </w:rPr>
        <w:instrText xml:space="preserve"> ADDIN EN.CITE.DATA </w:instrText>
      </w:r>
      <w:r>
        <w:rPr>
          <w:lang w:eastAsia="zh-CN" w:bidi="ar-SA"/>
        </w:rPr>
      </w:r>
      <w:r>
        <w:rPr>
          <w:lang w:eastAsia="zh-CN" w:bidi="ar-SA"/>
        </w:rPr>
        <w:fldChar w:fldCharType="end"/>
      </w:r>
      <w:r w:rsidRPr="00E81A09">
        <w:rPr>
          <w:lang w:eastAsia="zh-CN" w:bidi="ar-SA"/>
        </w:rPr>
      </w:r>
      <w:r w:rsidRPr="00E81A09">
        <w:rPr>
          <w:lang w:eastAsia="zh-CN" w:bidi="ar-SA"/>
        </w:rPr>
        <w:fldChar w:fldCharType="separate"/>
      </w:r>
      <w:r>
        <w:rPr>
          <w:noProof/>
          <w:lang w:eastAsia="zh-CN" w:bidi="ar-SA"/>
        </w:rPr>
        <w:t>(</w:t>
      </w:r>
      <w:hyperlink w:anchor="_ENREF_376" w:tooltip="Vlieghe, 2010 #14" w:history="1">
        <w:r>
          <w:rPr>
            <w:noProof/>
            <w:lang w:eastAsia="zh-CN" w:bidi="ar-SA"/>
          </w:rPr>
          <w:t>Vlieghe et al., 2010</w:t>
        </w:r>
      </w:hyperlink>
      <w:r>
        <w:rPr>
          <w:noProof/>
          <w:lang w:eastAsia="zh-CN" w:bidi="ar-SA"/>
        </w:rPr>
        <w:t>)</w:t>
      </w:r>
      <w:r w:rsidRPr="00E81A09">
        <w:rPr>
          <w:lang w:eastAsia="zh-CN" w:bidi="ar-SA"/>
        </w:rPr>
        <w:fldChar w:fldCharType="end"/>
      </w:r>
      <w:r w:rsidRPr="00E81A09">
        <w:rPr>
          <w:lang w:eastAsia="zh-CN" w:bidi="ar-SA"/>
        </w:rPr>
        <w:t>. Examples include glatiramer acetate (Copaxone, Teva pharmaceuticals) for multiple sclerosis and leuprorelin (Lupron, Abbott laboratories) for breast and prostate cancer. There is expected to be a boom in peptide-based drug development, due</w:t>
      </w:r>
      <w:r>
        <w:rPr>
          <w:lang w:eastAsia="zh-CN" w:bidi="ar-SA"/>
        </w:rPr>
        <w:t xml:space="preserve"> to</w:t>
      </w:r>
      <w:r w:rsidRPr="00E81A09">
        <w:rPr>
          <w:lang w:eastAsia="zh-CN" w:bidi="ar-SA"/>
        </w:rPr>
        <w:t xml:space="preserve"> proteomics identifying large numbers of potential targets from protein: protein interactions. Peptides are capable of targeting these interactions whilst traditional small molecule drugs are less capable of inhibition these interactions </w:t>
      </w:r>
      <w:r w:rsidRPr="00E81A09">
        <w:rPr>
          <w:lang w:eastAsia="zh-CN" w:bidi="ar-SA"/>
        </w:rPr>
        <w:fldChar w:fldCharType="begin">
          <w:fldData xml:space="preserve">PEVuZE5vdGU+PENpdGU+PEF1dGhvcj5DcmFpazwvQXV0aG9yPjxZZWFyPjIwMTM8L1llYXI+PFJl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</w:fldData>
        </w:fldChar>
      </w:r>
      <w:r>
        <w:rPr>
          <w:lang w:eastAsia="zh-CN" w:bidi="ar-SA"/>
        </w:rPr>
        <w:instrText xml:space="preserve"> ADDIN EN.CITE </w:instrText>
      </w:r>
      <w:r>
        <w:rPr>
          <w:lang w:eastAsia="zh-CN" w:bidi="ar-SA"/>
        </w:rPr>
        <w:fldChar w:fldCharType="begin">
          <w:fldData xml:space="preserve">PEVuZE5vdGU+PENpdGU+PEF1dGhvcj5DcmFpazwvQXV0aG9yPjxZZWFyPjIwMTM8L1llYXI+PFJl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</w:fldData>
        </w:fldChar>
      </w:r>
      <w:r>
        <w:rPr>
          <w:lang w:eastAsia="zh-CN" w:bidi="ar-SA"/>
        </w:rPr>
        <w:instrText xml:space="preserve"> ADDIN EN.CITE.DATA </w:instrText>
      </w:r>
      <w:r>
        <w:rPr>
          <w:lang w:eastAsia="zh-CN" w:bidi="ar-SA"/>
        </w:rPr>
      </w:r>
      <w:r>
        <w:rPr>
          <w:lang w:eastAsia="zh-CN" w:bidi="ar-SA"/>
        </w:rPr>
        <w:fldChar w:fldCharType="end"/>
      </w:r>
      <w:r w:rsidRPr="00E81A09">
        <w:rPr>
          <w:lang w:eastAsia="zh-CN" w:bidi="ar-SA"/>
        </w:rPr>
      </w:r>
      <w:r w:rsidRPr="00E81A09">
        <w:rPr>
          <w:lang w:eastAsia="zh-CN" w:bidi="ar-SA"/>
        </w:rPr>
        <w:fldChar w:fldCharType="separate"/>
      </w:r>
      <w:r>
        <w:rPr>
          <w:noProof/>
          <w:lang w:eastAsia="zh-CN" w:bidi="ar-SA"/>
        </w:rPr>
        <w:t>(</w:t>
      </w:r>
      <w:hyperlink w:anchor="_ENREF_68" w:tooltip="Craik, 2013 #18" w:history="1">
        <w:r>
          <w:rPr>
            <w:noProof/>
            <w:lang w:eastAsia="zh-CN" w:bidi="ar-SA"/>
          </w:rPr>
          <w:t>Craik et al., 2013</w:t>
        </w:r>
      </w:hyperlink>
      <w:r>
        <w:rPr>
          <w:noProof/>
          <w:lang w:eastAsia="zh-CN" w:bidi="ar-SA"/>
        </w:rPr>
        <w:t>)</w:t>
      </w:r>
      <w:r w:rsidRPr="00E81A09">
        <w:rPr>
          <w:lang w:eastAsia="zh-CN" w:bidi="ar-SA"/>
        </w:rPr>
        <w:fldChar w:fldCharType="end"/>
      </w:r>
    </w:p>
    <w:p w:rsidR="00C00063" w:rsidRPr="00C5613B" w:rsidRDefault="00B8428C" w:rsidP="00C5613B">
      <w:pPr>
        <w:pStyle w:val="Heading2"/>
      </w:pPr>
      <w:bookmarkStart w:id="34" w:name="_Toc451269845"/>
      <w:r>
        <w:t>1.7</w:t>
      </w:r>
      <w:r w:rsidR="00C00063" w:rsidRPr="00C5613B">
        <w:t>. Aims and Objectives</w:t>
      </w:r>
      <w:bookmarkEnd w:id="34"/>
    </w:p>
    <w:p w:rsidR="00C00063" w:rsidRPr="00B4589C" w:rsidRDefault="00C00063" w:rsidP="00C00063">
      <w:pPr>
        <w:rPr>
          <w:rFonts w:cstheme="minorHAnsi"/>
        </w:rPr>
      </w:pPr>
      <w:r w:rsidRPr="00B4589C">
        <w:rPr>
          <w:rFonts w:cstheme="minorHAnsi"/>
        </w:rPr>
        <w:t>The hypothesis being tested in this study is that tetraspanins have an involvement in bacterial interactions with host cells</w:t>
      </w:r>
      <w:r w:rsidR="00C5613B">
        <w:rPr>
          <w:rFonts w:cstheme="minorHAnsi"/>
        </w:rPr>
        <w:t>,</w:t>
      </w:r>
      <w:r w:rsidRPr="00B4589C">
        <w:rPr>
          <w:rFonts w:cstheme="minorHAnsi"/>
        </w:rPr>
        <w:t xml:space="preserve"> and that this can be disrupted by the use of recombinant EC2 </w:t>
      </w:r>
      <w:r w:rsidR="00C5613B">
        <w:rPr>
          <w:rFonts w:cstheme="minorHAnsi"/>
        </w:rPr>
        <w:t>proteins or</w:t>
      </w:r>
      <w:r w:rsidRPr="00B4589C">
        <w:rPr>
          <w:rFonts w:cstheme="minorHAnsi"/>
        </w:rPr>
        <w:t xml:space="preserve"> synthetic tetraspanin-derived peptides. </w:t>
      </w:r>
    </w:p>
    <w:p w:rsidR="00C00063" w:rsidRPr="00B4589C" w:rsidRDefault="00C00063" w:rsidP="00C00063">
      <w:pPr>
        <w:rPr>
          <w:rFonts w:cstheme="minorHAnsi"/>
        </w:rPr>
      </w:pPr>
      <w:r w:rsidRPr="00B4589C">
        <w:rPr>
          <w:rFonts w:cstheme="minorHAnsi"/>
        </w:rPr>
        <w:t>There has been extensive research in</w:t>
      </w:r>
      <w:r w:rsidR="00A53DF5">
        <w:rPr>
          <w:rFonts w:cstheme="minorHAnsi"/>
        </w:rPr>
        <w:t>to</w:t>
      </w:r>
      <w:r w:rsidRPr="00B4589C">
        <w:rPr>
          <w:rFonts w:cstheme="minorHAnsi"/>
        </w:rPr>
        <w:t xml:space="preserve"> the involvement of tetraspanins and tetraspanin-enriched microdomains in the adhesion, entry and replication of viruses in host infection. However there has been relatively little research in regards to similar</w:t>
      </w:r>
      <w:r w:rsidR="00C5613B">
        <w:rPr>
          <w:rFonts w:cstheme="minorHAnsi"/>
        </w:rPr>
        <w:t xml:space="preserve"> possible</w:t>
      </w:r>
      <w:r w:rsidRPr="00B4589C">
        <w:rPr>
          <w:rFonts w:cstheme="minorHAnsi"/>
        </w:rPr>
        <w:t xml:space="preserve"> functions in bacterial infection. </w:t>
      </w:r>
    </w:p>
    <w:p w:rsidR="00C00063" w:rsidRPr="00B4589C" w:rsidRDefault="00C00063" w:rsidP="00C00063">
      <w:pPr>
        <w:rPr>
          <w:rFonts w:cstheme="minorHAnsi"/>
        </w:rPr>
      </w:pPr>
      <w:r w:rsidRPr="00B4589C">
        <w:rPr>
          <w:rFonts w:cstheme="minorHAnsi"/>
        </w:rPr>
        <w:t xml:space="preserve">One major insight was provided by Green </w:t>
      </w:r>
      <w:r w:rsidRPr="00B4589C">
        <w:rPr>
          <w:rFonts w:cstheme="minorHAnsi"/>
          <w:i/>
          <w:iCs/>
        </w:rPr>
        <w:t xml:space="preserve">et al. </w:t>
      </w:r>
      <w:r w:rsidRPr="00B4589C">
        <w:rPr>
          <w:rFonts w:cstheme="minorHAnsi"/>
        </w:rPr>
        <w:t>in the inhibition of</w:t>
      </w:r>
      <w:r w:rsidR="00C5613B">
        <w:rPr>
          <w:rFonts w:cstheme="minorHAnsi"/>
        </w:rPr>
        <w:t xml:space="preserve"> bacterial</w:t>
      </w:r>
      <w:r w:rsidRPr="00B4589C">
        <w:rPr>
          <w:rFonts w:cstheme="minorHAnsi"/>
        </w:rPr>
        <w:t xml:space="preserve"> adhesion using recombinant EC2 fusion proteins from 3 </w:t>
      </w:r>
      <w:r w:rsidR="00C5613B">
        <w:rPr>
          <w:rFonts w:cstheme="minorHAnsi"/>
        </w:rPr>
        <w:t>of the 33 human tetraspanins, as well as</w:t>
      </w:r>
      <w:r w:rsidRPr="00B4589C">
        <w:rPr>
          <w:rFonts w:cstheme="minorHAnsi"/>
        </w:rPr>
        <w:t xml:space="preserve"> </w:t>
      </w:r>
      <w:r w:rsidRPr="00B4589C">
        <w:rPr>
          <w:rFonts w:cstheme="minorHAnsi"/>
        </w:rPr>
        <w:lastRenderedPageBreak/>
        <w:t>a small range of anti-tetraspanin antibodies. This project aims to extend this work. In chapter 3 a large library of human tetraspanin EC2 fusion proteins are screened for their ability to inhibit the</w:t>
      </w:r>
      <w:r w:rsidR="00E4333B">
        <w:rPr>
          <w:rFonts w:cstheme="minorHAnsi"/>
        </w:rPr>
        <w:t xml:space="preserve"> attachment of meningococci</w:t>
      </w:r>
      <w:r w:rsidRPr="00B4589C">
        <w:rPr>
          <w:rFonts w:cstheme="minorHAnsi"/>
        </w:rPr>
        <w:t xml:space="preserve"> to human cells. Chimeric proteins, in which small sections of the EC2 region of a strongly inhibitory tetraspanin are sequentially replaced by the homologous sequences from a weakly inhibitory tetraspanin, are also utilised to give an indicatio</w:t>
      </w:r>
      <w:r w:rsidR="00E4333B">
        <w:rPr>
          <w:rFonts w:cstheme="minorHAnsi"/>
        </w:rPr>
        <w:t>n of the regions of the EC2 sub-</w:t>
      </w:r>
      <w:r w:rsidRPr="00B4589C">
        <w:rPr>
          <w:rFonts w:cstheme="minorHAnsi"/>
        </w:rPr>
        <w:t>loops that contri</w:t>
      </w:r>
      <w:r w:rsidR="00C5613B">
        <w:rPr>
          <w:rFonts w:cstheme="minorHAnsi"/>
        </w:rPr>
        <w:t>bute to this</w:t>
      </w:r>
      <w:r w:rsidRPr="00B4589C">
        <w:rPr>
          <w:rFonts w:cstheme="minorHAnsi"/>
        </w:rPr>
        <w:t xml:space="preserve"> effect. </w:t>
      </w:r>
    </w:p>
    <w:p w:rsidR="00C00063" w:rsidRPr="00B4589C" w:rsidRDefault="00C00063" w:rsidP="00C00063">
      <w:pPr>
        <w:rPr>
          <w:rFonts w:cstheme="minorHAnsi"/>
        </w:rPr>
      </w:pPr>
      <w:r w:rsidRPr="00B4589C">
        <w:rPr>
          <w:rFonts w:cstheme="minorHAnsi"/>
        </w:rPr>
        <w:t>In subsequent cha</w:t>
      </w:r>
      <w:r w:rsidR="00E4333B">
        <w:rPr>
          <w:rFonts w:cstheme="minorHAnsi"/>
        </w:rPr>
        <w:t>pters synthetic peptides derivatives</w:t>
      </w:r>
      <w:r w:rsidRPr="00B4589C">
        <w:rPr>
          <w:rFonts w:cstheme="minorHAnsi"/>
        </w:rPr>
        <w:t xml:space="preserve"> from the protein sequence of one of these tetraspanin EC2 regions, CD9, are tested for their ability to hinder bacterial pathogenesis. This is explored in a number of cell types and against both Gram-positive </w:t>
      </w:r>
      <w:r w:rsidRPr="00B4589C">
        <w:rPr>
          <w:rFonts w:cstheme="minorHAnsi"/>
          <w:i/>
          <w:iCs/>
        </w:rPr>
        <w:t xml:space="preserve">S. aureus </w:t>
      </w:r>
      <w:r w:rsidRPr="00B4589C">
        <w:rPr>
          <w:rFonts w:cstheme="minorHAnsi"/>
        </w:rPr>
        <w:t xml:space="preserve">and Gram-negative </w:t>
      </w:r>
      <w:r w:rsidRPr="00B4589C">
        <w:rPr>
          <w:rFonts w:cstheme="minorHAnsi"/>
          <w:i/>
          <w:iCs/>
        </w:rPr>
        <w:t>N. meningitidis</w:t>
      </w:r>
      <w:r w:rsidRPr="00B4589C">
        <w:rPr>
          <w:rFonts w:cstheme="minorHAnsi"/>
        </w:rPr>
        <w:t xml:space="preserve">. The feasibility of these peptides as potential novel antimicrobial peptides is considered within the early stages of drug development through </w:t>
      </w:r>
      <w:r w:rsidRPr="00B4589C">
        <w:rPr>
          <w:rFonts w:cstheme="minorHAnsi"/>
          <w:i/>
          <w:iCs/>
        </w:rPr>
        <w:t xml:space="preserve">in vitro </w:t>
      </w:r>
      <w:r w:rsidRPr="00B4589C">
        <w:rPr>
          <w:rFonts w:cstheme="minorHAnsi"/>
        </w:rPr>
        <w:t xml:space="preserve">experimentation. Attempts are made at increasing the potency of these peptides at inhibiting bacterial adhesion. </w:t>
      </w:r>
    </w:p>
    <w:p w:rsidR="00D33D8E" w:rsidRPr="003B7980" w:rsidRDefault="00C00063" w:rsidP="003B7980">
      <w:pPr>
        <w:rPr>
          <w:rFonts w:cstheme="minorHAnsi"/>
        </w:rPr>
      </w:pPr>
      <w:r w:rsidRPr="00B4589C">
        <w:rPr>
          <w:rFonts w:cstheme="minorHAnsi"/>
        </w:rPr>
        <w:t xml:space="preserve">This preliminary work will be the basis of another project run in parallel which is investigating these peptides in a three dimensional model of a human skin wound using reconstituted tissue. Subsequent modelling in animal models (specifically zebrafish and mouse models) and eventually human volunteers will be conducted if successful. The overall aim of this project is to potentially couple these peptides to advanced polymers that enable efficient treatment </w:t>
      </w:r>
      <w:r w:rsidR="00E4333B">
        <w:rPr>
          <w:rFonts w:cstheme="minorHAnsi"/>
        </w:rPr>
        <w:t>for</w:t>
      </w:r>
      <w:r w:rsidRPr="00B4589C">
        <w:rPr>
          <w:rFonts w:cstheme="minorHAnsi"/>
        </w:rPr>
        <w:t xml:space="preserve"> delivery of the tetraspanin fragments via a thermo-responsive synthetic copolymer gelator. The viscosity of the worm-like copolymer particles is controlled by temperature and so we c</w:t>
      </w:r>
      <w:r w:rsidR="00C5613B">
        <w:rPr>
          <w:rFonts w:cstheme="minorHAnsi"/>
        </w:rPr>
        <w:t xml:space="preserve">an use this preparation to coat tissue engineered </w:t>
      </w:r>
      <w:r w:rsidRPr="00B4589C">
        <w:rPr>
          <w:rFonts w:cstheme="minorHAnsi"/>
        </w:rPr>
        <w:t>skin model</w:t>
      </w:r>
      <w:r w:rsidR="00C5613B">
        <w:rPr>
          <w:rFonts w:cstheme="minorHAnsi"/>
        </w:rPr>
        <w:t>s</w:t>
      </w:r>
      <w:r w:rsidRPr="00B4589C">
        <w:rPr>
          <w:rFonts w:cstheme="minorHAnsi"/>
        </w:rPr>
        <w:t xml:space="preserve"> to form a sterile treatment film. This is to produce a cream which may reduce the likelihood of bacterial pathogens from attaching to a wound; reducing bacterial load. </w:t>
      </w:r>
      <w:r w:rsidRPr="00B4589C">
        <w:rPr>
          <w:rFonts w:cstheme="minorHAnsi"/>
          <w:iCs/>
        </w:rPr>
        <w:t xml:space="preserve">There is no current effective prophylactic product to stop such infections spreading once they occur. The product would augment and improve upon antiseptic creams such as ‘Savlon’, or antibiotic preparations such as ‘Mupirocin’, both of which are commercially successful but not highly effective in the control of hospital acquired infection. </w:t>
      </w:r>
      <w:r w:rsidRPr="00B4589C">
        <w:rPr>
          <w:rFonts w:cstheme="minorHAnsi"/>
        </w:rPr>
        <w:t xml:space="preserve">Such anti-adhesion therapies will offer an alternative to traditional antibiotics, the use of which use has become increasingly problematic due to the rapid rise of bacterial resistance to a number of key drugs. </w:t>
      </w:r>
      <w:r w:rsidR="00D33D8E">
        <w:br w:type="page"/>
      </w:r>
    </w:p>
    <w:p w:rsidR="00DF4AEA" w:rsidRDefault="00DF4AEA" w:rsidP="00D33D8E">
      <w:pPr>
        <w:pStyle w:val="Title"/>
        <w:pBdr>
          <w:bottom w:val="single" w:sz="4" w:space="3" w:color="auto"/>
        </w:pBdr>
        <w:rPr>
          <w:rFonts w:cs="Times New Roman"/>
        </w:rPr>
        <w:sectPr w:rsidR="00DF4AEA" w:rsidSect="00263749">
          <w:headerReference w:type="default" r:id="rId19"/>
          <w:footerReference w:type="default" r:id="rId20"/>
          <w:pgSz w:w="11906" w:h="16838"/>
          <w:pgMar w:top="1440" w:right="1134" w:bottom="1440" w:left="2268" w:header="709" w:footer="709" w:gutter="0"/>
          <w:pgNumType w:start="1"/>
          <w:cols w:space="708"/>
          <w:docGrid w:linePitch="360"/>
        </w:sectPr>
      </w:pPr>
      <w:bookmarkStart w:id="35" w:name="_Toc329252940"/>
    </w:p>
    <w:p w:rsidR="00D33D8E" w:rsidRPr="006B3AAE" w:rsidRDefault="00FF0E6E" w:rsidP="00FF0E6E">
      <w:pPr>
        <w:pStyle w:val="Title"/>
      </w:pPr>
      <w:r>
        <w:lastRenderedPageBreak/>
        <w:t xml:space="preserve">Chapter </w:t>
      </w:r>
      <w:r w:rsidR="00D33D8E" w:rsidRPr="006B3AAE">
        <w:t>2. Materials and Metho</w:t>
      </w:r>
      <w:bookmarkEnd w:id="35"/>
      <w:r w:rsidR="00D33D8E" w:rsidRPr="006B3AAE">
        <w:t>ds</w:t>
      </w:r>
    </w:p>
    <w:p w:rsidR="00D33D8E" w:rsidRPr="006B3AAE" w:rsidRDefault="00D33D8E" w:rsidP="00D33D8E">
      <w:pPr>
        <w:pStyle w:val="Heading1"/>
        <w:spacing w:before="0" w:after="200" w:afterAutospacing="0"/>
        <w:rPr>
          <w:rFonts w:cs="Times New Roman"/>
        </w:rPr>
      </w:pPr>
      <w:bookmarkStart w:id="36" w:name="_Toc317683010"/>
      <w:bookmarkStart w:id="37" w:name="_Toc329252941"/>
      <w:bookmarkStart w:id="38" w:name="_Toc451269846"/>
      <w:r w:rsidRPr="006B3AAE">
        <w:rPr>
          <w:rFonts w:cs="Times New Roman"/>
        </w:rPr>
        <w:t>2.1. Reagents, Buffers and Solutions</w:t>
      </w:r>
      <w:bookmarkEnd w:id="36"/>
      <w:bookmarkEnd w:id="37"/>
      <w:bookmarkEnd w:id="38"/>
    </w:p>
    <w:p w:rsidR="00D33D8E" w:rsidRPr="006B3AAE" w:rsidRDefault="00D33D8E" w:rsidP="00D33D8E">
      <w:pPr>
        <w:pStyle w:val="Heading2"/>
        <w:spacing w:before="0" w:after="200" w:afterAutospacing="0"/>
        <w:rPr>
          <w:rFonts w:cs="Times New Roman"/>
        </w:rPr>
      </w:pPr>
      <w:bookmarkStart w:id="39" w:name="_Toc317683011"/>
      <w:bookmarkStart w:id="40" w:name="_Toc329252942"/>
      <w:bookmarkStart w:id="41" w:name="_Toc451269847"/>
      <w:r w:rsidRPr="006B3AAE">
        <w:rPr>
          <w:rFonts w:cs="Times New Roman"/>
        </w:rPr>
        <w:t>2.1.1. Reagents</w:t>
      </w:r>
      <w:bookmarkEnd w:id="39"/>
      <w:bookmarkEnd w:id="40"/>
      <w:bookmarkEnd w:id="41"/>
    </w:p>
    <w:p w:rsidR="00D33D8E" w:rsidRPr="006B3AAE" w:rsidRDefault="00D33D8E" w:rsidP="00D33D8E">
      <w:pPr>
        <w:pStyle w:val="Heading3"/>
        <w:spacing w:before="0" w:after="200" w:afterAutospacing="0"/>
        <w:rPr>
          <w:rStyle w:val="Emphasis"/>
          <w:rFonts w:cs="Times New Roman"/>
          <w:b/>
          <w:bCs/>
          <w:i w:val="0"/>
          <w:iCs w:val="0"/>
        </w:rPr>
      </w:pPr>
      <w:bookmarkStart w:id="42" w:name="_Toc317683012"/>
      <w:r w:rsidRPr="006B3AAE">
        <w:rPr>
          <w:rStyle w:val="Emphasis"/>
          <w:rFonts w:cs="Times New Roman"/>
          <w:b/>
          <w:bCs/>
        </w:rPr>
        <w:t>2.1.1.1. Trypsin-Versene</w:t>
      </w:r>
      <w:bookmarkEnd w:id="42"/>
      <w:r w:rsidRPr="006B3AAE">
        <w:rPr>
          <w:rStyle w:val="Emphasis"/>
          <w:rFonts w:cs="Times New Roman"/>
          <w:b/>
          <w:bCs/>
        </w:rPr>
        <w:t xml:space="preserve"> </w:t>
      </w:r>
    </w:p>
    <w:p w:rsidR="00D33D8E" w:rsidRPr="006B3AAE" w:rsidRDefault="00D33D8E" w:rsidP="00D33D8E">
      <w:pPr>
        <w:rPr>
          <w:rFonts w:cs="Times New Roman"/>
        </w:rPr>
      </w:pPr>
      <w:r w:rsidRPr="006B3AAE">
        <w:rPr>
          <w:rFonts w:cs="Times New Roman"/>
        </w:rPr>
        <w:t xml:space="preserve">Trypsin-Versene was produced by the addition of 100 ml of 10x Trypsin-Versene® (EDTA) Mixture (Lonza, Belgium) to a litre of </w:t>
      </w:r>
      <w:r w:rsidRPr="006B3AAE">
        <w:rPr>
          <w:rFonts w:cs="Times New Roman"/>
          <w:color w:val="000000" w:themeColor="text1"/>
        </w:rPr>
        <w:t>HBSS (</w:t>
      </w:r>
      <w:r w:rsidRPr="006B3AAE">
        <w:rPr>
          <w:rFonts w:cs="Times New Roman"/>
          <w:b/>
          <w:color w:val="000000" w:themeColor="text1"/>
        </w:rPr>
        <w:t>Section 2.3.1.4</w:t>
      </w:r>
      <w:r w:rsidRPr="006B3AAE">
        <w:rPr>
          <w:rFonts w:cs="Times New Roman"/>
          <w:color w:val="000000" w:themeColor="text1"/>
        </w:rPr>
        <w:t>.). 10 ml aliquots</w:t>
      </w:r>
      <w:r w:rsidRPr="006B3AAE">
        <w:rPr>
          <w:rFonts w:cs="Times New Roman"/>
        </w:rPr>
        <w:t xml:space="preserve"> were placed in universals and frozen for later use. </w:t>
      </w:r>
    </w:p>
    <w:p w:rsidR="00D33D8E" w:rsidRPr="006B3AAE" w:rsidRDefault="00D33D8E" w:rsidP="00D33D8E">
      <w:pPr>
        <w:pStyle w:val="Heading3"/>
        <w:spacing w:before="0" w:after="200" w:afterAutospacing="0"/>
        <w:rPr>
          <w:rFonts w:cs="Times New Roman"/>
        </w:rPr>
      </w:pPr>
      <w:bookmarkStart w:id="43" w:name="_Toc317683013"/>
      <w:r w:rsidRPr="006B3AAE">
        <w:rPr>
          <w:rFonts w:cs="Times New Roman"/>
        </w:rPr>
        <w:t>2.1.1.2. Gentamicin</w:t>
      </w:r>
      <w:bookmarkEnd w:id="43"/>
    </w:p>
    <w:p w:rsidR="00D33D8E" w:rsidRPr="006B3AAE" w:rsidRDefault="00D33D8E" w:rsidP="00D33D8E">
      <w:pPr>
        <w:rPr>
          <w:rFonts w:cs="Times New Roman"/>
        </w:rPr>
      </w:pPr>
      <w:r w:rsidRPr="006B3AAE">
        <w:rPr>
          <w:rFonts w:cs="Times New Roman"/>
        </w:rPr>
        <w:t>Gentamicin (Sanofi, France) was diluted to 150 μg ml</w:t>
      </w:r>
      <w:r w:rsidRPr="006B3AAE">
        <w:rPr>
          <w:rFonts w:cs="Times New Roman"/>
          <w:vertAlign w:val="superscript"/>
        </w:rPr>
        <w:t>-1</w:t>
      </w:r>
      <w:r w:rsidRPr="006B3AAE">
        <w:rPr>
          <w:rFonts w:cs="Times New Roman"/>
        </w:rPr>
        <w:t xml:space="preserve"> in cell media.</w:t>
      </w:r>
    </w:p>
    <w:p w:rsidR="00D33D8E" w:rsidRPr="006B3AAE" w:rsidRDefault="00D33D8E" w:rsidP="00D33D8E">
      <w:pPr>
        <w:pStyle w:val="Heading3"/>
        <w:rPr>
          <w:rFonts w:cs="Times New Roman"/>
        </w:rPr>
      </w:pPr>
      <w:r w:rsidRPr="006B3AAE">
        <w:rPr>
          <w:rFonts w:cs="Times New Roman"/>
        </w:rPr>
        <w:t>2.1.1.3. Mupirocin</w:t>
      </w:r>
    </w:p>
    <w:p w:rsidR="00D33D8E" w:rsidRPr="006B3AAE" w:rsidRDefault="00D33D8E" w:rsidP="00D33D8E">
      <w:pPr>
        <w:rPr>
          <w:rFonts w:cs="Times New Roman"/>
        </w:rPr>
      </w:pPr>
      <w:r w:rsidRPr="006B3AAE">
        <w:rPr>
          <w:rFonts w:cs="Times New Roman"/>
        </w:rPr>
        <w:t>Mupirocin (Sigma, USA) was diluted to the required concentration in cell media.</w:t>
      </w:r>
    </w:p>
    <w:p w:rsidR="00D33D8E" w:rsidRPr="006B3AAE" w:rsidRDefault="00D33D8E" w:rsidP="00D33D8E">
      <w:pPr>
        <w:pStyle w:val="Heading3"/>
        <w:rPr>
          <w:rFonts w:cs="Times New Roman"/>
        </w:rPr>
      </w:pPr>
      <w:r w:rsidRPr="006B3AAE">
        <w:rPr>
          <w:rFonts w:cs="Times New Roman"/>
        </w:rPr>
        <w:t>2.1.1.4. Flucloxacillin Sodium</w:t>
      </w:r>
    </w:p>
    <w:p w:rsidR="00D33D8E" w:rsidRPr="006B3AAE" w:rsidRDefault="00910EE7" w:rsidP="00D33D8E">
      <w:pPr>
        <w:rPr>
          <w:rFonts w:cs="Times New Roman"/>
        </w:rPr>
      </w:pPr>
      <w:r w:rsidRPr="006B3AAE">
        <w:rPr>
          <w:rFonts w:cs="Times New Roman"/>
        </w:rPr>
        <w:t>Flucloxacillin</w:t>
      </w:r>
      <w:r w:rsidR="004E7BE1">
        <w:rPr>
          <w:rFonts w:cs="Times New Roman"/>
        </w:rPr>
        <w:t>, s</w:t>
      </w:r>
      <w:r w:rsidR="00D33D8E" w:rsidRPr="006B3AAE">
        <w:rPr>
          <w:rFonts w:cs="Times New Roman"/>
        </w:rPr>
        <w:t>odium</w:t>
      </w:r>
      <w:r w:rsidR="003B7980">
        <w:rPr>
          <w:rFonts w:cs="Times New Roman"/>
        </w:rPr>
        <w:t xml:space="preserve"> salts</w:t>
      </w:r>
      <w:r w:rsidR="00D33D8E" w:rsidRPr="006B3AAE">
        <w:rPr>
          <w:rFonts w:cs="Times New Roman"/>
        </w:rPr>
        <w:t xml:space="preserve"> (TOKU-E, USA) was diluted to the required concentration in cell media.</w:t>
      </w:r>
    </w:p>
    <w:p w:rsidR="00D33D8E" w:rsidRPr="006B3AAE" w:rsidRDefault="00D33D8E" w:rsidP="00D33D8E">
      <w:pPr>
        <w:pStyle w:val="Heading3"/>
        <w:spacing w:before="0" w:after="200" w:afterAutospacing="0"/>
        <w:rPr>
          <w:rFonts w:cs="Times New Roman"/>
        </w:rPr>
      </w:pPr>
      <w:bookmarkStart w:id="44" w:name="_Toc317683014"/>
      <w:r w:rsidRPr="006B3AAE">
        <w:rPr>
          <w:rFonts w:cs="Times New Roman"/>
        </w:rPr>
        <w:t>2.1.1.5. Saponin</w:t>
      </w:r>
      <w:bookmarkEnd w:id="44"/>
    </w:p>
    <w:p w:rsidR="00D33D8E" w:rsidRPr="006B3AAE" w:rsidRDefault="00D33D8E" w:rsidP="00D33D8E">
      <w:pPr>
        <w:rPr>
          <w:rFonts w:cs="Times New Roman"/>
        </w:rPr>
      </w:pPr>
      <w:r w:rsidRPr="006B3AAE">
        <w:rPr>
          <w:rFonts w:cs="Times New Roman"/>
        </w:rPr>
        <w:t>Saponin from quillaja bark (Sigma-Aldrich, USA) was diluted to 2 % using dH</w:t>
      </w:r>
      <w:r w:rsidRPr="006B3AAE">
        <w:rPr>
          <w:rFonts w:cs="Times New Roman"/>
          <w:vertAlign w:val="subscript"/>
        </w:rPr>
        <w:t>2</w:t>
      </w:r>
      <w:r w:rsidRPr="006B3AAE">
        <w:rPr>
          <w:rFonts w:cs="Times New Roman"/>
        </w:rPr>
        <w:t>O.</w:t>
      </w:r>
    </w:p>
    <w:p w:rsidR="00D33D8E" w:rsidRPr="006B3AAE" w:rsidRDefault="00D33D8E" w:rsidP="00D33D8E">
      <w:pPr>
        <w:pStyle w:val="Heading3"/>
        <w:spacing w:before="0" w:after="200" w:afterAutospacing="0"/>
        <w:rPr>
          <w:rFonts w:cs="Times New Roman"/>
        </w:rPr>
      </w:pPr>
      <w:bookmarkStart w:id="45" w:name="_Toc317683015"/>
      <w:r w:rsidRPr="006B3AAE">
        <w:rPr>
          <w:rFonts w:cs="Times New Roman"/>
        </w:rPr>
        <w:t>2.1.1.6. Cytochalasin D</w:t>
      </w:r>
      <w:bookmarkEnd w:id="45"/>
    </w:p>
    <w:p w:rsidR="00D33D8E" w:rsidRPr="006B3AAE" w:rsidRDefault="00D33D8E" w:rsidP="00D33D8E">
      <w:pPr>
        <w:rPr>
          <w:rFonts w:cs="Times New Roman"/>
        </w:rPr>
      </w:pPr>
      <w:r w:rsidRPr="006B3AAE">
        <w:rPr>
          <w:rFonts w:cs="Times New Roman"/>
        </w:rPr>
        <w:t xml:space="preserve">Cytochalasin D from </w:t>
      </w:r>
      <w:r w:rsidRPr="006B3AAE">
        <w:rPr>
          <w:rFonts w:cs="Times New Roman"/>
          <w:i/>
          <w:iCs/>
        </w:rPr>
        <w:t>Zygosporium mansonii</w:t>
      </w:r>
      <w:r w:rsidRPr="006B3AAE">
        <w:rPr>
          <w:rFonts w:cs="Times New Roman"/>
        </w:rPr>
        <w:t xml:space="preserve"> (Sigma-Aldrich, USA) was diluted to 2 μg ml</w:t>
      </w:r>
      <w:r w:rsidRPr="006B3AAE">
        <w:rPr>
          <w:rFonts w:cs="Times New Roman"/>
          <w:vertAlign w:val="superscript"/>
        </w:rPr>
        <w:t>-1</w:t>
      </w:r>
      <w:r w:rsidRPr="006B3AAE">
        <w:rPr>
          <w:rFonts w:cs="Times New Roman"/>
        </w:rPr>
        <w:t xml:space="preserve"> in cell media.</w:t>
      </w:r>
    </w:p>
    <w:p w:rsidR="00D33D8E" w:rsidRPr="006B3AAE" w:rsidRDefault="00D33D8E" w:rsidP="00D33D8E">
      <w:pPr>
        <w:pStyle w:val="Heading3"/>
        <w:spacing w:before="0" w:after="200" w:afterAutospacing="0"/>
        <w:rPr>
          <w:rFonts w:cs="Times New Roman"/>
        </w:rPr>
      </w:pPr>
      <w:r w:rsidRPr="006B3AAE">
        <w:rPr>
          <w:rFonts w:cs="Times New Roman"/>
        </w:rPr>
        <w:t>2.1.1.7. n-Hexa</w:t>
      </w:r>
      <w:r w:rsidR="003B7980">
        <w:rPr>
          <w:rFonts w:cs="Times New Roman"/>
        </w:rPr>
        <w:t>de</w:t>
      </w:r>
      <w:r w:rsidRPr="006B3AAE">
        <w:rPr>
          <w:rFonts w:cs="Times New Roman"/>
        </w:rPr>
        <w:t>cane</w:t>
      </w:r>
    </w:p>
    <w:p w:rsidR="00D33D8E" w:rsidRPr="006B3AAE" w:rsidRDefault="003B7980" w:rsidP="00D33D8E">
      <w:pPr>
        <w:rPr>
          <w:rFonts w:cs="Times New Roman"/>
          <w:szCs w:val="24"/>
        </w:rPr>
      </w:pPr>
      <w:r>
        <w:rPr>
          <w:rFonts w:cs="Times New Roman"/>
          <w:szCs w:val="24"/>
        </w:rPr>
        <w:t>n-Hexade</w:t>
      </w:r>
      <w:r w:rsidR="00D33D8E" w:rsidRPr="006B3AAE">
        <w:rPr>
          <w:rFonts w:cs="Times New Roman"/>
          <w:szCs w:val="24"/>
        </w:rPr>
        <w:t>cane was supplied by Sigma-Aldrich, USA.</w:t>
      </w:r>
    </w:p>
    <w:p w:rsidR="00D33D8E" w:rsidRPr="006B3AAE" w:rsidRDefault="00D33D8E" w:rsidP="00D33D8E">
      <w:pPr>
        <w:pStyle w:val="Heading3"/>
        <w:spacing w:before="0" w:after="200" w:afterAutospacing="0"/>
        <w:rPr>
          <w:rFonts w:cs="Times New Roman"/>
        </w:rPr>
      </w:pPr>
      <w:r w:rsidRPr="006B3AAE">
        <w:rPr>
          <w:rFonts w:cs="Times New Roman"/>
        </w:rPr>
        <w:t>2.1.1.8. Methyl-β-Cyclodextrin</w:t>
      </w:r>
    </w:p>
    <w:p w:rsidR="00D33D8E" w:rsidRDefault="00D33D8E" w:rsidP="00D33D8E">
      <w:pPr>
        <w:rPr>
          <w:rStyle w:val="il"/>
          <w:rFonts w:cs="Times New Roman"/>
          <w:szCs w:val="24"/>
        </w:rPr>
      </w:pPr>
      <w:r w:rsidRPr="006B3AAE">
        <w:rPr>
          <w:rFonts w:cs="Times New Roman"/>
          <w:szCs w:val="24"/>
        </w:rPr>
        <w:t>Methyl-β-</w:t>
      </w:r>
      <w:r w:rsidRPr="006B3AAE">
        <w:rPr>
          <w:rStyle w:val="il"/>
          <w:rFonts w:cs="Times New Roman"/>
          <w:szCs w:val="24"/>
        </w:rPr>
        <w:t>cyclodextrin (Sigma-Aldrich, USA) was diluted to 75 mM in dH</w:t>
      </w:r>
      <w:r w:rsidRPr="006B3AAE">
        <w:rPr>
          <w:rStyle w:val="il"/>
          <w:rFonts w:cs="Times New Roman"/>
          <w:szCs w:val="24"/>
          <w:vertAlign w:val="subscript"/>
        </w:rPr>
        <w:t>2</w:t>
      </w:r>
      <w:r w:rsidRPr="006B3AAE">
        <w:rPr>
          <w:rStyle w:val="il"/>
          <w:rFonts w:cs="Times New Roman"/>
          <w:szCs w:val="24"/>
        </w:rPr>
        <w:t xml:space="preserve">O and filter sterilised. </w:t>
      </w:r>
    </w:p>
    <w:p w:rsidR="00D33D8E" w:rsidRPr="006B3AAE" w:rsidRDefault="00D33D8E" w:rsidP="00D33D8E">
      <w:pPr>
        <w:pStyle w:val="Heading3"/>
        <w:spacing w:before="0" w:after="200" w:afterAutospacing="0"/>
        <w:rPr>
          <w:rFonts w:cs="Times New Roman"/>
        </w:rPr>
      </w:pPr>
      <w:r w:rsidRPr="006B3AAE">
        <w:rPr>
          <w:rFonts w:cs="Times New Roman"/>
        </w:rPr>
        <w:lastRenderedPageBreak/>
        <w:t>2.1.1.9. Cholesterol</w:t>
      </w:r>
    </w:p>
    <w:p w:rsidR="00D33D8E" w:rsidRPr="006B3AAE" w:rsidRDefault="00D33D8E" w:rsidP="00D33D8E">
      <w:pPr>
        <w:rPr>
          <w:rFonts w:cs="Times New Roman"/>
        </w:rPr>
      </w:pPr>
      <w:r w:rsidRPr="006B3AAE">
        <w:rPr>
          <w:rFonts w:cs="Times New Roman"/>
        </w:rPr>
        <w:t>Cholesterol (Sigma-Aldrich, USA) was solubilised to 1.5 mg ml</w:t>
      </w:r>
      <w:r w:rsidRPr="006B3AAE">
        <w:rPr>
          <w:rFonts w:cs="Times New Roman"/>
          <w:vertAlign w:val="superscript"/>
        </w:rPr>
        <w:t>-1</w:t>
      </w:r>
      <w:r w:rsidRPr="006B3AAE">
        <w:rPr>
          <w:rFonts w:cs="Times New Roman"/>
        </w:rPr>
        <w:t xml:space="preserve"> in ethanol and filter sterilised.</w:t>
      </w:r>
    </w:p>
    <w:p w:rsidR="00D33D8E" w:rsidRPr="006B3AAE" w:rsidRDefault="00664339" w:rsidP="00D33D8E">
      <w:pPr>
        <w:pStyle w:val="Heading3"/>
        <w:spacing w:before="0" w:after="200" w:afterAutospacing="0"/>
        <w:rPr>
          <w:rFonts w:cs="Times New Roman"/>
        </w:rPr>
      </w:pPr>
      <w:r>
        <w:rPr>
          <w:rFonts w:cs="Times New Roman"/>
        </w:rPr>
        <w:t>2.1.1.10. Tetraspanin-</w:t>
      </w:r>
      <w:r w:rsidR="00D33D8E" w:rsidRPr="006B3AAE">
        <w:rPr>
          <w:rFonts w:cs="Times New Roman"/>
        </w:rPr>
        <w:t>derived Peptides</w:t>
      </w:r>
    </w:p>
    <w:p w:rsidR="00D33D8E" w:rsidRPr="006B3AAE" w:rsidRDefault="00D33D8E" w:rsidP="00D33D8E">
      <w:pPr>
        <w:rPr>
          <w:rFonts w:cs="Times New Roman"/>
        </w:rPr>
      </w:pPr>
      <w:r w:rsidRPr="006B3AAE">
        <w:rPr>
          <w:rFonts w:cs="Times New Roman"/>
        </w:rPr>
        <w:t xml:space="preserve">Tetraspanin-based peptides were made to order from a number of companies (SI biologics, UK; Genscript, USA) using solid phase peptide synthesis with Fmoc-chemistry. These peptides are based on the protein sequence of human tetraspanin CD9. The peptides are tested for batch variation, with no significant difference observed. Cyclic versions of human CD9 derived peptides were also produced through a collaboration with Dr David Fairlie (University of Queensland, Brisbane, Australia). Peptides were diluted to </w:t>
      </w:r>
      <w:r>
        <w:rPr>
          <w:rFonts w:cs="Times New Roman"/>
        </w:rPr>
        <w:t xml:space="preserve">the </w:t>
      </w:r>
      <w:r w:rsidRPr="006B3AAE">
        <w:rPr>
          <w:rFonts w:cs="Times New Roman"/>
        </w:rPr>
        <w:t>desired stock solutions using glass distilled H</w:t>
      </w:r>
      <w:r w:rsidRPr="006B3AAE">
        <w:rPr>
          <w:rFonts w:cs="Times New Roman"/>
          <w:vertAlign w:val="subscript"/>
        </w:rPr>
        <w:t>2</w:t>
      </w:r>
      <w:r w:rsidRPr="006B3AAE">
        <w:rPr>
          <w:rFonts w:cs="Times New Roman"/>
        </w:rPr>
        <w:t>O for basic and acidic peptides (overall charge from amino acids more or less than zero). If acidic peptides failed to solubilise in glass distilled H</w:t>
      </w:r>
      <w:r w:rsidRPr="006B3AAE">
        <w:rPr>
          <w:rFonts w:cs="Times New Roman"/>
          <w:vertAlign w:val="subscript"/>
        </w:rPr>
        <w:t>2</w:t>
      </w:r>
      <w:r w:rsidRPr="006B3AAE">
        <w:rPr>
          <w:rFonts w:cs="Times New Roman"/>
        </w:rPr>
        <w:t xml:space="preserve">O, </w:t>
      </w:r>
      <w:r>
        <w:rPr>
          <w:rFonts w:cs="Times New Roman"/>
        </w:rPr>
        <w:t>10 μl</w:t>
      </w:r>
      <w:r w:rsidRPr="006B3AAE">
        <w:rPr>
          <w:rFonts w:cs="Times New Roman"/>
        </w:rPr>
        <w:t xml:space="preserve"> NH</w:t>
      </w:r>
      <w:r w:rsidRPr="006B3AAE">
        <w:rPr>
          <w:rFonts w:cs="Times New Roman"/>
          <w:vertAlign w:val="subscript"/>
        </w:rPr>
        <w:t>4</w:t>
      </w:r>
      <w:r w:rsidRPr="006B3AAE">
        <w:rPr>
          <w:rFonts w:cs="Times New Roman"/>
        </w:rPr>
        <w:t xml:space="preserve">OH was added. </w:t>
      </w:r>
    </w:p>
    <w:p w:rsidR="00D33D8E" w:rsidRPr="006B3AAE" w:rsidRDefault="00D33D8E" w:rsidP="00D33D8E">
      <w:pPr>
        <w:pStyle w:val="Heading2"/>
        <w:spacing w:before="0" w:after="200" w:afterAutospacing="0"/>
        <w:rPr>
          <w:rFonts w:cs="Times New Roman"/>
        </w:rPr>
      </w:pPr>
      <w:bookmarkStart w:id="46" w:name="_Toc317683016"/>
      <w:bookmarkStart w:id="47" w:name="_Toc329252943"/>
      <w:bookmarkStart w:id="48" w:name="_Toc451269848"/>
      <w:r w:rsidRPr="006B3AAE">
        <w:rPr>
          <w:rFonts w:cs="Times New Roman"/>
        </w:rPr>
        <w:t>2.1.2. Buffers</w:t>
      </w:r>
      <w:bookmarkEnd w:id="46"/>
      <w:bookmarkEnd w:id="47"/>
      <w:bookmarkEnd w:id="48"/>
    </w:p>
    <w:p w:rsidR="00D33D8E" w:rsidRPr="006B3AAE" w:rsidRDefault="00D33D8E" w:rsidP="00D33D8E">
      <w:pPr>
        <w:pStyle w:val="Heading3"/>
        <w:spacing w:before="0" w:after="200" w:afterAutospacing="0"/>
        <w:rPr>
          <w:rFonts w:cs="Times New Roman"/>
        </w:rPr>
      </w:pPr>
      <w:bookmarkStart w:id="49" w:name="_Toc317683017"/>
      <w:r w:rsidRPr="006B3AAE">
        <w:rPr>
          <w:rFonts w:cs="Times New Roman"/>
        </w:rPr>
        <w:t>2.1.2.1. Phosphate Buffered Saline, pH 7.3</w:t>
      </w:r>
      <w:bookmarkEnd w:id="49"/>
    </w:p>
    <w:p w:rsidR="00D33D8E" w:rsidRPr="006B3AAE" w:rsidRDefault="00D33D8E" w:rsidP="00D33D8E">
      <w:pPr>
        <w:rPr>
          <w:rFonts w:cs="Times New Roman"/>
        </w:rPr>
      </w:pPr>
      <w:r w:rsidRPr="006B3AAE">
        <w:rPr>
          <w:rFonts w:cs="Times New Roman"/>
        </w:rPr>
        <w:t>Phosphate Buffered Saline (PBS) was produced through the addition of 10 PBS tables (Thermo Fisher Scientific, USA) to 1 litre of dH</w:t>
      </w:r>
      <w:r w:rsidRPr="006B3AAE">
        <w:rPr>
          <w:rFonts w:cs="Times New Roman"/>
          <w:vertAlign w:val="subscript"/>
        </w:rPr>
        <w:t>2</w:t>
      </w:r>
      <w:r w:rsidRPr="006B3AAE">
        <w:rPr>
          <w:rFonts w:cs="Times New Roman"/>
        </w:rPr>
        <w:t>O. 500 ml aliquots of PBS were subsequently autoclaved at 121 °C for 15 minutes. PBS contains the following components: NaCl (140 mM), Na</w:t>
      </w:r>
      <w:r w:rsidRPr="006B3AAE">
        <w:rPr>
          <w:rFonts w:cs="Times New Roman"/>
          <w:vertAlign w:val="subscript"/>
        </w:rPr>
        <w:t>2</w:t>
      </w:r>
      <w:r w:rsidRPr="006B3AAE">
        <w:rPr>
          <w:rFonts w:cs="Times New Roman"/>
        </w:rPr>
        <w:t>HPO</w:t>
      </w:r>
      <w:r w:rsidRPr="006B3AAE">
        <w:rPr>
          <w:rFonts w:cs="Times New Roman"/>
          <w:vertAlign w:val="subscript"/>
        </w:rPr>
        <w:t>4</w:t>
      </w:r>
      <w:r w:rsidRPr="006B3AAE">
        <w:rPr>
          <w:rFonts w:cs="Times New Roman"/>
        </w:rPr>
        <w:t xml:space="preserve"> (8 mM), KCl (2.7 mM) and K</w:t>
      </w:r>
      <w:r w:rsidRPr="006B3AAE">
        <w:rPr>
          <w:rFonts w:cs="Times New Roman"/>
          <w:vertAlign w:val="subscript"/>
        </w:rPr>
        <w:t>2</w:t>
      </w:r>
      <w:r w:rsidRPr="006B3AAE">
        <w:rPr>
          <w:rFonts w:cs="Times New Roman"/>
        </w:rPr>
        <w:t>H</w:t>
      </w:r>
      <w:r w:rsidRPr="006B3AAE">
        <w:rPr>
          <w:rFonts w:cs="Times New Roman"/>
          <w:vertAlign w:val="subscript"/>
        </w:rPr>
        <w:t>2</w:t>
      </w:r>
      <w:r w:rsidRPr="006B3AAE">
        <w:rPr>
          <w:rFonts w:cs="Times New Roman"/>
        </w:rPr>
        <w:t>PO</w:t>
      </w:r>
      <w:r w:rsidRPr="006B3AAE">
        <w:rPr>
          <w:rFonts w:cs="Times New Roman"/>
          <w:vertAlign w:val="subscript"/>
        </w:rPr>
        <w:t>4</w:t>
      </w:r>
      <w:r w:rsidRPr="006B3AAE">
        <w:rPr>
          <w:rFonts w:cs="Times New Roman"/>
        </w:rPr>
        <w:t xml:space="preserve"> (1.5 mM).</w:t>
      </w:r>
    </w:p>
    <w:p w:rsidR="00D33D8E" w:rsidRPr="006B3AAE" w:rsidRDefault="00D33D8E" w:rsidP="00D33D8E">
      <w:pPr>
        <w:pStyle w:val="Heading2"/>
        <w:spacing w:before="0" w:after="200" w:afterAutospacing="0"/>
        <w:rPr>
          <w:rFonts w:cs="Times New Roman"/>
        </w:rPr>
      </w:pPr>
      <w:bookmarkStart w:id="50" w:name="_Toc317683018"/>
      <w:bookmarkStart w:id="51" w:name="_Toc329252944"/>
      <w:bookmarkStart w:id="52" w:name="_Toc451269849"/>
      <w:r w:rsidRPr="006B3AAE">
        <w:rPr>
          <w:rFonts w:cs="Times New Roman"/>
        </w:rPr>
        <w:t>2.1.3. Antibodies</w:t>
      </w:r>
      <w:bookmarkEnd w:id="50"/>
      <w:bookmarkEnd w:id="51"/>
      <w:bookmarkEnd w:id="52"/>
    </w:p>
    <w:p w:rsidR="00D33D8E" w:rsidRPr="006B3AAE" w:rsidRDefault="00D33D8E" w:rsidP="00D33D8E">
      <w:pPr>
        <w:pStyle w:val="Heading3"/>
        <w:spacing w:before="0" w:after="200" w:afterAutospacing="0"/>
        <w:rPr>
          <w:rFonts w:cs="Times New Roman"/>
        </w:rPr>
      </w:pPr>
      <w:bookmarkStart w:id="53" w:name="_Toc317683019"/>
      <w:r w:rsidRPr="006B3AAE">
        <w:rPr>
          <w:rFonts w:cs="Times New Roman"/>
        </w:rPr>
        <w:t>2.1.3.1. Anti-Meningococcal Serotype P3.15 IgG</w:t>
      </w:r>
      <w:bookmarkEnd w:id="53"/>
    </w:p>
    <w:p w:rsidR="00D33D8E" w:rsidRPr="006B3AAE" w:rsidRDefault="00D33D8E" w:rsidP="00D33D8E">
      <w:pPr>
        <w:rPr>
          <w:rFonts w:cs="Times New Roman"/>
        </w:rPr>
      </w:pPr>
      <w:r w:rsidRPr="006B3AAE">
        <w:rPr>
          <w:rFonts w:cs="Times New Roman"/>
        </w:rPr>
        <w:t xml:space="preserve">Anti-Meningococcal Serotype P3.15 monoclonal antibody was of murine-origin (NIBSC, UK). </w:t>
      </w:r>
    </w:p>
    <w:p w:rsidR="00D33D8E" w:rsidRPr="006B3AAE" w:rsidRDefault="00D33D8E" w:rsidP="00D33D8E">
      <w:pPr>
        <w:pStyle w:val="Heading3"/>
        <w:rPr>
          <w:rFonts w:cs="Times New Roman"/>
        </w:rPr>
      </w:pPr>
      <w:r w:rsidRPr="006B3AAE">
        <w:rPr>
          <w:rFonts w:cs="Times New Roman"/>
        </w:rPr>
        <w:t>2.1.3.2. Anti-</w:t>
      </w:r>
      <w:r w:rsidRPr="003B7980">
        <w:rPr>
          <w:rFonts w:cs="Times New Roman"/>
          <w:i/>
        </w:rPr>
        <w:t>Neisseria meningitidis</w:t>
      </w:r>
      <w:r w:rsidRPr="006B3AAE">
        <w:rPr>
          <w:rFonts w:cs="Times New Roman"/>
        </w:rPr>
        <w:t>-FITC conjugated antibody</w:t>
      </w:r>
    </w:p>
    <w:p w:rsidR="00D33D8E" w:rsidRDefault="00D33D8E" w:rsidP="00D33D8E">
      <w:pPr>
        <w:rPr>
          <w:rFonts w:cs="Times New Roman"/>
        </w:rPr>
      </w:pPr>
      <w:r w:rsidRPr="006B3AAE">
        <w:rPr>
          <w:rFonts w:cs="Times New Roman"/>
        </w:rPr>
        <w:t>Anti-Neisseria meningitidis-FITC conjugated polyclonal antibody produced in rabbit (ab20370). Supplied by Abcam, UK</w:t>
      </w:r>
    </w:p>
    <w:p w:rsidR="00174E69" w:rsidRDefault="00174E69" w:rsidP="00D33D8E">
      <w:pPr>
        <w:rPr>
          <w:rFonts w:cs="Times New Roman"/>
        </w:rPr>
      </w:pPr>
    </w:p>
    <w:p w:rsidR="00D33D8E" w:rsidRPr="006B3AAE" w:rsidRDefault="00D33D8E" w:rsidP="00D33D8E">
      <w:pPr>
        <w:pStyle w:val="Heading3"/>
        <w:rPr>
          <w:rFonts w:cs="Times New Roman"/>
        </w:rPr>
      </w:pPr>
      <w:r w:rsidRPr="006B3AAE">
        <w:rPr>
          <w:rFonts w:cs="Times New Roman"/>
        </w:rPr>
        <w:lastRenderedPageBreak/>
        <w:t>2.1.3.3. Anti-Streptococcus pneumoniae 128/390 IgG</w:t>
      </w:r>
    </w:p>
    <w:p w:rsidR="00D33D8E" w:rsidRPr="006B3AAE" w:rsidRDefault="00D33D8E" w:rsidP="00D33D8E">
      <w:pPr>
        <w:rPr>
          <w:rFonts w:cs="Times New Roman"/>
        </w:rPr>
      </w:pPr>
      <w:r w:rsidRPr="006B3AAE">
        <w:rPr>
          <w:rFonts w:cs="Times New Roman"/>
        </w:rPr>
        <w:t>Anti-Streptococcus pneumoniae 128/390 monoclonal antibody was of murine-origin. Supplied by AbD Serotec, UK.</w:t>
      </w:r>
    </w:p>
    <w:p w:rsidR="00D33D8E" w:rsidRPr="006B3AAE" w:rsidRDefault="00D33D8E" w:rsidP="00D33D8E">
      <w:pPr>
        <w:pStyle w:val="Heading3"/>
        <w:spacing w:before="0" w:after="200" w:afterAutospacing="0"/>
        <w:rPr>
          <w:rFonts w:cs="Times New Roman"/>
        </w:rPr>
      </w:pPr>
      <w:bookmarkStart w:id="54" w:name="_Toc317683020"/>
      <w:r w:rsidRPr="006B3AAE">
        <w:rPr>
          <w:rFonts w:cs="Times New Roman"/>
        </w:rPr>
        <w:t>2.1.3.4. Anti-Mouse IgG-FITC conjugate</w:t>
      </w:r>
      <w:bookmarkEnd w:id="54"/>
    </w:p>
    <w:p w:rsidR="00D33D8E" w:rsidRPr="006B3AAE" w:rsidRDefault="00D33D8E" w:rsidP="00D33D8E">
      <w:pPr>
        <w:rPr>
          <w:rFonts w:cs="Times New Roman"/>
        </w:rPr>
      </w:pPr>
      <w:r w:rsidRPr="006B3AAE">
        <w:rPr>
          <w:rFonts w:cs="Times New Roman"/>
        </w:rPr>
        <w:t>Anti-Mouse IgG-FITC conjugate was produced in goat. Supplied by Sigma-Aldrich, USA.</w:t>
      </w:r>
    </w:p>
    <w:p w:rsidR="00D33D8E" w:rsidRPr="006B3AAE" w:rsidRDefault="00D33D8E" w:rsidP="00D33D8E">
      <w:pPr>
        <w:pStyle w:val="Heading3"/>
        <w:rPr>
          <w:rFonts w:cs="Times New Roman"/>
        </w:rPr>
      </w:pPr>
      <w:bookmarkStart w:id="55" w:name="_Toc317683021"/>
      <w:bookmarkStart w:id="56" w:name="_Toc329252945"/>
      <w:r w:rsidRPr="006B3AAE">
        <w:rPr>
          <w:rFonts w:cs="Times New Roman"/>
        </w:rPr>
        <w:t>2.1.3.5. Anti-Mouse IgG-Alexa Fluor 647 conjugate</w:t>
      </w:r>
    </w:p>
    <w:p w:rsidR="00D33D8E" w:rsidRPr="006B3AAE" w:rsidRDefault="00D33D8E" w:rsidP="00D33D8E">
      <w:pPr>
        <w:rPr>
          <w:rFonts w:cs="Times New Roman"/>
        </w:rPr>
      </w:pPr>
      <w:r w:rsidRPr="006B3AAE">
        <w:rPr>
          <w:rFonts w:cs="Times New Roman"/>
        </w:rPr>
        <w:t>Anti-Mouse IgG-Alexa Fluor 647 conjugate was produced in goat. Supplied by Abcam, UK.</w:t>
      </w:r>
    </w:p>
    <w:p w:rsidR="00D33D8E" w:rsidRPr="006B3AAE" w:rsidRDefault="00D33D8E" w:rsidP="00D33D8E">
      <w:pPr>
        <w:pStyle w:val="Heading2"/>
        <w:spacing w:before="0" w:after="200" w:afterAutospacing="0"/>
        <w:rPr>
          <w:rFonts w:cs="Times New Roman"/>
        </w:rPr>
      </w:pPr>
      <w:bookmarkStart w:id="57" w:name="_Toc451269850"/>
      <w:r w:rsidRPr="006B3AAE">
        <w:rPr>
          <w:rFonts w:cs="Times New Roman"/>
        </w:rPr>
        <w:t>2.1.4. Sera</w:t>
      </w:r>
      <w:bookmarkEnd w:id="55"/>
      <w:bookmarkEnd w:id="56"/>
      <w:bookmarkEnd w:id="57"/>
    </w:p>
    <w:p w:rsidR="00D33D8E" w:rsidRPr="006B3AAE" w:rsidRDefault="00D33D8E" w:rsidP="00D33D8E">
      <w:pPr>
        <w:pStyle w:val="Heading3"/>
        <w:spacing w:before="0" w:after="200" w:afterAutospacing="0"/>
        <w:rPr>
          <w:rFonts w:cs="Times New Roman"/>
        </w:rPr>
      </w:pPr>
      <w:bookmarkStart w:id="58" w:name="_Toc317683022"/>
      <w:r w:rsidRPr="006B3AAE">
        <w:rPr>
          <w:rFonts w:cs="Times New Roman"/>
        </w:rPr>
        <w:t>2.1.4.1. Goat Serum</w:t>
      </w:r>
      <w:bookmarkEnd w:id="58"/>
    </w:p>
    <w:p w:rsidR="00D33D8E" w:rsidRPr="006B3AAE" w:rsidRDefault="00D33D8E" w:rsidP="00D33D8E">
      <w:pPr>
        <w:rPr>
          <w:rFonts w:cs="Times New Roman"/>
        </w:rPr>
      </w:pPr>
      <w:r w:rsidRPr="006B3AAE">
        <w:rPr>
          <w:rFonts w:cs="Times New Roman"/>
        </w:rPr>
        <w:t>Goat serum was supplied by First Link UK Ltd., UK.</w:t>
      </w:r>
    </w:p>
    <w:p w:rsidR="00D33D8E" w:rsidRPr="006B3AAE" w:rsidRDefault="00D33D8E" w:rsidP="00D33D8E">
      <w:pPr>
        <w:pStyle w:val="Heading3"/>
        <w:spacing w:before="0" w:after="200" w:afterAutospacing="0"/>
        <w:rPr>
          <w:rFonts w:cs="Times New Roman"/>
        </w:rPr>
      </w:pPr>
      <w:r w:rsidRPr="006B3AAE">
        <w:rPr>
          <w:rFonts w:cs="Times New Roman"/>
        </w:rPr>
        <w:t xml:space="preserve">2.1.4.2. Bovine Serum Albumin </w:t>
      </w:r>
    </w:p>
    <w:p w:rsidR="00D33D8E" w:rsidRPr="006B3AAE" w:rsidRDefault="00D33D8E" w:rsidP="00D33D8E">
      <w:pPr>
        <w:rPr>
          <w:rFonts w:cs="Times New Roman"/>
        </w:rPr>
      </w:pPr>
      <w:r w:rsidRPr="006B3AAE">
        <w:rPr>
          <w:rFonts w:cs="Times New Roman"/>
        </w:rPr>
        <w:t>Bovine serum albumin was purchased from First Link Ltd., UK.</w:t>
      </w:r>
    </w:p>
    <w:p w:rsidR="00D33D8E" w:rsidRPr="006B3AAE" w:rsidRDefault="00D33D8E" w:rsidP="00D33D8E">
      <w:pPr>
        <w:pStyle w:val="Heading2"/>
        <w:rPr>
          <w:rFonts w:cs="Times New Roman"/>
        </w:rPr>
      </w:pPr>
      <w:bookmarkStart w:id="59" w:name="_Toc451269851"/>
      <w:r w:rsidRPr="006B3AAE">
        <w:rPr>
          <w:rFonts w:cs="Times New Roman"/>
        </w:rPr>
        <w:t>2.1.5. Recombinant Proteins</w:t>
      </w:r>
      <w:bookmarkEnd w:id="59"/>
    </w:p>
    <w:p w:rsidR="00D33D8E" w:rsidRPr="006B3AAE" w:rsidRDefault="00D33D8E" w:rsidP="00D33D8E">
      <w:pPr>
        <w:pStyle w:val="Heading3"/>
        <w:rPr>
          <w:rFonts w:cs="Times New Roman"/>
        </w:rPr>
      </w:pPr>
      <w:r w:rsidRPr="006B3AAE">
        <w:rPr>
          <w:rFonts w:cs="Times New Roman"/>
        </w:rPr>
        <w:t xml:space="preserve">2.1.5.1. Tetraspanin </w:t>
      </w:r>
      <w:r w:rsidR="003B7980">
        <w:rPr>
          <w:rFonts w:cs="Times New Roman"/>
        </w:rPr>
        <w:t>EC2-</w:t>
      </w:r>
      <w:r w:rsidR="00B8766E">
        <w:rPr>
          <w:rFonts w:cs="Times New Roman"/>
        </w:rPr>
        <w:t>GST</w:t>
      </w:r>
      <w:r w:rsidRPr="006B3AAE">
        <w:rPr>
          <w:rFonts w:cs="Times New Roman"/>
        </w:rPr>
        <w:t xml:space="preserve"> protein production in bacterial expression strains</w:t>
      </w:r>
    </w:p>
    <w:p w:rsidR="00D33D8E" w:rsidRPr="006B3AAE" w:rsidRDefault="00D33D8E" w:rsidP="00D33D8E">
      <w:pPr>
        <w:rPr>
          <w:rFonts w:cs="Times New Roman"/>
        </w:rPr>
      </w:pPr>
      <w:r w:rsidRPr="006B3AAE">
        <w:rPr>
          <w:rFonts w:cs="Times New Roman"/>
        </w:rPr>
        <w:t>The production of all of the recombinant tetraspanin proteins used in this study were produced by Dr Marzieh Fanaei (Molecular Biology and Biotechnology, University of Sheffield). EC2 recombinant proteins have been extensively used by this laboratory in related studies.</w:t>
      </w:r>
    </w:p>
    <w:p w:rsidR="00D33D8E" w:rsidRDefault="00D33D8E" w:rsidP="00D33D8E">
      <w:pPr>
        <w:rPr>
          <w:rFonts w:cs="Times New Roman"/>
        </w:rPr>
      </w:pPr>
      <w:r w:rsidRPr="006B3AAE">
        <w:rPr>
          <w:rFonts w:cs="Times New Roman"/>
        </w:rPr>
        <w:t xml:space="preserve">The tetraspanin EC2 recombinant proteins were produced using a GST (glutathione-s-transferase) fusion system (Dr. Marzieh Fanaei, PhD Thesis, University of Sheffield). This GST affinity tag allows simple purification of the recombinant proteins. The tag is also known to improve protein stability </w:t>
      </w:r>
      <w:r w:rsidRPr="006B3AAE">
        <w:rPr>
          <w:rFonts w:cs="Times New Roman"/>
        </w:rPr>
        <w:fldChar w:fldCharType="begin"/>
      </w:r>
      <w:r w:rsidR="00035740">
        <w:rPr>
          <w:rFonts w:cs="Times New Roman"/>
        </w:rPr>
        <w:instrText xml:space="preserve"> ADDIN EN.CITE &lt;EndNote&gt;&lt;Cite&gt;&lt;Author&gt;Guan&lt;/Author&gt;&lt;Year&gt;1991&lt;/Year&gt;&lt;RecNum&gt;0&lt;/RecNum&gt;&lt;IDText&gt;EUKARYOTIC PROTEINS EXPRESSED IN ESCHERICHIA-COLI - AN IMPROVED THROMBIN CLEAVAGE AND PURIFICATION PROCEDURE OF FUSION PROTEINS WITH GLUTATHIONE-S-TRANSFERASE&lt;/IDText&gt;&lt;DisplayText&gt;(Guan and Dixon, 1991)&lt;/DisplayText&gt;&lt;record&gt;&lt;dates&gt;&lt;pub-dates&gt;&lt;date&gt;Feb&lt;/date&gt;&lt;/pub-dates&gt;&lt;year&gt;1991&lt;/year&gt;&lt;/dates&gt;&lt;keywords&gt;&lt;keyword&gt;site&lt;/keyword&gt;&lt;keyword&gt;Biochemistry &amp;amp;amp; Molecular Biology&lt;/keyword&gt;&lt;keyword&gt;Chemistry&lt;/keyword&gt;&lt;/keywords&gt;&lt;urls&gt;&lt;related-urls&gt;&lt;url&gt;&amp;lt;Go to ISI&amp;gt;://WOS:A1991EW64700002&lt;/url&gt;&lt;/related-urls&gt;&lt;/urls&gt;&lt;isbn&gt;0003-2697&lt;/isbn&gt;&lt;work-type&gt;Article&lt;/work-type&gt;&lt;titles&gt;&lt;title&gt;EUKARYOTIC PROTEINS EXPRESSED IN ESCHERICHIA-COLI - AN IMPROVED THROMBIN CLEAVAGE AND PURIFICATION PROCEDURE OF FUSION PROTEINS WITH GLUTATHIONE-S-TRANSFERASE&lt;/title&gt;&lt;secondary-title&gt;Analytical Biochemistry&lt;/secondary-title&gt;&lt;/titles&gt;&lt;pages&gt;262-267&lt;/pages&gt;&lt;number&gt;2&lt;/number&gt;&lt;contributors&gt;&lt;authors&gt;&lt;author&gt;Guan, K. L.&lt;/author&gt;&lt;author&gt;Dixon, J. E.&lt;/author&gt;&lt;/authors&gt;&lt;/contributors&gt;&lt;language&gt;English&lt;/language&gt;&lt;added-date format="utc"&gt;1386692509&lt;/added-date&gt;&lt;ref-type name="Journal Article"&gt;17&lt;/ref-type&gt;&lt;auth-address&gt;PURDUE UNIV,WALTHER CANC INST,W LAFAYETTE,IN 47907.&amp;#xD;GUAN, KL (reprint author), PURDUE UNIV,DEPT BIOCHEM,W LAFAYETTE,IN 47907, USA.&lt;/auth-address&gt;&lt;rec-number&gt;634&lt;/rec-number&gt;&lt;last-updated-date format="utc"&gt;1386692509&lt;/last-updated-date&gt;&lt;accession-num&gt;WOS:A1991EW64700002&lt;/accession-num&gt;&lt;electronic-resource-num&gt;10.1016/0003-2697(91)90534-z&lt;/electronic-resource-num&gt;&lt;volume&gt;192&lt;/volume&gt;&lt;/record&gt;&lt;/Cite&gt;&lt;/EndNote&gt;</w:instrText>
      </w:r>
      <w:r w:rsidRPr="006B3AAE">
        <w:rPr>
          <w:rFonts w:cs="Times New Roman"/>
        </w:rPr>
        <w:fldChar w:fldCharType="separate"/>
      </w:r>
      <w:r w:rsidR="00035740">
        <w:rPr>
          <w:rFonts w:cs="Times New Roman"/>
          <w:noProof/>
        </w:rPr>
        <w:t>(</w:t>
      </w:r>
      <w:hyperlink w:anchor="_ENREF_119" w:tooltip="Guan, 1991 #634" w:history="1">
        <w:r w:rsidR="00A67CA9">
          <w:rPr>
            <w:rFonts w:cs="Times New Roman"/>
            <w:noProof/>
          </w:rPr>
          <w:t>Guan and Dixon, 1991</w:t>
        </w:r>
      </w:hyperlink>
      <w:r w:rsidR="00035740">
        <w:rPr>
          <w:rFonts w:cs="Times New Roman"/>
          <w:noProof/>
        </w:rPr>
        <w:t>)</w:t>
      </w:r>
      <w:r w:rsidRPr="006B3AAE">
        <w:rPr>
          <w:rFonts w:cs="Times New Roman"/>
        </w:rPr>
        <w:fldChar w:fldCharType="end"/>
      </w:r>
      <w:r w:rsidRPr="006B3AAE">
        <w:rPr>
          <w:rFonts w:cs="Times New Roman"/>
        </w:rPr>
        <w:t>.</w:t>
      </w:r>
    </w:p>
    <w:p w:rsidR="00D33D8E" w:rsidRPr="006B3AAE" w:rsidRDefault="00D33D8E" w:rsidP="00D33D8E">
      <w:pPr>
        <w:rPr>
          <w:rFonts w:cs="Times New Roman"/>
        </w:rPr>
      </w:pPr>
    </w:p>
    <w:p w:rsidR="00D33D8E" w:rsidRPr="006B3AAE" w:rsidRDefault="00D33D8E" w:rsidP="00D33D8E">
      <w:pPr>
        <w:pStyle w:val="Heading3"/>
        <w:rPr>
          <w:rFonts w:cs="Times New Roman"/>
        </w:rPr>
      </w:pPr>
      <w:r w:rsidRPr="006B3AAE">
        <w:rPr>
          <w:rFonts w:cs="Times New Roman"/>
        </w:rPr>
        <w:lastRenderedPageBreak/>
        <w:t>2.1.5.2</w:t>
      </w:r>
      <w:r w:rsidR="004E2608">
        <w:rPr>
          <w:rFonts w:cs="Times New Roman"/>
        </w:rPr>
        <w:t>.</w:t>
      </w:r>
      <w:r w:rsidRPr="006B3AAE">
        <w:rPr>
          <w:rFonts w:cs="Times New Roman"/>
        </w:rPr>
        <w:t xml:space="preserve"> Production of chimeric CD9 and CD81 </w:t>
      </w:r>
      <w:r w:rsidR="005A7FA0">
        <w:rPr>
          <w:rFonts w:cs="Times New Roman"/>
        </w:rPr>
        <w:t>EC2-GST</w:t>
      </w:r>
      <w:r w:rsidRPr="006B3AAE">
        <w:rPr>
          <w:rFonts w:cs="Times New Roman"/>
        </w:rPr>
        <w:t xml:space="preserve"> proteins</w:t>
      </w:r>
    </w:p>
    <w:p w:rsidR="00D33D8E" w:rsidRPr="006B3AAE" w:rsidRDefault="00D33D8E" w:rsidP="00D33D8E">
      <w:pPr>
        <w:rPr>
          <w:rFonts w:cs="Times New Roman"/>
        </w:rPr>
      </w:pPr>
      <w:r w:rsidRPr="006B3AAE">
        <w:rPr>
          <w:rFonts w:cs="Times New Roman"/>
        </w:rPr>
        <w:t>The chimeric proteins were produced by Dr Rachel Hulme, in a similar protocol to that u</w:t>
      </w:r>
      <w:r w:rsidR="003B7980">
        <w:rPr>
          <w:rFonts w:cs="Times New Roman"/>
        </w:rPr>
        <w:t>sed to produce recombinant EC2-</w:t>
      </w:r>
      <w:r w:rsidRPr="006B3AAE">
        <w:rPr>
          <w:rFonts w:cs="Times New Roman"/>
        </w:rPr>
        <w:t>GST proteins, using Rosetta-Gami (Novagen).  These proteins were c</w:t>
      </w:r>
      <w:r w:rsidR="003B7980">
        <w:rPr>
          <w:rFonts w:cs="Times New Roman"/>
        </w:rPr>
        <w:t>omposed of recombinant CD81 EC2-</w:t>
      </w:r>
      <w:r w:rsidRPr="006B3AAE">
        <w:rPr>
          <w:rFonts w:cs="Times New Roman"/>
        </w:rPr>
        <w:t>GST proteins, interspersed with sections from CD9, and vice versa.</w:t>
      </w:r>
    </w:p>
    <w:p w:rsidR="00D33D8E" w:rsidRPr="006B3AAE" w:rsidRDefault="00D33D8E" w:rsidP="00D33D8E">
      <w:pPr>
        <w:rPr>
          <w:rFonts w:cs="Times New Roman"/>
        </w:rPr>
      </w:pPr>
      <w:r w:rsidRPr="006B3AAE">
        <w:rPr>
          <w:rFonts w:cs="Times New Roman"/>
        </w:rPr>
        <w:t>The EC2 domain of CD81 was separated into sections to produce the chimeric proteins. These sections were designed by Dr Rachel Hulme (PhD thesis</w:t>
      </w:r>
      <w:r>
        <w:rPr>
          <w:rFonts w:cs="Times New Roman"/>
        </w:rPr>
        <w:t>, University of Sheffield</w:t>
      </w:r>
      <w:r w:rsidRPr="006B3AAE">
        <w:rPr>
          <w:rFonts w:cs="Times New Roman"/>
        </w:rPr>
        <w:t>) to separate functional regions of the EC2 domain. S1 and S5 compose the stalk region. They form hydrophobic contacts to stabilise the protein. S3 and S4 both contain sub</w:t>
      </w:r>
      <w:r w:rsidR="004B11CF">
        <w:rPr>
          <w:rFonts w:cs="Times New Roman"/>
        </w:rPr>
        <w:t>-</w:t>
      </w:r>
      <w:r w:rsidRPr="006B3AAE">
        <w:rPr>
          <w:rFonts w:cs="Times New Roman"/>
        </w:rPr>
        <w:t>loops characteristic of tetraspanins, formed from the disulphide bridge. S6 is composed of both the S3 and S4 sub</w:t>
      </w:r>
      <w:r w:rsidR="004B11CF">
        <w:rPr>
          <w:rFonts w:cs="Times New Roman"/>
        </w:rPr>
        <w:t>-</w:t>
      </w:r>
      <w:r w:rsidRPr="006B3AAE">
        <w:rPr>
          <w:rFonts w:cs="Times New Roman"/>
        </w:rPr>
        <w:t xml:space="preserve">loops </w:t>
      </w:r>
      <w:r w:rsidRPr="006B3AAE">
        <w:rPr>
          <w:rFonts w:cs="Times New Roman"/>
        </w:rPr>
        <w:fldChar w:fldCharType="begin"/>
      </w:r>
      <w:r w:rsidR="00035740">
        <w:rPr>
          <w:rFonts w:cs="Times New Roman"/>
        </w:rPr>
        <w:instrText xml:space="preserve"> ADDIN EN.CITE &lt;EndNote&gt;&lt;Cite&gt;&lt;Author&gt;Kitadokoro&lt;/Author&gt;&lt;Year&gt;2001&lt;/Year&gt;&lt;RecNum&gt;0&lt;/RecNum&gt;&lt;IDText&gt;Crystallization and preliminary crystallographic studies on the large extracellular domain of human CD81, a tetraspanin receptor for hepatitis C virus&lt;/IDText&gt;&lt;DisplayText&gt;(Kitadokoro et al., 2001b)&lt;/DisplayText&gt;&lt;record&gt;&lt;foreign-keys&gt;&lt;key app="EN" db-id="9wexvztajxw0v2ezpzqpdszbtptfxexxwedw"&gt;49&lt;/key&gt;&lt;/foreign-keys&gt;&lt;dates&gt;&lt;pub-dates&gt;&lt;date&gt;Jan&lt;/date&gt;&lt;/pub-dates&gt;&lt;year&gt;2001&lt;/year&gt;&lt;/dates&gt;&lt;urls&gt;&lt;related-urls&gt;&lt;url&gt;&amp;lt;Go to ISI&amp;gt;://WOS:000166157700023&lt;/url&gt;&lt;/related-urls&gt;&lt;/urls&gt;&lt;isbn&gt;0907-4449&lt;/isbn&gt;&lt;titles&gt;&lt;title&gt;Crystallization and preliminary crystallographic studies on the large extracellular domain of human CD81, a tetraspanin receptor for hepatitis C virus&lt;/title&gt;&lt;secondary-title&gt;Acta Crystallographica Section D-Biological Crystallography&lt;/secondary-title&gt;&lt;/titles&gt;&lt;pages&gt;156-158&lt;/pages&gt;&lt;contributors&gt;&lt;authors&gt;&lt;author&gt;Kitadokoro, K.&lt;/author&gt;&lt;author&gt;Galli, G.&lt;/author&gt;&lt;author&gt;Petracca, R.&lt;/author&gt;&lt;author&gt;Falugi, F.&lt;/author&gt;&lt;author&gt;Grandi, G.&lt;/author&gt;&lt;author&gt;Bolognesi, M.&lt;/author&gt;&lt;/authors&gt;&lt;/contributors&gt;&lt;added-date format="utc"&gt;1340381383&lt;/added-date&gt;&lt;ref-type name="Journal Article"&gt;17&lt;/ref-type&gt;&lt;rec-number&gt;255&lt;/rec-number&gt;&lt;last-updated-date format="utc"&gt;1340381383&lt;/last-updated-date&gt;&lt;accession-num&gt;WOS:000166157700023&lt;/accession-num&gt;&lt;electronic-resource-num&gt;10.1107/s0907444900015468&lt;/electronic-resource-num&gt;&lt;volume&gt;57&lt;/volume&gt;&lt;/record&gt;&lt;/Cite&gt;&lt;/EndNote&gt;</w:instrText>
      </w:r>
      <w:r w:rsidRPr="006B3AAE">
        <w:rPr>
          <w:rFonts w:cs="Times New Roman"/>
        </w:rPr>
        <w:fldChar w:fldCharType="separate"/>
      </w:r>
      <w:r w:rsidR="00035740">
        <w:rPr>
          <w:rFonts w:cs="Times New Roman"/>
          <w:noProof/>
        </w:rPr>
        <w:t>(</w:t>
      </w:r>
      <w:hyperlink w:anchor="_ENREF_184" w:tooltip="Kitadokoro, 2001 #6" w:history="1">
        <w:r w:rsidR="00A67CA9">
          <w:rPr>
            <w:rFonts w:cs="Times New Roman"/>
            <w:noProof/>
          </w:rPr>
          <w:t>Kitadokoro et al., 2001b</w:t>
        </w:r>
      </w:hyperlink>
      <w:r w:rsidR="00035740">
        <w:rPr>
          <w:rFonts w:cs="Times New Roman"/>
          <w:noProof/>
        </w:rPr>
        <w:t>)</w:t>
      </w:r>
      <w:r w:rsidRPr="006B3AAE">
        <w:rPr>
          <w:rFonts w:cs="Times New Roman"/>
        </w:rPr>
        <w:fldChar w:fldCharType="end"/>
      </w:r>
      <w:r w:rsidRPr="006B3AAE">
        <w:rPr>
          <w:rFonts w:cs="Times New Roman"/>
        </w:rPr>
        <w:t xml:space="preserve">. S2, the final exchange site composes the region between the stalk of the tetraspanin </w:t>
      </w:r>
      <w:r>
        <w:rPr>
          <w:rFonts w:cs="Times New Roman"/>
        </w:rPr>
        <w:t>(S1) and the CCG motif</w:t>
      </w:r>
      <w:r w:rsidRPr="006B3AAE">
        <w:rPr>
          <w:rFonts w:cs="Times New Roman"/>
        </w:rPr>
        <w:t>. Corresponding exchange sites</w:t>
      </w:r>
      <w:r>
        <w:rPr>
          <w:rFonts w:cs="Times New Roman"/>
        </w:rPr>
        <w:t xml:space="preserve"> were selected for CD9</w:t>
      </w:r>
      <w:r w:rsidRPr="006B3AAE">
        <w:rPr>
          <w:rFonts w:cs="Times New Roman"/>
        </w:rPr>
        <w:t>.</w:t>
      </w:r>
    </w:p>
    <w:p w:rsidR="00D33D8E" w:rsidRPr="006B3AAE" w:rsidRDefault="00D33D8E" w:rsidP="00D33D8E">
      <w:pPr>
        <w:pStyle w:val="Heading1"/>
        <w:spacing w:before="0" w:after="200" w:afterAutospacing="0"/>
        <w:rPr>
          <w:rFonts w:cs="Times New Roman"/>
        </w:rPr>
      </w:pPr>
      <w:bookmarkStart w:id="60" w:name="_Toc317683023"/>
      <w:bookmarkStart w:id="61" w:name="_Toc329252946"/>
      <w:bookmarkStart w:id="62" w:name="_Toc451269852"/>
      <w:r w:rsidRPr="006B3AAE">
        <w:rPr>
          <w:rFonts w:cs="Times New Roman"/>
        </w:rPr>
        <w:t>2.2. Bacterial Culture Techniques</w:t>
      </w:r>
      <w:bookmarkEnd w:id="60"/>
      <w:bookmarkEnd w:id="61"/>
      <w:bookmarkEnd w:id="62"/>
    </w:p>
    <w:p w:rsidR="00D33D8E" w:rsidRPr="006B3AAE" w:rsidRDefault="00D33D8E" w:rsidP="00D33D8E">
      <w:pPr>
        <w:pStyle w:val="Heading2"/>
        <w:spacing w:before="0" w:after="200" w:afterAutospacing="0"/>
        <w:rPr>
          <w:rFonts w:cs="Times New Roman"/>
        </w:rPr>
      </w:pPr>
      <w:bookmarkStart w:id="63" w:name="_Toc317683024"/>
      <w:bookmarkStart w:id="64" w:name="_Toc329252947"/>
      <w:bookmarkStart w:id="65" w:name="_Toc451269853"/>
      <w:r w:rsidRPr="006B3AAE">
        <w:rPr>
          <w:rFonts w:cs="Times New Roman"/>
        </w:rPr>
        <w:t>2.2.1. Bacterial Growth Media</w:t>
      </w:r>
      <w:bookmarkEnd w:id="63"/>
      <w:bookmarkEnd w:id="64"/>
      <w:bookmarkEnd w:id="65"/>
    </w:p>
    <w:p w:rsidR="00D33D8E" w:rsidRPr="006B3AAE" w:rsidRDefault="00D33D8E" w:rsidP="00D33D8E">
      <w:pPr>
        <w:pStyle w:val="Heading3"/>
        <w:spacing w:before="0" w:after="200" w:afterAutospacing="0"/>
        <w:rPr>
          <w:rFonts w:cs="Times New Roman"/>
        </w:rPr>
      </w:pPr>
      <w:bookmarkStart w:id="66" w:name="_Toc317683025"/>
      <w:r w:rsidRPr="006B3AAE">
        <w:rPr>
          <w:rFonts w:cs="Times New Roman"/>
        </w:rPr>
        <w:t>2.2.1.1. Columbia Blood Agar</w:t>
      </w:r>
      <w:bookmarkEnd w:id="66"/>
    </w:p>
    <w:p w:rsidR="00D33D8E" w:rsidRPr="006B3AAE" w:rsidRDefault="00D33D8E" w:rsidP="00D33D8E">
      <w:pPr>
        <w:rPr>
          <w:rFonts w:cs="Times New Roman"/>
        </w:rPr>
      </w:pPr>
      <w:r w:rsidRPr="006B3AAE">
        <w:rPr>
          <w:rFonts w:cs="Times New Roman"/>
        </w:rPr>
        <w:t>Columbia agar supplemented with horse blood was produced in-house.</w:t>
      </w:r>
    </w:p>
    <w:p w:rsidR="00D33D8E" w:rsidRPr="006B3AAE" w:rsidRDefault="00D33D8E" w:rsidP="00D33D8E">
      <w:pPr>
        <w:pStyle w:val="Heading3"/>
        <w:spacing w:before="0" w:after="200" w:afterAutospacing="0"/>
        <w:rPr>
          <w:rFonts w:cs="Times New Roman"/>
        </w:rPr>
      </w:pPr>
      <w:bookmarkStart w:id="67" w:name="_Toc317683026"/>
      <w:r w:rsidRPr="006B3AAE">
        <w:rPr>
          <w:rFonts w:cs="Times New Roman"/>
        </w:rPr>
        <w:t>2.2.1.2. Müeller-Hinton Broth (MHB)</w:t>
      </w:r>
      <w:bookmarkEnd w:id="67"/>
    </w:p>
    <w:p w:rsidR="00D33D8E" w:rsidRPr="006B3AAE" w:rsidRDefault="00D33D8E" w:rsidP="00D33D8E">
      <w:pPr>
        <w:rPr>
          <w:rFonts w:cs="Times New Roman"/>
          <w:szCs w:val="24"/>
        </w:rPr>
      </w:pPr>
      <w:r w:rsidRPr="006B3AAE">
        <w:rPr>
          <w:rFonts w:cs="Times New Roman"/>
          <w:szCs w:val="24"/>
        </w:rPr>
        <w:t>Müeller-Hinton broth was produced in-house by mixing 10.5 g of Müeller-Hinton broth powder (Thermo Fisher Scientific) in 500 ml dH</w:t>
      </w:r>
      <w:r w:rsidRPr="006B3AAE">
        <w:rPr>
          <w:rFonts w:cs="Times New Roman"/>
          <w:szCs w:val="24"/>
          <w:vertAlign w:val="subscript"/>
        </w:rPr>
        <w:t>2</w:t>
      </w:r>
      <w:r w:rsidRPr="006B3AAE">
        <w:rPr>
          <w:rFonts w:cs="Times New Roman"/>
          <w:szCs w:val="24"/>
        </w:rPr>
        <w:t>O; the broth was autoclaved at 121 °C for 15 minutes.</w:t>
      </w:r>
    </w:p>
    <w:p w:rsidR="00D33D8E" w:rsidRPr="006B3AAE" w:rsidRDefault="00D33D8E" w:rsidP="00D33D8E">
      <w:pPr>
        <w:pStyle w:val="Heading3"/>
        <w:spacing w:before="0" w:after="200" w:afterAutospacing="0"/>
        <w:rPr>
          <w:rFonts w:cs="Times New Roman"/>
        </w:rPr>
      </w:pPr>
      <w:bookmarkStart w:id="68" w:name="_Toc317683027"/>
      <w:r w:rsidRPr="006B3AAE">
        <w:rPr>
          <w:rFonts w:cs="Times New Roman"/>
        </w:rPr>
        <w:t>2.2.1.3. Brain Heart Infusion Broth (BHI)</w:t>
      </w:r>
      <w:bookmarkEnd w:id="68"/>
    </w:p>
    <w:p w:rsidR="00D33D8E" w:rsidRPr="006B3AAE" w:rsidRDefault="00D33D8E" w:rsidP="00D33D8E">
      <w:pPr>
        <w:rPr>
          <w:rFonts w:cs="Times New Roman"/>
        </w:rPr>
      </w:pPr>
      <w:r w:rsidRPr="006B3AAE">
        <w:rPr>
          <w:rFonts w:cs="Times New Roman"/>
        </w:rPr>
        <w:t>Brain heart infusion broth was produced in-house by mixing 18.5 g of brain heart infusion agar base (Thermo Fisher Scientific) in 500 ml dH</w:t>
      </w:r>
      <w:r w:rsidRPr="006B3AAE">
        <w:rPr>
          <w:rFonts w:cs="Times New Roman"/>
          <w:vertAlign w:val="subscript"/>
        </w:rPr>
        <w:t>2</w:t>
      </w:r>
      <w:r w:rsidRPr="006B3AAE">
        <w:rPr>
          <w:rFonts w:cs="Times New Roman"/>
        </w:rPr>
        <w:t>O; the broth was autoclaved at 121 °C for 15 minutes.</w:t>
      </w:r>
    </w:p>
    <w:p w:rsidR="00D33D8E" w:rsidRPr="006B3AAE" w:rsidRDefault="00D33D8E" w:rsidP="00D33D8E">
      <w:pPr>
        <w:pStyle w:val="Heading2"/>
        <w:spacing w:before="0" w:after="200" w:afterAutospacing="0"/>
        <w:rPr>
          <w:rFonts w:cs="Times New Roman"/>
        </w:rPr>
      </w:pPr>
      <w:bookmarkStart w:id="69" w:name="_Toc317683028"/>
      <w:bookmarkStart w:id="70" w:name="_Toc329252948"/>
      <w:bookmarkStart w:id="71" w:name="_Toc451269854"/>
      <w:r w:rsidRPr="006B3AAE">
        <w:rPr>
          <w:rFonts w:cs="Times New Roman"/>
        </w:rPr>
        <w:t>2.2.2. Maintenance and Growth of Bacterial Strains</w:t>
      </w:r>
      <w:bookmarkEnd w:id="69"/>
      <w:bookmarkEnd w:id="70"/>
      <w:bookmarkEnd w:id="71"/>
    </w:p>
    <w:p w:rsidR="00D33D8E" w:rsidRPr="006B3AAE" w:rsidRDefault="00D33D8E" w:rsidP="00D33D8E">
      <w:pPr>
        <w:rPr>
          <w:rFonts w:cs="Times New Roman"/>
          <w:color w:val="000000" w:themeColor="text1"/>
        </w:rPr>
      </w:pPr>
      <w:r w:rsidRPr="006B3AAE">
        <w:rPr>
          <w:rFonts w:cs="Times New Roman"/>
        </w:rPr>
        <w:t xml:space="preserve">MC58 was used for the majority of this study, unless otherwise stated. It belongs to serogroup B, </w:t>
      </w:r>
      <w:r w:rsidRPr="006B3AAE">
        <w:rPr>
          <w:rFonts w:cs="Times New Roman"/>
          <w:i/>
          <w:iCs/>
        </w:rPr>
        <w:t xml:space="preserve">N. meningitidis </w:t>
      </w:r>
      <w:r w:rsidRPr="006B3AAE">
        <w:rPr>
          <w:rFonts w:cs="Times New Roman"/>
        </w:rPr>
        <w:t xml:space="preserve">strain isolated in the UK from a patient suffering an </w:t>
      </w:r>
      <w:r w:rsidRPr="006B3AAE">
        <w:rPr>
          <w:rFonts w:cs="Times New Roman"/>
        </w:rPr>
        <w:lastRenderedPageBreak/>
        <w:t xml:space="preserve">invasive meningococcal infection </w:t>
      </w:r>
      <w:r w:rsidRPr="006B3AAE">
        <w:rPr>
          <w:rFonts w:cs="Times New Roman"/>
        </w:rPr>
        <w:fldChar w:fldCharType="begin"/>
      </w:r>
      <w:r w:rsidR="00035740">
        <w:rPr>
          <w:rFonts w:cs="Times New Roman"/>
        </w:rPr>
        <w:instrText xml:space="preserve"> ADDIN EN.CITE &lt;EndNote&gt;&lt;Cite&gt;&lt;Author&gt;McGuinness&lt;/Author&gt;&lt;Year&gt;1991&lt;/Year&gt;&lt;RecNum&gt;0&lt;/RecNum&gt;&lt;DisplayText&gt;(McGuinness et al., 1991)&lt;/DisplayText&gt;&lt;record&gt;&lt;dates&gt;&lt;pub-dates&gt;&lt;date&gt;Mar 2&lt;/date&gt;&lt;/pub-dates&gt;&lt;year&gt;1991&lt;/year&gt;&lt;/dates&gt;&lt;urls&gt;&lt;related-urls&gt;&lt;url&gt;&amp;lt;Go to ISI&amp;gt;://WOS:A1991EZ87400004&lt;/url&gt;&lt;/related-urls&gt;&lt;/urls&gt;&lt;isbn&gt;0140-6736&lt;/isbn&gt;&lt;titles&gt;&lt;title&gt;POINT MUTATION IN MENINGOCOCCAL POR-A GENE ASSOCIATED WITH INCREASED ENDEMIC DISEASE&lt;/title&gt;&lt;secondary-title&gt;Lancet&lt;/secondary-title&gt;&lt;/titles&gt;&lt;pages&gt;514-517&lt;/pages&gt;&lt;number&gt;8740&lt;/number&gt;&lt;contributors&gt;&lt;authors&gt;&lt;author&gt;McGuinness, B. T.&lt;/author&gt;&lt;author&gt;Clarke, I. N.&lt;/author&gt;&lt;author&gt;Lambden, P. R.&lt;/author&gt;&lt;author&gt;Barlow, A. K.&lt;/author&gt;&lt;author&gt;Poolman, J. T.&lt;/author&gt;&lt;author&gt;Jones, D. M.&lt;/author&gt;&lt;author&gt;Heckels, J. E.&lt;/author&gt;&lt;/authors&gt;&lt;/contributors&gt;&lt;added-date format="utc"&gt;1326881280&lt;/added-date&gt;&lt;ref-type name="Journal Article"&gt;17&lt;/ref-type&gt;&lt;rec-number&gt;107&lt;/rec-number&gt;&lt;last-updated-date format="utc"&gt;1326881280&lt;/last-updated-date&gt;&lt;accession-num&gt;WOS:A1991EZ87400004&lt;/accession-num&gt;&lt;electronic-resource-num&gt;10.1016/0140-6736(91)91297-8&lt;/electronic-resource-num&gt;&lt;volume&gt;337&lt;/volume&gt;&lt;/record&gt;&lt;/Cite&gt;&lt;/EndNote&gt;</w:instrText>
      </w:r>
      <w:r w:rsidRPr="006B3AAE">
        <w:rPr>
          <w:rFonts w:cs="Times New Roman"/>
        </w:rPr>
        <w:fldChar w:fldCharType="separate"/>
      </w:r>
      <w:r w:rsidR="00035740">
        <w:rPr>
          <w:rFonts w:cs="Times New Roman"/>
          <w:noProof/>
        </w:rPr>
        <w:t>(</w:t>
      </w:r>
      <w:hyperlink w:anchor="_ENREF_228" w:tooltip="McGuinness, 1991 #107" w:history="1">
        <w:r w:rsidR="00A67CA9">
          <w:rPr>
            <w:rFonts w:cs="Times New Roman"/>
            <w:noProof/>
          </w:rPr>
          <w:t>McGuinness et al., 1991</w:t>
        </w:r>
      </w:hyperlink>
      <w:r w:rsidR="00035740">
        <w:rPr>
          <w:rFonts w:cs="Times New Roman"/>
          <w:noProof/>
        </w:rPr>
        <w:t>)</w:t>
      </w:r>
      <w:r w:rsidRPr="006B3AAE">
        <w:rPr>
          <w:rFonts w:cs="Times New Roman"/>
        </w:rPr>
        <w:fldChar w:fldCharType="end"/>
      </w:r>
      <w:r w:rsidRPr="006B3AAE">
        <w:rPr>
          <w:rFonts w:cs="Times New Roman"/>
        </w:rPr>
        <w:t xml:space="preserve">. The entire genome of this strain has been sequenced and made available </w:t>
      </w:r>
      <w:r w:rsidRPr="006B3AAE">
        <w:rPr>
          <w:rFonts w:cs="Times New Roman"/>
        </w:rPr>
        <w:fldChar w:fldCharType="begin">
          <w:fldData xml:space="preserve">PEVuZE5vdGU+PENpdGU+PEF1dGhvcj5UZXR0ZWxpbjwvQXV0aG9yPjxZZWFyPjIwMDA8L1llYXI+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</w:fldData>
        </w:fldChar>
      </w:r>
      <w:r w:rsidR="00035740">
        <w:rPr>
          <w:rFonts w:cs="Times New Roman"/>
        </w:rPr>
        <w:instrText xml:space="preserve"> ADDIN EN.CITE </w:instrText>
      </w:r>
      <w:r w:rsidR="00035740">
        <w:rPr>
          <w:rFonts w:cs="Times New Roman"/>
        </w:rPr>
        <w:fldChar w:fldCharType="begin">
          <w:fldData xml:space="preserve">PEVuZE5vdGU+PENpdGU+PEF1dGhvcj5UZXR0ZWxpbjwvQXV0aG9yPjxZZWFyPjIwMDA8L1llYXI+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</w:fldData>
        </w:fldChar>
      </w:r>
      <w:r w:rsidR="00035740">
        <w:rPr>
          <w:rFonts w:cs="Times New Roman"/>
        </w:rPr>
        <w:instrText xml:space="preserve"> ADDIN EN.CITE.DATA </w:instrText>
      </w:r>
      <w:r w:rsidR="00035740">
        <w:rPr>
          <w:rFonts w:cs="Times New Roman"/>
        </w:rPr>
      </w:r>
      <w:r w:rsidR="00035740">
        <w:rPr>
          <w:rFonts w:cs="Times New Roman"/>
        </w:rPr>
        <w:fldChar w:fldCharType="end"/>
      </w:r>
      <w:r w:rsidRPr="006B3AAE">
        <w:rPr>
          <w:rFonts w:cs="Times New Roman"/>
        </w:rPr>
      </w:r>
      <w:r w:rsidRPr="006B3AAE">
        <w:rPr>
          <w:rFonts w:cs="Times New Roman"/>
        </w:rPr>
        <w:fldChar w:fldCharType="separate"/>
      </w:r>
      <w:r w:rsidR="00035740">
        <w:rPr>
          <w:rFonts w:cs="Times New Roman"/>
          <w:noProof/>
        </w:rPr>
        <w:t>(</w:t>
      </w:r>
      <w:hyperlink w:anchor="_ENREF_347" w:tooltip="Tettelin, 2000 #108" w:history="1">
        <w:r w:rsidR="00A67CA9">
          <w:rPr>
            <w:rFonts w:cs="Times New Roman"/>
            <w:noProof/>
          </w:rPr>
          <w:t>Tettelin et al., 2000</w:t>
        </w:r>
      </w:hyperlink>
      <w:r w:rsidR="00035740">
        <w:rPr>
          <w:rFonts w:cs="Times New Roman"/>
          <w:noProof/>
        </w:rPr>
        <w:t>)</w:t>
      </w:r>
      <w:r w:rsidRPr="006B3AAE">
        <w:rPr>
          <w:rFonts w:cs="Times New Roman"/>
        </w:rPr>
        <w:fldChar w:fldCharType="end"/>
      </w:r>
      <w:r w:rsidRPr="006B3AAE">
        <w:rPr>
          <w:rFonts w:cs="Times New Roman"/>
        </w:rPr>
        <w:t xml:space="preserve">. </w:t>
      </w:r>
      <w:bookmarkStart w:id="72" w:name="OLE_LINK9"/>
      <w:r w:rsidRPr="006B3AAE">
        <w:rPr>
          <w:rFonts w:cs="Times New Roman"/>
        </w:rPr>
        <w:t xml:space="preserve">Two </w:t>
      </w:r>
      <w:r>
        <w:rPr>
          <w:rFonts w:cs="Times New Roman"/>
          <w:i/>
        </w:rPr>
        <w:t>N. meningitidi</w:t>
      </w:r>
      <w:r w:rsidRPr="006B3AAE">
        <w:rPr>
          <w:rFonts w:cs="Times New Roman"/>
          <w:i/>
        </w:rPr>
        <w:t xml:space="preserve">s </w:t>
      </w:r>
      <w:r w:rsidRPr="006B3AAE">
        <w:rPr>
          <w:rFonts w:cs="Times New Roman"/>
        </w:rPr>
        <w:t xml:space="preserve">mutants which have previously been shown not two express either the adhesin Pili (M10) (Professor C. Tang, Imperial College London, UK) or Opa (ȼ2) </w:t>
      </w:r>
      <w:r w:rsidRPr="006B3AAE">
        <w:rPr>
          <w:rFonts w:cs="Times New Roman"/>
        </w:rPr>
        <w:fldChar w:fldCharType="begin">
          <w:fldData xml:space="preserve">PEVuZE5vdGU+PENpdGU+PEF1dGhvcj5WaXJqaTwvQXV0aG9yPjxZZWFyPjE5OTU8L1llYXI+PFJl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</w:fldData>
        </w:fldChar>
      </w:r>
      <w:r w:rsidR="00035740">
        <w:rPr>
          <w:rFonts w:cs="Times New Roman"/>
        </w:rPr>
        <w:instrText xml:space="preserve"> ADDIN EN.CITE </w:instrText>
      </w:r>
      <w:r w:rsidR="00035740">
        <w:rPr>
          <w:rFonts w:cs="Times New Roman"/>
        </w:rPr>
        <w:fldChar w:fldCharType="begin">
          <w:fldData xml:space="preserve">PEVuZE5vdGU+PENpdGU+PEF1dGhvcj5WaXJqaTwvQXV0aG9yPjxZZWFyPjE5OTU8L1llYXI+PFJl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</w:fldData>
        </w:fldChar>
      </w:r>
      <w:r w:rsidR="00035740">
        <w:rPr>
          <w:rFonts w:cs="Times New Roman"/>
        </w:rPr>
        <w:instrText xml:space="preserve"> ADDIN EN.CITE.DATA </w:instrText>
      </w:r>
      <w:r w:rsidR="00035740">
        <w:rPr>
          <w:rFonts w:cs="Times New Roman"/>
        </w:rPr>
      </w:r>
      <w:r w:rsidR="00035740">
        <w:rPr>
          <w:rFonts w:cs="Times New Roman"/>
        </w:rPr>
        <w:fldChar w:fldCharType="end"/>
      </w:r>
      <w:r w:rsidRPr="006B3AAE">
        <w:rPr>
          <w:rFonts w:cs="Times New Roman"/>
        </w:rPr>
      </w:r>
      <w:r w:rsidRPr="006B3AAE">
        <w:rPr>
          <w:rFonts w:cs="Times New Roman"/>
        </w:rPr>
        <w:fldChar w:fldCharType="separate"/>
      </w:r>
      <w:r w:rsidR="00035740">
        <w:rPr>
          <w:rFonts w:cs="Times New Roman"/>
          <w:noProof/>
        </w:rPr>
        <w:t>(</w:t>
      </w:r>
      <w:hyperlink w:anchor="_ENREF_374" w:tooltip="Virji, 1995 #668" w:history="1">
        <w:r w:rsidR="00A67CA9">
          <w:rPr>
            <w:rFonts w:cs="Times New Roman"/>
            <w:noProof/>
          </w:rPr>
          <w:t>Virji et al., 1995b</w:t>
        </w:r>
      </w:hyperlink>
      <w:r w:rsidR="00035740">
        <w:rPr>
          <w:rFonts w:cs="Times New Roman"/>
          <w:noProof/>
        </w:rPr>
        <w:t>)</w:t>
      </w:r>
      <w:r w:rsidRPr="006B3AAE">
        <w:rPr>
          <w:rFonts w:cs="Times New Roman"/>
        </w:rPr>
        <w:fldChar w:fldCharType="end"/>
      </w:r>
      <w:r w:rsidRPr="006B3AAE">
        <w:rPr>
          <w:rFonts w:cs="Times New Roman"/>
          <w:color w:val="000000" w:themeColor="text1"/>
        </w:rPr>
        <w:t>.</w:t>
      </w:r>
      <w:r w:rsidRPr="006B3AAE">
        <w:rPr>
          <w:rFonts w:cs="Times New Roman"/>
        </w:rPr>
        <w:t xml:space="preserve"> Several strains of </w:t>
      </w:r>
      <w:r w:rsidRPr="006B3AAE">
        <w:rPr>
          <w:rFonts w:cs="Times New Roman"/>
          <w:i/>
          <w:iCs/>
        </w:rPr>
        <w:t>S. aureus</w:t>
      </w:r>
      <w:r w:rsidRPr="006B3AAE">
        <w:rPr>
          <w:rFonts w:cs="Times New Roman"/>
        </w:rPr>
        <w:t xml:space="preserve"> were also utilised in this study. Most experiments were conducted on NCTC 6751 Oxford strain of </w:t>
      </w:r>
      <w:r w:rsidRPr="006B3AAE">
        <w:rPr>
          <w:rFonts w:cs="Times New Roman"/>
          <w:i/>
          <w:iCs/>
        </w:rPr>
        <w:t xml:space="preserve">S. aureus, </w:t>
      </w:r>
      <w:r w:rsidRPr="006B3AAE">
        <w:rPr>
          <w:rFonts w:cs="Times New Roman"/>
          <w:iCs/>
        </w:rPr>
        <w:t>or</w:t>
      </w:r>
      <w:r w:rsidRPr="006B3AAE">
        <w:rPr>
          <w:rFonts w:cs="Times New Roman"/>
          <w:i/>
          <w:iCs/>
        </w:rPr>
        <w:t xml:space="preserve"> </w:t>
      </w:r>
      <w:r w:rsidRPr="006B3AAE">
        <w:rPr>
          <w:rFonts w:cs="Times New Roman"/>
        </w:rPr>
        <w:t>the strains SH1000, which contained a plasmid encoding green fluorescent protein, under the selection of a chloramphenicol resistance gene (kindly donated by Simon Foster, University of Sheffield, UK).</w:t>
      </w:r>
      <w:bookmarkEnd w:id="72"/>
      <w:r w:rsidRPr="006B3AAE">
        <w:rPr>
          <w:rFonts w:cs="Times New Roman"/>
        </w:rPr>
        <w:t xml:space="preserve"> Other </w:t>
      </w:r>
      <w:r w:rsidRPr="006B3AAE">
        <w:rPr>
          <w:rFonts w:cs="Times New Roman"/>
          <w:i/>
        </w:rPr>
        <w:t xml:space="preserve">S. aureus </w:t>
      </w:r>
      <w:r w:rsidRPr="006B3AAE">
        <w:rPr>
          <w:rFonts w:cs="Times New Roman"/>
        </w:rPr>
        <w:t>strains used in this study include S235 and L9089 (kindly donate by Dr. Amanda Harvey, University of Sheffild, UK)</w:t>
      </w:r>
      <w:r w:rsidRPr="006B3AAE">
        <w:rPr>
          <w:rFonts w:cs="Times New Roman"/>
          <w:color w:val="000000" w:themeColor="text1"/>
        </w:rPr>
        <w:t xml:space="preserve"> and the MRSA strain NCTC 14132 (kindly donated by Dr David Partridge, Northern General Hospital, Sheffield, UK). </w:t>
      </w:r>
      <w:r w:rsidRPr="006B3AAE">
        <w:rPr>
          <w:rFonts w:cs="Times New Roman"/>
          <w:i/>
          <w:color w:val="000000" w:themeColor="text1"/>
        </w:rPr>
        <w:t>S</w:t>
      </w:r>
      <w:r w:rsidR="007A61D2">
        <w:rPr>
          <w:rFonts w:cs="Times New Roman"/>
          <w:i/>
          <w:color w:val="000000" w:themeColor="text1"/>
        </w:rPr>
        <w:t>.</w:t>
      </w:r>
      <w:r w:rsidRPr="006B3AAE">
        <w:rPr>
          <w:rFonts w:cs="Times New Roman"/>
          <w:i/>
          <w:color w:val="000000" w:themeColor="text1"/>
        </w:rPr>
        <w:t xml:space="preserve"> pneumoniae </w:t>
      </w:r>
      <w:r w:rsidRPr="006B3AAE">
        <w:rPr>
          <w:rFonts w:cs="Times New Roman"/>
          <w:color w:val="000000" w:themeColor="text1"/>
        </w:rPr>
        <w:t>D39 was also used.</w:t>
      </w:r>
    </w:p>
    <w:p w:rsidR="00D33D8E" w:rsidRPr="006B3AAE" w:rsidRDefault="00D33D8E" w:rsidP="00D33D8E">
      <w:pPr>
        <w:pStyle w:val="Heading3"/>
        <w:spacing w:before="0" w:after="200" w:afterAutospacing="0"/>
        <w:rPr>
          <w:rFonts w:cs="Times New Roman"/>
        </w:rPr>
      </w:pPr>
      <w:bookmarkStart w:id="73" w:name="_Toc317683029"/>
      <w:r w:rsidRPr="006B3AAE">
        <w:rPr>
          <w:rFonts w:cs="Times New Roman"/>
        </w:rPr>
        <w:t>2.2.2.1. Culture of Viable Bacteria</w:t>
      </w:r>
      <w:bookmarkEnd w:id="73"/>
      <w:r w:rsidR="004E7BE1">
        <w:rPr>
          <w:rFonts w:cs="Times New Roman"/>
        </w:rPr>
        <w:t xml:space="preserve"> on Solid Medium</w:t>
      </w:r>
    </w:p>
    <w:p w:rsidR="00D33D8E" w:rsidRPr="006B3AAE" w:rsidRDefault="00D33D8E" w:rsidP="00D33D8E">
      <w:pPr>
        <w:rPr>
          <w:rFonts w:cs="Times New Roman"/>
        </w:rPr>
      </w:pPr>
      <w:r w:rsidRPr="006B3AAE">
        <w:rPr>
          <w:rFonts w:cs="Times New Roman"/>
        </w:rPr>
        <w:t>Viable bacteria were kept as frozen s</w:t>
      </w:r>
      <w:r>
        <w:rPr>
          <w:rFonts w:cs="Times New Roman"/>
        </w:rPr>
        <w:t>tocks at -80 °C. The organisms we</w:t>
      </w:r>
      <w:r w:rsidRPr="006B3AAE">
        <w:rPr>
          <w:rFonts w:cs="Times New Roman"/>
        </w:rPr>
        <w:t xml:space="preserve">re conserved in cryopreservation fluid (Protect™, </w:t>
      </w:r>
      <w:r>
        <w:rPr>
          <w:rFonts w:cs="Times New Roman"/>
        </w:rPr>
        <w:t>TSC, UK). Aliquots of bacteria we</w:t>
      </w:r>
      <w:r w:rsidRPr="006B3AAE">
        <w:rPr>
          <w:rFonts w:cs="Times New Roman"/>
        </w:rPr>
        <w:t>re streaked using a sterile loop onto solid Columbia horse blood agar (</w:t>
      </w:r>
      <w:r w:rsidRPr="00971770">
        <w:rPr>
          <w:rFonts w:cs="Times New Roman"/>
          <w:b/>
          <w:color w:val="000000" w:themeColor="text1"/>
        </w:rPr>
        <w:t>Section 2.2.1.1.</w:t>
      </w:r>
      <w:r w:rsidRPr="006B3AAE">
        <w:rPr>
          <w:rFonts w:cs="Times New Roman"/>
          <w:color w:val="000000" w:themeColor="text1"/>
        </w:rPr>
        <w:t xml:space="preserve">) </w:t>
      </w:r>
      <w:r w:rsidRPr="006B3AAE">
        <w:rPr>
          <w:rFonts w:cs="Times New Roman"/>
        </w:rPr>
        <w:t>at the</w:t>
      </w:r>
      <w:r>
        <w:rPr>
          <w:rFonts w:cs="Times New Roman"/>
        </w:rPr>
        <w:t xml:space="preserve"> beginning of the week. Plates we</w:t>
      </w:r>
      <w:r w:rsidRPr="006B3AAE">
        <w:rPr>
          <w:rFonts w:cs="Times New Roman"/>
        </w:rPr>
        <w:t>re incubated at 37 °C with 5 % CO</w:t>
      </w:r>
      <w:r w:rsidRPr="006B3AAE">
        <w:rPr>
          <w:rFonts w:cs="Times New Roman"/>
          <w:vertAlign w:val="subscript"/>
        </w:rPr>
        <w:t>2</w:t>
      </w:r>
      <w:r w:rsidRPr="006B3AAE">
        <w:rPr>
          <w:rFonts w:cs="Times New Roman"/>
        </w:rPr>
        <w:t xml:space="preserve"> in a humidified environment, to allow the growth of single colonies. Bacteria were propagated daily on to fresh s</w:t>
      </w:r>
      <w:r>
        <w:rPr>
          <w:rFonts w:cs="Times New Roman"/>
        </w:rPr>
        <w:t>olid media. It wa</w:t>
      </w:r>
      <w:r w:rsidRPr="006B3AAE">
        <w:rPr>
          <w:rFonts w:cs="Times New Roman"/>
        </w:rPr>
        <w:t>s assumed that each colony is based on one viab</w:t>
      </w:r>
      <w:r>
        <w:rPr>
          <w:rFonts w:cs="Times New Roman"/>
        </w:rPr>
        <w:t>le bacterium. Several colonies we</w:t>
      </w:r>
      <w:r w:rsidRPr="006B3AAE">
        <w:rPr>
          <w:rFonts w:cs="Times New Roman"/>
        </w:rPr>
        <w:t xml:space="preserve">re used to streak fresh solid agar plates in order to avoid phase variability of surface structures, especially with use of </w:t>
      </w:r>
      <w:r w:rsidRPr="006B3AAE">
        <w:rPr>
          <w:rFonts w:cs="Times New Roman"/>
          <w:i/>
          <w:iCs/>
        </w:rPr>
        <w:t xml:space="preserve">Neisseria </w:t>
      </w:r>
      <w:r w:rsidRPr="006B3AAE">
        <w:rPr>
          <w:rFonts w:cs="Times New Roman"/>
          <w:i/>
        </w:rPr>
        <w:t>meningitidis</w:t>
      </w:r>
      <w:r w:rsidRPr="006B3AAE">
        <w:rPr>
          <w:rFonts w:cs="Times New Roman"/>
        </w:rPr>
        <w:t>.</w:t>
      </w:r>
    </w:p>
    <w:p w:rsidR="00D33D8E" w:rsidRPr="006B3AAE" w:rsidRDefault="00D33D8E" w:rsidP="00D33D8E">
      <w:pPr>
        <w:pStyle w:val="Heading3"/>
        <w:spacing w:before="0" w:after="200" w:afterAutospacing="0"/>
        <w:rPr>
          <w:rFonts w:cs="Times New Roman"/>
        </w:rPr>
      </w:pPr>
      <w:bookmarkStart w:id="74" w:name="_Toc317683030"/>
      <w:r w:rsidRPr="006B3AAE">
        <w:rPr>
          <w:rFonts w:cs="Times New Roman"/>
        </w:rPr>
        <w:t>2.2.2.2. Broth Culture of Viable Bacteria</w:t>
      </w:r>
      <w:bookmarkEnd w:id="74"/>
    </w:p>
    <w:p w:rsidR="00D33D8E" w:rsidRDefault="00D33D8E" w:rsidP="00D33D8E">
      <w:pPr>
        <w:rPr>
          <w:rFonts w:cs="Times New Roman"/>
        </w:rPr>
      </w:pPr>
      <w:r w:rsidRPr="006B3AAE">
        <w:rPr>
          <w:rFonts w:cs="Times New Roman"/>
        </w:rPr>
        <w:t>MHB (</w:t>
      </w:r>
      <w:r w:rsidRPr="00971770">
        <w:rPr>
          <w:rFonts w:cs="Times New Roman"/>
          <w:b/>
          <w:color w:val="000000" w:themeColor="text1"/>
        </w:rPr>
        <w:t>Section 2.2.1.2.</w:t>
      </w:r>
      <w:r w:rsidRPr="006B3AAE">
        <w:rPr>
          <w:rFonts w:cs="Times New Roman"/>
          <w:color w:val="000000" w:themeColor="text1"/>
        </w:rPr>
        <w:t xml:space="preserve">) </w:t>
      </w:r>
      <w:r w:rsidRPr="006B3AAE">
        <w:rPr>
          <w:rFonts w:cs="Times New Roman"/>
        </w:rPr>
        <w:t xml:space="preserve">was used for </w:t>
      </w:r>
      <w:r w:rsidRPr="006B3AAE">
        <w:rPr>
          <w:rFonts w:cs="Times New Roman"/>
          <w:i/>
          <w:iCs/>
        </w:rPr>
        <w:t xml:space="preserve">N. meningitidis. </w:t>
      </w:r>
      <w:r w:rsidRPr="006B3AAE">
        <w:rPr>
          <w:rFonts w:cs="Times New Roman"/>
        </w:rPr>
        <w:t>8-12 colonies from overnight solid agar plates were used to inoculate 10 ml of fresh broth in a 25 ml universal tube, using a sterile loop and aseptic technique. Cultures were grown for 2 hours in a humidified atmosphere at 37 °C with 5 % CO</w:t>
      </w:r>
      <w:r w:rsidRPr="006B3AAE">
        <w:rPr>
          <w:rFonts w:cs="Times New Roman"/>
          <w:vertAlign w:val="subscript"/>
        </w:rPr>
        <w:t xml:space="preserve">2 </w:t>
      </w:r>
      <w:r w:rsidRPr="006B3AAE">
        <w:rPr>
          <w:rFonts w:cs="Times New Roman"/>
        </w:rPr>
        <w:t>until at log phrase. The culture was constantly agitated using a plate mixer. Absorbance at OD</w:t>
      </w:r>
      <w:r w:rsidRPr="006B3AAE">
        <w:rPr>
          <w:rFonts w:cs="Times New Roman"/>
          <w:vertAlign w:val="subscript"/>
        </w:rPr>
        <w:t>600nm</w:t>
      </w:r>
      <w:r w:rsidRPr="006B3AAE">
        <w:rPr>
          <w:rFonts w:cs="Times New Roman"/>
        </w:rPr>
        <w:t xml:space="preserve"> and a viable count (</w:t>
      </w:r>
      <w:r w:rsidRPr="00971770">
        <w:rPr>
          <w:rFonts w:cs="Times New Roman"/>
          <w:b/>
          <w:color w:val="000000" w:themeColor="text1"/>
        </w:rPr>
        <w:t>Section 2.2.3.1.</w:t>
      </w:r>
      <w:r w:rsidRPr="006B3AAE">
        <w:rPr>
          <w:rFonts w:cs="Times New Roman"/>
          <w:color w:val="000000" w:themeColor="text1"/>
        </w:rPr>
        <w:t xml:space="preserve">) </w:t>
      </w:r>
      <w:r w:rsidRPr="006B3AAE">
        <w:rPr>
          <w:rFonts w:cs="Times New Roman"/>
        </w:rPr>
        <w:t>was taken to ensure the approximate cfu ml</w:t>
      </w:r>
      <w:r w:rsidRPr="006B3AAE">
        <w:rPr>
          <w:rFonts w:cs="Times New Roman"/>
          <w:vertAlign w:val="superscript"/>
        </w:rPr>
        <w:t>-1</w:t>
      </w:r>
      <w:r w:rsidRPr="006B3AAE">
        <w:rPr>
          <w:rFonts w:cs="Times New Roman"/>
        </w:rPr>
        <w:t xml:space="preserve"> was known for the correct dilution required for subsequent experiments.</w:t>
      </w:r>
    </w:p>
    <w:p w:rsidR="007A61D2" w:rsidRDefault="007A61D2" w:rsidP="00D33D8E">
      <w:pPr>
        <w:rPr>
          <w:rFonts w:cs="Times New Roman"/>
        </w:rPr>
      </w:pPr>
    </w:p>
    <w:p w:rsidR="007A61D2" w:rsidRPr="006B3AAE" w:rsidRDefault="007A61D2" w:rsidP="00D33D8E">
      <w:pPr>
        <w:rPr>
          <w:rFonts w:cs="Times New Roman"/>
        </w:rPr>
      </w:pPr>
    </w:p>
    <w:p w:rsidR="00D33D8E" w:rsidRPr="006B3AAE" w:rsidRDefault="00D33D8E" w:rsidP="00D33D8E">
      <w:pPr>
        <w:pStyle w:val="Heading2"/>
        <w:spacing w:before="0" w:after="200" w:afterAutospacing="0"/>
        <w:rPr>
          <w:rFonts w:cs="Times New Roman"/>
        </w:rPr>
      </w:pPr>
      <w:bookmarkStart w:id="75" w:name="_Toc317683031"/>
      <w:bookmarkStart w:id="76" w:name="_Toc329252949"/>
      <w:bookmarkStart w:id="77" w:name="_Toc451269855"/>
      <w:r w:rsidRPr="006B3AAE">
        <w:rPr>
          <w:rFonts w:cs="Times New Roman"/>
        </w:rPr>
        <w:lastRenderedPageBreak/>
        <w:t>2.2.3. Handling Bacteria</w:t>
      </w:r>
      <w:bookmarkEnd w:id="75"/>
      <w:bookmarkEnd w:id="76"/>
      <w:bookmarkEnd w:id="77"/>
    </w:p>
    <w:p w:rsidR="00D33D8E" w:rsidRPr="006B3AAE" w:rsidRDefault="00D33D8E" w:rsidP="00D33D8E">
      <w:pPr>
        <w:pStyle w:val="Heading3"/>
        <w:spacing w:before="0" w:after="200" w:afterAutospacing="0"/>
        <w:rPr>
          <w:rFonts w:cs="Times New Roman"/>
        </w:rPr>
      </w:pPr>
      <w:bookmarkStart w:id="78" w:name="_Toc317683032"/>
      <w:r w:rsidRPr="006B3AAE">
        <w:rPr>
          <w:rFonts w:cs="Times New Roman"/>
        </w:rPr>
        <w:t>2.2.3.1. Counting Viable Bacteria</w:t>
      </w:r>
      <w:bookmarkEnd w:id="78"/>
    </w:p>
    <w:p w:rsidR="00D33D8E" w:rsidRPr="006B3AAE" w:rsidRDefault="00D33D8E" w:rsidP="00D33D8E">
      <w:pPr>
        <w:rPr>
          <w:rFonts w:cs="Times New Roman"/>
        </w:rPr>
      </w:pPr>
      <w:r w:rsidRPr="006B3AAE">
        <w:rPr>
          <w:rFonts w:cs="Times New Roman"/>
        </w:rPr>
        <w:t>Tenfold serial dilutions of culture followed by plating on Columbia horse blood agar (</w:t>
      </w:r>
      <w:r w:rsidRPr="00971770">
        <w:rPr>
          <w:rFonts w:cs="Times New Roman"/>
          <w:b/>
          <w:color w:val="000000" w:themeColor="text1"/>
        </w:rPr>
        <w:t>Section 2.2.1.1.</w:t>
      </w:r>
      <w:r w:rsidRPr="006B3AAE">
        <w:rPr>
          <w:rFonts w:cs="Times New Roman"/>
          <w:color w:val="000000" w:themeColor="text1"/>
        </w:rPr>
        <w:t xml:space="preserve">) </w:t>
      </w:r>
      <w:r w:rsidRPr="006B3AAE">
        <w:rPr>
          <w:rFonts w:cs="Times New Roman"/>
        </w:rPr>
        <w:t xml:space="preserve">was used to estimate numbers of viable bacteria present in growth culture </w:t>
      </w:r>
      <w:r w:rsidRPr="006B3AAE">
        <w:rPr>
          <w:rFonts w:cs="Times New Roman"/>
        </w:rPr>
        <w:fldChar w:fldCharType="begin"/>
      </w:r>
      <w:r w:rsidR="00035740">
        <w:rPr>
          <w:rFonts w:cs="Times New Roman"/>
        </w:rPr>
        <w:instrText xml:space="preserve"> ADDIN EN.CITE &lt;EndNote&gt;&lt;Cite&gt;&lt;Author&gt;Miles&lt;/Author&gt;&lt;Year&gt;1938&lt;/Year&gt;&lt;RecNum&gt;0&lt;/RecNum&gt;&lt;DisplayText&gt;(Miles et al., 1938)&lt;/DisplayText&gt;&lt;record&gt;&lt;dates&gt;&lt;pub-dates&gt;&lt;date&gt;Nov&lt;/date&gt;&lt;/pub-dates&gt;&lt;year&gt;1938&lt;/year&gt;&lt;/dates&gt;&lt;urls&gt;&lt;related-urls&gt;&lt;url&gt;&amp;lt;Go to ISI&amp;gt;://WOS:000200159400009&lt;/url&gt;&lt;/related-urls&gt;&lt;/urls&gt;&lt;isbn&gt;0022-1724&lt;/isbn&gt;&lt;titles&gt;&lt;title&gt;The estimation of the bactericidal power of the blood&lt;/title&gt;&lt;secondary-title&gt;Journal of Hygiene&lt;/secondary-title&gt;&lt;/titles&gt;&lt;pages&gt;732-749&lt;/pages&gt;&lt;number&gt;6&lt;/number&gt;&lt;contributors&gt;&lt;authors&gt;&lt;author&gt;Miles, A. A.&lt;/author&gt;&lt;author&gt;Misra, S. S.&lt;/author&gt;&lt;author&gt;Irwin, J. O.&lt;/author&gt;&lt;/authors&gt;&lt;/contributors&gt;&lt;added-date format="utc"&gt;1326888640&lt;/added-date&gt;&lt;ref-type name="Journal Article"&gt;17&lt;/ref-type&gt;&lt;rec-number&gt;109&lt;/rec-number&gt;&lt;last-updated-date format="utc"&gt;1326888640&lt;/last-updated-date&gt;&lt;accession-num&gt;WOS:000200159400009&lt;/accession-num&gt;&lt;volume&gt;38&lt;/volume&gt;&lt;/record&gt;&lt;/Cite&gt;&lt;/EndNote&gt;</w:instrText>
      </w:r>
      <w:r w:rsidRPr="006B3AAE">
        <w:rPr>
          <w:rFonts w:cs="Times New Roman"/>
        </w:rPr>
        <w:fldChar w:fldCharType="separate"/>
      </w:r>
      <w:r w:rsidR="00035740">
        <w:rPr>
          <w:rFonts w:cs="Times New Roman"/>
          <w:noProof/>
        </w:rPr>
        <w:t>(</w:t>
      </w:r>
      <w:hyperlink w:anchor="_ENREF_237" w:tooltip="Miles, 1938 #109" w:history="1">
        <w:r w:rsidR="00A67CA9">
          <w:rPr>
            <w:rFonts w:cs="Times New Roman"/>
            <w:noProof/>
          </w:rPr>
          <w:t>Miles et al., 1938</w:t>
        </w:r>
      </w:hyperlink>
      <w:r w:rsidR="00035740">
        <w:rPr>
          <w:rFonts w:cs="Times New Roman"/>
          <w:noProof/>
        </w:rPr>
        <w:t>)</w:t>
      </w:r>
      <w:r w:rsidRPr="006B3AAE">
        <w:rPr>
          <w:rFonts w:cs="Times New Roman"/>
        </w:rPr>
        <w:fldChar w:fldCharType="end"/>
      </w:r>
      <w:r>
        <w:rPr>
          <w:rFonts w:cs="Times New Roman"/>
        </w:rPr>
        <w:t>. Agar plates we</w:t>
      </w:r>
      <w:r w:rsidRPr="006B3AAE">
        <w:rPr>
          <w:rFonts w:cs="Times New Roman"/>
        </w:rPr>
        <w:t>re quartered to allow four dilutions per plate. Triplicate 10 μl a</w:t>
      </w:r>
      <w:r>
        <w:rPr>
          <w:rFonts w:cs="Times New Roman"/>
        </w:rPr>
        <w:t>liquots of the serial dilution we</w:t>
      </w:r>
      <w:r w:rsidRPr="006B3AAE">
        <w:rPr>
          <w:rFonts w:cs="Times New Roman"/>
        </w:rPr>
        <w:t>re spotted into each quarter</w:t>
      </w:r>
      <w:r>
        <w:rPr>
          <w:rFonts w:cs="Times New Roman"/>
        </w:rPr>
        <w:t>, avoiding coalescence. Plates we</w:t>
      </w:r>
      <w:r w:rsidRPr="006B3AAE">
        <w:rPr>
          <w:rFonts w:cs="Times New Roman"/>
        </w:rPr>
        <w:t>re allowed to air dry within a class II microbiological safety cabinet before being placed in a humidified incubator overnight at 37 °C with 5 % CO</w:t>
      </w:r>
      <w:r w:rsidRPr="006B3AAE">
        <w:rPr>
          <w:rFonts w:cs="Times New Roman"/>
          <w:vertAlign w:val="subscript"/>
        </w:rPr>
        <w:t>2</w:t>
      </w:r>
      <w:r w:rsidRPr="006B3AAE">
        <w:rPr>
          <w:rFonts w:cs="Times New Roman"/>
        </w:rPr>
        <w:t>.  For each dilution the mean number of bacteria (cfu ml</w:t>
      </w:r>
      <w:r w:rsidRPr="006B3AAE">
        <w:rPr>
          <w:rFonts w:cs="Times New Roman"/>
          <w:vertAlign w:val="superscript"/>
        </w:rPr>
        <w:t>-1</w:t>
      </w:r>
      <w:r w:rsidRPr="006B3AAE">
        <w:rPr>
          <w:rFonts w:cs="Times New Roman"/>
        </w:rPr>
        <w:t xml:space="preserve">) was recorded from the triplicate spots and the number corrected for the volume and dilution. The dilutions with countable colonies were further averaged to estimate the number of bacteria in the liquid culture. </w:t>
      </w:r>
    </w:p>
    <w:p w:rsidR="00D33D8E" w:rsidRPr="006B3AAE" w:rsidRDefault="003B7980" w:rsidP="00D33D8E">
      <w:pPr>
        <w:pStyle w:val="Heading3"/>
        <w:spacing w:before="0" w:after="200" w:afterAutospacing="0"/>
        <w:rPr>
          <w:rFonts w:cs="Times New Roman"/>
        </w:rPr>
      </w:pPr>
      <w:bookmarkStart w:id="79" w:name="_Toc317683033"/>
      <w:r>
        <w:rPr>
          <w:rFonts w:cs="Times New Roman"/>
        </w:rPr>
        <w:t>2.2.3.2. Counting Int</w:t>
      </w:r>
      <w:r w:rsidR="00D33D8E" w:rsidRPr="006B3AAE">
        <w:rPr>
          <w:rFonts w:cs="Times New Roman"/>
        </w:rPr>
        <w:t>r</w:t>
      </w:r>
      <w:r>
        <w:rPr>
          <w:rFonts w:cs="Times New Roman"/>
        </w:rPr>
        <w:t>a</w:t>
      </w:r>
      <w:r w:rsidR="00D33D8E" w:rsidRPr="006B3AAE">
        <w:rPr>
          <w:rFonts w:cs="Times New Roman"/>
        </w:rPr>
        <w:t>cellular Viable Bacteria</w:t>
      </w:r>
      <w:bookmarkEnd w:id="79"/>
    </w:p>
    <w:p w:rsidR="00D33D8E" w:rsidRPr="006B3AAE" w:rsidRDefault="00D33D8E" w:rsidP="00D33D8E">
      <w:pPr>
        <w:rPr>
          <w:rFonts w:cs="Times New Roman"/>
        </w:rPr>
      </w:pPr>
      <w:r w:rsidRPr="006B3AAE">
        <w:rPr>
          <w:rFonts w:cs="Times New Roman"/>
        </w:rPr>
        <w:t>Cells seeded on to coverslips were infected with bacteria for the allocated time (</w:t>
      </w:r>
      <w:r w:rsidRPr="00971770">
        <w:rPr>
          <w:rFonts w:cs="Times New Roman"/>
          <w:b/>
          <w:color w:val="000000" w:themeColor="text1"/>
        </w:rPr>
        <w:t>Section 2.4.3.</w:t>
      </w:r>
      <w:r w:rsidRPr="006B3AAE">
        <w:rPr>
          <w:rFonts w:cs="Times New Roman"/>
        </w:rPr>
        <w:t>). A control was run where cells were treated with 2 % paraformaldehyde, preventing bacterial internalisation prior to infection. Cells were su</w:t>
      </w:r>
      <w:r w:rsidR="003B7980">
        <w:rPr>
          <w:rFonts w:cs="Times New Roman"/>
        </w:rPr>
        <w:t>bsequently treated with 150 μM g</w:t>
      </w:r>
      <w:r w:rsidRPr="006B3AAE">
        <w:rPr>
          <w:rFonts w:cs="Times New Roman"/>
        </w:rPr>
        <w:t>entamicin (</w:t>
      </w:r>
      <w:r w:rsidRPr="00971770">
        <w:rPr>
          <w:rFonts w:cs="Times New Roman"/>
          <w:b/>
          <w:color w:val="000000" w:themeColor="text1"/>
        </w:rPr>
        <w:t>Section 2.1.1.2</w:t>
      </w:r>
      <w:r>
        <w:rPr>
          <w:rFonts w:cs="Times New Roman"/>
          <w:b/>
          <w:color w:val="000000" w:themeColor="text1"/>
        </w:rPr>
        <w:t>.</w:t>
      </w:r>
      <w:r w:rsidRPr="006B3AAE">
        <w:rPr>
          <w:rFonts w:cs="Times New Roman"/>
          <w:color w:val="000000" w:themeColor="text1"/>
        </w:rPr>
        <w:t xml:space="preserve">) </w:t>
      </w:r>
      <w:r w:rsidRPr="006B3AAE">
        <w:rPr>
          <w:rFonts w:cs="Times New Roman"/>
        </w:rPr>
        <w:t>for 30 minutes to kill external bacteria. 2 % saponin treatment for 30 minutes (</w:t>
      </w:r>
      <w:r w:rsidRPr="00971770">
        <w:rPr>
          <w:rFonts w:cs="Times New Roman"/>
          <w:b/>
          <w:color w:val="000000" w:themeColor="text1"/>
        </w:rPr>
        <w:t>Section 2.1.1.3.</w:t>
      </w:r>
      <w:r w:rsidRPr="006B3AAE">
        <w:rPr>
          <w:rFonts w:cs="Times New Roman"/>
          <w:color w:val="000000" w:themeColor="text1"/>
        </w:rPr>
        <w:t xml:space="preserve">) was used to permeablise the cell membrane to release the intracellular bacteria. A viable count was then performed </w:t>
      </w:r>
      <w:r w:rsidRPr="006B3AAE">
        <w:rPr>
          <w:rFonts w:cs="Times New Roman"/>
        </w:rPr>
        <w:t>(</w:t>
      </w:r>
      <w:r w:rsidRPr="00971770">
        <w:rPr>
          <w:rFonts w:cs="Times New Roman"/>
          <w:b/>
          <w:color w:val="000000" w:themeColor="text1"/>
        </w:rPr>
        <w:t>Section 2.2.3.1.</w:t>
      </w:r>
      <w:r w:rsidRPr="006B3AAE">
        <w:rPr>
          <w:rFonts w:cs="Times New Roman"/>
        </w:rPr>
        <w:t>).</w:t>
      </w:r>
    </w:p>
    <w:p w:rsidR="00D33D8E" w:rsidRPr="006B3AAE" w:rsidRDefault="00D33D8E" w:rsidP="00D33D8E">
      <w:pPr>
        <w:pStyle w:val="Heading3"/>
        <w:spacing w:before="0" w:after="200" w:afterAutospacing="0"/>
        <w:rPr>
          <w:rFonts w:cs="Times New Roman"/>
        </w:rPr>
      </w:pPr>
      <w:bookmarkStart w:id="80" w:name="_Toc317683034"/>
      <w:r w:rsidRPr="006B3AAE">
        <w:rPr>
          <w:rFonts w:cs="Times New Roman"/>
        </w:rPr>
        <w:t>2.2.3.3. Preparation of Bacteria for Infection of Cell Lines</w:t>
      </w:r>
      <w:bookmarkEnd w:id="80"/>
    </w:p>
    <w:p w:rsidR="00D33D8E" w:rsidRDefault="00D33D8E" w:rsidP="00D33D8E">
      <w:pPr>
        <w:rPr>
          <w:rFonts w:cs="Times New Roman"/>
        </w:rPr>
      </w:pPr>
      <w:r w:rsidRPr="006B3AAE">
        <w:rPr>
          <w:rFonts w:cs="Times New Roman"/>
        </w:rPr>
        <w:t xml:space="preserve">Log phase cultures of the bacteria were aliquoted into 1.5 ml micro-centrifuge tubes immediately prior to infection. The culture was centrifuged at 15 700 </w:t>
      </w:r>
      <w:r w:rsidRPr="006B3AAE">
        <w:rPr>
          <w:rFonts w:cs="Times New Roman"/>
          <w:i/>
          <w:iCs/>
        </w:rPr>
        <w:t>g</w:t>
      </w:r>
      <w:r w:rsidRPr="006B3AAE">
        <w:rPr>
          <w:rFonts w:cs="Times New Roman"/>
        </w:rPr>
        <w:t xml:space="preserve"> for 3 minutes. The supernatant was then discarded and pellet resuspended in 500 μl PBS (</w:t>
      </w:r>
      <w:r w:rsidRPr="007A61D2">
        <w:rPr>
          <w:rFonts w:cs="Times New Roman"/>
          <w:b/>
          <w:color w:val="000000" w:themeColor="text1"/>
        </w:rPr>
        <w:t>Section 2.1.2.1.</w:t>
      </w:r>
      <w:r w:rsidRPr="006B3AAE">
        <w:rPr>
          <w:rFonts w:cs="Times New Roman"/>
          <w:color w:val="000000" w:themeColor="text1"/>
        </w:rPr>
        <w:t xml:space="preserve">) in order to wash the bacteria. The culture was then centrifuged again </w:t>
      </w:r>
      <w:r w:rsidRPr="006B3AAE">
        <w:rPr>
          <w:rFonts w:cs="Times New Roman"/>
        </w:rPr>
        <w:t xml:space="preserve">at 15 700 </w:t>
      </w:r>
      <w:r w:rsidRPr="006B3AAE">
        <w:rPr>
          <w:rFonts w:cs="Times New Roman"/>
          <w:i/>
          <w:iCs/>
        </w:rPr>
        <w:t>g</w:t>
      </w:r>
      <w:r w:rsidRPr="006B3AAE">
        <w:rPr>
          <w:rFonts w:cs="Times New Roman"/>
        </w:rPr>
        <w:t xml:space="preserve"> for 3 minutes. Supernatant was again removed and the pellet resuspended in the suitable volume of appropriate cell culture medium to produce a suspension of the desired multiplicity of infection (M.O.I.). Viable counts (</w:t>
      </w:r>
      <w:r w:rsidRPr="00971770">
        <w:rPr>
          <w:rFonts w:cs="Times New Roman"/>
          <w:b/>
          <w:color w:val="000000" w:themeColor="text1"/>
        </w:rPr>
        <w:t>Section 2.2.3.1.</w:t>
      </w:r>
      <w:r w:rsidRPr="006B3AAE">
        <w:rPr>
          <w:rFonts w:cs="Times New Roman"/>
        </w:rPr>
        <w:t>) were again performed to estimate actual cell number.</w:t>
      </w:r>
    </w:p>
    <w:p w:rsidR="007A61D2" w:rsidRDefault="007A61D2" w:rsidP="00D33D8E">
      <w:pPr>
        <w:rPr>
          <w:rFonts w:cs="Times New Roman"/>
        </w:rPr>
      </w:pPr>
    </w:p>
    <w:p w:rsidR="00D33D8E" w:rsidRPr="006B3AAE" w:rsidRDefault="003B7980" w:rsidP="00D33D8E">
      <w:pPr>
        <w:pStyle w:val="Heading3"/>
        <w:spacing w:before="0" w:after="200" w:afterAutospacing="0"/>
        <w:rPr>
          <w:rFonts w:cs="Times New Roman"/>
        </w:rPr>
      </w:pPr>
      <w:r>
        <w:rPr>
          <w:rFonts w:cs="Times New Roman"/>
        </w:rPr>
        <w:lastRenderedPageBreak/>
        <w:t>2.2.3.4. Microbial Partition into H</w:t>
      </w:r>
      <w:r w:rsidR="004E7BE1">
        <w:rPr>
          <w:rFonts w:cs="Times New Roman"/>
        </w:rPr>
        <w:t>ydrophobic P</w:t>
      </w:r>
      <w:r w:rsidR="00D33D8E" w:rsidRPr="006B3AAE">
        <w:rPr>
          <w:rFonts w:cs="Times New Roman"/>
        </w:rPr>
        <w:t>hase Assay</w:t>
      </w:r>
    </w:p>
    <w:p w:rsidR="00D33D8E" w:rsidRPr="006B3AAE" w:rsidRDefault="00D33D8E" w:rsidP="00D33D8E">
      <w:pPr>
        <w:rPr>
          <w:rFonts w:cs="Times New Roman"/>
        </w:rPr>
      </w:pPr>
      <w:r w:rsidRPr="006B3AAE">
        <w:rPr>
          <w:rFonts w:cs="Times New Roman"/>
        </w:rPr>
        <w:t xml:space="preserve">The microbial adhesion to hydrocarbon assay (MATH assay) was utilised to determine the hydrophobicity of a bacterium’s cell surface. This protocol </w:t>
      </w:r>
      <w:r w:rsidR="007A61D2">
        <w:rPr>
          <w:rFonts w:cs="Times New Roman"/>
        </w:rPr>
        <w:t xml:space="preserve">has been adapted from </w:t>
      </w:r>
      <w:r w:rsidRPr="006B3AAE">
        <w:rPr>
          <w:rFonts w:cs="Times New Roman"/>
        </w:rPr>
        <w:t xml:space="preserve"> </w:t>
      </w:r>
      <w:r w:rsidRPr="006B3AAE">
        <w:rPr>
          <w:rFonts w:cs="Times New Roman"/>
        </w:rPr>
        <w:fldChar w:fldCharType="begin"/>
      </w:r>
      <w:r w:rsidR="00035740">
        <w:rPr>
          <w:rFonts w:cs="Times New Roman"/>
        </w:rPr>
        <w:instrText xml:space="preserve"> ADDIN EN.CITE &lt;EndNote&gt;&lt;Cite&gt;&lt;Author&gt;Rosenberg&lt;/Author&gt;&lt;Year&gt;1991&lt;/Year&gt;&lt;RecNum&gt;0&lt;/RecNum&gt;&lt;DisplayText&gt;(Rosenberg et al., 1991)&lt;/DisplayText&gt;&lt;record&gt;&lt;dates&gt;&lt;pub-dates&gt;&lt;date&gt;Apr&lt;/date&gt;&lt;/pub-dates&gt;&lt;year&gt;1991&lt;/year&gt;&lt;/dates&gt;&lt;urls&gt;&lt;related-urls&gt;&lt;url&gt;&amp;lt;Go to ISI&amp;gt;://WOS:A1991FH28500023&lt;/url&gt;&lt;/related-urls&gt;&lt;/urls&gt;&lt;isbn&gt;0021-9193&lt;/isbn&gt;&lt;titles&gt;&lt;title&gt;ADHESION OF ACTINOMYCES-VISCOSUS TO PORPHYROMONAS (BACTEROIDES) GINGIVALIS-COATED HEXADECANE DROPLETS&lt;/title&gt;&lt;secondary-title&gt;Journal of Bacteriology&lt;/secondary-title&gt;&lt;/titles&gt;&lt;pages&gt;2581-2589&lt;/pages&gt;&lt;number&gt;8&lt;/number&gt;&lt;contributors&gt;&lt;authors&gt;&lt;author&gt;Rosenberg, M.&lt;/author&gt;&lt;author&gt;Buivids, I. A.&lt;/author&gt;&lt;author&gt;Ellen, R. P.&lt;/author&gt;&lt;/authors&gt;&lt;/contributors&gt;&lt;added-date format="utc"&gt;1382360961&lt;/added-date&gt;&lt;ref-type name="Journal Article"&gt;17&lt;/ref-type&gt;&lt;rec-number&gt;628&lt;/rec-number&gt;&lt;last-updated-date format="utc"&gt;1382360961&lt;/last-updated-date&gt;&lt;accession-num&gt;WOS:A1991FH28500023&lt;/accession-num&gt;&lt;volume&gt;173&lt;/volume&gt;&lt;/record&gt;&lt;/Cite&gt;&lt;/EndNote&gt;</w:instrText>
      </w:r>
      <w:r w:rsidRPr="006B3AAE">
        <w:rPr>
          <w:rFonts w:cs="Times New Roman"/>
        </w:rPr>
        <w:fldChar w:fldCharType="separate"/>
      </w:r>
      <w:r w:rsidR="00035740">
        <w:rPr>
          <w:rFonts w:cs="Times New Roman"/>
          <w:noProof/>
        </w:rPr>
        <w:t>(</w:t>
      </w:r>
      <w:hyperlink w:anchor="_ENREF_299" w:tooltip="Rosenberg, 1991 #4" w:history="1">
        <w:r w:rsidR="00A67CA9">
          <w:rPr>
            <w:rFonts w:cs="Times New Roman"/>
            <w:noProof/>
          </w:rPr>
          <w:t>Rosenberg et al., 1991</w:t>
        </w:r>
      </w:hyperlink>
      <w:r w:rsidR="00035740">
        <w:rPr>
          <w:rFonts w:cs="Times New Roman"/>
          <w:noProof/>
        </w:rPr>
        <w:t>)</w:t>
      </w:r>
      <w:r w:rsidRPr="006B3AAE">
        <w:rPr>
          <w:rFonts w:cs="Times New Roman"/>
        </w:rPr>
        <w:fldChar w:fldCharType="end"/>
      </w:r>
      <w:r w:rsidRPr="006B3AAE">
        <w:rPr>
          <w:rFonts w:cs="Times New Roman"/>
        </w:rPr>
        <w:t>. Bacteria were grown to log phrase growth in appropriate broth media (</w:t>
      </w:r>
      <w:r w:rsidRPr="00971770">
        <w:rPr>
          <w:rFonts w:cs="Times New Roman"/>
          <w:b/>
        </w:rPr>
        <w:t>Section 2.2.2.2.</w:t>
      </w:r>
      <w:r w:rsidRPr="006B3AAE">
        <w:rPr>
          <w:rFonts w:cs="Times New Roman"/>
        </w:rPr>
        <w:t>) while incubated within a humidified incubator at 37 °C with 5 % CO</w:t>
      </w:r>
      <w:r w:rsidRPr="006B3AAE">
        <w:rPr>
          <w:rFonts w:cs="Times New Roman"/>
          <w:vertAlign w:val="subscript"/>
        </w:rPr>
        <w:t>2</w:t>
      </w:r>
      <w:r w:rsidRPr="006B3AAE">
        <w:rPr>
          <w:rFonts w:cs="Times New Roman"/>
        </w:rPr>
        <w:t>. The bacteria were harvest, washed and resuspended in 3ml PBS (</w:t>
      </w:r>
      <w:r w:rsidRPr="00971770">
        <w:rPr>
          <w:rFonts w:cs="Times New Roman"/>
          <w:b/>
        </w:rPr>
        <w:t>Section 2.1.2.1.</w:t>
      </w:r>
      <w:r w:rsidRPr="006B3AAE">
        <w:rPr>
          <w:rFonts w:cs="Times New Roman"/>
        </w:rPr>
        <w:t>) to approximately 10</w:t>
      </w:r>
      <w:r w:rsidRPr="006B3AAE">
        <w:rPr>
          <w:rFonts w:cs="Times New Roman"/>
          <w:vertAlign w:val="superscript"/>
        </w:rPr>
        <w:t>9</w:t>
      </w:r>
      <w:r w:rsidR="00B8766E">
        <w:rPr>
          <w:rFonts w:cs="Times New Roman"/>
        </w:rPr>
        <w:t xml:space="preserve"> bacteria </w:t>
      </w:r>
      <w:r w:rsidRPr="006B3AAE">
        <w:rPr>
          <w:rFonts w:cs="Times New Roman"/>
        </w:rPr>
        <w:t>ml</w:t>
      </w:r>
      <w:r w:rsidR="00B8766E">
        <w:rPr>
          <w:rFonts w:cs="Times New Roman"/>
          <w:vertAlign w:val="superscript"/>
        </w:rPr>
        <w:t>-1</w:t>
      </w:r>
      <w:r w:rsidRPr="006B3AAE">
        <w:rPr>
          <w:rFonts w:cs="Times New Roman"/>
        </w:rPr>
        <w:t>. 0.2 ml of n-hexadecane (</w:t>
      </w:r>
      <w:r w:rsidRPr="00971770">
        <w:rPr>
          <w:rFonts w:cs="Times New Roman"/>
          <w:b/>
        </w:rPr>
        <w:t>Section 2.1.1.5.</w:t>
      </w:r>
      <w:r w:rsidRPr="006B3AAE">
        <w:rPr>
          <w:rFonts w:cs="Times New Roman"/>
        </w:rPr>
        <w:t>) was added to the bacterial suspension. The suspension was subsequently vortexed for 2 minutes to allow dispersion of the hydrocarbon. This was left to partition for 15 minutes. The aqueous phase was collected and optical density measured (OD</w:t>
      </w:r>
      <w:r w:rsidRPr="006B3AAE">
        <w:rPr>
          <w:rFonts w:cs="Times New Roman"/>
        </w:rPr>
        <w:softHyphen/>
      </w:r>
      <w:r w:rsidRPr="006B3AAE">
        <w:rPr>
          <w:rFonts w:cs="Times New Roman"/>
        </w:rPr>
        <w:softHyphen/>
      </w:r>
      <w:r w:rsidRPr="006B3AAE">
        <w:rPr>
          <w:rFonts w:cs="Times New Roman"/>
          <w:vertAlign w:val="subscript"/>
        </w:rPr>
        <w:t>600nm</w:t>
      </w:r>
      <w:r w:rsidRPr="006B3AAE">
        <w:rPr>
          <w:rFonts w:cs="Times New Roman"/>
        </w:rPr>
        <w:t>). Hydrophobicity was measured as a percentage of the absorbance in the hydrocarbon phase, determined by subtracting the absorbance of the aqueous phase from the initial absorbance of the bacterial suspension pr</w:t>
      </w:r>
      <w:r w:rsidR="003B7980">
        <w:rPr>
          <w:rFonts w:cs="Times New Roman"/>
        </w:rPr>
        <w:t>ior to the addition of n-hexade</w:t>
      </w:r>
      <w:r w:rsidRPr="006B3AAE">
        <w:rPr>
          <w:rFonts w:cs="Times New Roman"/>
        </w:rPr>
        <w:t>cane</w:t>
      </w:r>
    </w:p>
    <w:p w:rsidR="00D33D8E" w:rsidRPr="006B3AAE" w:rsidRDefault="00D33D8E" w:rsidP="00D33D8E">
      <w:pPr>
        <w:pStyle w:val="Heading1"/>
        <w:spacing w:before="0" w:after="200" w:afterAutospacing="0"/>
        <w:rPr>
          <w:rFonts w:cs="Times New Roman"/>
        </w:rPr>
      </w:pPr>
      <w:bookmarkStart w:id="81" w:name="_Toc317683035"/>
      <w:bookmarkStart w:id="82" w:name="_Toc329252950"/>
      <w:bookmarkStart w:id="83" w:name="_Toc451269856"/>
      <w:r w:rsidRPr="006B3AAE">
        <w:rPr>
          <w:rFonts w:cs="Times New Roman"/>
        </w:rPr>
        <w:t>2.3. Cell Culture Techniques</w:t>
      </w:r>
      <w:bookmarkEnd w:id="81"/>
      <w:bookmarkEnd w:id="82"/>
      <w:bookmarkEnd w:id="83"/>
    </w:p>
    <w:p w:rsidR="00D33D8E" w:rsidRPr="006B3AAE" w:rsidRDefault="00D33D8E" w:rsidP="00D33D8E">
      <w:pPr>
        <w:pStyle w:val="Heading2"/>
        <w:spacing w:before="0" w:after="200" w:afterAutospacing="0"/>
        <w:rPr>
          <w:rFonts w:cs="Times New Roman"/>
        </w:rPr>
      </w:pPr>
      <w:bookmarkStart w:id="84" w:name="_Toc317683036"/>
      <w:bookmarkStart w:id="85" w:name="_Toc329252951"/>
      <w:bookmarkStart w:id="86" w:name="_Toc451269857"/>
      <w:r w:rsidRPr="006B3AAE">
        <w:rPr>
          <w:rFonts w:cs="Times New Roman"/>
        </w:rPr>
        <w:t>2.3.1. Cell Culture Media</w:t>
      </w:r>
      <w:bookmarkEnd w:id="84"/>
      <w:bookmarkEnd w:id="85"/>
      <w:bookmarkEnd w:id="86"/>
    </w:p>
    <w:p w:rsidR="00D33D8E" w:rsidRPr="006B3AAE" w:rsidRDefault="00D33D8E" w:rsidP="00D33D8E">
      <w:pPr>
        <w:pStyle w:val="Heading3"/>
        <w:spacing w:before="0" w:after="200" w:afterAutospacing="0"/>
        <w:rPr>
          <w:rFonts w:cs="Times New Roman"/>
        </w:rPr>
      </w:pPr>
      <w:bookmarkStart w:id="87" w:name="_Toc317683038"/>
      <w:r w:rsidRPr="006B3AAE">
        <w:rPr>
          <w:rFonts w:cs="Times New Roman"/>
        </w:rPr>
        <w:t>2.3.1.1. Eagle’s Modified Essential Medium (EMEM)</w:t>
      </w:r>
      <w:bookmarkEnd w:id="87"/>
    </w:p>
    <w:p w:rsidR="00D33D8E" w:rsidRPr="006B3AAE" w:rsidRDefault="00D33D8E" w:rsidP="00D33D8E">
      <w:pPr>
        <w:rPr>
          <w:rFonts w:cs="Times New Roman"/>
        </w:rPr>
      </w:pPr>
      <w:r w:rsidRPr="006B3AAE">
        <w:rPr>
          <w:rFonts w:cs="Times New Roman"/>
        </w:rPr>
        <w:t>Eagle’s modified essential medium supplemented with 1 % L-glutamine was supplied by Lonza.</w:t>
      </w:r>
    </w:p>
    <w:p w:rsidR="00D33D8E" w:rsidRPr="006B3AAE" w:rsidRDefault="00D33D8E" w:rsidP="00D33D8E">
      <w:pPr>
        <w:pStyle w:val="Heading3"/>
        <w:spacing w:before="0" w:after="200" w:afterAutospacing="0"/>
        <w:rPr>
          <w:rFonts w:cs="Times New Roman"/>
        </w:rPr>
      </w:pPr>
      <w:bookmarkStart w:id="88" w:name="_Toc317683040"/>
      <w:r w:rsidRPr="006B3AAE">
        <w:rPr>
          <w:rFonts w:cs="Times New Roman"/>
        </w:rPr>
        <w:t>2.3.1.2. Foetal Calf Serum (FCS)</w:t>
      </w:r>
      <w:bookmarkEnd w:id="88"/>
    </w:p>
    <w:p w:rsidR="00D33D8E" w:rsidRPr="006B3AAE" w:rsidRDefault="00D33D8E" w:rsidP="00D33D8E">
      <w:pPr>
        <w:rPr>
          <w:rFonts w:cs="Times New Roman"/>
        </w:rPr>
      </w:pPr>
      <w:r w:rsidRPr="006B3AAE">
        <w:rPr>
          <w:rFonts w:cs="Times New Roman"/>
        </w:rPr>
        <w:t>Foetal calf serum was supplied by Source Bioscience AUTOGEN, UK. It was further heat inactivated (HI-FCS) by incubation at 56 °C for 20 minutes.</w:t>
      </w:r>
    </w:p>
    <w:p w:rsidR="00D33D8E" w:rsidRPr="006B3AAE" w:rsidRDefault="00D33D8E" w:rsidP="00D33D8E">
      <w:pPr>
        <w:pStyle w:val="Heading3"/>
        <w:spacing w:before="0" w:after="200" w:afterAutospacing="0"/>
        <w:rPr>
          <w:rFonts w:cs="Times New Roman"/>
        </w:rPr>
      </w:pPr>
      <w:r w:rsidRPr="006B3AAE">
        <w:rPr>
          <w:rFonts w:cs="Times New Roman"/>
        </w:rPr>
        <w:t>2.3.1.3. RPMI 1640</w:t>
      </w:r>
    </w:p>
    <w:p w:rsidR="00D33D8E" w:rsidRPr="006B3AAE" w:rsidRDefault="00D33D8E" w:rsidP="00D33D8E">
      <w:pPr>
        <w:rPr>
          <w:rFonts w:cs="Times New Roman"/>
        </w:rPr>
      </w:pPr>
      <w:r w:rsidRPr="006B3AAE">
        <w:rPr>
          <w:rFonts w:cs="Times New Roman"/>
        </w:rPr>
        <w:t>RPMI 1640 medium supplemented with 2 % L-glutamine was supplied by Lonza.</w:t>
      </w:r>
    </w:p>
    <w:p w:rsidR="00D33D8E" w:rsidRPr="006B3AAE" w:rsidRDefault="00D33D8E" w:rsidP="00D33D8E">
      <w:pPr>
        <w:pStyle w:val="Heading3"/>
        <w:spacing w:before="0" w:after="200" w:afterAutospacing="0"/>
        <w:rPr>
          <w:rFonts w:cs="Times New Roman"/>
        </w:rPr>
      </w:pPr>
      <w:bookmarkStart w:id="89" w:name="_Toc317683039"/>
      <w:r w:rsidRPr="006B3AAE">
        <w:rPr>
          <w:rFonts w:cs="Times New Roman"/>
        </w:rPr>
        <w:t>2.3.1.4. Hank’s Balanced Salt Solution (HBSS)</w:t>
      </w:r>
      <w:bookmarkEnd w:id="89"/>
    </w:p>
    <w:p w:rsidR="00D33D8E" w:rsidRDefault="00D33D8E" w:rsidP="00D33D8E">
      <w:pPr>
        <w:rPr>
          <w:rFonts w:cs="Times New Roman"/>
        </w:rPr>
      </w:pPr>
      <w:r w:rsidRPr="006B3AAE">
        <w:rPr>
          <w:rFonts w:cs="Times New Roman"/>
        </w:rPr>
        <w:t>Hanks balanced salt solution without phenol red was purchased from Invitrogen, USA.</w:t>
      </w:r>
    </w:p>
    <w:p w:rsidR="007A61D2" w:rsidRDefault="007A61D2" w:rsidP="00D33D8E">
      <w:pPr>
        <w:rPr>
          <w:rFonts w:cs="Times New Roman"/>
        </w:rPr>
      </w:pPr>
    </w:p>
    <w:p w:rsidR="007A61D2" w:rsidRDefault="007A61D2" w:rsidP="00D33D8E">
      <w:pPr>
        <w:rPr>
          <w:rFonts w:cs="Times New Roman"/>
        </w:rPr>
      </w:pPr>
    </w:p>
    <w:p w:rsidR="00D33D8E" w:rsidRPr="006B3AAE" w:rsidRDefault="00D33D8E" w:rsidP="00D33D8E">
      <w:pPr>
        <w:pStyle w:val="Heading2"/>
        <w:spacing w:before="0" w:after="200" w:afterAutospacing="0"/>
        <w:rPr>
          <w:rFonts w:cs="Times New Roman"/>
        </w:rPr>
      </w:pPr>
      <w:bookmarkStart w:id="90" w:name="_Toc317683041"/>
      <w:bookmarkStart w:id="91" w:name="_Toc329252952"/>
      <w:bookmarkStart w:id="92" w:name="_Toc451269858"/>
      <w:r w:rsidRPr="006B3AAE">
        <w:rPr>
          <w:rFonts w:cs="Times New Roman"/>
        </w:rPr>
        <w:lastRenderedPageBreak/>
        <w:t>2.3.2. Culture of Human Epithelial Cell Line</w:t>
      </w:r>
      <w:bookmarkEnd w:id="90"/>
      <w:bookmarkEnd w:id="91"/>
      <w:bookmarkEnd w:id="92"/>
    </w:p>
    <w:p w:rsidR="00D33D8E" w:rsidRPr="006B3AAE" w:rsidRDefault="00D33D8E" w:rsidP="00D33D8E">
      <w:pPr>
        <w:pStyle w:val="Heading3"/>
        <w:spacing w:before="0" w:after="200" w:afterAutospacing="0"/>
        <w:rPr>
          <w:rFonts w:cs="Times New Roman"/>
        </w:rPr>
      </w:pPr>
      <w:bookmarkStart w:id="93" w:name="_Toc317683042"/>
      <w:r w:rsidRPr="006B3AAE">
        <w:rPr>
          <w:rFonts w:cs="Times New Roman"/>
        </w:rPr>
        <w:t>2.3.2.1. Human Pharyngeal Carcinoma: DETROIT 562</w:t>
      </w:r>
      <w:bookmarkEnd w:id="93"/>
    </w:p>
    <w:p w:rsidR="00D33D8E" w:rsidRPr="006B3AAE" w:rsidRDefault="00D33D8E" w:rsidP="00D33D8E">
      <w:pPr>
        <w:rPr>
          <w:rFonts w:cs="Times New Roman"/>
        </w:rPr>
      </w:pPr>
      <w:r w:rsidRPr="006B3AAE">
        <w:rPr>
          <w:rFonts w:cs="Times New Roman"/>
        </w:rPr>
        <w:t>DETROIT 562 is an adherent human nasopharyngeal carcinoma epithelial cell line (ECACC No. 87042205). The cells were maintained as a monolayer within T-75 tissue culture flasks in EMEM (</w:t>
      </w:r>
      <w:r w:rsidRPr="00BE5E3C">
        <w:rPr>
          <w:rFonts w:cs="Times New Roman"/>
          <w:b/>
          <w:color w:val="000000" w:themeColor="text1"/>
        </w:rPr>
        <w:t>Section 2.3.1.1.</w:t>
      </w:r>
      <w:r w:rsidRPr="006B3AAE">
        <w:rPr>
          <w:rFonts w:cs="Times New Roman"/>
          <w:color w:val="000000" w:themeColor="text1"/>
        </w:rPr>
        <w:t xml:space="preserve">) supplemented with 2 mM glutamine, 1 % non-essential amino acid,  1 mM pyruvate (Lonza), 0.1 % Lactalbumin hydrolysate (LH) (Sigma-Aldrich) and 10 % HI-FCS </w:t>
      </w:r>
      <w:r w:rsidRPr="006B3AAE">
        <w:rPr>
          <w:rFonts w:cs="Times New Roman"/>
        </w:rPr>
        <w:t>(</w:t>
      </w:r>
      <w:r w:rsidRPr="00BE5E3C">
        <w:rPr>
          <w:rFonts w:cs="Times New Roman"/>
          <w:b/>
          <w:color w:val="000000" w:themeColor="text1"/>
        </w:rPr>
        <w:t>Section 2.3.1.3.</w:t>
      </w:r>
      <w:r w:rsidR="007A61D2">
        <w:rPr>
          <w:rFonts w:cs="Times New Roman"/>
          <w:color w:val="000000" w:themeColor="text1"/>
        </w:rPr>
        <w:t>). Cells we</w:t>
      </w:r>
      <w:r w:rsidRPr="006B3AAE">
        <w:rPr>
          <w:rFonts w:cs="Times New Roman"/>
          <w:color w:val="000000" w:themeColor="text1"/>
        </w:rPr>
        <w:t>re seeded at 1.5 x 10</w:t>
      </w:r>
      <w:r w:rsidRPr="006B3AAE">
        <w:rPr>
          <w:rFonts w:cs="Times New Roman"/>
          <w:color w:val="000000" w:themeColor="text1"/>
          <w:vertAlign w:val="superscript"/>
        </w:rPr>
        <w:t>5</w:t>
      </w:r>
      <w:r w:rsidRPr="006B3AAE">
        <w:rPr>
          <w:rFonts w:cs="Times New Roman"/>
          <w:color w:val="000000" w:themeColor="text1"/>
        </w:rPr>
        <w:t xml:space="preserve"> onto 12 mm diameter glass coverslips within 24-</w:t>
      </w:r>
      <w:r w:rsidR="007A61D2">
        <w:rPr>
          <w:rFonts w:cs="Times New Roman"/>
          <w:color w:val="000000" w:themeColor="text1"/>
        </w:rPr>
        <w:t>well cell culture plates. This wa</w:t>
      </w:r>
      <w:r w:rsidRPr="006B3AAE">
        <w:rPr>
          <w:rFonts w:cs="Times New Roman"/>
          <w:color w:val="000000" w:themeColor="text1"/>
        </w:rPr>
        <w:t xml:space="preserve">s done by disrupting DETROIT 562 cells using a trypsin-versene solution </w:t>
      </w:r>
      <w:r w:rsidRPr="006B3AAE">
        <w:rPr>
          <w:rFonts w:cs="Times New Roman"/>
        </w:rPr>
        <w:t>(</w:t>
      </w:r>
      <w:r w:rsidRPr="00BE5E3C">
        <w:rPr>
          <w:rFonts w:cs="Times New Roman"/>
          <w:b/>
          <w:color w:val="000000" w:themeColor="text1"/>
        </w:rPr>
        <w:t>Section 2.1.1.1.</w:t>
      </w:r>
      <w:r w:rsidRPr="006B3AAE">
        <w:rPr>
          <w:rFonts w:cs="Times New Roman"/>
          <w:color w:val="000000" w:themeColor="text1"/>
        </w:rPr>
        <w:t xml:space="preserve">) and suspending the cells in 10 ml fresh EMEM with the additional supplements listed above. A haemocytometer </w:t>
      </w:r>
      <w:r w:rsidRPr="006B3AAE">
        <w:rPr>
          <w:rFonts w:cs="Times New Roman"/>
        </w:rPr>
        <w:t>(</w:t>
      </w:r>
      <w:r w:rsidRPr="00BE5E3C">
        <w:rPr>
          <w:rFonts w:cs="Times New Roman"/>
          <w:b/>
          <w:color w:val="000000" w:themeColor="text1"/>
        </w:rPr>
        <w:t>Section 2.6.1.</w:t>
      </w:r>
      <w:r w:rsidRPr="006B3AAE">
        <w:rPr>
          <w:rFonts w:cs="Times New Roman"/>
          <w:color w:val="000000" w:themeColor="text1"/>
        </w:rPr>
        <w:t xml:space="preserve">) </w:t>
      </w:r>
      <w:r w:rsidRPr="006B3AAE">
        <w:rPr>
          <w:rFonts w:cs="Times New Roman"/>
        </w:rPr>
        <w:t>was used to count an aliquot of cells from the solution</w:t>
      </w:r>
      <w:r w:rsidR="007A61D2">
        <w:rPr>
          <w:rFonts w:cs="Times New Roman"/>
        </w:rPr>
        <w:t>,</w:t>
      </w:r>
      <w:r w:rsidRPr="006B3AAE">
        <w:rPr>
          <w:rFonts w:cs="Times New Roman"/>
        </w:rPr>
        <w:t xml:space="preserve"> and cells are seeded at the required number. Cells were incubated </w:t>
      </w:r>
      <w:bookmarkStart w:id="94" w:name="OLE_LINK2"/>
      <w:r w:rsidRPr="006B3AAE">
        <w:rPr>
          <w:rFonts w:cs="Times New Roman"/>
        </w:rPr>
        <w:t>in a humidified atmosphere for 24 hours at 37 °C with 5 % CO</w:t>
      </w:r>
      <w:r w:rsidRPr="006B3AAE">
        <w:rPr>
          <w:rFonts w:cs="Times New Roman"/>
          <w:vertAlign w:val="subscript"/>
        </w:rPr>
        <w:t>2</w:t>
      </w:r>
      <w:r w:rsidRPr="006B3AAE">
        <w:rPr>
          <w:rFonts w:cs="Times New Roman"/>
        </w:rPr>
        <w:t xml:space="preserve"> </w:t>
      </w:r>
      <w:bookmarkEnd w:id="94"/>
      <w:r w:rsidRPr="006B3AAE">
        <w:rPr>
          <w:rFonts w:cs="Times New Roman"/>
        </w:rPr>
        <w:t>prior to experimental use.</w:t>
      </w:r>
    </w:p>
    <w:p w:rsidR="00D33D8E" w:rsidRPr="006B3AAE" w:rsidRDefault="00D33D8E" w:rsidP="00D33D8E">
      <w:pPr>
        <w:pStyle w:val="Heading3"/>
        <w:spacing w:before="0" w:after="200" w:afterAutospacing="0"/>
        <w:rPr>
          <w:rFonts w:cs="Times New Roman"/>
        </w:rPr>
      </w:pPr>
      <w:bookmarkStart w:id="95" w:name="_Toc317683043"/>
      <w:r w:rsidRPr="006B3AAE">
        <w:rPr>
          <w:rFonts w:cs="Times New Roman"/>
        </w:rPr>
        <w:t>2.3.2.2. Human Endometrial Adenocarcinoma: HEC-1-B</w:t>
      </w:r>
      <w:bookmarkEnd w:id="95"/>
    </w:p>
    <w:p w:rsidR="00D33D8E" w:rsidRPr="006B3AAE" w:rsidRDefault="00D33D8E" w:rsidP="00D33D8E">
      <w:pPr>
        <w:rPr>
          <w:rFonts w:cs="Times New Roman"/>
        </w:rPr>
      </w:pPr>
      <w:r w:rsidRPr="006B3AAE">
        <w:rPr>
          <w:rFonts w:cs="Times New Roman"/>
        </w:rPr>
        <w:t>HEC-1-B is an adherent human endometrial adenocarcinoma epithelial cell line (ATCC No. HTB-112). The cells were maintained as a monolayer within T-75 tissue culture flasks in EMEM (</w:t>
      </w:r>
      <w:r w:rsidRPr="00BE5E3C">
        <w:rPr>
          <w:rFonts w:cs="Times New Roman"/>
          <w:b/>
          <w:color w:val="000000" w:themeColor="text1"/>
        </w:rPr>
        <w:t>Section 2.3.1.1.</w:t>
      </w:r>
      <w:r w:rsidRPr="006B3AAE">
        <w:rPr>
          <w:rFonts w:cs="Times New Roman"/>
          <w:color w:val="000000" w:themeColor="text1"/>
        </w:rPr>
        <w:t xml:space="preserve">) supplemented with 10 % HI-FCS </w:t>
      </w:r>
      <w:r w:rsidRPr="006B3AAE">
        <w:rPr>
          <w:rFonts w:cs="Times New Roman"/>
        </w:rPr>
        <w:t>(</w:t>
      </w:r>
      <w:r w:rsidRPr="00BE5E3C">
        <w:rPr>
          <w:rFonts w:cs="Times New Roman"/>
          <w:b/>
          <w:color w:val="000000" w:themeColor="text1"/>
        </w:rPr>
        <w:t>Section 2.3.1.3.</w:t>
      </w:r>
      <w:r w:rsidR="007A61D2">
        <w:rPr>
          <w:rFonts w:cs="Times New Roman"/>
          <w:color w:val="000000" w:themeColor="text1"/>
        </w:rPr>
        <w:t>). Cells we</w:t>
      </w:r>
      <w:r w:rsidRPr="006B3AAE">
        <w:rPr>
          <w:rFonts w:cs="Times New Roman"/>
          <w:color w:val="000000" w:themeColor="text1"/>
        </w:rPr>
        <w:t>re seeded at 1.5 x 10</w:t>
      </w:r>
      <w:r w:rsidRPr="006B3AAE">
        <w:rPr>
          <w:rFonts w:cs="Times New Roman"/>
          <w:color w:val="000000" w:themeColor="text1"/>
          <w:vertAlign w:val="superscript"/>
        </w:rPr>
        <w:t>5</w:t>
      </w:r>
      <w:r w:rsidRPr="006B3AAE">
        <w:rPr>
          <w:rFonts w:cs="Times New Roman"/>
          <w:color w:val="000000" w:themeColor="text1"/>
        </w:rPr>
        <w:t xml:space="preserve"> onto 12 mm diameter glass coverslips within 24-</w:t>
      </w:r>
      <w:r w:rsidR="007A61D2">
        <w:rPr>
          <w:rFonts w:cs="Times New Roman"/>
          <w:color w:val="000000" w:themeColor="text1"/>
        </w:rPr>
        <w:t>well cell culture plates. This wa</w:t>
      </w:r>
      <w:r w:rsidRPr="006B3AAE">
        <w:rPr>
          <w:rFonts w:cs="Times New Roman"/>
          <w:color w:val="000000" w:themeColor="text1"/>
        </w:rPr>
        <w:t xml:space="preserve">s done by disrupting HEC-1-B cells using a trypsin-versene solution </w:t>
      </w:r>
      <w:r w:rsidRPr="006B3AAE">
        <w:rPr>
          <w:rFonts w:cs="Times New Roman"/>
        </w:rPr>
        <w:t>(</w:t>
      </w:r>
      <w:r w:rsidRPr="00BE5E3C">
        <w:rPr>
          <w:rFonts w:cs="Times New Roman"/>
          <w:b/>
        </w:rPr>
        <w:t xml:space="preserve">Section </w:t>
      </w:r>
      <w:r w:rsidRPr="00BE5E3C">
        <w:rPr>
          <w:rFonts w:cs="Times New Roman"/>
          <w:b/>
          <w:color w:val="000000" w:themeColor="text1"/>
        </w:rPr>
        <w:t>2.1.1.1.</w:t>
      </w:r>
      <w:r w:rsidRPr="006B3AAE">
        <w:rPr>
          <w:rFonts w:cs="Times New Roman"/>
          <w:color w:val="000000" w:themeColor="text1"/>
        </w:rPr>
        <w:t xml:space="preserve">) and suspending the cells in fresh 10 ml EMEM with 10 % HI-FCS. A haemocytometer </w:t>
      </w:r>
      <w:r w:rsidRPr="006B3AAE">
        <w:rPr>
          <w:rFonts w:cs="Times New Roman"/>
        </w:rPr>
        <w:t>(</w:t>
      </w:r>
      <w:r w:rsidRPr="00BE5E3C">
        <w:rPr>
          <w:rFonts w:cs="Times New Roman"/>
          <w:b/>
          <w:color w:val="000000" w:themeColor="text1"/>
        </w:rPr>
        <w:t>Section 2.6.1.</w:t>
      </w:r>
      <w:r w:rsidRPr="006B3AAE">
        <w:rPr>
          <w:rFonts w:cs="Times New Roman"/>
          <w:color w:val="000000" w:themeColor="text1"/>
        </w:rPr>
        <w:t xml:space="preserve">) </w:t>
      </w:r>
      <w:r w:rsidRPr="006B3AAE">
        <w:rPr>
          <w:rFonts w:cs="Times New Roman"/>
        </w:rPr>
        <w:t>was used to count an aliquot of cells from the solution and cells are seeded at the required number. Cells were incubated in a humidified atmosphere for 24 hours at 37 °C with 5 % CO</w:t>
      </w:r>
      <w:r w:rsidRPr="006B3AAE">
        <w:rPr>
          <w:rFonts w:cs="Times New Roman"/>
          <w:vertAlign w:val="subscript"/>
        </w:rPr>
        <w:t>2</w:t>
      </w:r>
      <w:r w:rsidRPr="006B3AAE">
        <w:rPr>
          <w:rFonts w:cs="Times New Roman"/>
        </w:rPr>
        <w:t xml:space="preserve"> prior to experimental use.</w:t>
      </w:r>
    </w:p>
    <w:p w:rsidR="00D33D8E" w:rsidRPr="006B3AAE" w:rsidRDefault="00D33D8E" w:rsidP="00D33D8E">
      <w:pPr>
        <w:pStyle w:val="Heading3"/>
        <w:spacing w:before="0" w:after="200" w:afterAutospacing="0"/>
        <w:rPr>
          <w:rFonts w:cs="Times New Roman"/>
        </w:rPr>
      </w:pPr>
      <w:r w:rsidRPr="006B3AAE">
        <w:rPr>
          <w:rFonts w:cs="Times New Roman"/>
        </w:rPr>
        <w:t>2.3.2.3. Cell Viability</w:t>
      </w:r>
    </w:p>
    <w:p w:rsidR="00D33D8E" w:rsidRDefault="00D33D8E" w:rsidP="00D33D8E">
      <w:pPr>
        <w:rPr>
          <w:rFonts w:cs="Times New Roman"/>
        </w:rPr>
      </w:pPr>
      <w:r w:rsidRPr="006B3AAE">
        <w:rPr>
          <w:rFonts w:cs="Times New Roman"/>
        </w:rPr>
        <w:t>Cell viability was determined by 1:1 dilution of a cell suspension in 0.4 % trypan blue solution (Lonza, Switzerland). Cells were observed in a haemocytometer (</w:t>
      </w:r>
      <w:r w:rsidRPr="00BE5E3C">
        <w:rPr>
          <w:rFonts w:cs="Times New Roman"/>
          <w:b/>
        </w:rPr>
        <w:t>Section 2.6.1</w:t>
      </w:r>
      <w:r w:rsidRPr="006B3AAE">
        <w:rPr>
          <w:rFonts w:cs="Times New Roman"/>
        </w:rPr>
        <w:t xml:space="preserve">). Viable cells appeared unstained, whilst non-viable cells were stained blue. </w:t>
      </w:r>
    </w:p>
    <w:p w:rsidR="007A61D2" w:rsidRDefault="007A61D2" w:rsidP="00D33D8E">
      <w:pPr>
        <w:rPr>
          <w:rFonts w:cs="Times New Roman"/>
        </w:rPr>
      </w:pPr>
    </w:p>
    <w:p w:rsidR="00181196" w:rsidRDefault="00181196" w:rsidP="00D33D8E">
      <w:pPr>
        <w:rPr>
          <w:rFonts w:cs="Times New Roman"/>
        </w:rPr>
      </w:pPr>
    </w:p>
    <w:p w:rsidR="00D33D8E" w:rsidRPr="006B3AAE" w:rsidRDefault="00D33D8E" w:rsidP="00D33D8E">
      <w:pPr>
        <w:pStyle w:val="Heading2"/>
        <w:spacing w:before="0" w:after="200" w:afterAutospacing="0"/>
        <w:rPr>
          <w:rFonts w:cs="Times New Roman"/>
        </w:rPr>
      </w:pPr>
      <w:bookmarkStart w:id="96" w:name="_Toc329252953"/>
      <w:bookmarkStart w:id="97" w:name="_Toc451269859"/>
      <w:r w:rsidRPr="006B3AAE">
        <w:rPr>
          <w:rFonts w:cs="Times New Roman"/>
        </w:rPr>
        <w:lastRenderedPageBreak/>
        <w:t>2.3.3. Isolation and Culture of Primary Human Monocytes</w:t>
      </w:r>
      <w:bookmarkEnd w:id="96"/>
      <w:bookmarkEnd w:id="97"/>
    </w:p>
    <w:p w:rsidR="00D33D8E" w:rsidRPr="006B3AAE" w:rsidRDefault="00D33D8E" w:rsidP="00D33D8E">
      <w:pPr>
        <w:pStyle w:val="Heading3"/>
        <w:spacing w:before="0" w:after="200" w:afterAutospacing="0"/>
        <w:rPr>
          <w:rFonts w:cs="Times New Roman"/>
        </w:rPr>
      </w:pPr>
      <w:r w:rsidRPr="006B3AAE">
        <w:rPr>
          <w:rFonts w:cs="Times New Roman"/>
        </w:rPr>
        <w:t>2.3.3.1. Isolation of Human Monocytes from Whole Blood</w:t>
      </w:r>
    </w:p>
    <w:p w:rsidR="00D33D8E" w:rsidRDefault="00D33D8E" w:rsidP="00D33D8E">
      <w:pPr>
        <w:rPr>
          <w:rFonts w:cs="Times New Roman"/>
          <w:color w:val="000000" w:themeColor="text1"/>
        </w:rPr>
      </w:pPr>
      <w:r w:rsidRPr="006B3AAE">
        <w:rPr>
          <w:rFonts w:cs="Times New Roman"/>
        </w:rPr>
        <w:t>Heparinised whole blood was collected from anonymous adult donors , in order to isolate peripheral blood cell mononuclear cells.  25 ml of whole blood is slowly applied to a 50 ml Falcon tube contain</w:t>
      </w:r>
      <w:r w:rsidR="007A61D2">
        <w:rPr>
          <w:rFonts w:cs="Times New Roman"/>
        </w:rPr>
        <w:t>ing 12.5 ml Ficoll-Paque. This wa</w:t>
      </w:r>
      <w:r w:rsidRPr="006B3AAE">
        <w:rPr>
          <w:rFonts w:cs="Times New Roman"/>
        </w:rPr>
        <w:t xml:space="preserve">s subsequently centrifuged at 500 </w:t>
      </w:r>
      <w:r w:rsidRPr="006B3AAE">
        <w:rPr>
          <w:rFonts w:cs="Times New Roman"/>
          <w:i/>
          <w:iCs/>
        </w:rPr>
        <w:t xml:space="preserve">g </w:t>
      </w:r>
      <w:r w:rsidRPr="006B3AAE">
        <w:rPr>
          <w:rFonts w:cs="Times New Roman"/>
        </w:rPr>
        <w:t xml:space="preserve">for 20 minutes in a Falcon 6/300 centrifuge (MSE). To separate blood, slow step acceleration is used throughout. To ensure continued separation during deceleration no braking is applied. The flocular layers at the plasma/Ficoll-Paque border in each tube </w:t>
      </w:r>
      <w:r w:rsidR="007A61D2">
        <w:rPr>
          <w:rFonts w:cs="Times New Roman"/>
        </w:rPr>
        <w:t>we</w:t>
      </w:r>
      <w:r w:rsidRPr="006B3AAE">
        <w:rPr>
          <w:rFonts w:cs="Times New Roman"/>
        </w:rPr>
        <w:t xml:space="preserve">re pooled, ensuring isolation of the leukocytes. This collection is then subsequently centrifuged at 225 </w:t>
      </w:r>
      <w:r w:rsidRPr="006B3AAE">
        <w:rPr>
          <w:rFonts w:cs="Times New Roman"/>
          <w:i/>
          <w:iCs/>
        </w:rPr>
        <w:t xml:space="preserve">g </w:t>
      </w:r>
      <w:r w:rsidRPr="006B3AAE">
        <w:rPr>
          <w:rFonts w:cs="Times New Roman"/>
        </w:rPr>
        <w:t>for 10 minutes. The supernatants were discarded and the leukocytes were washed twice with sterile PBS (</w:t>
      </w:r>
      <w:r w:rsidRPr="00BE5E3C">
        <w:rPr>
          <w:rFonts w:cs="Times New Roman"/>
          <w:b/>
          <w:color w:val="000000" w:themeColor="text1"/>
        </w:rPr>
        <w:t>Section 2.1.2.1.</w:t>
      </w:r>
      <w:r w:rsidRPr="006B3AAE">
        <w:rPr>
          <w:rFonts w:cs="Times New Roman"/>
          <w:color w:val="000000" w:themeColor="text1"/>
        </w:rPr>
        <w:t>).</w:t>
      </w:r>
    </w:p>
    <w:p w:rsidR="00D33D8E" w:rsidRPr="006B3AAE" w:rsidRDefault="00D33D8E" w:rsidP="00D33D8E">
      <w:pPr>
        <w:pStyle w:val="Heading3"/>
        <w:spacing w:before="0" w:after="200" w:afterAutospacing="0"/>
        <w:rPr>
          <w:rFonts w:cs="Times New Roman"/>
        </w:rPr>
      </w:pPr>
      <w:r w:rsidRPr="006B3AAE">
        <w:rPr>
          <w:rFonts w:cs="Times New Roman"/>
        </w:rPr>
        <w:t>2.3.3.2. Culture and Maturation of Human Monocyte-Derived Macrophages</w:t>
      </w:r>
    </w:p>
    <w:p w:rsidR="00D33D8E" w:rsidRPr="006B3AAE" w:rsidRDefault="00D33D8E" w:rsidP="00D33D8E">
      <w:pPr>
        <w:rPr>
          <w:rFonts w:cs="Times New Roman"/>
        </w:rPr>
      </w:pPr>
      <w:r w:rsidRPr="006B3AAE">
        <w:rPr>
          <w:rFonts w:cs="Times New Roman"/>
        </w:rPr>
        <w:t>The number of monocytes present in the isolated leukocyte fractions (</w:t>
      </w:r>
      <w:r w:rsidRPr="00BE5E3C">
        <w:rPr>
          <w:rFonts w:cs="Times New Roman"/>
          <w:b/>
        </w:rPr>
        <w:t>Section 2.3.3.1.</w:t>
      </w:r>
      <w:r w:rsidRPr="006B3AAE">
        <w:rPr>
          <w:rFonts w:cs="Times New Roman"/>
        </w:rPr>
        <w:t>) was counted using a haemocytometer (</w:t>
      </w:r>
      <w:r w:rsidRPr="00BE5E3C">
        <w:rPr>
          <w:rFonts w:cs="Times New Roman"/>
          <w:b/>
        </w:rPr>
        <w:t>Section 2.6.1.</w:t>
      </w:r>
      <w:r w:rsidRPr="006B3AAE">
        <w:rPr>
          <w:rFonts w:cs="Times New Roman"/>
        </w:rPr>
        <w:t>). PRMI 1640 (</w:t>
      </w:r>
      <w:r w:rsidRPr="00BE5E3C">
        <w:rPr>
          <w:rFonts w:cs="Times New Roman"/>
          <w:b/>
        </w:rPr>
        <w:t>Section 2.3.1.4.</w:t>
      </w:r>
      <w:r w:rsidRPr="006B3AAE">
        <w:rPr>
          <w:rFonts w:cs="Times New Roman"/>
        </w:rPr>
        <w:t>) supplemented with 10 % HI-FCS (</w:t>
      </w:r>
      <w:r w:rsidRPr="00BE5E3C">
        <w:rPr>
          <w:rFonts w:cs="Times New Roman"/>
          <w:b/>
        </w:rPr>
        <w:t>Section 2.3.1.3.</w:t>
      </w:r>
      <w:r w:rsidRPr="006B3AAE">
        <w:rPr>
          <w:rFonts w:cs="Times New Roman"/>
        </w:rPr>
        <w:t xml:space="preserve">) was used to resuspend the leukocytes to give 1 x </w:t>
      </w:r>
      <w:r w:rsidRPr="00BE5E3C">
        <w:rPr>
          <w:rFonts w:cs="Times New Roman"/>
        </w:rPr>
        <w:t>10</w:t>
      </w:r>
      <w:r w:rsidRPr="00BE5E3C">
        <w:rPr>
          <w:rFonts w:cs="Times New Roman"/>
          <w:vertAlign w:val="superscript"/>
        </w:rPr>
        <w:t>6</w:t>
      </w:r>
      <w:r>
        <w:rPr>
          <w:rFonts w:cs="Times New Roman"/>
        </w:rPr>
        <w:t xml:space="preserve"> </w:t>
      </w:r>
      <w:r w:rsidRPr="00BE5E3C">
        <w:rPr>
          <w:rFonts w:cs="Times New Roman"/>
        </w:rPr>
        <w:t>ml</w:t>
      </w:r>
      <w:r w:rsidRPr="006B3AAE">
        <w:rPr>
          <w:rFonts w:cs="Times New Roman"/>
          <w:vertAlign w:val="superscript"/>
        </w:rPr>
        <w:t>-1</w:t>
      </w:r>
      <w:r w:rsidRPr="006B3AAE">
        <w:rPr>
          <w:rFonts w:cs="Times New Roman"/>
        </w:rPr>
        <w:t>. 12 mm diameter glass coverslips were placed into 24-well culture plates. Monocytes were seeded at 1 x 10</w:t>
      </w:r>
      <w:r w:rsidRPr="006B3AAE">
        <w:rPr>
          <w:rFonts w:cs="Times New Roman"/>
          <w:vertAlign w:val="superscript"/>
        </w:rPr>
        <w:t>6</w:t>
      </w:r>
      <w:r w:rsidRPr="006B3AAE">
        <w:rPr>
          <w:rFonts w:cs="Times New Roman"/>
        </w:rPr>
        <w:t xml:space="preserve"> cells well</w:t>
      </w:r>
      <w:r w:rsidRPr="006B3AAE">
        <w:rPr>
          <w:rFonts w:cs="Times New Roman"/>
          <w:vertAlign w:val="superscript"/>
        </w:rPr>
        <w:t>-1</w:t>
      </w:r>
      <w:r w:rsidRPr="006B3AAE">
        <w:rPr>
          <w:rFonts w:cs="Times New Roman"/>
        </w:rPr>
        <w:t>. These were incubated in a humidified atmosphere for 24 hours at 37 °C with 5 % CO</w:t>
      </w:r>
      <w:r w:rsidRPr="006B3AAE">
        <w:rPr>
          <w:rFonts w:cs="Times New Roman"/>
          <w:vertAlign w:val="subscript"/>
        </w:rPr>
        <w:t xml:space="preserve">2 </w:t>
      </w:r>
      <w:r w:rsidRPr="006B3AAE">
        <w:rPr>
          <w:rFonts w:cs="Times New Roman"/>
        </w:rPr>
        <w:t>for 24 hours before the wells were washed to remove any nonadherent cells. These include contaminating neutrophils, lymphocytes, erythrocytes and other immune cells. The adherent monocytes were incubated as before in 2 ml of serum supplemented RPMI 1640. Media was replaced every 3 days. Monocytes matured to monocyte-derived-macrophages (MDMs) after 12 days.</w:t>
      </w:r>
    </w:p>
    <w:p w:rsidR="00D33D8E" w:rsidRPr="006B3AAE" w:rsidRDefault="00D33D8E" w:rsidP="00D33D8E">
      <w:pPr>
        <w:pStyle w:val="Heading1"/>
        <w:spacing w:before="0" w:after="200" w:afterAutospacing="0"/>
        <w:rPr>
          <w:rFonts w:cs="Times New Roman"/>
        </w:rPr>
      </w:pPr>
      <w:bookmarkStart w:id="98" w:name="_Toc317683044"/>
      <w:bookmarkStart w:id="99" w:name="_Toc329252954"/>
      <w:bookmarkStart w:id="100" w:name="_Toc451269860"/>
      <w:r w:rsidRPr="006B3AAE">
        <w:rPr>
          <w:rFonts w:cs="Times New Roman"/>
        </w:rPr>
        <w:t>2.4. Treatment and Infection of Cultured Cells</w:t>
      </w:r>
      <w:bookmarkEnd w:id="98"/>
      <w:bookmarkEnd w:id="99"/>
      <w:bookmarkEnd w:id="100"/>
    </w:p>
    <w:p w:rsidR="00D33D8E" w:rsidRPr="006B3AAE" w:rsidRDefault="00D33D8E" w:rsidP="00D33D8E">
      <w:pPr>
        <w:pStyle w:val="Heading2"/>
        <w:spacing w:before="0" w:after="200" w:afterAutospacing="0"/>
        <w:rPr>
          <w:rFonts w:cs="Times New Roman"/>
        </w:rPr>
      </w:pPr>
      <w:bookmarkStart w:id="101" w:name="_Toc317683045"/>
      <w:bookmarkStart w:id="102" w:name="_Toc329252955"/>
      <w:bookmarkStart w:id="103" w:name="_Toc451269861"/>
      <w:r w:rsidRPr="006B3AAE">
        <w:rPr>
          <w:rFonts w:cs="Times New Roman"/>
        </w:rPr>
        <w:t>2.4.1. Treatment of Cells wi</w:t>
      </w:r>
      <w:r w:rsidR="003B7980">
        <w:rPr>
          <w:rFonts w:cs="Times New Roman"/>
        </w:rPr>
        <w:t>th Recombinant Tetraspanin EC2-</w:t>
      </w:r>
      <w:r w:rsidRPr="006B3AAE">
        <w:rPr>
          <w:rFonts w:cs="Times New Roman"/>
        </w:rPr>
        <w:t>GST Fusion Proteins</w:t>
      </w:r>
      <w:bookmarkEnd w:id="101"/>
      <w:bookmarkEnd w:id="102"/>
      <w:bookmarkEnd w:id="103"/>
    </w:p>
    <w:p w:rsidR="00D33D8E" w:rsidRPr="006B3AAE" w:rsidRDefault="00D33D8E" w:rsidP="00D33D8E">
      <w:pPr>
        <w:rPr>
          <w:rFonts w:cs="Times New Roman"/>
        </w:rPr>
      </w:pPr>
      <w:r w:rsidRPr="006B3AAE">
        <w:rPr>
          <w:rFonts w:cs="Times New Roman"/>
        </w:rPr>
        <w:t xml:space="preserve">Cell media was removed from the wells before a single wash with PBS using a Pasteur pipette. Cells were treated with approximately 1 ml of 5 % BSA for 30 minutes. This ensured non-specific binding of bacteria to the plastic wells was negated. The BSA was then removed and the cells washed twice with PBS. Each well was treated with 150 μl </w:t>
      </w:r>
      <w:r w:rsidRPr="006B3AAE">
        <w:rPr>
          <w:rFonts w:cs="Times New Roman"/>
        </w:rPr>
        <w:lastRenderedPageBreak/>
        <w:t xml:space="preserve">of relevant recombinant tetraspanin </w:t>
      </w:r>
      <w:r w:rsidR="005A7FA0">
        <w:rPr>
          <w:rFonts w:cs="Times New Roman"/>
        </w:rPr>
        <w:t>EC2-GST</w:t>
      </w:r>
      <w:r w:rsidRPr="006B3AAE">
        <w:rPr>
          <w:rFonts w:cs="Times New Roman"/>
        </w:rPr>
        <w:t xml:space="preserve"> fusion proteins produced in bacteria. A control treatment of glutathione-</w:t>
      </w:r>
      <w:r w:rsidRPr="006B3AAE">
        <w:rPr>
          <w:rFonts w:cs="Times New Roman"/>
          <w:i/>
          <w:iCs/>
        </w:rPr>
        <w:t>S</w:t>
      </w:r>
      <w:r w:rsidRPr="006B3AAE">
        <w:rPr>
          <w:rFonts w:cs="Times New Roman"/>
        </w:rPr>
        <w:t>-transferase (GST) was utilised.</w:t>
      </w:r>
    </w:p>
    <w:p w:rsidR="00D33D8E" w:rsidRPr="006B3AAE" w:rsidRDefault="00D33D8E" w:rsidP="00D33D8E">
      <w:pPr>
        <w:pStyle w:val="Heading2"/>
        <w:spacing w:before="0" w:after="200" w:afterAutospacing="0"/>
        <w:rPr>
          <w:rFonts w:cs="Times New Roman"/>
        </w:rPr>
      </w:pPr>
      <w:bookmarkStart w:id="104" w:name="_Toc317683046"/>
      <w:bookmarkStart w:id="105" w:name="_Toc329252956"/>
      <w:bookmarkStart w:id="106" w:name="_Toc451269862"/>
      <w:r w:rsidRPr="006B3AAE">
        <w:rPr>
          <w:rFonts w:cs="Times New Roman"/>
        </w:rPr>
        <w:t>2.4.2. Treatment of Cells with Recombinant Tetraspanin Based Peptides</w:t>
      </w:r>
      <w:bookmarkEnd w:id="104"/>
      <w:bookmarkEnd w:id="105"/>
      <w:bookmarkEnd w:id="106"/>
    </w:p>
    <w:p w:rsidR="00D33D8E" w:rsidRPr="006B3AAE" w:rsidRDefault="00D33D8E" w:rsidP="00D33D8E">
      <w:pPr>
        <w:rPr>
          <w:rFonts w:cs="Times New Roman"/>
        </w:rPr>
      </w:pPr>
      <w:r w:rsidRPr="006B3AAE">
        <w:rPr>
          <w:rFonts w:cs="Times New Roman"/>
        </w:rPr>
        <w:t xml:space="preserve">A similar protocol to treatment with </w:t>
      </w:r>
      <w:r w:rsidR="005A7FA0">
        <w:rPr>
          <w:rFonts w:cs="Times New Roman"/>
        </w:rPr>
        <w:t>EC2-GST</w:t>
      </w:r>
      <w:r w:rsidRPr="006B3AAE">
        <w:rPr>
          <w:rFonts w:cs="Times New Roman"/>
        </w:rPr>
        <w:t xml:space="preserve"> fusion proteins (</w:t>
      </w:r>
      <w:r w:rsidRPr="00BE5E3C">
        <w:rPr>
          <w:rFonts w:cs="Times New Roman"/>
          <w:b/>
          <w:color w:val="000000" w:themeColor="text1"/>
        </w:rPr>
        <w:t>Section 2.4.1</w:t>
      </w:r>
      <w:r>
        <w:rPr>
          <w:rFonts w:cs="Times New Roman"/>
          <w:b/>
          <w:color w:val="000000" w:themeColor="text1"/>
        </w:rPr>
        <w:t>.</w:t>
      </w:r>
      <w:r w:rsidRPr="006B3AAE">
        <w:rPr>
          <w:rFonts w:cs="Times New Roman"/>
        </w:rPr>
        <w:t>) was used for the peptide fragments based on tetraspanin CD9. Scrambled nonsense peptides was utilised as a control treatment.</w:t>
      </w:r>
    </w:p>
    <w:p w:rsidR="00D33D8E" w:rsidRPr="006B3AAE" w:rsidRDefault="00D33D8E" w:rsidP="00D33D8E">
      <w:pPr>
        <w:pStyle w:val="Heading2"/>
        <w:spacing w:before="0" w:after="200" w:afterAutospacing="0"/>
        <w:rPr>
          <w:rFonts w:cs="Times New Roman"/>
        </w:rPr>
      </w:pPr>
      <w:bookmarkStart w:id="107" w:name="_Toc317683047"/>
      <w:bookmarkStart w:id="108" w:name="_Toc329252957"/>
      <w:bookmarkStart w:id="109" w:name="_Toc451269863"/>
      <w:r w:rsidRPr="006B3AAE">
        <w:rPr>
          <w:rFonts w:cs="Times New Roman"/>
        </w:rPr>
        <w:t>2.4.3. Infection of Cultured Cells</w:t>
      </w:r>
      <w:bookmarkEnd w:id="107"/>
      <w:bookmarkEnd w:id="108"/>
      <w:bookmarkEnd w:id="109"/>
    </w:p>
    <w:p w:rsidR="00D33D8E" w:rsidRPr="006B3AAE" w:rsidRDefault="00D33D8E" w:rsidP="00D33D8E">
      <w:pPr>
        <w:rPr>
          <w:rFonts w:cs="Times New Roman"/>
        </w:rPr>
      </w:pPr>
      <w:r w:rsidRPr="006B3AAE">
        <w:rPr>
          <w:rFonts w:cs="Times New Roman"/>
        </w:rPr>
        <w:t>Cells were immersed in cell media containing the correct M.O.I. of the bacteria (</w:t>
      </w:r>
      <w:r w:rsidRPr="00BE5E3C">
        <w:rPr>
          <w:rFonts w:cs="Times New Roman"/>
          <w:b/>
          <w:color w:val="000000" w:themeColor="text1"/>
        </w:rPr>
        <w:t>Section 2.2.2.2.</w:t>
      </w:r>
      <w:r w:rsidRPr="006B3AAE">
        <w:rPr>
          <w:rFonts w:cs="Times New Roman"/>
        </w:rPr>
        <w:t xml:space="preserve">) for 1 </w:t>
      </w:r>
      <w:r w:rsidR="003B7980">
        <w:rPr>
          <w:rFonts w:cs="Times New Roman"/>
        </w:rPr>
        <w:t>hour, unless the protocol stated</w:t>
      </w:r>
      <w:r w:rsidRPr="006B3AAE">
        <w:rPr>
          <w:rFonts w:cs="Times New Roman"/>
        </w:rPr>
        <w:t xml:space="preserve"> otherwise. After this time course unbound bacteria are removed and the infected cells are washed twice with PBS. The cells </w:t>
      </w:r>
      <w:r w:rsidR="003B7980">
        <w:rPr>
          <w:rFonts w:cs="Times New Roman"/>
        </w:rPr>
        <w:t>were</w:t>
      </w:r>
      <w:r w:rsidRPr="006B3AAE">
        <w:rPr>
          <w:rFonts w:cs="Times New Roman"/>
        </w:rPr>
        <w:t xml:space="preserve"> subsequently fixed using 2 % paraformaldehyde. </w:t>
      </w:r>
    </w:p>
    <w:p w:rsidR="00D33D8E" w:rsidRPr="006B3AAE" w:rsidRDefault="00D33D8E" w:rsidP="00D33D8E">
      <w:pPr>
        <w:pStyle w:val="Heading2"/>
        <w:spacing w:before="0" w:after="200" w:afterAutospacing="0"/>
        <w:rPr>
          <w:rFonts w:cs="Times New Roman"/>
        </w:rPr>
      </w:pPr>
      <w:bookmarkStart w:id="110" w:name="_Toc317683048"/>
      <w:bookmarkStart w:id="111" w:name="_Toc329252958"/>
      <w:bookmarkStart w:id="112" w:name="_Toc451269864"/>
      <w:r w:rsidRPr="006B3AAE">
        <w:rPr>
          <w:rFonts w:cs="Times New Roman"/>
        </w:rPr>
        <w:t>2.4.4. Killing of Extracellular Bacteria</w:t>
      </w:r>
      <w:bookmarkEnd w:id="110"/>
      <w:bookmarkEnd w:id="111"/>
      <w:bookmarkEnd w:id="112"/>
    </w:p>
    <w:p w:rsidR="00D33D8E" w:rsidRPr="006B3AAE" w:rsidRDefault="00D33D8E" w:rsidP="00D33D8E">
      <w:pPr>
        <w:rPr>
          <w:rFonts w:cs="Times New Roman"/>
          <w:color w:val="000000" w:themeColor="text1"/>
        </w:rPr>
      </w:pPr>
      <w:r w:rsidRPr="006B3AAE">
        <w:rPr>
          <w:rFonts w:cs="Times New Roman"/>
        </w:rPr>
        <w:t xml:space="preserve">External bacteria </w:t>
      </w:r>
      <w:r w:rsidR="003B7980">
        <w:rPr>
          <w:rFonts w:cs="Times New Roman"/>
        </w:rPr>
        <w:t>were</w:t>
      </w:r>
      <w:r w:rsidRPr="006B3AAE">
        <w:rPr>
          <w:rFonts w:cs="Times New Roman"/>
        </w:rPr>
        <w:t xml:space="preserve"> killed when required through the addition of 150 μg ml</w:t>
      </w:r>
      <w:r w:rsidRPr="006B3AAE">
        <w:rPr>
          <w:rFonts w:cs="Times New Roman"/>
          <w:vertAlign w:val="superscript"/>
        </w:rPr>
        <w:t xml:space="preserve">-1 </w:t>
      </w:r>
      <w:r w:rsidRPr="006B3AAE">
        <w:rPr>
          <w:rFonts w:cs="Times New Roman"/>
        </w:rPr>
        <w:t>gentamicin (</w:t>
      </w:r>
      <w:r w:rsidRPr="00BE5E3C">
        <w:rPr>
          <w:rFonts w:cs="Times New Roman"/>
          <w:b/>
          <w:color w:val="000000" w:themeColor="text1"/>
        </w:rPr>
        <w:t>Section 2.1.1.2</w:t>
      </w:r>
      <w:r>
        <w:rPr>
          <w:rFonts w:cs="Times New Roman"/>
          <w:color w:val="000000" w:themeColor="text1"/>
        </w:rPr>
        <w:t>.</w:t>
      </w:r>
      <w:r w:rsidRPr="006B3AAE">
        <w:rPr>
          <w:rFonts w:cs="Times New Roman"/>
          <w:color w:val="000000" w:themeColor="text1"/>
        </w:rPr>
        <w:t xml:space="preserve">) for 30 min. Wells </w:t>
      </w:r>
      <w:r w:rsidR="003B7980">
        <w:rPr>
          <w:rFonts w:cs="Times New Roman"/>
          <w:color w:val="000000" w:themeColor="text1"/>
        </w:rPr>
        <w:t>were</w:t>
      </w:r>
      <w:r w:rsidRPr="006B3AAE">
        <w:rPr>
          <w:rFonts w:cs="Times New Roman"/>
          <w:color w:val="000000" w:themeColor="text1"/>
        </w:rPr>
        <w:t xml:space="preserve"> subsequently washed twice with PBS.</w:t>
      </w:r>
    </w:p>
    <w:p w:rsidR="00D33D8E" w:rsidRPr="006B3AAE" w:rsidRDefault="00D33D8E" w:rsidP="00D33D8E">
      <w:pPr>
        <w:pStyle w:val="Heading2"/>
        <w:spacing w:before="0" w:after="200" w:afterAutospacing="0"/>
        <w:rPr>
          <w:rFonts w:cs="Times New Roman"/>
        </w:rPr>
      </w:pPr>
      <w:bookmarkStart w:id="113" w:name="_Toc451269865"/>
      <w:r w:rsidRPr="006B3AAE">
        <w:rPr>
          <w:rFonts w:cs="Times New Roman"/>
        </w:rPr>
        <w:t>2.4.5. Cholesterol Depletion of Cultured Cells</w:t>
      </w:r>
      <w:bookmarkEnd w:id="113"/>
    </w:p>
    <w:p w:rsidR="00D33D8E" w:rsidRPr="006B3AAE" w:rsidRDefault="00D33D8E" w:rsidP="00D33D8E">
      <w:pPr>
        <w:rPr>
          <w:rFonts w:cs="Times New Roman"/>
        </w:rPr>
      </w:pPr>
      <w:r w:rsidRPr="006B3AAE">
        <w:rPr>
          <w:rFonts w:cs="Times New Roman"/>
        </w:rPr>
        <w:t>Cholesterol was depleted from the cell membrane using 7.5 mM</w:t>
      </w:r>
      <w:r>
        <w:rPr>
          <w:rFonts w:cs="Times New Roman"/>
        </w:rPr>
        <w:t xml:space="preserve"> methyl-β-cyclodextrin (</w:t>
      </w:r>
      <w:r w:rsidRPr="00BE5E3C">
        <w:rPr>
          <w:rFonts w:cs="Times New Roman"/>
          <w:b/>
        </w:rPr>
        <w:t>Section 2.1.1.6.</w:t>
      </w:r>
      <w:r w:rsidRPr="006B3AAE">
        <w:rPr>
          <w:rFonts w:cs="Times New Roman"/>
        </w:rPr>
        <w:t>) in serum free media for 30 minutes at 37 °C with 5 % CO</w:t>
      </w:r>
      <w:r w:rsidRPr="006B3AAE">
        <w:rPr>
          <w:rFonts w:cs="Times New Roman"/>
          <w:vertAlign w:val="subscript"/>
        </w:rPr>
        <w:t>2</w:t>
      </w:r>
      <w:r w:rsidRPr="006B3AAE">
        <w:rPr>
          <w:rFonts w:cs="Times New Roman"/>
        </w:rPr>
        <w:t>. This was present on the cells throughout the stated experiment to prevent the re-accumulation of cholesterol in the absence of the reagent. Exogenous cholesterol (</w:t>
      </w:r>
      <w:r w:rsidRPr="00BE5E3C">
        <w:rPr>
          <w:rFonts w:cs="Times New Roman"/>
          <w:b/>
        </w:rPr>
        <w:t>Section 2.1.1.7.</w:t>
      </w:r>
      <w:r w:rsidRPr="006B3AAE">
        <w:rPr>
          <w:rFonts w:cs="Times New Roman"/>
        </w:rPr>
        <w:t>) was added to provide a control for the non-cholesterol-dependent effects of cyclodextrin treatment. Cells were incubated for 1 hour at 37 °C with 5 % CO</w:t>
      </w:r>
      <w:r w:rsidRPr="006B3AAE">
        <w:rPr>
          <w:rFonts w:cs="Times New Roman"/>
          <w:vertAlign w:val="subscript"/>
        </w:rPr>
        <w:t>2</w:t>
      </w:r>
      <w:r>
        <w:rPr>
          <w:rFonts w:cs="Times New Roman"/>
        </w:rPr>
        <w:t>.</w:t>
      </w:r>
      <w:r w:rsidRPr="006B3AAE">
        <w:rPr>
          <w:rFonts w:cs="Times New Roman"/>
          <w:vertAlign w:val="subscript"/>
        </w:rPr>
        <w:t xml:space="preserve"> </w:t>
      </w:r>
    </w:p>
    <w:p w:rsidR="00D33D8E" w:rsidRPr="006B3AAE" w:rsidRDefault="00D33D8E" w:rsidP="00D33D8E">
      <w:pPr>
        <w:pStyle w:val="Heading1"/>
        <w:spacing w:before="0" w:after="200" w:afterAutospacing="0"/>
        <w:rPr>
          <w:rFonts w:cs="Times New Roman"/>
        </w:rPr>
      </w:pPr>
      <w:bookmarkStart w:id="114" w:name="_Toc317683057"/>
      <w:bookmarkStart w:id="115" w:name="_Toc329252959"/>
      <w:bookmarkStart w:id="116" w:name="_Toc451269866"/>
      <w:r w:rsidRPr="006B3AAE">
        <w:rPr>
          <w:rFonts w:cs="Times New Roman"/>
        </w:rPr>
        <w:t>2.5. Immunological Techniques</w:t>
      </w:r>
      <w:bookmarkEnd w:id="114"/>
      <w:bookmarkEnd w:id="115"/>
      <w:bookmarkEnd w:id="116"/>
    </w:p>
    <w:p w:rsidR="00D33D8E" w:rsidRPr="006B3AAE" w:rsidRDefault="00D33D8E" w:rsidP="00D33D8E">
      <w:pPr>
        <w:pStyle w:val="Heading2"/>
        <w:spacing w:before="0" w:after="200" w:afterAutospacing="0"/>
        <w:rPr>
          <w:rFonts w:cs="Times New Roman"/>
        </w:rPr>
      </w:pPr>
      <w:bookmarkStart w:id="117" w:name="_Toc317683058"/>
      <w:bookmarkStart w:id="118" w:name="_Toc451269867"/>
      <w:r w:rsidRPr="006B3AAE">
        <w:rPr>
          <w:rFonts w:cs="Times New Roman"/>
        </w:rPr>
        <w:t>2.5.1. Staining Protocol for Infected Cells</w:t>
      </w:r>
      <w:bookmarkEnd w:id="117"/>
      <w:bookmarkEnd w:id="118"/>
    </w:p>
    <w:p w:rsidR="00D33D8E" w:rsidRPr="006B3AAE" w:rsidRDefault="00D33D8E" w:rsidP="00D33D8E">
      <w:pPr>
        <w:rPr>
          <w:rFonts w:cs="Times New Roman"/>
        </w:rPr>
      </w:pPr>
      <w:r>
        <w:rPr>
          <w:rFonts w:cs="Times New Roman"/>
        </w:rPr>
        <w:t>The infected cells were</w:t>
      </w:r>
      <w:r w:rsidRPr="006B3AAE">
        <w:rPr>
          <w:rFonts w:cs="Times New Roman"/>
        </w:rPr>
        <w:t xml:space="preserve"> fixed with 2 % paraformaldehyde after comp</w:t>
      </w:r>
      <w:r w:rsidR="003B7980">
        <w:rPr>
          <w:rFonts w:cs="Times New Roman"/>
        </w:rPr>
        <w:t>le</w:t>
      </w:r>
      <w:r w:rsidRPr="006B3AAE">
        <w:rPr>
          <w:rFonts w:cs="Times New Roman"/>
        </w:rPr>
        <w:t>tion of the assay (</w:t>
      </w:r>
      <w:r w:rsidRPr="00BE5E3C">
        <w:rPr>
          <w:rFonts w:cs="Times New Roman"/>
          <w:b/>
          <w:color w:val="000000" w:themeColor="text1"/>
        </w:rPr>
        <w:t>Section 2.4.3.</w:t>
      </w:r>
      <w:r w:rsidRPr="006B3AAE">
        <w:rPr>
          <w:rFonts w:cs="Times New Roman"/>
          <w:color w:val="000000" w:themeColor="text1"/>
        </w:rPr>
        <w:t xml:space="preserve">). </w:t>
      </w:r>
      <w:r w:rsidRPr="006B3AAE">
        <w:rPr>
          <w:rFonts w:cs="Times New Roman"/>
        </w:rPr>
        <w:t xml:space="preserve">The paraformaldehyde was removed and </w:t>
      </w:r>
      <w:r w:rsidR="004E7BE1">
        <w:rPr>
          <w:rFonts w:cs="Times New Roman"/>
        </w:rPr>
        <w:t>t</w:t>
      </w:r>
      <w:r w:rsidR="005A7FA0">
        <w:rPr>
          <w:rFonts w:cs="Times New Roman"/>
        </w:rPr>
        <w:t>he HEC-1-B cells were washed</w:t>
      </w:r>
      <w:r w:rsidRPr="006B3AAE">
        <w:rPr>
          <w:rFonts w:cs="Times New Roman"/>
        </w:rPr>
        <w:t xml:space="preserve"> twice with dH</w:t>
      </w:r>
      <w:r w:rsidRPr="006B3AAE">
        <w:rPr>
          <w:rFonts w:cs="Times New Roman"/>
          <w:vertAlign w:val="subscript"/>
        </w:rPr>
        <w:t>2</w:t>
      </w:r>
      <w:r w:rsidRPr="006B3AAE">
        <w:rPr>
          <w:rFonts w:cs="Times New Roman"/>
        </w:rPr>
        <w:t>O using Pasteur pipettes to prepare the slides for staining. An anti-</w:t>
      </w:r>
      <w:r w:rsidRPr="006B3AAE">
        <w:rPr>
          <w:rFonts w:cs="Times New Roman"/>
          <w:i/>
          <w:iCs/>
        </w:rPr>
        <w:t xml:space="preserve">Neisseria </w:t>
      </w:r>
      <w:r w:rsidRPr="006B3AAE">
        <w:rPr>
          <w:rFonts w:cs="Times New Roman"/>
        </w:rPr>
        <w:t>serogroup B polysaccharide antibody (</w:t>
      </w:r>
      <w:r w:rsidRPr="00BE5E3C">
        <w:rPr>
          <w:rFonts w:cs="Times New Roman"/>
          <w:b/>
          <w:color w:val="000000" w:themeColor="text1"/>
        </w:rPr>
        <w:t>Section 2.1.3.1</w:t>
      </w:r>
      <w:r>
        <w:rPr>
          <w:rFonts w:cs="Times New Roman"/>
          <w:b/>
          <w:color w:val="000000" w:themeColor="text1"/>
        </w:rPr>
        <w:t>.</w:t>
      </w:r>
      <w:r w:rsidRPr="006B3AAE">
        <w:rPr>
          <w:rFonts w:cs="Times New Roman"/>
          <w:color w:val="000000" w:themeColor="text1"/>
        </w:rPr>
        <w:t xml:space="preserve">) </w:t>
      </w:r>
      <w:r w:rsidRPr="006B3AAE">
        <w:rPr>
          <w:rFonts w:cs="Times New Roman"/>
        </w:rPr>
        <w:t xml:space="preserve">was used as a </w:t>
      </w:r>
      <w:r w:rsidRPr="006B3AAE">
        <w:rPr>
          <w:rFonts w:cs="Times New Roman"/>
        </w:rPr>
        <w:lastRenderedPageBreak/>
        <w:t>primary antibody to distinguish between internal and ext</w:t>
      </w:r>
      <w:r>
        <w:rPr>
          <w:rFonts w:cs="Times New Roman"/>
        </w:rPr>
        <w:t>ernal bacteria. This antibody was</w:t>
      </w:r>
      <w:r w:rsidRPr="006B3AAE">
        <w:rPr>
          <w:rFonts w:cs="Times New Roman"/>
        </w:rPr>
        <w:t xml:space="preserve"> diluted 1:180 in PBS and 200 μl added to the wells for 12 minutes at room temperature. Unbound antibody was removed and wells were washed twice with dH</w:t>
      </w:r>
      <w:r w:rsidRPr="006B3AAE">
        <w:rPr>
          <w:rFonts w:cs="Times New Roman"/>
          <w:vertAlign w:val="subscript"/>
        </w:rPr>
        <w:t>2</w:t>
      </w:r>
      <w:r w:rsidRPr="006B3AAE">
        <w:rPr>
          <w:rFonts w:cs="Times New Roman"/>
        </w:rPr>
        <w:t xml:space="preserve">O. A </w:t>
      </w:r>
      <w:r>
        <w:rPr>
          <w:rFonts w:cs="Times New Roman"/>
        </w:rPr>
        <w:t>fluorescein isothiocyanate (</w:t>
      </w:r>
      <w:r w:rsidRPr="006B3AAE">
        <w:rPr>
          <w:rFonts w:cs="Times New Roman"/>
        </w:rPr>
        <w:t>FITC</w:t>
      </w:r>
      <w:r>
        <w:rPr>
          <w:rFonts w:cs="Times New Roman"/>
        </w:rPr>
        <w:t>)</w:t>
      </w:r>
      <w:r w:rsidRPr="006B3AAE">
        <w:rPr>
          <w:rFonts w:cs="Times New Roman"/>
        </w:rPr>
        <w:t>-conjugated goat anti-mouse IgG antibody (</w:t>
      </w:r>
      <w:r w:rsidRPr="00BE5E3C">
        <w:rPr>
          <w:rFonts w:cs="Times New Roman"/>
          <w:b/>
          <w:color w:val="000000" w:themeColor="text1"/>
        </w:rPr>
        <w:t>Section 2.1.3.2.</w:t>
      </w:r>
      <w:r w:rsidRPr="006B3AAE">
        <w:rPr>
          <w:rFonts w:cs="Times New Roman"/>
          <w:color w:val="000000" w:themeColor="text1"/>
        </w:rPr>
        <w:t xml:space="preserve">) was diluted 1:180  in PBS containing 0.5 % goat serum </w:t>
      </w:r>
      <w:r w:rsidRPr="006B3AAE">
        <w:rPr>
          <w:rFonts w:cs="Times New Roman"/>
        </w:rPr>
        <w:t>(</w:t>
      </w:r>
      <w:r w:rsidRPr="00BE5E3C">
        <w:rPr>
          <w:rFonts w:cs="Times New Roman"/>
          <w:b/>
          <w:color w:val="000000" w:themeColor="text1"/>
        </w:rPr>
        <w:t>Section 2.1.4.2.</w:t>
      </w:r>
      <w:r w:rsidRPr="006B3AAE">
        <w:rPr>
          <w:rFonts w:cs="Times New Roman"/>
          <w:color w:val="000000" w:themeColor="text1"/>
        </w:rPr>
        <w:t xml:space="preserve">) </w:t>
      </w:r>
      <w:r w:rsidRPr="006B3AAE">
        <w:rPr>
          <w:rFonts w:cs="Times New Roman"/>
        </w:rPr>
        <w:t xml:space="preserve">and 200 μl added to the wells for 12 minutes at room temperature. Cells </w:t>
      </w:r>
      <w:r>
        <w:rPr>
          <w:rFonts w:cs="Times New Roman"/>
        </w:rPr>
        <w:t>were</w:t>
      </w:r>
      <w:r w:rsidRPr="006B3AAE">
        <w:rPr>
          <w:rFonts w:cs="Times New Roman"/>
        </w:rPr>
        <w:t xml:space="preserve"> kept in the dark during staining to minimise bleaching of the fluorescence.  Due to an excitation wavelength of 495 nm and a maximum emission wavelength of 520 nm FITC has a green fluorescence when viewed using the correct filter </w:t>
      </w:r>
      <w:r w:rsidR="003B7980">
        <w:rPr>
          <w:rFonts w:cs="Times New Roman"/>
        </w:rPr>
        <w:t>on</w:t>
      </w:r>
      <w:r w:rsidRPr="006B3AAE">
        <w:rPr>
          <w:rFonts w:cs="Times New Roman"/>
        </w:rPr>
        <w:t xml:space="preserve"> a fluorescence microscope (</w:t>
      </w:r>
      <w:r w:rsidRPr="00BE5E3C">
        <w:rPr>
          <w:rFonts w:cs="Times New Roman"/>
          <w:b/>
          <w:color w:val="000000" w:themeColor="text1"/>
        </w:rPr>
        <w:t>Section 2.6.2.2.</w:t>
      </w:r>
      <w:r w:rsidRPr="006B3AAE">
        <w:rPr>
          <w:rFonts w:cs="Times New Roman"/>
        </w:rPr>
        <w:t>). As before</w:t>
      </w:r>
      <w:r>
        <w:rPr>
          <w:rFonts w:cs="Times New Roman"/>
        </w:rPr>
        <w:t>, unbound antibody was</w:t>
      </w:r>
      <w:r w:rsidRPr="006B3AAE">
        <w:rPr>
          <w:rFonts w:cs="Times New Roman"/>
        </w:rPr>
        <w:t xml:space="preserve"> removed and wells were washed twice with dH</w:t>
      </w:r>
      <w:r w:rsidRPr="006B3AAE">
        <w:rPr>
          <w:rFonts w:cs="Times New Roman"/>
          <w:vertAlign w:val="subscript"/>
        </w:rPr>
        <w:t>2</w:t>
      </w:r>
      <w:r w:rsidRPr="006B3AAE">
        <w:rPr>
          <w:rFonts w:cs="Times New Roman"/>
        </w:rPr>
        <w:t>O. To visualise the DNA of both cells and bacteria a solution of PBS containing 0.1 % Triton X-100, 0.02 % sodium dodecyl sulphate and 0.5 μg ml</w:t>
      </w:r>
      <w:r w:rsidRPr="006B3AAE">
        <w:rPr>
          <w:rFonts w:cs="Times New Roman"/>
          <w:vertAlign w:val="superscript"/>
        </w:rPr>
        <w:t>-1</w:t>
      </w:r>
      <w:r w:rsidRPr="006B3AAE">
        <w:rPr>
          <w:rFonts w:cs="Times New Roman"/>
        </w:rPr>
        <w:t xml:space="preserve"> of 4,6-diamidino</w:t>
      </w:r>
      <w:r w:rsidR="003B7980">
        <w:rPr>
          <w:rFonts w:cs="Times New Roman"/>
        </w:rPr>
        <w:t>-</w:t>
      </w:r>
      <w:r w:rsidRPr="006B3AAE">
        <w:rPr>
          <w:rFonts w:cs="Times New Roman"/>
        </w:rPr>
        <w:t>2-phenyl-indole hydrochloride (DAPI) (Molecular Probes, USA) was added to each well as 400 μl aliquots for 12 minutes at room temperature in the dark. Once bound to nucleic acids, DAPI molecules fluoresces blue under the correct filter of a fluorescence microscope, due to having a maximum excitation wavelength of 368 nm and a maximum emission wavelength of 461 nm (</w:t>
      </w:r>
      <w:r w:rsidRPr="00245C91">
        <w:rPr>
          <w:rFonts w:cs="Times New Roman"/>
          <w:b/>
          <w:color w:val="000000" w:themeColor="text1"/>
        </w:rPr>
        <w:t>Section 2.6.2.2.</w:t>
      </w:r>
      <w:r w:rsidRPr="006B3AAE">
        <w:rPr>
          <w:rFonts w:cs="Times New Roman"/>
        </w:rPr>
        <w:t>).</w:t>
      </w:r>
    </w:p>
    <w:p w:rsidR="00D33D8E" w:rsidRPr="006B3AAE" w:rsidRDefault="00D33D8E" w:rsidP="00D33D8E">
      <w:pPr>
        <w:pStyle w:val="Heading1"/>
        <w:spacing w:before="0" w:after="200" w:afterAutospacing="0"/>
        <w:rPr>
          <w:rFonts w:cs="Times New Roman"/>
        </w:rPr>
      </w:pPr>
      <w:bookmarkStart w:id="119" w:name="_Toc317683059"/>
      <w:bookmarkStart w:id="120" w:name="_Toc329252960"/>
      <w:bookmarkStart w:id="121" w:name="_Toc451269868"/>
      <w:r w:rsidRPr="006B3AAE">
        <w:rPr>
          <w:rFonts w:cs="Times New Roman"/>
        </w:rPr>
        <w:t>2.6. Optical Techniques</w:t>
      </w:r>
      <w:bookmarkEnd w:id="119"/>
      <w:bookmarkEnd w:id="120"/>
      <w:bookmarkEnd w:id="121"/>
    </w:p>
    <w:p w:rsidR="00D33D8E" w:rsidRPr="006B3AAE" w:rsidRDefault="00D33D8E" w:rsidP="00D33D8E">
      <w:pPr>
        <w:pStyle w:val="Heading2"/>
        <w:spacing w:before="0" w:after="200" w:afterAutospacing="0"/>
        <w:rPr>
          <w:rFonts w:cs="Times New Roman"/>
        </w:rPr>
      </w:pPr>
      <w:bookmarkStart w:id="122" w:name="_Toc317683060"/>
      <w:bookmarkStart w:id="123" w:name="_Toc329252961"/>
      <w:bookmarkStart w:id="124" w:name="_Toc451269869"/>
      <w:r w:rsidRPr="006B3AAE">
        <w:rPr>
          <w:rFonts w:cs="Times New Roman"/>
        </w:rPr>
        <w:t>2.6.1. Haemocytometry</w:t>
      </w:r>
      <w:bookmarkEnd w:id="122"/>
      <w:bookmarkEnd w:id="123"/>
      <w:bookmarkEnd w:id="124"/>
    </w:p>
    <w:p w:rsidR="00174E69" w:rsidRDefault="00D33D8E" w:rsidP="00D33D8E">
      <w:pPr>
        <w:rPr>
          <w:rFonts w:cs="Times New Roman"/>
        </w:rPr>
      </w:pPr>
      <w:r w:rsidRPr="006B3AAE">
        <w:rPr>
          <w:rFonts w:cs="Times New Roman"/>
        </w:rPr>
        <w:t>A  Neubauer counting chamber under an inverted light microscope was used to determine the number of cells per ml</w:t>
      </w:r>
      <w:r w:rsidRPr="006B3AAE">
        <w:rPr>
          <w:rFonts w:cs="Times New Roman"/>
          <w:vertAlign w:val="superscript"/>
        </w:rPr>
        <w:t>-1</w:t>
      </w:r>
      <w:r w:rsidRPr="006B3AAE">
        <w:rPr>
          <w:rFonts w:cs="Times New Roman"/>
        </w:rPr>
        <w:t xml:space="preserve"> in a cell suspension for seeding cells at the correct cell density. 10 μl of the required cell suspension was used to inundate the space left between the counting chamber and an affixe</w:t>
      </w:r>
      <w:r>
        <w:rPr>
          <w:rFonts w:cs="Times New Roman"/>
        </w:rPr>
        <w:t>d glass coverslip. Cell number wa</w:t>
      </w:r>
      <w:r w:rsidRPr="006B3AAE">
        <w:rPr>
          <w:rFonts w:cs="Times New Roman"/>
        </w:rPr>
        <w:t>s counted and averaged under each 1 mm</w:t>
      </w:r>
      <w:r w:rsidRPr="006B3AAE">
        <w:rPr>
          <w:rFonts w:cs="Times New Roman"/>
          <w:vertAlign w:val="superscript"/>
        </w:rPr>
        <w:t>2</w:t>
      </w:r>
      <w:r w:rsidRPr="006B3AAE">
        <w:rPr>
          <w:rFonts w:cs="Times New Roman"/>
        </w:rPr>
        <w:t xml:space="preserve"> corner of the grid, viewed down </w:t>
      </w:r>
      <w:r>
        <w:rPr>
          <w:rFonts w:cs="Times New Roman"/>
        </w:rPr>
        <w:t>the microscope. This corresponded</w:t>
      </w:r>
      <w:r w:rsidRPr="006B3AAE">
        <w:rPr>
          <w:rFonts w:cs="Times New Roman"/>
        </w:rPr>
        <w:t xml:space="preserve"> to a volume of cell suspension of 0.1 mm</w:t>
      </w:r>
      <w:r w:rsidRPr="006B3AAE">
        <w:rPr>
          <w:rFonts w:cs="Times New Roman"/>
          <w:vertAlign w:val="superscript"/>
        </w:rPr>
        <w:t>3</w:t>
      </w:r>
      <w:r w:rsidRPr="006B3AAE">
        <w:rPr>
          <w:rFonts w:cs="Times New Roman"/>
        </w:rPr>
        <w:t xml:space="preserve">. This </w:t>
      </w:r>
      <w:r>
        <w:rPr>
          <w:rFonts w:cs="Times New Roman"/>
        </w:rPr>
        <w:t>was</w:t>
      </w:r>
      <w:r w:rsidRPr="006B3AAE">
        <w:rPr>
          <w:rFonts w:cs="Times New Roman"/>
        </w:rPr>
        <w:t xml:space="preserve"> then multiplied by a factor of 10,000 to give the number of cells ml</w:t>
      </w:r>
      <w:r w:rsidRPr="006B3AAE">
        <w:rPr>
          <w:rFonts w:cs="Times New Roman"/>
          <w:vertAlign w:val="superscript"/>
        </w:rPr>
        <w:t>-1</w:t>
      </w:r>
      <w:r w:rsidRPr="006B3AAE">
        <w:rPr>
          <w:rFonts w:cs="Times New Roman"/>
        </w:rPr>
        <w:t xml:space="preserve"> within the cell suspension. </w:t>
      </w:r>
    </w:p>
    <w:p w:rsidR="00174E69" w:rsidRDefault="00174E69" w:rsidP="00D33D8E">
      <w:pPr>
        <w:rPr>
          <w:rFonts w:cs="Times New Roman"/>
        </w:rPr>
      </w:pPr>
    </w:p>
    <w:p w:rsidR="00174E69" w:rsidRDefault="00174E69" w:rsidP="00D33D8E">
      <w:pPr>
        <w:rPr>
          <w:rFonts w:cs="Times New Roman"/>
        </w:rPr>
      </w:pPr>
    </w:p>
    <w:p w:rsidR="00D33D8E" w:rsidRPr="006B3AAE" w:rsidRDefault="00D33D8E" w:rsidP="00D33D8E">
      <w:pPr>
        <w:rPr>
          <w:rFonts w:cs="Times New Roman"/>
        </w:rPr>
      </w:pPr>
    </w:p>
    <w:p w:rsidR="00D33D8E" w:rsidRPr="006B3AAE" w:rsidRDefault="00D33D8E" w:rsidP="00D33D8E">
      <w:pPr>
        <w:pStyle w:val="Heading2"/>
        <w:spacing w:before="0" w:after="200" w:afterAutospacing="0"/>
        <w:rPr>
          <w:rFonts w:cs="Times New Roman"/>
        </w:rPr>
      </w:pPr>
      <w:bookmarkStart w:id="125" w:name="_Toc317683061"/>
      <w:bookmarkStart w:id="126" w:name="_Toc329252962"/>
      <w:bookmarkStart w:id="127" w:name="_Toc451269870"/>
      <w:r w:rsidRPr="006B3AAE">
        <w:rPr>
          <w:rFonts w:cs="Times New Roman"/>
        </w:rPr>
        <w:lastRenderedPageBreak/>
        <w:t>2.6.2. Fluorescence Microscopy</w:t>
      </w:r>
      <w:bookmarkEnd w:id="125"/>
      <w:bookmarkEnd w:id="126"/>
      <w:bookmarkEnd w:id="127"/>
    </w:p>
    <w:p w:rsidR="00D33D8E" w:rsidRPr="006B3AAE" w:rsidRDefault="00D33D8E" w:rsidP="00D33D8E">
      <w:pPr>
        <w:pStyle w:val="Heading3"/>
        <w:spacing w:before="0" w:after="200" w:afterAutospacing="0"/>
        <w:rPr>
          <w:rFonts w:cs="Times New Roman"/>
        </w:rPr>
      </w:pPr>
      <w:bookmarkStart w:id="128" w:name="_Toc317683062"/>
      <w:r w:rsidRPr="006B3AAE">
        <w:rPr>
          <w:rFonts w:cs="Times New Roman"/>
        </w:rPr>
        <w:t>2.6.2.1. Preparation of Slides for Fluorescence Microscopy</w:t>
      </w:r>
      <w:bookmarkEnd w:id="128"/>
    </w:p>
    <w:p w:rsidR="00D33D8E" w:rsidRPr="006B3AAE" w:rsidRDefault="00D33D8E" w:rsidP="00D33D8E">
      <w:pPr>
        <w:rPr>
          <w:rFonts w:cs="Times New Roman"/>
        </w:rPr>
      </w:pPr>
      <w:r w:rsidRPr="006B3AAE">
        <w:rPr>
          <w:rFonts w:cs="Times New Roman"/>
        </w:rPr>
        <w:t>After immunofluorescence staining of the coverslips (</w:t>
      </w:r>
      <w:r w:rsidRPr="007A61D2">
        <w:rPr>
          <w:rFonts w:cs="Times New Roman"/>
          <w:b/>
          <w:color w:val="000000" w:themeColor="text1"/>
        </w:rPr>
        <w:t>Section 2.5.1.</w:t>
      </w:r>
      <w:r w:rsidRPr="006B3AAE">
        <w:rPr>
          <w:rFonts w:cs="Times New Roman"/>
          <w:color w:val="000000" w:themeColor="text1"/>
        </w:rPr>
        <w:t xml:space="preserve">) </w:t>
      </w:r>
      <w:r w:rsidR="005A7FA0">
        <w:rPr>
          <w:rFonts w:cs="Times New Roman"/>
        </w:rPr>
        <w:t>The HEC-1-B cells were washed</w:t>
      </w:r>
      <w:r w:rsidRPr="006B3AAE">
        <w:rPr>
          <w:rFonts w:cs="Times New Roman"/>
        </w:rPr>
        <w:t xml:space="preserve"> twice with dH</w:t>
      </w:r>
      <w:r w:rsidRPr="006B3AAE">
        <w:rPr>
          <w:rFonts w:cs="Times New Roman"/>
          <w:vertAlign w:val="subscript"/>
        </w:rPr>
        <w:t>2</w:t>
      </w:r>
      <w:r w:rsidRPr="006B3AAE">
        <w:rPr>
          <w:rFonts w:cs="Times New Roman"/>
        </w:rPr>
        <w:t>O. A curved tip and long needled tweezers were used for the extraction of the co</w:t>
      </w:r>
      <w:r>
        <w:rPr>
          <w:rFonts w:cs="Times New Roman"/>
        </w:rPr>
        <w:t>verslips from the wells. They wer</w:t>
      </w:r>
      <w:r w:rsidRPr="006B3AAE">
        <w:rPr>
          <w:rFonts w:cs="Times New Roman"/>
        </w:rPr>
        <w:t>e then immersed, cell side down, in a drop of Vectashield Mounting Medium (Vector Laboratories Inc., USA) o</w:t>
      </w:r>
      <w:r>
        <w:rPr>
          <w:rFonts w:cs="Times New Roman"/>
        </w:rPr>
        <w:t>n glass microscope slides This wa</w:t>
      </w:r>
      <w:r w:rsidRPr="006B3AAE">
        <w:rPr>
          <w:rFonts w:cs="Times New Roman"/>
        </w:rPr>
        <w:t>s to slow the bleaching of the fluor</w:t>
      </w:r>
      <w:r>
        <w:rPr>
          <w:rFonts w:cs="Times New Roman"/>
        </w:rPr>
        <w:t>escent signal from FITC. DAPI was</w:t>
      </w:r>
      <w:r w:rsidRPr="006B3AAE">
        <w:rPr>
          <w:rFonts w:cs="Times New Roman"/>
        </w:rPr>
        <w:t xml:space="preserve"> included in the mounting medium to further intensify the</w:t>
      </w:r>
      <w:r>
        <w:rPr>
          <w:rFonts w:cs="Times New Roman"/>
        </w:rPr>
        <w:t xml:space="preserve"> nuclear stain. The coverslips we</w:t>
      </w:r>
      <w:r w:rsidRPr="006B3AAE">
        <w:rPr>
          <w:rFonts w:cs="Times New Roman"/>
        </w:rPr>
        <w:t>re then sealed and fixed to the glass microscope slides using nail polish to prevent slipping and desiccation of the samples. Duplicate coverslips are mounted on the same slide and the slides were blinded and randomised in preparation for counting.</w:t>
      </w:r>
    </w:p>
    <w:p w:rsidR="00D33D8E" w:rsidRPr="006B3AAE" w:rsidRDefault="00D33D8E" w:rsidP="00D33D8E">
      <w:pPr>
        <w:pStyle w:val="Heading3"/>
        <w:spacing w:before="0" w:after="200" w:afterAutospacing="0"/>
        <w:rPr>
          <w:rFonts w:cs="Times New Roman"/>
        </w:rPr>
      </w:pPr>
      <w:bookmarkStart w:id="129" w:name="_Toc317683063"/>
      <w:r w:rsidRPr="006B3AAE">
        <w:rPr>
          <w:rFonts w:cs="Times New Roman"/>
        </w:rPr>
        <w:t>2.6.2.2. Analysis of Infected Cell Slides</w:t>
      </w:r>
      <w:bookmarkEnd w:id="129"/>
    </w:p>
    <w:p w:rsidR="00D33D8E" w:rsidRPr="006B3AAE" w:rsidRDefault="00D33D8E" w:rsidP="00D33D8E">
      <w:pPr>
        <w:rPr>
          <w:rFonts w:cs="Times New Roman"/>
        </w:rPr>
      </w:pPr>
      <w:r w:rsidRPr="006B3AAE">
        <w:rPr>
          <w:rFonts w:cs="Times New Roman"/>
        </w:rPr>
        <w:t>A DMRB 1000 fluorescence microscope (Leica, Germany) at 1000x magnification was used in a blind count of 100 cells fo</w:t>
      </w:r>
      <w:r>
        <w:rPr>
          <w:rFonts w:cs="Times New Roman"/>
        </w:rPr>
        <w:t>r each replication. Coverslips we</w:t>
      </w:r>
      <w:r w:rsidRPr="006B3AAE">
        <w:rPr>
          <w:rFonts w:cs="Times New Roman"/>
        </w:rPr>
        <w:t>re covered with immersion oil before viewing dow</w:t>
      </w:r>
      <w:r>
        <w:rPr>
          <w:rFonts w:cs="Times New Roman"/>
        </w:rPr>
        <w:t>n the microscope.  Cell counts we</w:t>
      </w:r>
      <w:r w:rsidRPr="006B3AAE">
        <w:rPr>
          <w:rFonts w:cs="Times New Roman"/>
        </w:rPr>
        <w:t>re taken at random fields</w:t>
      </w:r>
      <w:r>
        <w:rPr>
          <w:rFonts w:cs="Times New Roman"/>
        </w:rPr>
        <w:t>,</w:t>
      </w:r>
      <w:r w:rsidRPr="006B3AAE">
        <w:rPr>
          <w:rFonts w:cs="Times New Roman"/>
        </w:rPr>
        <w:t xml:space="preserve"> taken across the area </w:t>
      </w:r>
      <w:r>
        <w:rPr>
          <w:rFonts w:cs="Times New Roman"/>
        </w:rPr>
        <w:t>of the coverslip. Five factors we</w:t>
      </w:r>
      <w:r w:rsidRPr="006B3AAE">
        <w:rPr>
          <w:rFonts w:cs="Times New Roman"/>
        </w:rPr>
        <w:t>re recorded: the number of nuclei examined, the number of nuclei associated with one or more bacteria, the number of nuclei associated with one or more DAPI stained but not FITC stained bacteria, the total number of DAPI stained bacteria and the total number of FITC stained bacteria. The number of D</w:t>
      </w:r>
      <w:r>
        <w:rPr>
          <w:rFonts w:cs="Times New Roman"/>
        </w:rPr>
        <w:t>API stained bacteria corresponded</w:t>
      </w:r>
      <w:r w:rsidRPr="006B3AAE">
        <w:rPr>
          <w:rFonts w:cs="Times New Roman"/>
        </w:rPr>
        <w:t xml:space="preserve"> to the number of internal and external bacteria. The number of F</w:t>
      </w:r>
      <w:r>
        <w:rPr>
          <w:rFonts w:cs="Times New Roman"/>
        </w:rPr>
        <w:t>ITC stained bacteria corresponded</w:t>
      </w:r>
      <w:r w:rsidRPr="006B3AAE">
        <w:rPr>
          <w:rFonts w:cs="Times New Roman"/>
        </w:rPr>
        <w:t xml:space="preserve"> to the number of external bacteria. This also allows the number of internal bacteria to be determined by subtracting the number of FITC stained bacteria from the number of DAPI stained bacteria</w:t>
      </w:r>
      <w:r>
        <w:rPr>
          <w:rFonts w:cs="Times New Roman"/>
        </w:rPr>
        <w:t>.  A ‘jackpot cell’ consisted</w:t>
      </w:r>
      <w:r w:rsidRPr="006B3AAE">
        <w:rPr>
          <w:rFonts w:cs="Times New Roman"/>
        </w:rPr>
        <w:t xml:space="preserve"> of a cell bound to an uncharacteristically large number of bacteria. These cells were considered abnormal and excluded from the final analysis, as were cells seen to be undergoing mitosis as it has been shown that these cells exhibit varied tetraspanin expression (Dr Luke Green, PhD. Th</w:t>
      </w:r>
      <w:r w:rsidR="003B7980">
        <w:rPr>
          <w:rFonts w:cs="Times New Roman"/>
        </w:rPr>
        <w:t>esis, University of Sheffield).</w:t>
      </w:r>
    </w:p>
    <w:p w:rsidR="00D33D8E" w:rsidRPr="006B3AAE" w:rsidRDefault="00D33D8E" w:rsidP="00D33D8E">
      <w:pPr>
        <w:pStyle w:val="Heading1"/>
        <w:spacing w:before="0" w:after="200" w:afterAutospacing="0"/>
        <w:rPr>
          <w:rFonts w:cs="Times New Roman"/>
        </w:rPr>
      </w:pPr>
      <w:bookmarkStart w:id="130" w:name="_Toc317683064"/>
      <w:bookmarkStart w:id="131" w:name="_Toc329252963"/>
      <w:bookmarkStart w:id="132" w:name="_Toc451269871"/>
      <w:r w:rsidRPr="006B3AAE">
        <w:rPr>
          <w:rFonts w:cs="Times New Roman"/>
        </w:rPr>
        <w:t>2.8. Statistical Analysis</w:t>
      </w:r>
      <w:bookmarkEnd w:id="130"/>
      <w:bookmarkEnd w:id="131"/>
      <w:bookmarkEnd w:id="132"/>
      <w:r w:rsidRPr="006B3AAE">
        <w:rPr>
          <w:rFonts w:cs="Times New Roman"/>
        </w:rPr>
        <w:t xml:space="preserve"> </w:t>
      </w:r>
    </w:p>
    <w:p w:rsidR="00DF4AEA" w:rsidRDefault="00D33D8E" w:rsidP="00E76ACD">
      <w:pPr>
        <w:rPr>
          <w:rFonts w:cs="Times New Roman"/>
        </w:rPr>
        <w:sectPr w:rsidR="00DF4AEA" w:rsidSect="008648A2">
          <w:headerReference w:type="default" r:id="rId21"/>
          <w:footerReference w:type="default" r:id="rId22"/>
          <w:pgSz w:w="11906" w:h="16838"/>
          <w:pgMar w:top="1440" w:right="1134" w:bottom="1440" w:left="2268" w:header="709" w:footer="709" w:gutter="0"/>
          <w:pgNumType w:start="58"/>
          <w:cols w:space="708"/>
          <w:docGrid w:linePitch="360"/>
        </w:sectPr>
      </w:pPr>
      <w:r w:rsidRPr="006B3AAE">
        <w:rPr>
          <w:rFonts w:cs="Times New Roman"/>
        </w:rPr>
        <w:lastRenderedPageBreak/>
        <w:t>Data was analysed for skewness using GraphPad Prism 5. If skewness was equal to or more than double the standard error of the skewness it was considered to be significantly skewed and, therefore, the data was non-parametrically distributed. Specific statistical considerations and the tests used are summarised separately in each sub-section. Parametrically-distributed data is presented in the text as mean ± standard deviation. In all cases reported n numbers refer to separate experiments</w:t>
      </w:r>
      <w:r w:rsidR="007A61D2">
        <w:rPr>
          <w:rFonts w:cs="Times New Roman"/>
        </w:rPr>
        <w:t>.</w:t>
      </w:r>
    </w:p>
    <w:p w:rsidR="004E2608" w:rsidRPr="006658DC" w:rsidRDefault="004E2608" w:rsidP="00FF0E6E">
      <w:pPr>
        <w:pStyle w:val="Title"/>
      </w:pPr>
      <w:r w:rsidRPr="006658DC">
        <w:lastRenderedPageBreak/>
        <w:t xml:space="preserve">Chapter 3- </w:t>
      </w:r>
      <w:r w:rsidR="004E7BE1">
        <w:t>Effects of the Tetraspanin EC2 R</w:t>
      </w:r>
      <w:r w:rsidRPr="006658DC">
        <w:t>egion on Meningococcal Interactions with Human Cells</w:t>
      </w:r>
    </w:p>
    <w:p w:rsidR="004E2608" w:rsidRPr="006658DC" w:rsidRDefault="004E2608" w:rsidP="004E2608">
      <w:pPr>
        <w:pStyle w:val="Heading1"/>
        <w:rPr>
          <w:rFonts w:cs="Times New Roman"/>
        </w:rPr>
      </w:pPr>
      <w:bookmarkStart w:id="133" w:name="_Toc451269872"/>
      <w:r w:rsidRPr="006658DC">
        <w:rPr>
          <w:rFonts w:cs="Times New Roman"/>
        </w:rPr>
        <w:t>3.1 Introduction</w:t>
      </w:r>
      <w:bookmarkEnd w:id="133"/>
    </w:p>
    <w:p w:rsidR="004E2608" w:rsidRPr="00D40450" w:rsidRDefault="004E2608" w:rsidP="004E2608">
      <w:pPr>
        <w:pStyle w:val="Heading2"/>
        <w:tabs>
          <w:tab w:val="right" w:pos="9026"/>
        </w:tabs>
        <w:rPr>
          <w:rFonts w:asciiTheme="majorBidi" w:hAnsiTheme="majorBidi"/>
        </w:rPr>
      </w:pPr>
      <w:bookmarkStart w:id="134" w:name="_Toc451269873"/>
      <w:r w:rsidRPr="00D40450">
        <w:rPr>
          <w:rFonts w:asciiTheme="majorBidi" w:hAnsiTheme="majorBidi"/>
        </w:rPr>
        <w:t xml:space="preserve">3.1.1 Tetraspanin </w:t>
      </w:r>
      <w:r w:rsidR="003B7980">
        <w:rPr>
          <w:rFonts w:asciiTheme="majorBidi" w:hAnsiTheme="majorBidi"/>
        </w:rPr>
        <w:t>EC2-</w:t>
      </w:r>
      <w:r w:rsidR="00B8766E">
        <w:rPr>
          <w:rFonts w:asciiTheme="majorBidi" w:hAnsiTheme="majorBidi"/>
        </w:rPr>
        <w:t>GST</w:t>
      </w:r>
      <w:r w:rsidRPr="00D40450">
        <w:rPr>
          <w:rFonts w:asciiTheme="majorBidi" w:hAnsiTheme="majorBidi"/>
        </w:rPr>
        <w:t xml:space="preserve"> protein production in bacterial expression strains</w:t>
      </w:r>
      <w:bookmarkEnd w:id="134"/>
      <w:r>
        <w:rPr>
          <w:rFonts w:asciiTheme="majorBidi" w:hAnsiTheme="majorBidi"/>
        </w:rPr>
        <w:tab/>
      </w:r>
    </w:p>
    <w:p w:rsidR="004E2608" w:rsidRPr="006658DC" w:rsidRDefault="004E2608" w:rsidP="004E2608">
      <w:pPr>
        <w:rPr>
          <w:rFonts w:cs="Times New Roman"/>
        </w:rPr>
      </w:pPr>
      <w:r w:rsidRPr="006658DC">
        <w:rPr>
          <w:rFonts w:cs="Times New Roman"/>
        </w:rPr>
        <w:t xml:space="preserve">Previous research has shown that the EC2 domains of CD9, CD63 and CD151, but not CD81, have an inhibitory effect on meningococcal adhesion to human epithelial cells </w:t>
      </w:r>
      <w:r w:rsidRPr="006658DC">
        <w:rPr>
          <w:rFonts w:cs="Times New Roman"/>
        </w:rPr>
        <w:fldChar w:fldCharType="begin"/>
      </w:r>
      <w:r w:rsidR="00035740">
        <w:rPr>
          <w:rFonts w:cs="Times New Roman"/>
        </w:rPr>
        <w:instrText xml:space="preserve"> ADDIN EN.CITE &lt;EndNote&gt;&lt;Cite&gt;&lt;Author&gt;Green&lt;/Author&gt;&lt;Year&gt;2011&lt;/Year&gt;&lt;RecNum&gt;0&lt;/RecNum&gt;&lt;DisplayText&gt;(Green et al., 2011)&lt;/DisplayText&gt;&lt;record&gt;&lt;foreign-keys&gt;&lt;key app="EN" db-id="9wexvztajxw0v2ezpzqpdszbtptfxexxwedw"&gt;31&lt;/key&gt;&lt;/foreign-keys&gt;&lt;dates&gt;&lt;pub-dates&gt;&lt;date&gt;Jun&lt;/date&gt;&lt;/pub-dates&gt;&lt;year&gt;2011&lt;/year&gt;&lt;/dates&gt;&lt;urls&gt;&lt;related-urls&gt;&lt;url&gt;&amp;lt;Go to ISI&amp;gt;://WOS:000290707200011&lt;/url&gt;&lt;/related-urls&gt;&lt;/urls&gt;&lt;isbn&gt;0019-9567&lt;/isbn&gt;&lt;titles&gt;&lt;title&gt;Cooperative Role for Tetraspanins in Adhesin-Mediated Attachment of Bacterial Species to Human Epithelial Cells&lt;/title&gt;&lt;secondary-title&gt;Infection and Immunity&lt;/secondary-title&gt;&lt;/titles&gt;&lt;pages&gt;2241-2249&lt;/pages&gt;&lt;number&gt;6&lt;/number&gt;&lt;contributors&gt;&lt;authors&gt;&lt;author&gt;Green, Luke R.&lt;/author&gt;&lt;author&gt;Monk, Peter N.&lt;/author&gt;&lt;author&gt;Partridge, Lynda J.&lt;/author&gt;&lt;author&gt;Morris, Paul&lt;/author&gt;&lt;author&gt;Gorringe, Andrew R.&lt;/author&gt;&lt;author&gt;Read, Robert C.&lt;/author&gt;&lt;/authors&gt;&lt;/contributors&gt;&lt;added-date format="utc"&gt;1323168751&lt;/added-date&gt;&lt;ref-type name="Journal Article"&gt;17&lt;/ref-type&gt;&lt;rec-number&gt;72&lt;/rec-number&gt;&lt;last-updated-date format="utc"&gt;1323168751&lt;/last-updated-date&gt;&lt;accession-num&gt;WOS:000290707200011&lt;/accession-num&gt;&lt;electronic-resource-num&gt;10.1128/iai.01354-10&lt;/electronic-resource-num&gt;&lt;volume&gt;79&lt;/volume&gt;&lt;/record&gt;&lt;/Cite&gt;&lt;/EndNote&gt;</w:instrText>
      </w:r>
      <w:r w:rsidRPr="006658DC">
        <w:rPr>
          <w:rFonts w:cs="Times New Roman"/>
        </w:rPr>
        <w:fldChar w:fldCharType="separate"/>
      </w:r>
      <w:r w:rsidR="00035740">
        <w:rPr>
          <w:rFonts w:cs="Times New Roman"/>
          <w:noProof/>
        </w:rPr>
        <w:t>(</w:t>
      </w:r>
      <w:hyperlink w:anchor="_ENREF_116" w:tooltip="Green, 2011 #1" w:history="1">
        <w:r w:rsidR="00A67CA9">
          <w:rPr>
            <w:rFonts w:cs="Times New Roman"/>
            <w:noProof/>
          </w:rPr>
          <w:t>Green et al., 2011</w:t>
        </w:r>
      </w:hyperlink>
      <w:r w:rsidR="00035740">
        <w:rPr>
          <w:rFonts w:cs="Times New Roman"/>
          <w:noProof/>
        </w:rPr>
        <w:t>)</w:t>
      </w:r>
      <w:r w:rsidRPr="006658DC">
        <w:rPr>
          <w:rFonts w:cs="Times New Roman"/>
        </w:rPr>
        <w:fldChar w:fldCharType="end"/>
      </w:r>
      <w:r w:rsidRPr="006658DC">
        <w:rPr>
          <w:rFonts w:cs="Times New Roman"/>
        </w:rPr>
        <w:t>. It is this discovery that has led to the current investigation.</w:t>
      </w:r>
    </w:p>
    <w:p w:rsidR="004E2608" w:rsidRPr="006658DC" w:rsidRDefault="004E2608" w:rsidP="004E2608">
      <w:pPr>
        <w:rPr>
          <w:rFonts w:cs="Times New Roman"/>
        </w:rPr>
      </w:pPr>
      <w:r w:rsidRPr="006658DC">
        <w:rPr>
          <w:rFonts w:cs="Times New Roman"/>
        </w:rPr>
        <w:t xml:space="preserve">Recombinant tetraspanin proteins have been heavily relied upon in tetraspanin and TEM research. This is due to the lack of antibodies which recognise native forms of many members of the superfamily. </w:t>
      </w:r>
      <w:r>
        <w:rPr>
          <w:rFonts w:cs="Times New Roman"/>
        </w:rPr>
        <w:t>T</w:t>
      </w:r>
      <w:r w:rsidRPr="006658DC">
        <w:rPr>
          <w:rFonts w:cs="Times New Roman"/>
        </w:rPr>
        <w:t>etraspanins are poorly antigenic in mice</w:t>
      </w:r>
      <w:r>
        <w:rPr>
          <w:rFonts w:cs="Times New Roman"/>
        </w:rPr>
        <w:t>,</w:t>
      </w:r>
      <w:r w:rsidRPr="006658DC">
        <w:rPr>
          <w:rFonts w:cs="Times New Roman"/>
        </w:rPr>
        <w:t xml:space="preserve"> and therefore monoclonal antibodies for many native tetraspanins are not currently available. Immunisation with recombinant proteins or peptides produces antibodies that only recognise unfolded protein </w:t>
      </w:r>
      <w:r w:rsidRPr="006658DC">
        <w:rPr>
          <w:rFonts w:cs="Times New Roman"/>
        </w:rPr>
        <w:fldChar w:fldCharType="begin"/>
      </w:r>
      <w:r w:rsidR="00035740">
        <w:rPr>
          <w:rFonts w:cs="Times New Roman"/>
        </w:rPr>
        <w:instrText xml:space="preserve"> ADDIN EN.CITE &lt;EndNote&gt;&lt;Cite&gt;&lt;Author&gt;Hemler&lt;/Author&gt;&lt;Year&gt;2005&lt;/Year&gt;&lt;RecNum&gt;0&lt;/RecNum&gt;&lt;DisplayText&gt;(Hemler, 2005)&lt;/DisplayText&gt;&lt;record&gt;&lt;foreign-keys&gt;&lt;key app="EN" db-id="s0tdde09qvfaf2efxw5pf0wc9ttdzffzwpxe"&gt;400&lt;/key&gt;&lt;/foreign-keys&gt;&lt;dates&gt;&lt;pub-dates&gt;&lt;date&gt;Oct&lt;/date&gt;&lt;/pub-dates&gt;&lt;year&gt;2005&lt;/year&gt;&lt;/dates&gt;&lt;keywords&gt;&lt;/keywords&gt;&lt;urls&gt;&lt;related-urls&gt;&lt;url&gt;&amp;lt;Go to ISI&amp;gt;://WOS:000232529200012&lt;/url&gt;&lt;/related-urls&gt;&lt;/urls&gt;&lt;isbn&gt;1471-0072&lt;/isbn&gt;&lt;work-type&gt;Review&lt;/work-type&gt;&lt;titles&gt;&lt;title&gt;Tetraspanin functions and associated microdomains&lt;/title&gt;&lt;secondary-title&gt;Nature Reviews Molecular Cell Biology&lt;/secondary-title&gt;&lt;alt-title&gt;Nat. Rev. Mol. Cell Biol.&lt;/alt-title&gt;&lt;/titles&gt;&lt;pages&gt;801-811&lt;/pages&gt;&lt;number&gt;10&lt;/number&gt;&lt;contributors&gt;&lt;authors&gt;&lt;author&gt;Hemler, M. E.&lt;/author&gt;&lt;/authors&gt;&lt;/contributors&gt;&lt;language&gt;English&lt;/language&gt;&lt;added-date format="utc"&gt;1340371027&lt;/added-date&gt;&lt;ref-type name="Journal Article"&gt;17&lt;/ref-type&gt;&lt;auth-address&gt;Dana Farber Canc Inst, Boston, MA 02115 USA. Harvard Univ, Sch Med, Boston, MA 02115 USA.&amp;#xD;Hemler, ME (reprint author), Dana Farber Canc Inst, 44 Binney St, Boston, MA 02115 USA&amp;#xD;Martin_Hemler@dfci.harvard.edu&lt;/auth-address&gt;&lt;rec-number&gt;244&lt;/rec-number&gt;&lt;last-updated-date format="utc"&gt;1340371027&lt;/last-updated-date&gt;&lt;accession-num&gt;WOS:000232529200012&lt;/accession-num&gt;&lt;electronic-resource-num&gt;10.1038/nrm1736&lt;/electronic-resource-num&gt;&lt;volume&gt;6&lt;/volume&gt;&lt;/record&gt;&lt;/Cite&gt;&lt;/EndNote&gt;</w:instrText>
      </w:r>
      <w:r w:rsidRPr="006658DC">
        <w:rPr>
          <w:rFonts w:cs="Times New Roman"/>
        </w:rPr>
        <w:fldChar w:fldCharType="separate"/>
      </w:r>
      <w:r w:rsidR="00035740">
        <w:rPr>
          <w:rFonts w:cs="Times New Roman"/>
          <w:noProof/>
        </w:rPr>
        <w:t>(</w:t>
      </w:r>
      <w:hyperlink w:anchor="_ENREF_136" w:tooltip="Hemler, 2005 #244" w:history="1">
        <w:r w:rsidR="00A67CA9">
          <w:rPr>
            <w:rFonts w:cs="Times New Roman"/>
            <w:noProof/>
          </w:rPr>
          <w:t>Hemler, 2005</w:t>
        </w:r>
      </w:hyperlink>
      <w:r w:rsidR="00035740">
        <w:rPr>
          <w:rFonts w:cs="Times New Roman"/>
          <w:noProof/>
        </w:rPr>
        <w:t>)</w:t>
      </w:r>
      <w:r w:rsidRPr="006658DC">
        <w:rPr>
          <w:rFonts w:cs="Times New Roman"/>
        </w:rPr>
        <w:fldChar w:fldCharType="end"/>
      </w:r>
      <w:r w:rsidRPr="006658DC">
        <w:rPr>
          <w:rFonts w:cs="Times New Roman"/>
        </w:rPr>
        <w:t xml:space="preserve">. Knockout studies have also proven to be unhelpful, due to the relatively mild phenotypic effect seen in organisms that have undergone multiple tetraspanin knockouts; this is because of redundancy in the protein superfamily </w:t>
      </w:r>
      <w:r w:rsidRPr="006658DC">
        <w:rPr>
          <w:rFonts w:cs="Times New Roman"/>
        </w:rPr>
        <w:fldChar w:fldCharType="begin"/>
      </w:r>
      <w:r w:rsidR="00035740">
        <w:rPr>
          <w:rFonts w:cs="Times New Roman"/>
        </w:rPr>
        <w:instrText xml:space="preserve"> ADDIN EN.CITE &lt;EndNote&gt;&lt;Cite&gt;&lt;Author&gt;Fradkin&lt;/Author&gt;&lt;Year&gt;2002&lt;/Year&gt;&lt;RecNum&gt;0&lt;/RecNum&gt;&lt;DisplayText&gt;(Fradkin et al., 2002)&lt;/DisplayText&gt;&lt;record&gt;&lt;dates&gt;&lt;pub-dates&gt;&lt;date&gt;Oct&lt;/date&gt;&lt;/pub-dates&gt;&lt;year&gt;2002&lt;/year&gt;&lt;/dates&gt;&lt;keywords&gt;&lt;/keywords&gt;&lt;urls&gt;&lt;related-urls&gt;&lt;url&gt;&amp;lt;Go to ISI&amp;gt;://WOS:000178635700060&lt;/url&gt;&lt;/related-urls&gt;&lt;/urls&gt;&lt;isbn&gt;0027-8424&lt;/isbn&gt;&lt;work-type&gt;Article&lt;/work-type&gt;&lt;titles&gt;&lt;title&gt;Genomewide analysis of the Drosophila tetraspanins reveals a subset with similar function in the formation of the embryonic synapse&lt;/title&gt;&lt;secondary-title&gt;Proceedings of the National Academy of Sciences of the United States of America&lt;/secondary-title&gt;&lt;/titles&gt;&lt;pages&gt;13663-13668&lt;/pages&gt;&lt;number&gt;21&lt;/number&gt;&lt;contributors&gt;&lt;authors&gt;&lt;author&gt;Fradkin, L. G.&lt;/author&gt;&lt;author&gt;Kamphorst, J. T.&lt;/author&gt;&lt;author&gt;DiAntonio, A.&lt;/author&gt;&lt;author&gt;Goodman, C. S.&lt;/author&gt;&lt;author&gt;Noordermeer, J. N.&lt;/author&gt;&lt;/authors&gt;&lt;/contributors&gt;&lt;language&gt;English&lt;/language&gt;&lt;added-date format="utc"&gt;1386689514&lt;/added-date&gt;&lt;ref-type name="Journal Article"&gt;17&lt;/ref-type&gt;&lt;auth-address&gt;Leiden Univ, Med Ctr, Med Genet Ctr Zuid W Nederland, Dept Mol &amp;amp; Cell Biol, NL-2333 AL Leiden, Netherlands. Washington Univ, Sch Med, Dept Mol Biol &amp;amp; Pharmacol, St Louis, MO 63110 USA. Univ Calif Berkeley, Dept Mol &amp;amp; Cell Biol, Howard Hughes Med Inst, Berkeley, CA 94720 USA.&amp;#xD;Noordermeer, JN (reprint author), Leiden Univ, Med Ctr, Med Genet Ctr Zuid W Nederland, Dept Mol &amp;amp; Cell Biol, Wassenaarseweg 72, NL-2333 AL Leiden, Netherlands.&lt;/auth-address&gt;&lt;rec-number&gt;629&lt;/rec-number&gt;&lt;last-updated-date format="utc"&gt;1386689514&lt;/last-updated-date&gt;&lt;accession-num&gt;WOS:000178635700060&lt;/accession-num&gt;&lt;electronic-resource-num&gt;10.1073/pnas.212511099&lt;/electronic-resource-num&gt;&lt;volume&gt;99&lt;/volume&gt;&lt;/record&gt;&lt;/Cite&gt;&lt;/EndNote&gt;</w:instrText>
      </w:r>
      <w:r w:rsidRPr="006658DC">
        <w:rPr>
          <w:rFonts w:cs="Times New Roman"/>
        </w:rPr>
        <w:fldChar w:fldCharType="separate"/>
      </w:r>
      <w:r w:rsidR="00035740">
        <w:rPr>
          <w:rFonts w:cs="Times New Roman"/>
          <w:noProof/>
        </w:rPr>
        <w:t>(</w:t>
      </w:r>
      <w:hyperlink w:anchor="_ENREF_107" w:tooltip="Fradkin, 2002 #629" w:history="1">
        <w:r w:rsidR="00A67CA9">
          <w:rPr>
            <w:rFonts w:cs="Times New Roman"/>
            <w:noProof/>
          </w:rPr>
          <w:t>Fradkin et al., 2002</w:t>
        </w:r>
      </w:hyperlink>
      <w:r w:rsidR="00035740">
        <w:rPr>
          <w:rFonts w:cs="Times New Roman"/>
          <w:noProof/>
        </w:rPr>
        <w:t>)</w:t>
      </w:r>
      <w:r w:rsidRPr="006658DC">
        <w:rPr>
          <w:rFonts w:cs="Times New Roman"/>
        </w:rPr>
        <w:fldChar w:fldCharType="end"/>
      </w:r>
      <w:r w:rsidRPr="006658DC">
        <w:rPr>
          <w:rFonts w:cs="Times New Roman"/>
        </w:rPr>
        <w:t>. Consequently a wide variety of studies into the function of tetraspanins have been successfully reliant on recombinant E</w:t>
      </w:r>
      <w:r w:rsidR="00072EC9">
        <w:rPr>
          <w:rFonts w:cs="Times New Roman"/>
        </w:rPr>
        <w:t>C2 proteins, including protein-</w:t>
      </w:r>
      <w:r w:rsidRPr="006658DC">
        <w:rPr>
          <w:rFonts w:cs="Times New Roman"/>
        </w:rPr>
        <w:t xml:space="preserve">protein interaction studies (HCV glycoprotein E2/CD81 </w:t>
      </w:r>
      <w:r w:rsidRPr="006658DC">
        <w:rPr>
          <w:rFonts w:cs="Times New Roman"/>
        </w:rPr>
        <w:fldChar w:fldCharType="begin"/>
      </w:r>
      <w:r w:rsidR="00035740">
        <w:rPr>
          <w:rFonts w:cs="Times New Roman"/>
        </w:rPr>
        <w:instrText xml:space="preserve"> ADDIN EN.CITE &lt;EndNote&gt;&lt;Cite&gt;&lt;Author&gt;Higginbottom&lt;/Author&gt;&lt;Year&gt;2000&lt;/Year&gt;&lt;RecNum&gt;0&lt;/RecNum&gt;&lt;DisplayText&gt;(Higginbottom et al., 2000)&lt;/DisplayText&gt;&lt;record&gt;&lt;dates&gt;&lt;pub-dates&gt;&lt;date&gt;Apr&lt;/date&gt;&lt;/pub-dates&gt;&lt;year&gt;2000&lt;/year&gt;&lt;/dates&gt;&lt;keywords&gt;&lt;/keywords&gt;&lt;urls&gt;&lt;related-urls&gt;&lt;url&gt;&amp;lt;Go to ISI&amp;gt;://WOS:000086048000025&lt;/url&gt;&lt;/related-urls&gt;&lt;/urls&gt;&lt;isbn&gt;0022-538X&lt;/isbn&gt;&lt;work-type&gt;Article&lt;/work-type&gt;&lt;titles&gt;&lt;title&gt;Identification of amino acid residues in CD81 critical for interaction with hepatitis C virus envelope glycoprotein E2&lt;/title&gt;&lt;secondary-title&gt;Journal of Virology&lt;/secondary-title&gt;&lt;/titles&gt;&lt;pages&gt;3642-3649&lt;/pages&gt;&lt;number&gt;8&lt;/number&gt;&lt;contributors&gt;&lt;authors&gt;&lt;author&gt;Higginbottom, A.&lt;/author&gt;&lt;author&gt;Quinn, E. R.&lt;/author&gt;&lt;author&gt;Kuo, C. C.&lt;/author&gt;&lt;author&gt;Flint, M.&lt;/author&gt;&lt;author&gt;Wilson, L. H.&lt;/author&gt;&lt;author&gt;Bianchi, E.&lt;/author&gt;&lt;author&gt;Nicosia, A.&lt;/author&gt;&lt;author&gt;Monk, P. N.&lt;/author&gt;&lt;author&gt;McKeating, J. A.&lt;/author&gt;&lt;author&gt;Levy, S.&lt;/author&gt;&lt;/authors&gt;&lt;/contributors&gt;&lt;language&gt;English&lt;/language&gt;&lt;added-date format="utc"&gt;1386691256&lt;/added-date&gt;&lt;ref-type name="Journal Article"&gt;17&lt;/ref-type&gt;&lt;auth-address&gt;Stanford Univ, Med Ctr, Dept Med, Div Oncol, Stanford, CA 94305 USA. Univ Sheffield, Dept Mol Biol &amp;amp; Biotechnol, Sheffield S10 2UH, S Yorkshire, England. Univ Reading, Sch Anim &amp;amp; Microbial Sci, Reading RG6 6AJ, Berks, England. IRBM, I-00040 Pomezia, Rome, Italy.&amp;#xD;Levy, S (reprint author), Stanford Univ, Med Ctr, Dept Med, Div Oncol, Stanford, CA 94305 USA.&lt;/auth-address&gt;&lt;rec-number&gt;633&lt;/rec-number&gt;&lt;last-updated-date format="utc"&gt;1386691256&lt;/last-updated-date&gt;&lt;accession-num&gt;WOS:000086048000025&lt;/accession-num&gt;&lt;electronic-resource-num&gt;10.1128/jvi.74.8.3642-3649.2000&lt;/electronic-resource-num&gt;&lt;volume&gt;74&lt;/volume&gt;&lt;/record&gt;&lt;/Cite&gt;&lt;/EndNote&gt;</w:instrText>
      </w:r>
      <w:r w:rsidRPr="006658DC">
        <w:rPr>
          <w:rFonts w:cs="Times New Roman"/>
        </w:rPr>
        <w:fldChar w:fldCharType="separate"/>
      </w:r>
      <w:r w:rsidR="00035740">
        <w:rPr>
          <w:rFonts w:cs="Times New Roman"/>
          <w:noProof/>
        </w:rPr>
        <w:t>(</w:t>
      </w:r>
      <w:hyperlink w:anchor="_ENREF_140" w:tooltip="Higginbottom, 2000 #633" w:history="1">
        <w:r w:rsidR="00A67CA9">
          <w:rPr>
            <w:rFonts w:cs="Times New Roman"/>
            <w:noProof/>
          </w:rPr>
          <w:t>Higginbottom et al., 2000</w:t>
        </w:r>
      </w:hyperlink>
      <w:r w:rsidR="00035740">
        <w:rPr>
          <w:rFonts w:cs="Times New Roman"/>
          <w:noProof/>
        </w:rPr>
        <w:t>)</w:t>
      </w:r>
      <w:r w:rsidRPr="006658DC">
        <w:rPr>
          <w:rFonts w:cs="Times New Roman"/>
        </w:rPr>
        <w:fldChar w:fldCharType="end"/>
      </w:r>
      <w:r w:rsidRPr="006658DC">
        <w:rPr>
          <w:rFonts w:cs="Times New Roman"/>
        </w:rPr>
        <w:t xml:space="preserve">), cell interaction studies (murine sperm/oocyte fusion </w:t>
      </w:r>
      <w:r w:rsidRPr="006658DC">
        <w:rPr>
          <w:rFonts w:cs="Times New Roman"/>
        </w:rPr>
        <w:fldChar w:fldCharType="begin"/>
      </w:r>
      <w:r w:rsidR="00035740">
        <w:rPr>
          <w:rFonts w:cs="Times New Roman"/>
        </w:rPr>
        <w:instrText xml:space="preserve"> ADDIN EN.CITE &lt;EndNote&gt;&lt;Cite&gt;&lt;Author&gt;Higginbottom&lt;/Author&gt;&lt;Year&gt;2003&lt;/Year&gt;&lt;RecNum&gt;0&lt;/RecNum&gt;&lt;DisplayText&gt;(Higginbottom et al., 2003)&lt;/DisplayText&gt;&lt;record&gt;&lt;dates&gt;&lt;pub-dates&gt;&lt;date&gt;Nov&lt;/date&gt;&lt;/pub-dates&gt;&lt;year&gt;2003&lt;/year&gt;&lt;/dates&gt;&lt;keywords&gt;&lt;/keywords&gt;&lt;urls&gt;&lt;related-urls&gt;&lt;url&gt;&amp;lt;Go to ISI&amp;gt;://WOS:000186318200030&lt;/url&gt;&lt;/related-urls&gt;&lt;/urls&gt;&lt;isbn&gt;0006-291X&lt;/isbn&gt;&lt;work-type&gt;Article&lt;/work-type&gt;&lt;titles&gt;&lt;title&gt;Structural requirements for the inhibitory action of the CD9 large extracellular domain in sperm/oocyte binding and fusion&lt;/title&gt;&lt;secondary-title&gt;Biochemical and Biophysical Research Communications&lt;/secondary-title&gt;&lt;/titles&gt;&lt;pages&gt;208-214&lt;/pages&gt;&lt;number&gt;1&lt;/number&gt;&lt;contributors&gt;&lt;authors&gt;&lt;author&gt;Higginbottom, A.&lt;/author&gt;&lt;author&gt;Takahashi, Y.&lt;/author&gt;&lt;author&gt;Bolling, L.&lt;/author&gt;&lt;author&gt;Coonrod, S. A.&lt;/author&gt;&lt;author&gt;White, J. M.&lt;/author&gt;&lt;author&gt;Partridge, L. J.&lt;/author&gt;&lt;author&gt;Monk, P. N.&lt;/author&gt;&lt;/authors&gt;&lt;/contributors&gt;&lt;language&gt;English&lt;/language&gt;&lt;added-date format="utc"&gt;1386691159&lt;/added-date&gt;&lt;ref-type name="Journal Article"&gt;17&lt;/ref-type&gt;&lt;auth-address&gt;Univ Sheffield, Sch Med, Dept Neurol, Sheffield S10 2RX, S Yorkshire, England. Univ Virginia, Hlth Syst, Sch Med, Dept Cell Biol, Charlottesville, VA 22908 USA. Univ Sheffield, Dept Mol Biol &amp;amp; Biotechnol, Sheffield S10 2TN, S Yorkshire, England.&amp;#xD;Monk, PN (reprint author), Univ Sheffield, Sch Med, Dept Neurol, Sheffield S10 2RX, S Yorkshire, England.&lt;/auth-address&gt;&lt;rec-number&gt;632&lt;/rec-number&gt;&lt;last-updated-date format="utc"&gt;1386691159&lt;/last-updated-date&gt;&lt;accession-num&gt;WOS:000186318200030&lt;/accession-num&gt;&lt;electronic-resource-num&gt;10.1016/j.bbrc.2003.09.196&lt;/electronic-resource-num&gt;&lt;volume&gt;311&lt;/volume&gt;&lt;/record&gt;&lt;/Cite&gt;&lt;/EndNote&gt;</w:instrText>
      </w:r>
      <w:r w:rsidRPr="006658DC">
        <w:rPr>
          <w:rFonts w:cs="Times New Roman"/>
        </w:rPr>
        <w:fldChar w:fldCharType="separate"/>
      </w:r>
      <w:r w:rsidR="00035740">
        <w:rPr>
          <w:rFonts w:cs="Times New Roman"/>
          <w:noProof/>
        </w:rPr>
        <w:t>(</w:t>
      </w:r>
      <w:hyperlink w:anchor="_ENREF_141" w:tooltip="Higginbottom, 2003 #632" w:history="1">
        <w:r w:rsidR="00A67CA9">
          <w:rPr>
            <w:rFonts w:cs="Times New Roman"/>
            <w:noProof/>
          </w:rPr>
          <w:t>Higginbottom et al., 2003</w:t>
        </w:r>
      </w:hyperlink>
      <w:r w:rsidR="00035740">
        <w:rPr>
          <w:rFonts w:cs="Times New Roman"/>
          <w:noProof/>
        </w:rPr>
        <w:t>)</w:t>
      </w:r>
      <w:r w:rsidRPr="006658DC">
        <w:rPr>
          <w:rFonts w:cs="Times New Roman"/>
        </w:rPr>
        <w:fldChar w:fldCharType="end"/>
      </w:r>
      <w:r w:rsidRPr="006658DC">
        <w:rPr>
          <w:rFonts w:cs="Times New Roman"/>
        </w:rPr>
        <w:t xml:space="preserve">, multinucleated giant cell formation assay, induced by ConA </w:t>
      </w:r>
      <w:r w:rsidRPr="006658DC">
        <w:rPr>
          <w:rFonts w:cs="Times New Roman"/>
        </w:rPr>
        <w:fldChar w:fldCharType="begin"/>
      </w:r>
      <w:r w:rsidR="00035740">
        <w:rPr>
          <w:rFonts w:cs="Times New Roman"/>
        </w:rPr>
        <w:instrText xml:space="preserve"> ADDIN EN.CITE &lt;EndNote&gt;&lt;Cite&gt;&lt;Author&gt;Parthasarathy&lt;/Author&gt;&lt;Year&gt;2009&lt;/Year&gt;&lt;RecNum&gt;0&lt;/RecNum&gt;&lt;DisplayText&gt;(Parthasarathy et al., 2009)&lt;/DisplayText&gt;&lt;record&gt;&lt;dates&gt;&lt;pub-dates&gt;&lt;date&gt;Jun&lt;/date&gt;&lt;/pub-dates&gt;&lt;year&gt;2009&lt;/year&gt;&lt;/dates&gt;&lt;keywords&gt;&lt;/keywords&gt;&lt;urls&gt;&lt;related-urls&gt;&lt;url&gt;&amp;lt;Go to ISI&amp;gt;://WOS:000266598500011&lt;/url&gt;&lt;/related-urls&gt;&lt;/urls&gt;&lt;isbn&gt;0019-2805&lt;/isbn&gt;&lt;work-type&gt;Article&lt;/work-type&gt;&lt;titles&gt;&lt;title&gt;Distinct roles for tetraspanins CD9, CD63 and CD81 in the formation of multinucleated giant cells&lt;/title&gt;&lt;secondary-title&gt;Immunology&lt;/secondary-title&gt;&lt;/titles&gt;&lt;pages&gt;237-248&lt;/pages&gt;&lt;number&gt;2&lt;/number&gt;&lt;contributors&gt;&lt;authors&gt;&lt;author&gt;Parthasarathy, V.&lt;/author&gt;&lt;author&gt;Martin, F.&lt;/author&gt;&lt;author&gt;Higginbottom, A.&lt;/author&gt;&lt;author&gt;Murray, H.&lt;/author&gt;&lt;author&gt;Moseley, G. W.&lt;/author&gt;&lt;author&gt;Read, R. C.&lt;/author&gt;&lt;author&gt;Mal, G.&lt;/author&gt;&lt;author&gt;Hulme, R.&lt;/author&gt;&lt;author&gt;Monk, P. N.&lt;/author&gt;&lt;author&gt;Partridge, L. J.&lt;/author&gt;&lt;/authors&gt;&lt;/contributors&gt;&lt;language&gt;English&lt;/language&gt;&lt;added-date format="utc"&gt;1386691085&lt;/added-date&gt;&lt;ref-type name="Journal Article"&gt;17&lt;/ref-type&gt;&lt;auth-address&gt;[Parthasarathy, Varadarajan&amp;#xD;Murray, Helen&amp;#xD;Moseley, Gregory W.&amp;#xD;Mal, Gorakh&amp;#xD;Hulme, Rachel&amp;#xD;Partridge, Lynda J.] Univ Sheffield, Dept Mol Biol &amp;amp; Biotechnol, Sheffield S10 2TN, S Yorkshire, England. [Martin, Francine&amp;#xD;Higginbottom, Adrian&amp;#xD;Read, Robert C.&amp;#xD;Monk, Peter N.] Univ Sheffield, Sch Med &amp;amp; Biomed Sci, Sheffield S10 2TN, S Yorkshire, England.&amp;#xD;Partridge, LJ (reprint author), Univ Sheffield, Dept Mol Biol &amp;amp; Biotechnol, Sheffield S10 2TN, S Yorkshire, England.&amp;#xD;l.partridge@sheffield.ac.uk&lt;/auth-address&gt;&lt;rec-number&gt;631&lt;/rec-number&gt;&lt;last-updated-date format="utc"&gt;1386691085&lt;/last-updated-date&gt;&lt;accession-num&gt;WOS:000266598500011&lt;/accession-num&gt;&lt;electronic-resource-num&gt;10.1111/j.1365-2567.2008.02945.x&lt;/electronic-resource-num&gt;&lt;volume&gt;127&lt;/volume&gt;&lt;/record&gt;&lt;/Cite&gt;&lt;/EndNote&gt;</w:instrText>
      </w:r>
      <w:r w:rsidRPr="006658DC">
        <w:rPr>
          <w:rFonts w:cs="Times New Roman"/>
        </w:rPr>
        <w:fldChar w:fldCharType="separate"/>
      </w:r>
      <w:r w:rsidR="00035740">
        <w:rPr>
          <w:rFonts w:cs="Times New Roman"/>
          <w:noProof/>
        </w:rPr>
        <w:t>(</w:t>
      </w:r>
      <w:hyperlink w:anchor="_ENREF_271" w:tooltip="Parthasarathy, 2009 #631" w:history="1">
        <w:r w:rsidR="00A67CA9">
          <w:rPr>
            <w:rFonts w:cs="Times New Roman"/>
            <w:noProof/>
          </w:rPr>
          <w:t>Parthasarathy et al., 2009</w:t>
        </w:r>
      </w:hyperlink>
      <w:r w:rsidR="00035740">
        <w:rPr>
          <w:rFonts w:cs="Times New Roman"/>
          <w:noProof/>
        </w:rPr>
        <w:t>)</w:t>
      </w:r>
      <w:r w:rsidRPr="006658DC">
        <w:rPr>
          <w:rFonts w:cs="Times New Roman"/>
        </w:rPr>
        <w:fldChar w:fldCharType="end"/>
      </w:r>
      <w:r w:rsidRPr="006658DC">
        <w:rPr>
          <w:rFonts w:cs="Times New Roman"/>
        </w:rPr>
        <w:t xml:space="preserve">) and host cell/pathogen interaction studies (HIV-1 infection of MDMs </w:t>
      </w:r>
      <w:r w:rsidRPr="006658DC">
        <w:rPr>
          <w:rFonts w:cs="Times New Roman"/>
        </w:rPr>
        <w:fldChar w:fldCharType="begin"/>
      </w:r>
      <w:r w:rsidR="00035740">
        <w:rPr>
          <w:rFonts w:cs="Times New Roman"/>
        </w:rPr>
        <w:instrText xml:space="preserve"> ADDIN EN.CITE &lt;EndNote&gt;&lt;Cite&gt;&lt;Author&gt;Ho&lt;/Author&gt;&lt;Year&gt;2006&lt;/Year&gt;&lt;RecNum&gt;0&lt;/RecNum&gt;&lt;DisplayText&gt;(Ho et al., 2006)&lt;/DisplayText&gt;&lt;record&gt;&lt;foreign-keys&gt;&lt;key app="EN" db-id="9wexvztajxw0v2ezpzqpdszbtptfxexxwedw"&gt;38&lt;/key&gt;&lt;/foreign-keys&gt;&lt;dates&gt;&lt;pub-dates&gt;&lt;date&gt;Jul&lt;/date&gt;&lt;/pub-dates&gt;&lt;year&gt;2006&lt;/year&gt;&lt;/dates&gt;&lt;keywords&gt;&lt;/keywords&gt;&lt;urls&gt;&lt;related-urls&gt;&lt;url&gt;&amp;lt;Go to ISI&amp;gt;://WOS:000238380700030&lt;/url&gt;&lt;/related-urls&gt;&lt;/urls&gt;&lt;isbn&gt;0022-538X&lt;/isbn&gt;&lt;work-type&gt;Article&lt;/work-type&gt;&lt;titles&gt;&lt;title&gt;Recombinant extracellular domains of tetraspanin proteins are potent inhibitors of the infection of macrophages by human immunodeficiency virus type 1&lt;/title&gt;&lt;secondary-title&gt;Journal of Virology&lt;/secondary-title&gt;&lt;alt-title&gt;J. Virol.&lt;/alt-title&gt;&lt;/titles&gt;&lt;pages&gt;6487-6496&lt;/pages&gt;&lt;number&gt;13&lt;/number&gt;&lt;contributors&gt;&lt;authors&gt;&lt;author&gt;Ho, S. H.&lt;/author&gt;&lt;author&gt;Martin, F.&lt;/author&gt;&lt;author&gt;Higginbottom, A.&lt;/author&gt;&lt;author&gt;Partridge, L. J.&lt;/author&gt;&lt;author&gt;Parthasarathy, V.&lt;/author&gt;&lt;author&gt;Moseley, G. W.&lt;/author&gt;&lt;author&gt;Lopez, P.&lt;/author&gt;&lt;author&gt;Cheng-Mayer, C.&lt;/author&gt;&lt;author&gt;Monk, P. N.&lt;/author&gt;&lt;/authors&gt;&lt;/contributors&gt;&lt;language&gt;English&lt;/language&gt;&lt;added-date format="utc"&gt;1340794851&lt;/added-date&gt;&lt;ref-type name="Journal Article"&gt;17&lt;/ref-type&gt;&lt;auth-address&gt;Rockefeller Univ, Aaron Diamond AIDS Res Ctr, New York, NY 10016 USA. Univ Sheffield, Sch Med, Acad Neurol Unit, Sheffield S10 2RX, S Yorkshire, England. Univ Sheffield, Dept Mol Biol &amp;amp; Biotechnol, Sheffield S10 2TN, S Yorkshire, England.&amp;#xD;Cheng-Mayer, C (reprint author), Rockefeller Univ, Aaron Diamond AIDS Res Ctr, 455 1st Ave,7th Floor, New York, NY 10016 USA&amp;#xD;cmayer@adarc.org&lt;/auth-address&gt;&lt;rec-number&gt;280&lt;/rec-number&gt;&lt;last-updated-date format="utc"&gt;1340794851&lt;/last-updated-date&gt;&lt;accession-num&gt;WOS:000238380700030&lt;/accession-num&gt;&lt;electronic-resource-num&gt;10.1128/jvi.02539-05&lt;/electronic-resource-num&gt;&lt;volume&gt;80&lt;/volume&gt;&lt;/record&gt;&lt;/Cite&gt;&lt;/EndNote&gt;</w:instrText>
      </w:r>
      <w:r w:rsidRPr="006658DC">
        <w:rPr>
          <w:rFonts w:cs="Times New Roman"/>
        </w:rPr>
        <w:fldChar w:fldCharType="separate"/>
      </w:r>
      <w:r w:rsidR="00035740">
        <w:rPr>
          <w:rFonts w:cs="Times New Roman"/>
          <w:noProof/>
        </w:rPr>
        <w:t>(</w:t>
      </w:r>
      <w:hyperlink w:anchor="_ENREF_146" w:tooltip="Ho, 2006 #280" w:history="1">
        <w:r w:rsidR="00A67CA9">
          <w:rPr>
            <w:rFonts w:cs="Times New Roman"/>
            <w:noProof/>
          </w:rPr>
          <w:t>Ho et al., 2006</w:t>
        </w:r>
      </w:hyperlink>
      <w:r w:rsidR="00035740">
        <w:rPr>
          <w:rFonts w:cs="Times New Roman"/>
          <w:noProof/>
        </w:rPr>
        <w:t>)</w:t>
      </w:r>
      <w:r w:rsidRPr="006658DC">
        <w:rPr>
          <w:rFonts w:cs="Times New Roman"/>
        </w:rPr>
        <w:fldChar w:fldCharType="end"/>
      </w:r>
      <w:r w:rsidRPr="006658DC">
        <w:rPr>
          <w:rFonts w:cs="Times New Roman"/>
        </w:rPr>
        <w:t xml:space="preserve">, HCV infection of a hepatic cell line </w:t>
      </w:r>
      <w:r w:rsidRPr="006658DC">
        <w:rPr>
          <w:rFonts w:cs="Times New Roman"/>
        </w:rPr>
        <w:fldChar w:fldCharType="begin"/>
      </w:r>
      <w:r w:rsidR="00035740">
        <w:rPr>
          <w:rFonts w:cs="Times New Roman"/>
        </w:rPr>
        <w:instrText xml:space="preserve"> ADDIN EN.CITE &lt;EndNote&gt;&lt;Cite&gt;&lt;Author&gt;Rajesh&lt;/Author&gt;&lt;Year&gt;2012&lt;/Year&gt;&lt;RecNum&gt;0&lt;/RecNum&gt;&lt;DisplayText&gt;(Rajesh et al., 2012)&lt;/DisplayText&gt;&lt;record&gt;&lt;dates&gt;&lt;pub-dates&gt;&lt;date&gt;Sep&lt;/date&gt;&lt;/pub-dates&gt;&lt;year&gt;2012&lt;/year&gt;&lt;/dates&gt;&lt;keywords&gt;&lt;/keywords&gt;&lt;urls&gt;&lt;related-urls&gt;&lt;url&gt;&amp;lt;Go to ISI&amp;gt;://WOS:000308337500006&lt;/url&gt;&lt;/related-urls&gt;&lt;/urls&gt;&lt;isbn&gt;0022-538X&lt;/isbn&gt;&lt;work-type&gt;Article&lt;/work-type&gt;&lt;titles&gt;&lt;title&gt;Structural Basis of Ligand Interactions of the Large Extracellular Domain of Tetraspanin CD81&lt;/title&gt;&lt;secondary-title&gt;Journal of Virology&lt;/secondary-title&gt;&lt;/titles&gt;&lt;pages&gt;9606-9616&lt;/pages&gt;&lt;number&gt;18&lt;/number&gt;&lt;contributors&gt;&lt;authors&gt;&lt;author&gt;Rajesh, S.&lt;/author&gt;&lt;author&gt;Sridhar, P.&lt;/author&gt;&lt;author&gt;Tews, B. A.&lt;/author&gt;&lt;author&gt;Feneant, L.&lt;/author&gt;&lt;author&gt;Cocquerel, L.&lt;/author&gt;&lt;author&gt;Ward, D. G.&lt;/author&gt;&lt;author&gt;Berditchevski, F.&lt;/author&gt;&lt;author&gt;Overduin, M.&lt;/author&gt;&lt;/authors&gt;&lt;/contributors&gt;&lt;language&gt;English&lt;/language&gt;&lt;added-date format="utc"&gt;1386690771&lt;/added-date&gt;&lt;ref-type name="Journal Article"&gt;17&lt;/ref-type&gt;&lt;auth-address&gt;[Rajesh, Sundaresan&amp;#xD;Sridhar, Pooja&amp;#xD;Ward, Douglas G.&amp;#xD;Berditchevski, Fedor&amp;#xD;Overduin, Michael] Univ Birmingham, Sch Canc Sci, Birmingham, W Midlands, England. [Tews, Birke Andrea&amp;#xD;Feneant, Lucie&amp;#xD;Cocquerel, Laurence] Univ Lille Nord France, Pasteur Inst Lille, Ctr Infect &amp;amp; Immun Life, CNRS,UMR8204,INSERM,U1019, Lille, France.&amp;#xD;Berditchevski, F (reprint author), Univ Birmingham, Sch Canc Sci, Birmingham, W Midlands, England.&amp;#xD;f.berditchevski@bham.ac.uk&lt;/auth-address&gt;&lt;rec-number&gt;630&lt;/rec-number&gt;&lt;last-updated-date format="utc"&gt;1386690771&lt;/last-updated-date&gt;&lt;accession-num&gt;WOS:000308337500006&lt;/accession-num&gt;&lt;electronic-resource-num&gt;10.1128/jv1.00559-12&lt;/electronic-resource-num&gt;&lt;volume&gt;86&lt;/volume&gt;&lt;/record&gt;&lt;/Cite&gt;&lt;/EndNote&gt;</w:instrText>
      </w:r>
      <w:r w:rsidRPr="006658DC">
        <w:rPr>
          <w:rFonts w:cs="Times New Roman"/>
        </w:rPr>
        <w:fldChar w:fldCharType="separate"/>
      </w:r>
      <w:r w:rsidR="00035740">
        <w:rPr>
          <w:rFonts w:cs="Times New Roman"/>
          <w:noProof/>
        </w:rPr>
        <w:t>(</w:t>
      </w:r>
      <w:hyperlink w:anchor="_ENREF_286" w:tooltip="Rajesh, 2012 #630" w:history="1">
        <w:r w:rsidR="00A67CA9">
          <w:rPr>
            <w:rFonts w:cs="Times New Roman"/>
            <w:noProof/>
          </w:rPr>
          <w:t>Rajesh et al., 2012</w:t>
        </w:r>
      </w:hyperlink>
      <w:r w:rsidR="00035740">
        <w:rPr>
          <w:rFonts w:cs="Times New Roman"/>
          <w:noProof/>
        </w:rPr>
        <w:t>)</w:t>
      </w:r>
      <w:r w:rsidRPr="006658DC">
        <w:rPr>
          <w:rFonts w:cs="Times New Roman"/>
        </w:rPr>
        <w:fldChar w:fldCharType="end"/>
      </w:r>
      <w:r w:rsidRPr="006658DC">
        <w:rPr>
          <w:rFonts w:cs="Times New Roman"/>
        </w:rPr>
        <w:t>).</w:t>
      </w:r>
    </w:p>
    <w:p w:rsidR="004E2608" w:rsidRPr="006658DC" w:rsidRDefault="004E2608" w:rsidP="004E2608">
      <w:pPr>
        <w:rPr>
          <w:rFonts w:cs="Times New Roman"/>
        </w:rPr>
      </w:pPr>
      <w:r w:rsidRPr="006658DC">
        <w:rPr>
          <w:rFonts w:cs="Times New Roman"/>
        </w:rPr>
        <w:t>The EC2 domains contain multiple characteristic disulphide bridges that are essential for the protein’s structure and activity (</w:t>
      </w:r>
      <w:r>
        <w:rPr>
          <w:rFonts w:cs="Times New Roman"/>
          <w:b/>
          <w:bCs/>
        </w:rPr>
        <w:t>Section 1.5.2.2.</w:t>
      </w:r>
      <w:r w:rsidRPr="006658DC">
        <w:rPr>
          <w:rFonts w:cs="Times New Roman"/>
        </w:rPr>
        <w:t xml:space="preserve">). This is an issue when producing recombinant proteins in bacteria, due to the reductive environment of their </w:t>
      </w:r>
      <w:r w:rsidRPr="006658DC">
        <w:rPr>
          <w:rFonts w:cs="Times New Roman"/>
        </w:rPr>
        <w:lastRenderedPageBreak/>
        <w:t xml:space="preserve">cytoplasm under normal physiological conditions. This can affect the formation of stable disulphide bonds, resulting in their misfolding and aggregation. To overcome this </w:t>
      </w:r>
      <w:r w:rsidRPr="006658DC">
        <w:rPr>
          <w:rFonts w:cs="Times New Roman"/>
          <w:i/>
          <w:iCs/>
        </w:rPr>
        <w:t xml:space="preserve">E. coli </w:t>
      </w:r>
      <w:r w:rsidRPr="006658DC">
        <w:rPr>
          <w:rFonts w:cs="Times New Roman"/>
        </w:rPr>
        <w:t xml:space="preserve">strain Rosetta-gami (Novagen) was used to produce the recombinant protein. This strain contains mutations in </w:t>
      </w:r>
      <w:r w:rsidR="00E267D2">
        <w:rPr>
          <w:rFonts w:cs="Times New Roman"/>
        </w:rPr>
        <w:t xml:space="preserve">genes encoding </w:t>
      </w:r>
      <w:r w:rsidRPr="006658DC">
        <w:rPr>
          <w:rFonts w:cs="Times New Roman"/>
        </w:rPr>
        <w:t>thioredoxin</w:t>
      </w:r>
      <w:r w:rsidR="00072EC9">
        <w:rPr>
          <w:rFonts w:cs="Times New Roman"/>
        </w:rPr>
        <w:t>-disulphide</w:t>
      </w:r>
      <w:r w:rsidR="003B7980">
        <w:rPr>
          <w:rFonts w:cs="Times New Roman"/>
        </w:rPr>
        <w:t xml:space="preserve"> reductase</w:t>
      </w:r>
      <w:r w:rsidR="00E267D2">
        <w:rPr>
          <w:rFonts w:cs="Times New Roman"/>
        </w:rPr>
        <w:t xml:space="preserve"> </w:t>
      </w:r>
      <w:r w:rsidR="004E7BE1">
        <w:rPr>
          <w:rFonts w:cs="Times New Roman"/>
        </w:rPr>
        <w:t>and glutared</w:t>
      </w:r>
      <w:r w:rsidRPr="006658DC">
        <w:rPr>
          <w:rFonts w:cs="Times New Roman"/>
        </w:rPr>
        <w:t>oxin</w:t>
      </w:r>
      <w:r w:rsidR="00E267D2">
        <w:rPr>
          <w:rFonts w:cs="Times New Roman"/>
        </w:rPr>
        <w:t xml:space="preserve"> reductase</w:t>
      </w:r>
      <w:r>
        <w:rPr>
          <w:rFonts w:cs="Times New Roman"/>
        </w:rPr>
        <w:t>,</w:t>
      </w:r>
      <w:r w:rsidR="00072EC9">
        <w:rPr>
          <w:rFonts w:cs="Times New Roman"/>
        </w:rPr>
        <w:t xml:space="preserve"> </w:t>
      </w:r>
      <w:r w:rsidRPr="006658DC">
        <w:rPr>
          <w:rFonts w:cs="Times New Roman"/>
        </w:rPr>
        <w:t>which are responsible for maintaining thioredoxins TrxA and TrxC, and glutaredoxins GrxA, GrxB and GrxC in a reduced state</w:t>
      </w:r>
      <w:r>
        <w:rPr>
          <w:rFonts w:cs="Times New Roman"/>
        </w:rPr>
        <w:t>.</w:t>
      </w:r>
      <w:r w:rsidRPr="006658DC">
        <w:rPr>
          <w:rFonts w:cs="Times New Roman"/>
        </w:rPr>
        <w:t xml:space="preserve"> These proteins are involved in the catalysis of bacterial disulphide bonds. This halts their ability </w:t>
      </w:r>
      <w:r w:rsidR="00E267D2">
        <w:rPr>
          <w:rFonts w:cs="Times New Roman"/>
        </w:rPr>
        <w:t xml:space="preserve">to catalyse bacterial disulphide bonds </w:t>
      </w:r>
      <w:r w:rsidRPr="006658DC">
        <w:rPr>
          <w:rFonts w:cs="Times New Roman"/>
        </w:rPr>
        <w:fldChar w:fldCharType="begin"/>
      </w:r>
      <w:r w:rsidR="00035740">
        <w:rPr>
          <w:rFonts w:cs="Times New Roman"/>
        </w:rPr>
        <w:instrText xml:space="preserve"> ADDIN EN.CITE &lt;EndNote&gt;&lt;Cite&gt;&lt;Author&gt;Bar&lt;/Author&gt;&lt;Year&gt;2006&lt;/Year&gt;&lt;RecNum&gt;0&lt;/RecNum&gt;&lt;DisplayText&gt;(Bar et al., 2006)&lt;/DisplayText&gt;&lt;record&gt;&lt;dates&gt;&lt;pub-dates&gt;&lt;date&gt;Aug&lt;/date&gt;&lt;/pub-dates&gt;&lt;year&gt;2006&lt;/year&gt;&lt;/dates&gt;&lt;keywords&gt;&lt;/keywords&gt;&lt;urls&gt;&lt;related-urls&gt;&lt;url&gt;&amp;lt;Go to ISI&amp;gt;://WOS:000239696900009&lt;/url&gt;&lt;/related-urls&gt;&lt;/urls&gt;&lt;isbn&gt;1046-5928&lt;/isbn&gt;&lt;work-type&gt;Article&lt;/work-type&gt;&lt;titles&gt;&lt;title&gt;Efficient production of a folded and functional, highly disulfide-bonded beta-helix antifreeze protein in bacteria&lt;/title&gt;&lt;secondary-title&gt;Protein Expression and Purification&lt;/secondary-title&gt;&lt;/titles&gt;&lt;pages&gt;243-252&lt;/pages&gt;&lt;number&gt;2&lt;/number&gt;&lt;contributors&gt;&lt;authors&gt;&lt;author&gt;Bar, M.&lt;/author&gt;&lt;author&gt;Bar-Ziv, R.&lt;/author&gt;&lt;author&gt;Scherf, T.&lt;/author&gt;&lt;author&gt;Fass, D.&lt;/author&gt;&lt;/authors&gt;&lt;/contributors&gt;&lt;language&gt;English&lt;/language&gt;&lt;added-date format="utc"&gt;1386695006&lt;/added-date&gt;&lt;ref-type name="Journal Article"&gt;17&lt;/ref-type&gt;&lt;auth-address&gt;Weizmann Inst Sci, Dept Struct Biol, IL-76100 Rehovot, Israel. Weizmann Inst Sci, Dept Mat &amp;amp; Interfaces, IL-76100 Rehovot, Israel. Weizmann Inst Sci, Chem Res Support, IL-76100 Rehovot, Israel.&amp;#xD;Fass, D (reprint author), Weizmann Inst Sci, Dept Struct Biol, IL-76100 Rehovot, Israel.&amp;#xD;deborah.fass@weizmann.ac.il&lt;/auth-address&gt;&lt;rec-number&gt;636&lt;/rec-number&gt;&lt;last-updated-date format="utc"&gt;1386695006&lt;/last-updated-date&gt;&lt;accession-num&gt;WOS:000239696900009&lt;/accession-num&gt;&lt;electronic-resource-num&gt;10.1016/j.pep.2006.01.025&lt;/electronic-resource-num&gt;&lt;volume&gt;48&lt;/volume&gt;&lt;/record&gt;&lt;/Cite&gt;&lt;/EndNote&gt;</w:instrText>
      </w:r>
      <w:r w:rsidRPr="006658DC">
        <w:rPr>
          <w:rFonts w:cs="Times New Roman"/>
        </w:rPr>
        <w:fldChar w:fldCharType="separate"/>
      </w:r>
      <w:r w:rsidR="00035740">
        <w:rPr>
          <w:rFonts w:cs="Times New Roman"/>
          <w:noProof/>
        </w:rPr>
        <w:t>(</w:t>
      </w:r>
      <w:hyperlink w:anchor="_ENREF_14" w:tooltip="Bar, 2006 #636" w:history="1">
        <w:r w:rsidR="00A67CA9">
          <w:rPr>
            <w:rFonts w:cs="Times New Roman"/>
            <w:noProof/>
          </w:rPr>
          <w:t>Bar et al., 2006</w:t>
        </w:r>
      </w:hyperlink>
      <w:r w:rsidR="00035740">
        <w:rPr>
          <w:rFonts w:cs="Times New Roman"/>
          <w:noProof/>
        </w:rPr>
        <w:t>)</w:t>
      </w:r>
      <w:r w:rsidRPr="006658DC">
        <w:rPr>
          <w:rFonts w:cs="Times New Roman"/>
        </w:rPr>
        <w:fldChar w:fldCharType="end"/>
      </w:r>
      <w:r w:rsidRPr="006658DC">
        <w:rPr>
          <w:rFonts w:cs="Times New Roman"/>
        </w:rPr>
        <w:t xml:space="preserve">, aiding in the formation of the disulphide bridges of the EC2 proteins. </w:t>
      </w:r>
    </w:p>
    <w:p w:rsidR="004E2608" w:rsidRPr="006658DC" w:rsidRDefault="004E2608" w:rsidP="004E2608">
      <w:pPr>
        <w:rPr>
          <w:rFonts w:cs="Times New Roman"/>
        </w:rPr>
      </w:pPr>
      <w:r w:rsidRPr="006658DC">
        <w:rPr>
          <w:rFonts w:cs="Times New Roman"/>
        </w:rPr>
        <w:t xml:space="preserve">Another </w:t>
      </w:r>
      <w:r w:rsidRPr="006658DC">
        <w:rPr>
          <w:rFonts w:cs="Times New Roman"/>
          <w:i/>
          <w:iCs/>
        </w:rPr>
        <w:t>E. coli</w:t>
      </w:r>
      <w:r w:rsidRPr="006658DC">
        <w:rPr>
          <w:rFonts w:cs="Times New Roman"/>
        </w:rPr>
        <w:t xml:space="preserve"> strain was also used to produce </w:t>
      </w:r>
      <w:r w:rsidR="005A7FA0">
        <w:rPr>
          <w:rFonts w:cs="Times New Roman"/>
        </w:rPr>
        <w:t>EC2-GST</w:t>
      </w:r>
      <w:r w:rsidRPr="006658DC">
        <w:rPr>
          <w:rFonts w:cs="Times New Roman"/>
        </w:rPr>
        <w:t xml:space="preserve"> proteins, SHuffle (New England Biolabs, USA). This strain also contains the </w:t>
      </w:r>
      <w:r w:rsidRPr="003B7980">
        <w:rPr>
          <w:rFonts w:cs="Times New Roman"/>
          <w:i/>
        </w:rPr>
        <w:t>trxB/gor</w:t>
      </w:r>
      <w:r w:rsidRPr="006658DC">
        <w:rPr>
          <w:rFonts w:cs="Times New Roman"/>
        </w:rPr>
        <w:t xml:space="preserve"> null mutations. Additionally it contains an additional chromosomal copy of ΔssDsbC, overexpressing this protein in the bacterium </w:t>
      </w:r>
      <w:r w:rsidRPr="006658DC">
        <w:rPr>
          <w:rFonts w:cs="Times New Roman"/>
        </w:rPr>
        <w:fldChar w:fldCharType="begin"/>
      </w:r>
      <w:r w:rsidR="00035740">
        <w:rPr>
          <w:rFonts w:cs="Times New Roman"/>
        </w:rPr>
        <w:instrText xml:space="preserve"> ADDIN EN.CITE &lt;EndNote&gt;&lt;Cite&gt;&lt;Author&gt;Lobstein&lt;/Author&gt;&lt;Year&gt;2012&lt;/Year&gt;&lt;RecNum&gt;0&lt;/RecNum&gt;&lt;DisplayText&gt;(Lobstein et al., 2012)&lt;/DisplayText&gt;&lt;record&gt;&lt;dates&gt;&lt;pub-dates&gt;&lt;date&gt;May&lt;/date&gt;&lt;/pub-dates&gt;&lt;year&gt;2012&lt;/year&gt;&lt;/dates&gt;&lt;keywords&gt;&lt;/keywords&gt;&lt;urls&gt;&lt;related-urls&gt;&lt;url&gt;&amp;lt;Go to ISI&amp;gt;://WOS:000316338300001&lt;/url&gt;&lt;/related-urls&gt;&lt;/urls&gt;&lt;isbn&gt;1475-2859&lt;/isbn&gt;&lt;work-type&gt;Article&lt;/work-type&gt;&lt;titles&gt;&lt;title&gt;SHuffle, a novel Escherichia coli protein expression strain capable of correctly folding disulfide bonded proteins in its cytoplasm&lt;/title&gt;&lt;secondary-title&gt;Microbial Cell Factories&lt;/secondary-title&gt;&lt;/titles&gt;&lt;pages&gt;16&lt;/pages&gt;&lt;contributors&gt;&lt;authors&gt;&lt;author&gt;Lobstein, J.&lt;/author&gt;&lt;author&gt;Emrich, C. A.&lt;/author&gt;&lt;author&gt;Jeans, C.&lt;/author&gt;&lt;author&gt;Faulkner, M.&lt;/author&gt;&lt;author&gt;Riggs, P.&lt;/author&gt;&lt;author&gt;Berkmen, M.&lt;/author&gt;&lt;/authors&gt;&lt;/contributors&gt;&lt;custom7&gt;56&lt;/custom7&gt;&lt;language&gt;English&lt;/language&gt;&lt;added-date format="utc"&gt;1386694750&lt;/added-date&gt;&lt;ref-type name="Journal Article"&gt;17&lt;/ref-type&gt;&lt;auth-address&gt;[Lobstein, Julie&amp;#xD;Riggs, Paul&amp;#xD;Berkmen, Mehmet] New England Biolabs Inc, Ipswich, MA 01938 USA. [Emrich, Charlie A.] Allopartis Biotechnol, San Francisco, CA 94158 USA. [Jeans, Chris] Univ Calif Berkeley, MacroLab QB3, Berkeley, CA 94720 USA. [Faulkner, Melinda] Bradley Univ, Peoria, IL 61625 USA.&amp;#xD;Berkmen, M (reprint author), New England Biolabs Inc, 240 Cty Rd, Ipswich, MA 01938 USA.&amp;#xD;berkmen@neb.com&lt;/auth-address&gt;&lt;rec-number&gt;635&lt;/rec-number&gt;&lt;last-updated-date format="utc"&gt;1386694750&lt;/last-updated-date&gt;&lt;accession-num&gt;WOS:000316338300001&lt;/accession-num&gt;&lt;electronic-resource-num&gt;10.1186/1475-2859-11-56&lt;/electronic-resource-num&gt;&lt;volume&gt;11&lt;/volume&gt;&lt;/record&gt;&lt;/Cite&gt;&lt;/EndNote&gt;</w:instrText>
      </w:r>
      <w:r w:rsidRPr="006658DC">
        <w:rPr>
          <w:rFonts w:cs="Times New Roman"/>
        </w:rPr>
        <w:fldChar w:fldCharType="separate"/>
      </w:r>
      <w:r w:rsidR="00035740">
        <w:rPr>
          <w:rFonts w:cs="Times New Roman"/>
          <w:noProof/>
        </w:rPr>
        <w:t>(</w:t>
      </w:r>
      <w:hyperlink w:anchor="_ENREF_213" w:tooltip="Lobstein, 2012 #635" w:history="1">
        <w:r w:rsidR="00A67CA9">
          <w:rPr>
            <w:rFonts w:cs="Times New Roman"/>
            <w:noProof/>
          </w:rPr>
          <w:t>Lobstein et al., 2012</w:t>
        </w:r>
      </w:hyperlink>
      <w:r w:rsidR="00035740">
        <w:rPr>
          <w:rFonts w:cs="Times New Roman"/>
          <w:noProof/>
        </w:rPr>
        <w:t>)</w:t>
      </w:r>
      <w:r w:rsidRPr="006658DC">
        <w:rPr>
          <w:rFonts w:cs="Times New Roman"/>
        </w:rPr>
        <w:fldChar w:fldCharType="end"/>
      </w:r>
      <w:r w:rsidRPr="006658DC">
        <w:rPr>
          <w:rFonts w:cs="Times New Roman"/>
        </w:rPr>
        <w:t>. DsbC is an isomerase which aids enzyme DsbA in catalysing bonds between cysteine residue sidechains in the periplasm. ssDsbC has a missing periplasmic signal sequence, and its overexpression aids disulphide bond formation in soluble proteins in the cytoplasm.</w:t>
      </w:r>
    </w:p>
    <w:p w:rsidR="004E2608" w:rsidRPr="006658DC" w:rsidRDefault="004E2608" w:rsidP="004E2608">
      <w:pPr>
        <w:pStyle w:val="Heading2"/>
      </w:pPr>
      <w:bookmarkStart w:id="135" w:name="_Toc451269874"/>
      <w:r w:rsidRPr="006658DC">
        <w:t xml:space="preserve">3.1.2 Production of Chimeric CD9 and CD81 </w:t>
      </w:r>
      <w:r w:rsidR="003B7980">
        <w:t>EC2-</w:t>
      </w:r>
      <w:r w:rsidR="00B8766E">
        <w:t>GST</w:t>
      </w:r>
      <w:r w:rsidRPr="006658DC">
        <w:t xml:space="preserve"> fusion proteins</w:t>
      </w:r>
      <w:bookmarkEnd w:id="135"/>
    </w:p>
    <w:p w:rsidR="004E2608" w:rsidRDefault="004E2608" w:rsidP="004E2608">
      <w:pPr>
        <w:rPr>
          <w:rFonts w:cs="Times New Roman"/>
        </w:rPr>
      </w:pPr>
      <w:r w:rsidRPr="006658DC">
        <w:rPr>
          <w:rFonts w:cs="Times New Roman"/>
        </w:rPr>
        <w:t xml:space="preserve">In order to </w:t>
      </w:r>
      <w:r w:rsidR="00E267D2">
        <w:rPr>
          <w:rFonts w:cs="Times New Roman"/>
        </w:rPr>
        <w:t>achieve</w:t>
      </w:r>
      <w:r w:rsidRPr="006658DC">
        <w:rPr>
          <w:rFonts w:cs="Times New Roman"/>
        </w:rPr>
        <w:t xml:space="preserve"> an understanding of the essential protein sequence required for the function of the EC2 domain of tetraspanins, chimeric proteins were produced (see methods). These proteins were composed of recombinant CD81 </w:t>
      </w:r>
      <w:r w:rsidR="003B7980">
        <w:rPr>
          <w:rFonts w:cs="Times New Roman"/>
        </w:rPr>
        <w:t>EC2-G</w:t>
      </w:r>
      <w:r w:rsidR="00B8766E">
        <w:rPr>
          <w:rFonts w:cs="Times New Roman"/>
        </w:rPr>
        <w:t>ST</w:t>
      </w:r>
      <w:r w:rsidRPr="006658DC">
        <w:rPr>
          <w:rFonts w:cs="Times New Roman"/>
        </w:rPr>
        <w:t xml:space="preserve"> proteins, interspersed with sections from CD9, and vice versa (</w:t>
      </w:r>
      <w:r w:rsidRPr="006658DC">
        <w:rPr>
          <w:rFonts w:cs="Times New Roman"/>
          <w:b/>
        </w:rPr>
        <w:t>Fig 3-1</w:t>
      </w:r>
      <w:r w:rsidRPr="006658DC">
        <w:rPr>
          <w:rFonts w:cs="Times New Roman"/>
        </w:rPr>
        <w:t xml:space="preserve">). CD81 and CD9 were chosen for their contrasting roles in the meningococcal adhesion assay. In studies by Green and colleagues, CD9 displayed an inhibitory effect to meningococcal attachment to human endometrial epithelial cells, whereas CD81 showed little or no effect at the concentrations used </w:t>
      </w:r>
      <w:r w:rsidRPr="006658DC">
        <w:rPr>
          <w:rFonts w:cs="Times New Roman"/>
        </w:rPr>
        <w:fldChar w:fldCharType="begin"/>
      </w:r>
      <w:r w:rsidR="00035740">
        <w:rPr>
          <w:rFonts w:cs="Times New Roman"/>
        </w:rPr>
        <w:instrText xml:space="preserve"> ADDIN EN.CITE &lt;EndNote&gt;&lt;Cite&gt;&lt;Author&gt;Green&lt;/Author&gt;&lt;Year&gt;2011&lt;/Year&gt;&lt;RecNum&gt;1&lt;/RecNum&gt;&lt;DisplayText&gt;(Green et al., 2011)&lt;/DisplayText&gt;&lt;record&gt;&lt;rec-number&gt;1&lt;/rec-number&gt;&lt;foreign-keys&gt;&lt;key app="EN" db-id="52wd00a5yfsxs5eer5vpdf9advrwvweast2v"&gt;1&lt;/key&gt;&lt;/foreign-keys&gt;&lt;ref-type name="Journal Article"&gt;17&lt;/ref-type&gt;&lt;contributors&gt;&lt;authors&gt;&lt;author&gt;Green, Luke R.&lt;/author&gt;&lt;author&gt;Monk, Peter N.&lt;/author&gt;&lt;author&gt;Partridge, Lynda J.&lt;/author&gt;&lt;author&gt;Morris, Paul&lt;/author&gt;&lt;author&gt;Gorringe, Andrew R.&lt;/author&gt;&lt;author&gt;Read, Robert C.&lt;/author&gt;&lt;/authors&gt;&lt;/contributors&gt;&lt;titles&gt;&lt;title&gt;Cooperative Role for Tetraspanins in Adhesin-Mediated Attachment of Bacterial Species to Human Epithelial Cells&lt;/title&gt;&lt;secondary-title&gt;Infection and Immunity&lt;/secondary-title&gt;&lt;/titles&gt;&lt;pages&gt;2241-2249&lt;/pages&gt;&lt;volume&gt;79&lt;/volume&gt;&lt;number&gt;6&lt;/number&gt;&lt;dates&gt;&lt;year&gt;2011&lt;/year&gt;&lt;pub-dates&gt;&lt;date&gt;Jun&lt;/date&gt;&lt;/pub-dates&gt;&lt;/dates&gt;&lt;isbn&gt;0019-9567&lt;/isbn&gt;&lt;accession-num&gt;WOS:000290707200011&lt;/accession-num&gt;&lt;urls&gt;&lt;related-urls&gt;&lt;url&gt;&amp;lt;Go to ISI&amp;gt;://WOS:000290707200011&lt;/url&gt;&lt;/related-urls&gt;&lt;/urls&gt;&lt;electronic-resource-num&gt;10.1128/iai.01354-10&lt;/electronic-resource-num&gt;&lt;/record&gt;&lt;/Cite&gt;&lt;/EndNote&gt;</w:instrText>
      </w:r>
      <w:r w:rsidRPr="006658DC">
        <w:rPr>
          <w:rFonts w:cs="Times New Roman"/>
        </w:rPr>
        <w:fldChar w:fldCharType="separate"/>
      </w:r>
      <w:r w:rsidR="00035740">
        <w:rPr>
          <w:rFonts w:cs="Times New Roman"/>
          <w:noProof/>
        </w:rPr>
        <w:t>(</w:t>
      </w:r>
      <w:hyperlink w:anchor="_ENREF_116" w:tooltip="Green, 2011 #1" w:history="1">
        <w:r w:rsidR="00A67CA9">
          <w:rPr>
            <w:rFonts w:cs="Times New Roman"/>
            <w:noProof/>
          </w:rPr>
          <w:t>Green et al., 2011</w:t>
        </w:r>
      </w:hyperlink>
      <w:r w:rsidR="00035740">
        <w:rPr>
          <w:rFonts w:cs="Times New Roman"/>
          <w:noProof/>
        </w:rPr>
        <w:t>)</w:t>
      </w:r>
      <w:r w:rsidRPr="006658DC">
        <w:rPr>
          <w:rFonts w:cs="Times New Roman"/>
        </w:rPr>
        <w:fldChar w:fldCharType="end"/>
      </w:r>
      <w:r w:rsidRPr="006658DC">
        <w:rPr>
          <w:rFonts w:cs="Times New Roman"/>
        </w:rPr>
        <w:t xml:space="preserve">. CD81 has been well characterised due to its involvement in a wide number of biological processes, allowing the identification of important residues. The crystal structure has also been deduced </w:t>
      </w:r>
      <w:r w:rsidRPr="006658DC">
        <w:rPr>
          <w:rFonts w:cs="Times New Roman"/>
        </w:rPr>
        <w:fldChar w:fldCharType="begin"/>
      </w:r>
      <w:r w:rsidR="00035740">
        <w:rPr>
          <w:rFonts w:cs="Times New Roman"/>
        </w:rPr>
        <w:instrText xml:space="preserve"> ADDIN EN.CITE &lt;EndNote&gt;&lt;Cite&gt;&lt;Author&gt;Kitadokoro&lt;/Author&gt;&lt;Year&gt;2001&lt;/Year&gt;&lt;RecNum&gt;0&lt;/RecNum&gt;&lt;DisplayText&gt;(Kitadokoro et al., 2001b)&lt;/DisplayText&gt;&lt;record&gt;&lt;foreign-keys&gt;&lt;key app="EN" db-id="9wexvztajxw0v2ezpzqpdszbtptfxexxwedw"&gt;49&lt;/key&gt;&lt;/foreign-keys&gt;&lt;dates&gt;&lt;pub-dates&gt;&lt;date&gt;Jan&lt;/date&gt;&lt;/pub-dates&gt;&lt;year&gt;2001&lt;/year&gt;&lt;/dates&gt;&lt;urls&gt;&lt;related-urls&gt;&lt;url&gt;&amp;lt;Go to ISI&amp;gt;://WOS:000166157700023&lt;/url&gt;&lt;/related-urls&gt;&lt;/urls&gt;&lt;isbn&gt;0907-4449&lt;/isbn&gt;&lt;titles&gt;&lt;title&gt;Crystallization and preliminary crystallographic studies on the large extracellular domain of human CD81, a tetraspanin receptor for hepatitis C virus&lt;/title&gt;&lt;secondary-title&gt;Acta Crystallographica Section D-Biological Crystallography&lt;/secondary-title&gt;&lt;/titles&gt;&lt;pages&gt;156-158&lt;/pages&gt;&lt;contributors&gt;&lt;authors&gt;&lt;author&gt;Kitadokoro, K.&lt;/author&gt;&lt;author&gt;Galli, G.&lt;/author&gt;&lt;author&gt;Petracca, R.&lt;/author&gt;&lt;author&gt;Falugi, F.&lt;/author&gt;&lt;author&gt;Grandi, G.&lt;/author&gt;&lt;author&gt;Bolognesi, M.&lt;/author&gt;&lt;/authors&gt;&lt;/contributors&gt;&lt;added-date format="utc"&gt;1340381383&lt;/added-date&gt;&lt;ref-type name="Journal Article"&gt;17&lt;/ref-type&gt;&lt;rec-number&gt;255&lt;/rec-number&gt;&lt;last-updated-date format="utc"&gt;1340381383&lt;/last-updated-date&gt;&lt;accession-num&gt;WOS:000166157700023&lt;/accession-num&gt;&lt;electronic-resource-num&gt;10.1107/s0907444900015468&lt;/electronic-resource-num&gt;&lt;volume&gt;57&lt;/volume&gt;&lt;/record&gt;&lt;/Cite&gt;&lt;/EndNote&gt;</w:instrText>
      </w:r>
      <w:r w:rsidRPr="006658DC">
        <w:rPr>
          <w:rFonts w:cs="Times New Roman"/>
        </w:rPr>
        <w:fldChar w:fldCharType="separate"/>
      </w:r>
      <w:r w:rsidR="00035740">
        <w:rPr>
          <w:rFonts w:cs="Times New Roman"/>
          <w:noProof/>
        </w:rPr>
        <w:t>(</w:t>
      </w:r>
      <w:hyperlink w:anchor="_ENREF_184" w:tooltip="Kitadokoro, 2001 #6" w:history="1">
        <w:r w:rsidR="00A67CA9">
          <w:rPr>
            <w:rFonts w:cs="Times New Roman"/>
            <w:noProof/>
          </w:rPr>
          <w:t>Kitadokoro et al., 2001b</w:t>
        </w:r>
      </w:hyperlink>
      <w:r w:rsidR="00035740">
        <w:rPr>
          <w:rFonts w:cs="Times New Roman"/>
          <w:noProof/>
        </w:rPr>
        <w:t>)</w:t>
      </w:r>
      <w:r w:rsidRPr="006658DC">
        <w:rPr>
          <w:rFonts w:cs="Times New Roman"/>
        </w:rPr>
        <w:fldChar w:fldCharType="end"/>
      </w:r>
      <w:r w:rsidRPr="006658DC">
        <w:rPr>
          <w:rFonts w:cs="Times New Roman"/>
        </w:rPr>
        <w:t xml:space="preserve">.  CD9 was a good candidate due to the effects displayed in previous invasion assays, as well as its structural similarity to CD81. Both tetraspanins contain just two cysteine disulphide bridges and are presumed to fold in similar fashions </w:t>
      </w:r>
      <w:r w:rsidRPr="006658DC">
        <w:rPr>
          <w:rFonts w:cs="Times New Roman"/>
        </w:rPr>
        <w:fldChar w:fldCharType="begin"/>
      </w:r>
      <w:r w:rsidR="00035740">
        <w:rPr>
          <w:rFonts w:cs="Times New Roman"/>
        </w:rPr>
        <w:instrText xml:space="preserve"> ADDIN EN.CITE &lt;EndNote&gt;&lt;Cite&gt;&lt;Author&gt;Seigneuret&lt;/Author&gt;&lt;Year&gt;2001&lt;/Year&gt;&lt;RecNum&gt;0&lt;/RecNum&gt;&lt;DisplayText&gt;(Seigneuret et al., 2001)&lt;/DisplayText&gt;&lt;record&gt;&lt;dates&gt;&lt;pub-dates&gt;&lt;date&gt;Oct&lt;/date&gt;&lt;/pub-dates&gt;&lt;year&gt;2001&lt;/year&gt;&lt;/dates&gt;&lt;keywords&gt;&lt;/keywords&gt;&lt;urls&gt;&lt;related-urls&gt;&lt;url&gt;&amp;lt;Go to ISI&amp;gt;://WOS:000171789200075&lt;/url&gt;&lt;/related-urls&gt;&lt;/urls&gt;&lt;isbn&gt;0021-9258&lt;/isbn&gt;&lt;work-type&gt;Article&lt;/work-type&gt;&lt;titles&gt;&lt;title&gt;Structure of the tetraspanin main extracellular domain - A partially conserved fold with a structurally variable domain insertion&lt;/title&gt;&lt;secondary-title&gt;Journal of Biological Chemistry&lt;/secondary-title&gt;&lt;/titles&gt;&lt;pages&gt;40055-40064&lt;/pages&gt;&lt;number&gt;43&lt;/number&gt;&lt;contributors&gt;&lt;authors&gt;&lt;author&gt;Seigneuret, M.&lt;/author&gt;&lt;author&gt;Delaguillaumie, A.&lt;/author&gt;&lt;author&gt;Lagaudriere-Gesbert, C.&lt;/author&gt;&lt;author&gt;Conjeaud, H.&lt;/author&gt;&lt;/authors&gt;&lt;/contributors&gt;&lt;language&gt;English&lt;/language&gt;&lt;added-date format="utc"&gt;1387277228&lt;/added-date&gt;&lt;ref-type name="Journal Article"&gt;17&lt;/ref-type&gt;&lt;auth-address&gt;Inst Cochin Genet Mol, INSERM U332, F-75014 Paris, France. Univ Paris 06, UMR 7033 CNRS, Lab Physicochim Biomol &amp;amp; Cellulaire, F-75005 Paris, France.&amp;#xD;Conjeaud, H (reprint author), Inst Cochin Genet Mol, INSERM U332, 22 Rue Mechain, F-75014 Paris, France.&lt;/auth-address&gt;&lt;rec-number&gt;637&lt;/rec-number&gt;&lt;last-updated-date format="utc"&gt;1387277228&lt;/last-updated-date&gt;&lt;accession-num&gt;WOS:000171789200075&lt;/accession-num&gt;&lt;electronic-resource-num&gt;10.1074/jbc.M105557200&lt;/electronic-resource-num&gt;&lt;volume&gt;276&lt;/volume&gt;&lt;/record&gt;&lt;/Cite&gt;&lt;/EndNote&gt;</w:instrText>
      </w:r>
      <w:r w:rsidRPr="006658DC">
        <w:rPr>
          <w:rFonts w:cs="Times New Roman"/>
        </w:rPr>
        <w:fldChar w:fldCharType="separate"/>
      </w:r>
      <w:r w:rsidR="00035740">
        <w:rPr>
          <w:rFonts w:cs="Times New Roman"/>
          <w:noProof/>
        </w:rPr>
        <w:t>(</w:t>
      </w:r>
      <w:hyperlink w:anchor="_ENREF_315" w:tooltip="Seigneuret, 2001 #637" w:history="1">
        <w:r w:rsidR="00A67CA9">
          <w:rPr>
            <w:rFonts w:cs="Times New Roman"/>
            <w:noProof/>
          </w:rPr>
          <w:t>Seigneuret et al., 2001</w:t>
        </w:r>
      </w:hyperlink>
      <w:r w:rsidR="00035740">
        <w:rPr>
          <w:rFonts w:cs="Times New Roman"/>
          <w:noProof/>
        </w:rPr>
        <w:t>)</w:t>
      </w:r>
      <w:r w:rsidRPr="006658DC">
        <w:rPr>
          <w:rFonts w:cs="Times New Roman"/>
        </w:rPr>
        <w:fldChar w:fldCharType="end"/>
      </w:r>
      <w:r w:rsidRPr="006658DC">
        <w:rPr>
          <w:rFonts w:cs="Times New Roman"/>
        </w:rPr>
        <w:t xml:space="preserve">. </w:t>
      </w:r>
    </w:p>
    <w:p w:rsidR="004E2608" w:rsidRDefault="004E2608" w:rsidP="004E2608">
      <w:pPr>
        <w:rPr>
          <w:rFonts w:cs="Times New Roman"/>
        </w:rPr>
      </w:pPr>
    </w:p>
    <w:p w:rsidR="004E2608" w:rsidRDefault="004E2608" w:rsidP="004E2608">
      <w:pPr>
        <w:contextualSpacing/>
      </w:pPr>
    </w:p>
    <w:p w:rsidR="004E2608" w:rsidRDefault="004E2608" w:rsidP="004E2608">
      <w:pPr>
        <w:rPr>
          <w:rFonts w:cstheme="majorBidi"/>
        </w:rPr>
      </w:pPr>
      <w:r>
        <w:rPr>
          <w:rFonts w:cstheme="majorBidi"/>
          <w:noProof/>
          <w:lang w:eastAsia="en-GB" w:bidi="ar-SA"/>
        </w:rPr>
        <mc:AlternateContent>
          <mc:Choice Requires="wps">
            <w:drawing>
              <wp:anchor distT="0" distB="0" distL="114300" distR="114300" simplePos="0" relativeHeight="251660288" behindDoc="0" locked="0" layoutInCell="1" allowOverlap="1" wp14:anchorId="0EDEC972" wp14:editId="13E2C38D">
                <wp:simplePos x="0" y="0"/>
                <wp:positionH relativeFrom="column">
                  <wp:posOffset>86500</wp:posOffset>
                </wp:positionH>
                <wp:positionV relativeFrom="paragraph">
                  <wp:posOffset>-1270</wp:posOffset>
                </wp:positionV>
                <wp:extent cx="266065" cy="273685"/>
                <wp:effectExtent l="0" t="0" r="19685" b="12065"/>
                <wp:wrapNone/>
                <wp:docPr id="411"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065" cy="273685"/>
                        </a:xfrm>
                        <a:prstGeom prst="rect">
                          <a:avLst/>
                        </a:prstGeom>
                        <a:solidFill>
                          <a:srgbClr val="FFFFFF"/>
                        </a:solidFill>
                        <a:ln w="9525">
                          <a:solidFill>
                            <a:srgbClr val="000000"/>
                          </a:solidFill>
                          <a:miter lim="800000"/>
                          <a:headEnd/>
                          <a:tailEnd/>
                        </a:ln>
                      </wps:spPr>
                      <wps:txbx>
                        <w:txbxContent>
                          <w:p w:rsidR="004E7BE1" w:rsidRPr="00DD024D" w:rsidRDefault="004E7BE1" w:rsidP="004E2608">
                            <w:pPr>
                              <w:rPr>
                                <w:rFonts w:asciiTheme="minorHAnsi" w:hAnsiTheme="minorHAnsi" w:cstheme="minorHAnsi"/>
                                <w:b/>
                                <w:bCs/>
                              </w:rPr>
                            </w:pPr>
                            <w:r>
                              <w:rPr>
                                <w:rFonts w:asciiTheme="minorHAnsi" w:hAnsiTheme="minorHAnsi" w:cstheme="minorHAnsi"/>
                                <w:b/>
                                <w:bCs/>
                              </w:rPr>
                              <w:t>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6" o:spid="_x0000_s1436" type="#_x0000_t202" style="position:absolute;left:0;text-align:left;margin-left:6.8pt;margin-top:-.1pt;width:20.95pt;height:21.5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">
                <v:textbox>
                  <w:txbxContent>
                    <w:p w:rsidR="004E7BE1" w:rsidRPr="00DD024D" w:rsidRDefault="004E7BE1" w:rsidP="004E2608">
                      <w:pPr>
                        <w:rPr>
                          <w:rFonts w:asciiTheme="minorHAnsi" w:hAnsiTheme="minorHAnsi" w:cstheme="minorHAnsi"/>
                          <w:b/>
                          <w:bCs/>
                        </w:rPr>
                      </w:pPr>
                      <w:r>
                        <w:rPr>
                          <w:rFonts w:asciiTheme="minorHAnsi" w:hAnsiTheme="minorHAnsi" w:cstheme="minorHAnsi"/>
                          <w:b/>
                          <w:bCs/>
                        </w:rPr>
                        <w:t>A</w:t>
                      </w:r>
                    </w:p>
                  </w:txbxContent>
                </v:textbox>
              </v:shape>
            </w:pict>
          </mc:Fallback>
        </mc:AlternateContent>
      </w:r>
    </w:p>
    <w:p w:rsidR="004E2608" w:rsidRPr="00D40450" w:rsidRDefault="004E2608" w:rsidP="004E2608">
      <w:pPr>
        <w:rPr>
          <w:rFonts w:cstheme="majorBidi"/>
        </w:rPr>
      </w:pPr>
      <w:r>
        <w:rPr>
          <w:rFonts w:cstheme="majorBidi"/>
          <w:noProof/>
          <w:lang w:eastAsia="en-GB" w:bidi="ar-SA"/>
        </w:rPr>
        <mc:AlternateContent>
          <mc:Choice Requires="wpg">
            <w:drawing>
              <wp:inline distT="0" distB="0" distL="0" distR="0" wp14:anchorId="7D74C758" wp14:editId="041073FB">
                <wp:extent cx="5389747" cy="2545946"/>
                <wp:effectExtent l="0" t="0" r="20955" b="26035"/>
                <wp:docPr id="412" name="Group 3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89747" cy="2545946"/>
                          <a:chOff x="467545" y="327749"/>
                          <a:chExt cx="8880070" cy="4037359"/>
                        </a:xfrm>
                      </wpg:grpSpPr>
                      <wpg:grpSp>
                        <wpg:cNvPr id="413" name="Group 413"/>
                        <wpg:cNvGrpSpPr/>
                        <wpg:grpSpPr>
                          <a:xfrm>
                            <a:off x="467545" y="327750"/>
                            <a:ext cx="4399274" cy="4037358"/>
                            <a:chOff x="467544" y="353210"/>
                            <a:chExt cx="6121603" cy="5569388"/>
                          </a:xfrm>
                        </wpg:grpSpPr>
                        <wps:wsp>
                          <wps:cNvPr id="414" name="Oval 414"/>
                          <wps:cNvSpPr/>
                          <wps:spPr>
                            <a:xfrm>
                              <a:off x="1493658" y="5706573"/>
                              <a:ext cx="216024" cy="216025"/>
                            </a:xfrm>
                            <a:prstGeom prst="ellipse">
                              <a:avLst/>
                            </a:prstGeom>
                            <a:solidFill>
                              <a:schemeClr val="accent2"/>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F</w:t>
                                </w:r>
                              </w:p>
                            </w:txbxContent>
                          </wps:txbx>
                          <wps:bodyPr lIns="91431" tIns="45715" rIns="91431" bIns="45715" rtlCol="0" anchor="ctr"/>
                        </wps:wsp>
                        <wps:wsp>
                          <wps:cNvPr id="415" name="Oval 415"/>
                          <wps:cNvSpPr/>
                          <wps:spPr>
                            <a:xfrm>
                              <a:off x="1493658" y="5490552"/>
                              <a:ext cx="216024" cy="216024"/>
                            </a:xfrm>
                            <a:prstGeom prst="ellipse">
                              <a:avLst/>
                            </a:prstGeom>
                            <a:solidFill>
                              <a:schemeClr val="accent2"/>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V</w:t>
                                </w:r>
                              </w:p>
                            </w:txbxContent>
                          </wps:txbx>
                          <wps:bodyPr lIns="91431" tIns="45715" rIns="91431" bIns="45715" rtlCol="0" anchor="ctr"/>
                        </wps:wsp>
                        <wps:wsp>
                          <wps:cNvPr id="416" name="Oval 416"/>
                          <wps:cNvSpPr/>
                          <wps:spPr>
                            <a:xfrm>
                              <a:off x="1493658" y="5274528"/>
                              <a:ext cx="216024" cy="216024"/>
                            </a:xfrm>
                            <a:prstGeom prst="ellipse">
                              <a:avLst/>
                            </a:prstGeom>
                            <a:solidFill>
                              <a:schemeClr val="accent2"/>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N</w:t>
                                </w:r>
                              </w:p>
                            </w:txbxContent>
                          </wps:txbx>
                          <wps:bodyPr lIns="91431" tIns="45715" rIns="91431" bIns="45715" rtlCol="0" anchor="ctr"/>
                        </wps:wsp>
                        <wps:wsp>
                          <wps:cNvPr id="417" name="Oval 417"/>
                          <wps:cNvSpPr/>
                          <wps:spPr>
                            <a:xfrm>
                              <a:off x="1493658" y="5058504"/>
                              <a:ext cx="216024" cy="216024"/>
                            </a:xfrm>
                            <a:prstGeom prst="ellipse">
                              <a:avLst/>
                            </a:prstGeom>
                            <a:solidFill>
                              <a:schemeClr val="accent2"/>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K</w:t>
                                </w:r>
                              </w:p>
                            </w:txbxContent>
                          </wps:txbx>
                          <wps:bodyPr lIns="91431" tIns="45715" rIns="91431" bIns="45715" rtlCol="0" anchor="ctr"/>
                        </wps:wsp>
                        <wps:wsp>
                          <wps:cNvPr id="418" name="Oval 418"/>
                          <wps:cNvSpPr/>
                          <wps:spPr>
                            <a:xfrm>
                              <a:off x="1493658" y="4842480"/>
                              <a:ext cx="216024" cy="216024"/>
                            </a:xfrm>
                            <a:prstGeom prst="ellipse">
                              <a:avLst/>
                            </a:prstGeom>
                            <a:solidFill>
                              <a:schemeClr val="accent2"/>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D</w:t>
                                </w:r>
                              </w:p>
                            </w:txbxContent>
                          </wps:txbx>
                          <wps:bodyPr lIns="91431" tIns="45715" rIns="91431" bIns="45715" rtlCol="0" anchor="ctr"/>
                        </wps:wsp>
                        <wps:wsp>
                          <wps:cNvPr id="419" name="Oval 419"/>
                          <wps:cNvSpPr/>
                          <wps:spPr>
                            <a:xfrm>
                              <a:off x="1493658" y="4626456"/>
                              <a:ext cx="216024" cy="216024"/>
                            </a:xfrm>
                            <a:prstGeom prst="ellipse">
                              <a:avLst/>
                            </a:prstGeom>
                            <a:solidFill>
                              <a:schemeClr val="accent2"/>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Q</w:t>
                                </w:r>
                              </w:p>
                            </w:txbxContent>
                          </wps:txbx>
                          <wps:bodyPr lIns="91431" tIns="45715" rIns="91431" bIns="45715" rtlCol="0" anchor="ctr"/>
                        </wps:wsp>
                        <wps:wsp>
                          <wps:cNvPr id="420" name="Oval 420"/>
                          <wps:cNvSpPr/>
                          <wps:spPr>
                            <a:xfrm>
                              <a:off x="1439652" y="4410432"/>
                              <a:ext cx="216024" cy="216024"/>
                            </a:xfrm>
                            <a:prstGeom prst="ellipse">
                              <a:avLst/>
                            </a:prstGeom>
                            <a:solidFill>
                              <a:schemeClr val="accent2"/>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I</w:t>
                                </w:r>
                              </w:p>
                            </w:txbxContent>
                          </wps:txbx>
                          <wps:bodyPr lIns="91431" tIns="45715" rIns="91431" bIns="45715" rtlCol="0" anchor="ctr"/>
                        </wps:wsp>
                        <wps:wsp>
                          <wps:cNvPr id="421" name="Oval 421"/>
                          <wps:cNvSpPr/>
                          <wps:spPr>
                            <a:xfrm>
                              <a:off x="1385646" y="4194408"/>
                              <a:ext cx="216024" cy="216024"/>
                            </a:xfrm>
                            <a:prstGeom prst="ellipse">
                              <a:avLst/>
                            </a:prstGeom>
                            <a:solidFill>
                              <a:schemeClr val="accent2"/>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A</w:t>
                                </w:r>
                              </w:p>
                            </w:txbxContent>
                          </wps:txbx>
                          <wps:bodyPr lIns="91431" tIns="45715" rIns="91431" bIns="45715" rtlCol="0" anchor="ctr"/>
                        </wps:wsp>
                        <wps:wsp>
                          <wps:cNvPr id="422" name="Oval 422"/>
                          <wps:cNvSpPr/>
                          <wps:spPr>
                            <a:xfrm>
                              <a:off x="1223628" y="4032390"/>
                              <a:ext cx="216024" cy="216024"/>
                            </a:xfrm>
                            <a:prstGeom prst="ellipse">
                              <a:avLst/>
                            </a:prstGeom>
                            <a:solidFill>
                              <a:schemeClr val="accent2"/>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K</w:t>
                                </w:r>
                              </w:p>
                            </w:txbxContent>
                          </wps:txbx>
                          <wps:bodyPr lIns="91431" tIns="45715" rIns="91431" bIns="45715" rtlCol="0" anchor="ctr"/>
                        </wps:wsp>
                        <wps:wsp>
                          <wps:cNvPr id="423" name="Oval 423"/>
                          <wps:cNvSpPr/>
                          <wps:spPr>
                            <a:xfrm>
                              <a:off x="1061610" y="3870372"/>
                              <a:ext cx="216024" cy="216024"/>
                            </a:xfrm>
                            <a:prstGeom prst="ellipse">
                              <a:avLst/>
                            </a:prstGeom>
                            <a:solidFill>
                              <a:schemeClr val="accent2"/>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D</w:t>
                                </w:r>
                              </w:p>
                            </w:txbxContent>
                          </wps:txbx>
                          <wps:bodyPr lIns="91431" tIns="45715" rIns="91431" bIns="45715" rtlCol="0" anchor="ctr"/>
                        </wps:wsp>
                        <wps:wsp>
                          <wps:cNvPr id="424" name="Oval 424"/>
                          <wps:cNvSpPr/>
                          <wps:spPr>
                            <a:xfrm>
                              <a:off x="899592" y="3708354"/>
                              <a:ext cx="216024" cy="216024"/>
                            </a:xfrm>
                            <a:prstGeom prst="ellipse">
                              <a:avLst/>
                            </a:prstGeom>
                            <a:solidFill>
                              <a:schemeClr val="accent2"/>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V</w:t>
                                </w:r>
                              </w:p>
                            </w:txbxContent>
                          </wps:txbx>
                          <wps:bodyPr lIns="91431" tIns="45715" rIns="91431" bIns="45715" rtlCol="0" anchor="ctr"/>
                        </wps:wsp>
                        <wps:wsp>
                          <wps:cNvPr id="425" name="Oval 425"/>
                          <wps:cNvSpPr/>
                          <wps:spPr>
                            <a:xfrm>
                              <a:off x="737574" y="3546336"/>
                              <a:ext cx="216024" cy="216024"/>
                            </a:xfrm>
                            <a:prstGeom prst="ellipse">
                              <a:avLst/>
                            </a:prstGeom>
                            <a:solidFill>
                              <a:schemeClr val="accent2"/>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K</w:t>
                                </w:r>
                              </w:p>
                            </w:txbxContent>
                          </wps:txbx>
                          <wps:bodyPr lIns="91431" tIns="45715" rIns="91431" bIns="45715" rtlCol="0" anchor="ctr"/>
                        </wps:wsp>
                        <wps:wsp>
                          <wps:cNvPr id="426" name="Oval 426"/>
                          <wps:cNvSpPr/>
                          <wps:spPr>
                            <a:xfrm>
                              <a:off x="575556" y="3384318"/>
                              <a:ext cx="216024" cy="216024"/>
                            </a:xfrm>
                            <a:prstGeom prst="ellipse">
                              <a:avLst/>
                            </a:prstGeom>
                            <a:solidFill>
                              <a:schemeClr val="accent2"/>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Q</w:t>
                                </w:r>
                              </w:p>
                            </w:txbxContent>
                          </wps:txbx>
                          <wps:bodyPr lIns="91431" tIns="45715" rIns="91431" bIns="45715" rtlCol="0" anchor="ctr"/>
                        </wps:wsp>
                        <wps:wsp>
                          <wps:cNvPr id="427" name="Oval 427"/>
                          <wps:cNvSpPr/>
                          <wps:spPr>
                            <a:xfrm>
                              <a:off x="521550" y="3168294"/>
                              <a:ext cx="216024" cy="216024"/>
                            </a:xfrm>
                            <a:prstGeom prst="ellipse">
                              <a:avLst/>
                            </a:prstGeom>
                            <a:solidFill>
                              <a:schemeClr val="accent2"/>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F</w:t>
                                </w:r>
                              </w:p>
                            </w:txbxContent>
                          </wps:txbx>
                          <wps:bodyPr lIns="91431" tIns="45715" rIns="91431" bIns="45715" rtlCol="0" anchor="ctr"/>
                        </wps:wsp>
                        <wps:wsp>
                          <wps:cNvPr id="428" name="Oval 428"/>
                          <wps:cNvSpPr/>
                          <wps:spPr>
                            <a:xfrm>
                              <a:off x="467544" y="2952270"/>
                              <a:ext cx="216024" cy="216024"/>
                            </a:xfrm>
                            <a:prstGeom prst="ellipse">
                              <a:avLst/>
                            </a:prstGeom>
                            <a:solidFill>
                              <a:schemeClr val="accent2"/>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Y</w:t>
                                </w:r>
                              </w:p>
                            </w:txbxContent>
                          </wps:txbx>
                          <wps:bodyPr lIns="91431" tIns="45715" rIns="91431" bIns="45715" rtlCol="0" anchor="ctr"/>
                        </wps:wsp>
                        <wps:wsp>
                          <wps:cNvPr id="429" name="Oval 429"/>
                          <wps:cNvSpPr/>
                          <wps:spPr>
                            <a:xfrm>
                              <a:off x="467544" y="2736246"/>
                              <a:ext cx="216024" cy="216024"/>
                            </a:xfrm>
                            <a:prstGeom prst="ellipse">
                              <a:avLst/>
                            </a:prstGeom>
                            <a:solidFill>
                              <a:schemeClr val="accent2"/>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D</w:t>
                                </w:r>
                              </w:p>
                            </w:txbxContent>
                          </wps:txbx>
                          <wps:bodyPr lIns="91431" tIns="45715" rIns="91431" bIns="45715" rtlCol="0" anchor="ctr"/>
                        </wps:wsp>
                        <wps:wsp>
                          <wps:cNvPr id="430" name="Oval 430"/>
                          <wps:cNvSpPr/>
                          <wps:spPr>
                            <a:xfrm>
                              <a:off x="467544" y="2520222"/>
                              <a:ext cx="216024" cy="216024"/>
                            </a:xfrm>
                            <a:prstGeom prst="ellipse">
                              <a:avLst/>
                            </a:prstGeom>
                            <a:solidFill>
                              <a:schemeClr val="accent2"/>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Q</w:t>
                                </w:r>
                              </w:p>
                            </w:txbxContent>
                          </wps:txbx>
                          <wps:bodyPr lIns="91431" tIns="45715" rIns="91431" bIns="45715" rtlCol="0" anchor="ctr"/>
                        </wps:wsp>
                        <wps:wsp>
                          <wps:cNvPr id="431" name="Oval 431"/>
                          <wps:cNvSpPr/>
                          <wps:spPr>
                            <a:xfrm>
                              <a:off x="467544" y="2304198"/>
                              <a:ext cx="216024" cy="216024"/>
                            </a:xfrm>
                            <a:prstGeom prst="ellipse">
                              <a:avLst/>
                            </a:prstGeom>
                            <a:solidFill>
                              <a:schemeClr val="accent2"/>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A</w:t>
                                </w:r>
                              </w:p>
                            </w:txbxContent>
                          </wps:txbx>
                          <wps:bodyPr lIns="91431" tIns="45715" rIns="91431" bIns="45715" rtlCol="0" anchor="ctr"/>
                        </wps:wsp>
                        <wps:wsp>
                          <wps:cNvPr id="432" name="Oval 432"/>
                          <wps:cNvSpPr/>
                          <wps:spPr>
                            <a:xfrm>
                              <a:off x="467544" y="2088174"/>
                              <a:ext cx="216024" cy="216024"/>
                            </a:xfrm>
                            <a:prstGeom prst="ellipse">
                              <a:avLst/>
                            </a:prstGeom>
                            <a:solidFill>
                              <a:schemeClr val="accent2"/>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L</w:t>
                                </w:r>
                              </w:p>
                            </w:txbxContent>
                          </wps:txbx>
                          <wps:bodyPr lIns="91431" tIns="45715" rIns="91431" bIns="45715" rtlCol="0" anchor="ctr"/>
                        </wps:wsp>
                        <wps:wsp>
                          <wps:cNvPr id="433" name="Oval 433"/>
                          <wps:cNvSpPr/>
                          <wps:spPr>
                            <a:xfrm>
                              <a:off x="467544" y="1872150"/>
                              <a:ext cx="216024" cy="216024"/>
                            </a:xfrm>
                            <a:prstGeom prst="ellipse">
                              <a:avLst/>
                            </a:prstGeom>
                            <a:solidFill>
                              <a:schemeClr val="accent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Q</w:t>
                                </w:r>
                              </w:p>
                            </w:txbxContent>
                          </wps:txbx>
                          <wps:bodyPr lIns="91431" tIns="45715" rIns="91431" bIns="45715" rtlCol="0" anchor="ctr"/>
                        </wps:wsp>
                        <wps:wsp>
                          <wps:cNvPr id="434" name="Oval 434"/>
                          <wps:cNvSpPr/>
                          <wps:spPr>
                            <a:xfrm>
                              <a:off x="467544" y="1656126"/>
                              <a:ext cx="216024" cy="216024"/>
                            </a:xfrm>
                            <a:prstGeom prst="ellipse">
                              <a:avLst/>
                            </a:prstGeom>
                            <a:solidFill>
                              <a:schemeClr val="accent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Q</w:t>
                                </w:r>
                              </w:p>
                            </w:txbxContent>
                          </wps:txbx>
                          <wps:bodyPr lIns="91431" tIns="45715" rIns="91431" bIns="45715" rtlCol="0" anchor="ctr"/>
                        </wps:wsp>
                        <wps:wsp>
                          <wps:cNvPr id="435" name="Oval 435"/>
                          <wps:cNvSpPr/>
                          <wps:spPr>
                            <a:xfrm>
                              <a:off x="467544" y="1440102"/>
                              <a:ext cx="216024" cy="216024"/>
                            </a:xfrm>
                            <a:prstGeom prst="ellipse">
                              <a:avLst/>
                            </a:prstGeom>
                            <a:solidFill>
                              <a:schemeClr val="accent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A</w:t>
                                </w:r>
                              </w:p>
                            </w:txbxContent>
                          </wps:txbx>
                          <wps:bodyPr lIns="91431" tIns="45715" rIns="91431" bIns="45715" rtlCol="0" anchor="ctr"/>
                        </wps:wsp>
                        <wps:wsp>
                          <wps:cNvPr id="436" name="Oval 436"/>
                          <wps:cNvSpPr/>
                          <wps:spPr>
                            <a:xfrm>
                              <a:off x="467544" y="1224078"/>
                              <a:ext cx="216024" cy="216024"/>
                            </a:xfrm>
                            <a:prstGeom prst="ellipse">
                              <a:avLst/>
                            </a:prstGeom>
                            <a:solidFill>
                              <a:schemeClr val="accent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V</w:t>
                                </w:r>
                              </w:p>
                            </w:txbxContent>
                          </wps:txbx>
                          <wps:bodyPr lIns="91431" tIns="45715" rIns="91431" bIns="45715" rtlCol="0" anchor="ctr"/>
                        </wps:wsp>
                        <wps:wsp>
                          <wps:cNvPr id="437" name="Oval 437"/>
                          <wps:cNvSpPr/>
                          <wps:spPr>
                            <a:xfrm>
                              <a:off x="467544" y="1008054"/>
                              <a:ext cx="216024" cy="216024"/>
                            </a:xfrm>
                            <a:prstGeom prst="ellipse">
                              <a:avLst/>
                            </a:prstGeom>
                            <a:solidFill>
                              <a:schemeClr val="accent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V</w:t>
                                </w:r>
                              </w:p>
                            </w:txbxContent>
                          </wps:txbx>
                          <wps:bodyPr lIns="91431" tIns="45715" rIns="91431" bIns="45715" rtlCol="0" anchor="ctr"/>
                        </wps:wsp>
                        <wps:wsp>
                          <wps:cNvPr id="438" name="Oval 438"/>
                          <wps:cNvSpPr/>
                          <wps:spPr>
                            <a:xfrm>
                              <a:off x="683568" y="413988"/>
                              <a:ext cx="216024" cy="216024"/>
                            </a:xfrm>
                            <a:prstGeom prst="ellipse">
                              <a:avLst/>
                            </a:prstGeom>
                            <a:solidFill>
                              <a:schemeClr val="accent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D</w:t>
                                </w:r>
                              </w:p>
                            </w:txbxContent>
                          </wps:txbx>
                          <wps:bodyPr lIns="91431" tIns="45715" rIns="91431" bIns="45715" rtlCol="0" anchor="ctr"/>
                        </wps:wsp>
                        <wps:wsp>
                          <wps:cNvPr id="439" name="Oval 439"/>
                          <wps:cNvSpPr/>
                          <wps:spPr>
                            <a:xfrm>
                              <a:off x="521550" y="576006"/>
                              <a:ext cx="216024" cy="216024"/>
                            </a:xfrm>
                            <a:prstGeom prst="ellipse">
                              <a:avLst/>
                            </a:prstGeom>
                            <a:solidFill>
                              <a:schemeClr val="accent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D</w:t>
                                </w:r>
                              </w:p>
                            </w:txbxContent>
                          </wps:txbx>
                          <wps:bodyPr lIns="91431" tIns="45715" rIns="91431" bIns="45715" rtlCol="0" anchor="ctr"/>
                        </wps:wsp>
                        <wps:wsp>
                          <wps:cNvPr id="440" name="Oval 440"/>
                          <wps:cNvSpPr/>
                          <wps:spPr>
                            <a:xfrm>
                              <a:off x="467544" y="792030"/>
                              <a:ext cx="216024" cy="216024"/>
                            </a:xfrm>
                            <a:prstGeom prst="ellipse">
                              <a:avLst/>
                            </a:prstGeom>
                            <a:solidFill>
                              <a:schemeClr val="accent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D</w:t>
                                </w:r>
                              </w:p>
                            </w:txbxContent>
                          </wps:txbx>
                          <wps:bodyPr lIns="91431" tIns="45715" rIns="91431" bIns="45715" rtlCol="0" anchor="ctr"/>
                        </wps:wsp>
                        <wps:wsp>
                          <wps:cNvPr id="441" name="Oval 441"/>
                          <wps:cNvSpPr/>
                          <wps:spPr>
                            <a:xfrm>
                              <a:off x="899592" y="359982"/>
                              <a:ext cx="216024" cy="216024"/>
                            </a:xfrm>
                            <a:prstGeom prst="ellipse">
                              <a:avLst/>
                            </a:prstGeom>
                            <a:solidFill>
                              <a:schemeClr val="accent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A</w:t>
                                </w:r>
                              </w:p>
                            </w:txbxContent>
                          </wps:txbx>
                          <wps:bodyPr lIns="91431" tIns="45715" rIns="91431" bIns="45715" rtlCol="0" anchor="ctr"/>
                        </wps:wsp>
                        <wps:wsp>
                          <wps:cNvPr id="442" name="Oval 442"/>
                          <wps:cNvSpPr/>
                          <wps:spPr>
                            <a:xfrm>
                              <a:off x="1277634" y="576006"/>
                              <a:ext cx="216024" cy="216024"/>
                            </a:xfrm>
                            <a:prstGeom prst="ellipse">
                              <a:avLst/>
                            </a:prstGeom>
                            <a:solidFill>
                              <a:schemeClr val="accent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N</w:t>
                                </w:r>
                              </w:p>
                            </w:txbxContent>
                          </wps:txbx>
                          <wps:bodyPr lIns="91431" tIns="45715" rIns="91431" bIns="45715" rtlCol="0" anchor="ctr"/>
                        </wps:wsp>
                        <wps:wsp>
                          <wps:cNvPr id="443" name="Oval 443"/>
                          <wps:cNvSpPr/>
                          <wps:spPr>
                            <a:xfrm>
                              <a:off x="1115616" y="413988"/>
                              <a:ext cx="216024" cy="216024"/>
                            </a:xfrm>
                            <a:prstGeom prst="ellipse">
                              <a:avLst/>
                            </a:prstGeom>
                            <a:solidFill>
                              <a:schemeClr val="accent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N</w:t>
                                </w:r>
                              </w:p>
                            </w:txbxContent>
                          </wps:txbx>
                          <wps:bodyPr lIns="91431" tIns="45715" rIns="91431" bIns="45715" rtlCol="0" anchor="ctr"/>
                        </wps:wsp>
                        <wps:wsp>
                          <wps:cNvPr id="444" name="Oval 444"/>
                          <wps:cNvSpPr/>
                          <wps:spPr>
                            <a:xfrm>
                              <a:off x="1763688" y="1062060"/>
                              <a:ext cx="216024" cy="216024"/>
                            </a:xfrm>
                            <a:prstGeom prst="ellipse">
                              <a:avLst/>
                            </a:prstGeom>
                            <a:solidFill>
                              <a:schemeClr val="accent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A</w:t>
                                </w:r>
                              </w:p>
                            </w:txbxContent>
                          </wps:txbx>
                          <wps:bodyPr lIns="91431" tIns="45715" rIns="91431" bIns="45715" rtlCol="0" anchor="ctr"/>
                        </wps:wsp>
                        <wps:wsp>
                          <wps:cNvPr id="445" name="Oval 445"/>
                          <wps:cNvSpPr/>
                          <wps:spPr>
                            <a:xfrm>
                              <a:off x="1439652" y="738024"/>
                              <a:ext cx="216024" cy="216024"/>
                            </a:xfrm>
                            <a:prstGeom prst="ellipse">
                              <a:avLst/>
                            </a:prstGeom>
                            <a:solidFill>
                              <a:schemeClr val="accent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A</w:t>
                                </w:r>
                              </w:p>
                            </w:txbxContent>
                          </wps:txbx>
                          <wps:bodyPr lIns="91431" tIns="45715" rIns="91431" bIns="45715" rtlCol="0" anchor="ctr"/>
                        </wps:wsp>
                        <wps:wsp>
                          <wps:cNvPr id="446" name="Oval 446"/>
                          <wps:cNvSpPr/>
                          <wps:spPr>
                            <a:xfrm>
                              <a:off x="1601670" y="900042"/>
                              <a:ext cx="216024" cy="216024"/>
                            </a:xfrm>
                            <a:prstGeom prst="ellipse">
                              <a:avLst/>
                            </a:prstGeom>
                            <a:solidFill>
                              <a:schemeClr val="accent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K</w:t>
                                </w:r>
                              </w:p>
                            </w:txbxContent>
                          </wps:txbx>
                          <wps:bodyPr lIns="91431" tIns="45715" rIns="91431" bIns="45715" rtlCol="0" anchor="ctr"/>
                        </wps:wsp>
                        <wps:wsp>
                          <wps:cNvPr id="447" name="Oval 447"/>
                          <wps:cNvSpPr/>
                          <wps:spPr>
                            <a:xfrm>
                              <a:off x="2087724" y="1386096"/>
                              <a:ext cx="216024" cy="216024"/>
                            </a:xfrm>
                            <a:prstGeom prst="ellipse">
                              <a:avLst/>
                            </a:prstGeom>
                            <a:solidFill>
                              <a:schemeClr val="accent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V</w:t>
                                </w:r>
                              </w:p>
                            </w:txbxContent>
                          </wps:txbx>
                          <wps:bodyPr lIns="91431" tIns="45715" rIns="91431" bIns="45715" rtlCol="0" anchor="ctr"/>
                        </wps:wsp>
                        <wps:wsp>
                          <wps:cNvPr id="448" name="Oval 448"/>
                          <wps:cNvSpPr/>
                          <wps:spPr>
                            <a:xfrm>
                              <a:off x="1925706" y="1224078"/>
                              <a:ext cx="216024" cy="216024"/>
                            </a:xfrm>
                            <a:prstGeom prst="ellipse">
                              <a:avLst/>
                            </a:prstGeom>
                            <a:solidFill>
                              <a:schemeClr val="accent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V</w:t>
                                </w:r>
                              </w:p>
                            </w:txbxContent>
                          </wps:txbx>
                          <wps:bodyPr lIns="91431" tIns="45715" rIns="91431" bIns="45715" rtlCol="0" anchor="ctr"/>
                        </wps:wsp>
                        <wps:wsp>
                          <wps:cNvPr id="449" name="Oval 449"/>
                          <wps:cNvSpPr/>
                          <wps:spPr>
                            <a:xfrm>
                              <a:off x="2249742" y="1548114"/>
                              <a:ext cx="216024" cy="216024"/>
                            </a:xfrm>
                            <a:prstGeom prst="ellipse">
                              <a:avLst/>
                            </a:prstGeom>
                            <a:solidFill>
                              <a:schemeClr val="accent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K</w:t>
                                </w:r>
                              </w:p>
                            </w:txbxContent>
                          </wps:txbx>
                          <wps:bodyPr lIns="91431" tIns="45715" rIns="91431" bIns="45715" rtlCol="0" anchor="ctr"/>
                        </wps:wsp>
                        <wps:wsp>
                          <wps:cNvPr id="450" name="Oval 450"/>
                          <wps:cNvSpPr/>
                          <wps:spPr>
                            <a:xfrm>
                              <a:off x="2411760" y="1710132"/>
                              <a:ext cx="216024" cy="216024"/>
                            </a:xfrm>
                            <a:prstGeom prst="ellipse">
                              <a:avLst/>
                            </a:prstGeom>
                            <a:solidFill>
                              <a:schemeClr val="accent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T</w:t>
                                </w:r>
                              </w:p>
                            </w:txbxContent>
                          </wps:txbx>
                          <wps:bodyPr lIns="91431" tIns="45715" rIns="91431" bIns="45715" rtlCol="0" anchor="ctr"/>
                        </wps:wsp>
                        <wps:wsp>
                          <wps:cNvPr id="451" name="Oval 451"/>
                          <wps:cNvSpPr/>
                          <wps:spPr>
                            <a:xfrm>
                              <a:off x="2573778" y="1872150"/>
                              <a:ext cx="216024" cy="216024"/>
                            </a:xfrm>
                            <a:prstGeom prst="ellipse">
                              <a:avLst/>
                            </a:prstGeom>
                            <a:solidFill>
                              <a:schemeClr val="accent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F</w:t>
                                </w:r>
                              </w:p>
                            </w:txbxContent>
                          </wps:txbx>
                          <wps:bodyPr lIns="91431" tIns="45715" rIns="91431" bIns="45715" rtlCol="0" anchor="ctr"/>
                        </wps:wsp>
                        <wps:wsp>
                          <wps:cNvPr id="452" name="Oval 452"/>
                          <wps:cNvSpPr/>
                          <wps:spPr>
                            <a:xfrm>
                              <a:off x="2735796" y="2034168"/>
                              <a:ext cx="216024" cy="216024"/>
                            </a:xfrm>
                            <a:prstGeom prst="ellipse">
                              <a:avLst/>
                            </a:prstGeom>
                            <a:solidFill>
                              <a:schemeClr val="accent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H</w:t>
                                </w:r>
                              </w:p>
                            </w:txbxContent>
                          </wps:txbx>
                          <wps:bodyPr lIns="91431" tIns="45715" rIns="91431" bIns="45715" rtlCol="0" anchor="ctr"/>
                        </wps:wsp>
                        <wps:wsp>
                          <wps:cNvPr id="453" name="Oval 453"/>
                          <wps:cNvSpPr/>
                          <wps:spPr>
                            <a:xfrm>
                              <a:off x="2897814" y="2196186"/>
                              <a:ext cx="216024" cy="216024"/>
                            </a:xfrm>
                            <a:prstGeom prst="ellipse">
                              <a:avLst/>
                            </a:prstGeom>
                            <a:solidFill>
                              <a:schemeClr val="accent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E</w:t>
                                </w:r>
                              </w:p>
                            </w:txbxContent>
                          </wps:txbx>
                          <wps:bodyPr lIns="91431" tIns="45715" rIns="91431" bIns="45715" rtlCol="0" anchor="ctr"/>
                        </wps:wsp>
                        <wps:wsp>
                          <wps:cNvPr id="454" name="Oval 454"/>
                          <wps:cNvSpPr/>
                          <wps:spPr>
                            <a:xfrm>
                              <a:off x="3059832" y="2358204"/>
                              <a:ext cx="216024" cy="216024"/>
                            </a:xfrm>
                            <a:prstGeom prst="ellipse">
                              <a:avLst/>
                            </a:prstGeom>
                            <a:solidFill>
                              <a:schemeClr val="accent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T</w:t>
                                </w:r>
                              </w:p>
                            </w:txbxContent>
                          </wps:txbx>
                          <wps:bodyPr lIns="91431" tIns="45715" rIns="91431" bIns="45715" rtlCol="0" anchor="ctr"/>
                        </wps:wsp>
                        <wps:wsp>
                          <wps:cNvPr id="455" name="Oval 455"/>
                          <wps:cNvSpPr/>
                          <wps:spPr>
                            <a:xfrm>
                              <a:off x="3275856" y="2445678"/>
                              <a:ext cx="216024" cy="216024"/>
                            </a:xfrm>
                            <a:prstGeom prst="ellipse">
                              <a:avLst/>
                            </a:prstGeom>
                            <a:solidFill>
                              <a:schemeClr val="accent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L</w:t>
                                </w:r>
                              </w:p>
                            </w:txbxContent>
                          </wps:txbx>
                          <wps:bodyPr lIns="91431" tIns="45715" rIns="91431" bIns="45715" rtlCol="0" anchor="ctr"/>
                        </wps:wsp>
                        <wps:wsp>
                          <wps:cNvPr id="456" name="Oval 456"/>
                          <wps:cNvSpPr/>
                          <wps:spPr>
                            <a:xfrm>
                              <a:off x="3491880" y="2445678"/>
                              <a:ext cx="216024" cy="216024"/>
                            </a:xfrm>
                            <a:prstGeom prst="ellipse">
                              <a:avLst/>
                            </a:prstGeom>
                            <a:solidFill>
                              <a:schemeClr val="accent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D</w:t>
                                </w:r>
                              </w:p>
                            </w:txbxContent>
                          </wps:txbx>
                          <wps:bodyPr lIns="91431" tIns="45715" rIns="91431" bIns="45715" rtlCol="0" anchor="ctr"/>
                        </wps:wsp>
                        <wps:wsp>
                          <wps:cNvPr id="457" name="Oval 457"/>
                          <wps:cNvSpPr/>
                          <wps:spPr>
                            <a:xfrm>
                              <a:off x="3707904" y="2445678"/>
                              <a:ext cx="216024" cy="216024"/>
                            </a:xfrm>
                            <a:prstGeom prst="ellipse">
                              <a:avLst/>
                            </a:prstGeom>
                            <a:solidFill>
                              <a:schemeClr val="accent3"/>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C</w:t>
                                </w:r>
                              </w:p>
                            </w:txbxContent>
                          </wps:txbx>
                          <wps:bodyPr lIns="91431" tIns="45715" rIns="91431" bIns="45715" rtlCol="0" anchor="ctr"/>
                        </wps:wsp>
                        <wps:wsp>
                          <wps:cNvPr id="458" name="Oval 458"/>
                          <wps:cNvSpPr/>
                          <wps:spPr>
                            <a:xfrm>
                              <a:off x="3869922" y="2283660"/>
                              <a:ext cx="216024" cy="216024"/>
                            </a:xfrm>
                            <a:prstGeom prst="ellipse">
                              <a:avLst/>
                            </a:prstGeom>
                            <a:solidFill>
                              <a:schemeClr val="accent3"/>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C</w:t>
                                </w:r>
                              </w:p>
                            </w:txbxContent>
                          </wps:txbx>
                          <wps:bodyPr lIns="91431" tIns="45715" rIns="91431" bIns="45715" rtlCol="0" anchor="ctr"/>
                        </wps:wsp>
                        <wps:wsp>
                          <wps:cNvPr id="459" name="Oval 459"/>
                          <wps:cNvSpPr/>
                          <wps:spPr>
                            <a:xfrm>
                              <a:off x="3923928" y="2067636"/>
                              <a:ext cx="216024" cy="216024"/>
                            </a:xfrm>
                            <a:prstGeom prst="ellipse">
                              <a:avLst/>
                            </a:prstGeom>
                            <a:solidFill>
                              <a:schemeClr val="accent3"/>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G</w:t>
                                </w:r>
                              </w:p>
                            </w:txbxContent>
                          </wps:txbx>
                          <wps:bodyPr lIns="91431" tIns="45715" rIns="91431" bIns="45715" rtlCol="0" anchor="ctr"/>
                        </wps:wsp>
                        <wps:wsp>
                          <wps:cNvPr id="460" name="Oval 460"/>
                          <wps:cNvSpPr/>
                          <wps:spPr>
                            <a:xfrm>
                              <a:off x="3707904" y="1689594"/>
                              <a:ext cx="216024" cy="216024"/>
                            </a:xfrm>
                            <a:prstGeom prst="ellipse">
                              <a:avLst/>
                            </a:prstGeom>
                            <a:solidFill>
                              <a:schemeClr val="accent3"/>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S</w:t>
                                </w:r>
                              </w:p>
                            </w:txbxContent>
                          </wps:txbx>
                          <wps:bodyPr lIns="91431" tIns="45715" rIns="91431" bIns="45715" rtlCol="0" anchor="ctr"/>
                        </wps:wsp>
                        <wps:wsp>
                          <wps:cNvPr id="461" name="Oval 461"/>
                          <wps:cNvSpPr/>
                          <wps:spPr>
                            <a:xfrm>
                              <a:off x="3869922" y="1851612"/>
                              <a:ext cx="216024" cy="216024"/>
                            </a:xfrm>
                            <a:prstGeom prst="ellipse">
                              <a:avLst/>
                            </a:prstGeom>
                            <a:solidFill>
                              <a:schemeClr val="accent3"/>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S</w:t>
                                </w:r>
                              </w:p>
                            </w:txbxContent>
                          </wps:txbx>
                          <wps:bodyPr lIns="91431" tIns="45715" rIns="91431" bIns="45715" rtlCol="0" anchor="ctr"/>
                        </wps:wsp>
                        <wps:wsp>
                          <wps:cNvPr id="462" name="Oval 462"/>
                          <wps:cNvSpPr/>
                          <wps:spPr>
                            <a:xfrm>
                              <a:off x="3653898" y="1473570"/>
                              <a:ext cx="216024" cy="216024"/>
                            </a:xfrm>
                            <a:prstGeom prst="ellipse">
                              <a:avLst/>
                            </a:prstGeom>
                            <a:solidFill>
                              <a:schemeClr val="accent3"/>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T</w:t>
                                </w:r>
                              </w:p>
                            </w:txbxContent>
                          </wps:txbx>
                          <wps:bodyPr lIns="91431" tIns="45715" rIns="91431" bIns="45715" rtlCol="0" anchor="ctr"/>
                        </wps:wsp>
                        <wps:wsp>
                          <wps:cNvPr id="463" name="Oval 463"/>
                          <wps:cNvSpPr/>
                          <wps:spPr>
                            <a:xfrm>
                              <a:off x="3653898" y="1257546"/>
                              <a:ext cx="216024" cy="216024"/>
                            </a:xfrm>
                            <a:prstGeom prst="ellipse">
                              <a:avLst/>
                            </a:prstGeom>
                            <a:solidFill>
                              <a:schemeClr val="accent3"/>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L</w:t>
                                </w:r>
                              </w:p>
                            </w:txbxContent>
                          </wps:txbx>
                          <wps:bodyPr lIns="91431" tIns="45715" rIns="91431" bIns="45715" rtlCol="0" anchor="ctr"/>
                        </wps:wsp>
                        <wps:wsp>
                          <wps:cNvPr id="464" name="Oval 464"/>
                          <wps:cNvSpPr/>
                          <wps:spPr>
                            <a:xfrm>
                              <a:off x="3707904" y="1041522"/>
                              <a:ext cx="216024" cy="216024"/>
                            </a:xfrm>
                            <a:prstGeom prst="ellipse">
                              <a:avLst/>
                            </a:prstGeom>
                            <a:solidFill>
                              <a:schemeClr val="accent3"/>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T</w:t>
                                </w:r>
                              </w:p>
                            </w:txbxContent>
                          </wps:txbx>
                          <wps:bodyPr lIns="91431" tIns="45715" rIns="91431" bIns="45715" rtlCol="0" anchor="ctr"/>
                        </wps:wsp>
                        <wps:wsp>
                          <wps:cNvPr id="465" name="Oval 465"/>
                          <wps:cNvSpPr/>
                          <wps:spPr>
                            <a:xfrm>
                              <a:off x="3869922" y="879504"/>
                              <a:ext cx="216024" cy="216024"/>
                            </a:xfrm>
                            <a:prstGeom prst="ellipse">
                              <a:avLst/>
                            </a:prstGeom>
                            <a:solidFill>
                              <a:schemeClr val="accent3"/>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A</w:t>
                                </w:r>
                              </w:p>
                            </w:txbxContent>
                          </wps:txbx>
                          <wps:bodyPr lIns="91431" tIns="45715" rIns="91431" bIns="45715" rtlCol="0" anchor="ctr"/>
                        </wps:wsp>
                        <wps:wsp>
                          <wps:cNvPr id="466" name="Oval 466"/>
                          <wps:cNvSpPr/>
                          <wps:spPr>
                            <a:xfrm>
                              <a:off x="4085946" y="825498"/>
                              <a:ext cx="216024" cy="216024"/>
                            </a:xfrm>
                            <a:prstGeom prst="ellipse">
                              <a:avLst/>
                            </a:prstGeom>
                            <a:solidFill>
                              <a:schemeClr val="accent3"/>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L</w:t>
                                </w:r>
                              </w:p>
                            </w:txbxContent>
                          </wps:txbx>
                          <wps:bodyPr lIns="91431" tIns="45715" rIns="91431" bIns="45715" rtlCol="0" anchor="ctr"/>
                        </wps:wsp>
                        <wps:wsp>
                          <wps:cNvPr id="467" name="Oval 467"/>
                          <wps:cNvSpPr/>
                          <wps:spPr>
                            <a:xfrm>
                              <a:off x="4463988" y="1041522"/>
                              <a:ext cx="216024" cy="216024"/>
                            </a:xfrm>
                            <a:prstGeom prst="ellipse">
                              <a:avLst/>
                            </a:prstGeom>
                            <a:solidFill>
                              <a:schemeClr val="accent3"/>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T</w:t>
                                </w:r>
                              </w:p>
                            </w:txbxContent>
                          </wps:txbx>
                          <wps:bodyPr lIns="91431" tIns="45715" rIns="91431" bIns="45715" rtlCol="0" anchor="ctr"/>
                        </wps:wsp>
                        <wps:wsp>
                          <wps:cNvPr id="468" name="Oval 468"/>
                          <wps:cNvSpPr/>
                          <wps:spPr>
                            <a:xfrm>
                              <a:off x="4301970" y="879504"/>
                              <a:ext cx="216024" cy="216024"/>
                            </a:xfrm>
                            <a:prstGeom prst="ellipse">
                              <a:avLst/>
                            </a:prstGeom>
                            <a:solidFill>
                              <a:schemeClr val="accent3"/>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T</w:t>
                                </w:r>
                              </w:p>
                            </w:txbxContent>
                          </wps:txbx>
                          <wps:bodyPr lIns="91431" tIns="45715" rIns="91431" bIns="45715" rtlCol="0" anchor="ctr"/>
                        </wps:wsp>
                        <wps:wsp>
                          <wps:cNvPr id="469" name="Oval 469"/>
                          <wps:cNvSpPr/>
                          <wps:spPr>
                            <a:xfrm>
                              <a:off x="4517994" y="1257546"/>
                              <a:ext cx="216024" cy="216024"/>
                            </a:xfrm>
                            <a:prstGeom prst="ellipse">
                              <a:avLst/>
                            </a:prstGeom>
                            <a:solidFill>
                              <a:schemeClr val="accent3"/>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S</w:t>
                                </w:r>
                              </w:p>
                            </w:txbxContent>
                          </wps:txbx>
                          <wps:bodyPr lIns="91431" tIns="45715" rIns="91431" bIns="45715" rtlCol="0" anchor="ctr"/>
                        </wps:wsp>
                        <wps:wsp>
                          <wps:cNvPr id="470" name="Oval 470"/>
                          <wps:cNvSpPr/>
                          <wps:spPr>
                            <a:xfrm>
                              <a:off x="4517994" y="1473570"/>
                              <a:ext cx="216024" cy="216024"/>
                            </a:xfrm>
                            <a:prstGeom prst="ellipse">
                              <a:avLst/>
                            </a:prstGeom>
                            <a:solidFill>
                              <a:schemeClr val="accent3"/>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V</w:t>
                                </w:r>
                              </w:p>
                            </w:txbxContent>
                          </wps:txbx>
                          <wps:bodyPr lIns="91431" tIns="45715" rIns="91431" bIns="45715" rtlCol="0" anchor="ctr"/>
                        </wps:wsp>
                        <wps:wsp>
                          <wps:cNvPr id="471" name="Oval 471"/>
                          <wps:cNvSpPr/>
                          <wps:spPr>
                            <a:xfrm>
                              <a:off x="4463988" y="1689594"/>
                              <a:ext cx="216024" cy="216024"/>
                            </a:xfrm>
                            <a:prstGeom prst="ellipse">
                              <a:avLst/>
                            </a:prstGeom>
                            <a:solidFill>
                              <a:schemeClr val="accent3"/>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L</w:t>
                                </w:r>
                              </w:p>
                            </w:txbxContent>
                          </wps:txbx>
                          <wps:bodyPr lIns="91431" tIns="45715" rIns="91431" bIns="45715" rtlCol="0" anchor="ctr"/>
                        </wps:wsp>
                        <wps:wsp>
                          <wps:cNvPr id="472" name="Oval 472"/>
                          <wps:cNvSpPr/>
                          <wps:spPr>
                            <a:xfrm>
                              <a:off x="4301970" y="1851612"/>
                              <a:ext cx="216024" cy="216024"/>
                            </a:xfrm>
                            <a:prstGeom prst="ellipse">
                              <a:avLst/>
                            </a:prstGeom>
                            <a:solidFill>
                              <a:schemeClr val="accent3"/>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K</w:t>
                                </w:r>
                              </w:p>
                            </w:txbxContent>
                          </wps:txbx>
                          <wps:bodyPr lIns="91431" tIns="45715" rIns="91431" bIns="45715" rtlCol="0" anchor="ctr"/>
                        </wps:wsp>
                        <wps:wsp>
                          <wps:cNvPr id="473" name="Oval 473"/>
                          <wps:cNvSpPr/>
                          <wps:spPr>
                            <a:xfrm>
                              <a:off x="4301970" y="2283660"/>
                              <a:ext cx="216024" cy="216024"/>
                            </a:xfrm>
                            <a:prstGeom prst="ellipse">
                              <a:avLst/>
                            </a:prstGeom>
                            <a:solidFill>
                              <a:schemeClr val="accent3"/>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N</w:t>
                                </w:r>
                              </w:p>
                            </w:txbxContent>
                          </wps:txbx>
                          <wps:bodyPr lIns="91431" tIns="45715" rIns="91431" bIns="45715" rtlCol="0" anchor="ctr"/>
                        </wps:wsp>
                        <wps:wsp>
                          <wps:cNvPr id="474" name="Oval 474"/>
                          <wps:cNvSpPr/>
                          <wps:spPr>
                            <a:xfrm>
                              <a:off x="4247964" y="2067636"/>
                              <a:ext cx="216024" cy="216024"/>
                            </a:xfrm>
                            <a:prstGeom prst="ellipse">
                              <a:avLst/>
                            </a:prstGeom>
                            <a:solidFill>
                              <a:schemeClr val="accent3"/>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N</w:t>
                                </w:r>
                              </w:p>
                            </w:txbxContent>
                          </wps:txbx>
                          <wps:bodyPr lIns="91431" tIns="45715" rIns="91431" bIns="45715" rtlCol="0" anchor="ctr"/>
                        </wps:wsp>
                        <wps:wsp>
                          <wps:cNvPr id="475" name="Oval 475"/>
                          <wps:cNvSpPr/>
                          <wps:spPr>
                            <a:xfrm>
                              <a:off x="4517994" y="2337666"/>
                              <a:ext cx="216024" cy="216024"/>
                            </a:xfrm>
                            <a:prstGeom prst="ellipse">
                              <a:avLst/>
                            </a:prstGeom>
                            <a:solidFill>
                              <a:schemeClr val="accent3"/>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L</w:t>
                                </w:r>
                              </w:p>
                            </w:txbxContent>
                          </wps:txbx>
                          <wps:bodyPr lIns="91431" tIns="45715" rIns="91431" bIns="45715" rtlCol="0" anchor="ctr"/>
                        </wps:wsp>
                        <wps:wsp>
                          <wps:cNvPr id="476" name="Oval 476"/>
                          <wps:cNvSpPr/>
                          <wps:spPr>
                            <a:xfrm>
                              <a:off x="4734018" y="2283660"/>
                              <a:ext cx="216024" cy="216024"/>
                            </a:xfrm>
                            <a:prstGeom prst="ellipse">
                              <a:avLst/>
                            </a:prstGeom>
                            <a:solidFill>
                              <a:schemeClr val="accent5"/>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C</w:t>
                                </w:r>
                              </w:p>
                            </w:txbxContent>
                          </wps:txbx>
                          <wps:bodyPr lIns="91431" tIns="45715" rIns="91431" bIns="45715" rtlCol="0" anchor="ctr"/>
                        </wps:wsp>
                        <wps:wsp>
                          <wps:cNvPr id="477" name="Oval 477"/>
                          <wps:cNvSpPr/>
                          <wps:spPr>
                            <a:xfrm>
                              <a:off x="4950042" y="2229654"/>
                              <a:ext cx="216024" cy="216024"/>
                            </a:xfrm>
                            <a:prstGeom prst="ellipse">
                              <a:avLst/>
                            </a:prstGeom>
                            <a:solidFill>
                              <a:schemeClr val="accent5"/>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P</w:t>
                                </w:r>
                              </w:p>
                            </w:txbxContent>
                          </wps:txbx>
                          <wps:bodyPr lIns="91431" tIns="45715" rIns="91431" bIns="45715" rtlCol="0" anchor="ctr"/>
                        </wps:wsp>
                        <wps:wsp>
                          <wps:cNvPr id="478" name="Oval 478"/>
                          <wps:cNvSpPr/>
                          <wps:spPr>
                            <a:xfrm>
                              <a:off x="5166066" y="2175648"/>
                              <a:ext cx="216024" cy="216024"/>
                            </a:xfrm>
                            <a:prstGeom prst="ellipse">
                              <a:avLst/>
                            </a:prstGeom>
                            <a:solidFill>
                              <a:schemeClr val="accent5"/>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S</w:t>
                                </w:r>
                              </w:p>
                            </w:txbxContent>
                          </wps:txbx>
                          <wps:bodyPr lIns="91431" tIns="45715" rIns="91431" bIns="45715" rtlCol="0" anchor="ctr"/>
                        </wps:wsp>
                        <wps:wsp>
                          <wps:cNvPr id="479" name="Oval 479"/>
                          <wps:cNvSpPr/>
                          <wps:spPr>
                            <a:xfrm>
                              <a:off x="5382090" y="2121642"/>
                              <a:ext cx="216024" cy="216024"/>
                            </a:xfrm>
                            <a:prstGeom prst="ellipse">
                              <a:avLst/>
                            </a:prstGeom>
                            <a:solidFill>
                              <a:schemeClr val="accent5"/>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G</w:t>
                                </w:r>
                              </w:p>
                            </w:txbxContent>
                          </wps:txbx>
                          <wps:bodyPr lIns="91431" tIns="45715" rIns="91431" bIns="45715" rtlCol="0" anchor="ctr"/>
                        </wps:wsp>
                        <wps:wsp>
                          <wps:cNvPr id="480" name="Oval 480"/>
                          <wps:cNvSpPr/>
                          <wps:spPr>
                            <a:xfrm>
                              <a:off x="5598114" y="2121642"/>
                              <a:ext cx="216024" cy="216024"/>
                            </a:xfrm>
                            <a:prstGeom prst="ellipse">
                              <a:avLst/>
                            </a:prstGeom>
                            <a:solidFill>
                              <a:schemeClr val="accent5"/>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S</w:t>
                                </w:r>
                              </w:p>
                            </w:txbxContent>
                          </wps:txbx>
                          <wps:bodyPr lIns="91431" tIns="45715" rIns="91431" bIns="45715" rtlCol="0" anchor="ctr"/>
                        </wps:wsp>
                        <wps:wsp>
                          <wps:cNvPr id="481" name="Oval 481"/>
                          <wps:cNvSpPr/>
                          <wps:spPr>
                            <a:xfrm>
                              <a:off x="5814138" y="2175648"/>
                              <a:ext cx="216024" cy="216024"/>
                            </a:xfrm>
                            <a:prstGeom prst="ellipse">
                              <a:avLst/>
                            </a:prstGeom>
                            <a:solidFill>
                              <a:schemeClr val="accent5"/>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N</w:t>
                                </w:r>
                              </w:p>
                            </w:txbxContent>
                          </wps:txbx>
                          <wps:bodyPr lIns="91431" tIns="45715" rIns="91431" bIns="45715" rtlCol="0" anchor="ctr"/>
                        </wps:wsp>
                        <wps:wsp>
                          <wps:cNvPr id="482" name="Oval 482"/>
                          <wps:cNvSpPr/>
                          <wps:spPr>
                            <a:xfrm>
                              <a:off x="6030162" y="2553690"/>
                              <a:ext cx="216024" cy="216024"/>
                            </a:xfrm>
                            <a:prstGeom prst="ellipse">
                              <a:avLst/>
                            </a:prstGeom>
                            <a:solidFill>
                              <a:schemeClr val="accent5"/>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I</w:t>
                                </w:r>
                              </w:p>
                            </w:txbxContent>
                          </wps:txbx>
                          <wps:bodyPr lIns="91431" tIns="45715" rIns="91431" bIns="45715" rtlCol="0" anchor="ctr"/>
                        </wps:wsp>
                        <wps:wsp>
                          <wps:cNvPr id="483" name="Oval 483"/>
                          <wps:cNvSpPr/>
                          <wps:spPr>
                            <a:xfrm>
                              <a:off x="5976156" y="2337666"/>
                              <a:ext cx="216024" cy="216024"/>
                            </a:xfrm>
                            <a:prstGeom prst="ellipse">
                              <a:avLst/>
                            </a:prstGeom>
                            <a:solidFill>
                              <a:schemeClr val="accent5"/>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I</w:t>
                                </w:r>
                              </w:p>
                            </w:txbxContent>
                          </wps:txbx>
                          <wps:bodyPr lIns="91431" tIns="45715" rIns="91431" bIns="45715" rtlCol="0" anchor="ctr"/>
                        </wps:wsp>
                        <wps:wsp>
                          <wps:cNvPr id="484" name="Oval 484"/>
                          <wps:cNvSpPr/>
                          <wps:spPr>
                            <a:xfrm>
                              <a:off x="5976156" y="2769714"/>
                              <a:ext cx="216024" cy="216024"/>
                            </a:xfrm>
                            <a:prstGeom prst="ellipse">
                              <a:avLst/>
                            </a:prstGeom>
                            <a:solidFill>
                              <a:schemeClr val="accent5"/>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S</w:t>
                                </w:r>
                              </w:p>
                            </w:txbxContent>
                          </wps:txbx>
                          <wps:bodyPr lIns="91431" tIns="45715" rIns="91431" bIns="45715" rtlCol="0" anchor="ctr"/>
                        </wps:wsp>
                        <wps:wsp>
                          <wps:cNvPr id="485" name="Oval 485"/>
                          <wps:cNvSpPr/>
                          <wps:spPr>
                            <a:xfrm>
                              <a:off x="5814138" y="2931732"/>
                              <a:ext cx="216024" cy="216024"/>
                            </a:xfrm>
                            <a:prstGeom prst="ellipse">
                              <a:avLst/>
                            </a:prstGeom>
                            <a:solidFill>
                              <a:schemeClr val="accent5"/>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N</w:t>
                                </w:r>
                              </w:p>
                            </w:txbxContent>
                          </wps:txbx>
                          <wps:bodyPr lIns="91431" tIns="45715" rIns="91431" bIns="45715" rtlCol="0" anchor="ctr"/>
                        </wps:wsp>
                        <wps:wsp>
                          <wps:cNvPr id="486" name="Oval 486"/>
                          <wps:cNvSpPr/>
                          <wps:spPr>
                            <a:xfrm>
                              <a:off x="5598114" y="2985738"/>
                              <a:ext cx="216024" cy="216024"/>
                            </a:xfrm>
                            <a:prstGeom prst="ellipse">
                              <a:avLst/>
                            </a:prstGeom>
                            <a:solidFill>
                              <a:schemeClr val="accent5"/>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L</w:t>
                                </w:r>
                              </w:p>
                            </w:txbxContent>
                          </wps:txbx>
                          <wps:bodyPr lIns="91431" tIns="45715" rIns="91431" bIns="45715" rtlCol="0" anchor="ctr"/>
                        </wps:wsp>
                        <wps:wsp>
                          <wps:cNvPr id="487" name="Oval 487"/>
                          <wps:cNvSpPr/>
                          <wps:spPr>
                            <a:xfrm>
                              <a:off x="5382090" y="2985738"/>
                              <a:ext cx="216024" cy="216024"/>
                            </a:xfrm>
                            <a:prstGeom prst="ellipse">
                              <a:avLst/>
                            </a:prstGeom>
                            <a:solidFill>
                              <a:schemeClr val="accent5"/>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F</w:t>
                                </w:r>
                              </w:p>
                            </w:txbxContent>
                          </wps:txbx>
                          <wps:bodyPr lIns="91431" tIns="45715" rIns="91431" bIns="45715" rtlCol="0" anchor="ctr"/>
                        </wps:wsp>
                        <wps:wsp>
                          <wps:cNvPr id="488" name="Oval 488"/>
                          <wps:cNvSpPr/>
                          <wps:spPr>
                            <a:xfrm>
                              <a:off x="5166066" y="2985738"/>
                              <a:ext cx="216024" cy="216024"/>
                            </a:xfrm>
                            <a:prstGeom prst="ellipse">
                              <a:avLst/>
                            </a:prstGeom>
                            <a:solidFill>
                              <a:schemeClr val="accent5"/>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K</w:t>
                                </w:r>
                              </w:p>
                            </w:txbxContent>
                          </wps:txbx>
                          <wps:bodyPr lIns="91431" tIns="45715" rIns="91431" bIns="45715" rtlCol="0" anchor="ctr"/>
                        </wps:wsp>
                        <wps:wsp>
                          <wps:cNvPr id="489" name="Oval 489"/>
                          <wps:cNvSpPr/>
                          <wps:spPr>
                            <a:xfrm>
                              <a:off x="4950042" y="2985738"/>
                              <a:ext cx="216024" cy="216024"/>
                            </a:xfrm>
                            <a:prstGeom prst="ellipse">
                              <a:avLst/>
                            </a:prstGeom>
                            <a:solidFill>
                              <a:schemeClr val="accent5"/>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E</w:t>
                                </w:r>
                              </w:p>
                            </w:txbxContent>
                          </wps:txbx>
                          <wps:bodyPr lIns="91431" tIns="45715" rIns="91431" bIns="45715" rtlCol="0" anchor="ctr"/>
                        </wps:wsp>
                        <wps:wsp>
                          <wps:cNvPr id="490" name="Oval 490"/>
                          <wps:cNvSpPr/>
                          <wps:spPr>
                            <a:xfrm>
                              <a:off x="4734018" y="2931732"/>
                              <a:ext cx="216024" cy="216024"/>
                            </a:xfrm>
                            <a:prstGeom prst="ellipse">
                              <a:avLst/>
                            </a:prstGeom>
                            <a:solidFill>
                              <a:schemeClr val="accent5"/>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D</w:t>
                                </w:r>
                              </w:p>
                            </w:txbxContent>
                          </wps:txbx>
                          <wps:bodyPr lIns="91431" tIns="45715" rIns="91431" bIns="45715" rtlCol="0" anchor="ctr"/>
                        </wps:wsp>
                        <wps:wsp>
                          <wps:cNvPr id="491" name="Oval 491"/>
                          <wps:cNvSpPr/>
                          <wps:spPr>
                            <a:xfrm>
                              <a:off x="4517994" y="2877726"/>
                              <a:ext cx="216024" cy="216024"/>
                            </a:xfrm>
                            <a:prstGeom prst="ellipse">
                              <a:avLst/>
                            </a:prstGeom>
                            <a:solidFill>
                              <a:schemeClr val="accent5"/>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C</w:t>
                                </w:r>
                              </w:p>
                            </w:txbxContent>
                          </wps:txbx>
                          <wps:bodyPr lIns="91431" tIns="45715" rIns="91431" bIns="45715" rtlCol="0" anchor="ctr"/>
                        </wps:wsp>
                        <wps:wsp>
                          <wps:cNvPr id="492" name="Oval 492"/>
                          <wps:cNvSpPr/>
                          <wps:spPr>
                            <a:xfrm>
                              <a:off x="4301970" y="2931732"/>
                              <a:ext cx="216024" cy="216024"/>
                            </a:xfrm>
                            <a:prstGeom prst="ellipse">
                              <a:avLst/>
                            </a:prstGeom>
                            <a:solidFill>
                              <a:schemeClr val="accent4"/>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H</w:t>
                                </w:r>
                              </w:p>
                            </w:txbxContent>
                          </wps:txbx>
                          <wps:bodyPr lIns="91431" tIns="45715" rIns="91431" bIns="45715" rtlCol="0" anchor="ctr"/>
                        </wps:wsp>
                        <wps:wsp>
                          <wps:cNvPr id="493" name="Oval 493"/>
                          <wps:cNvSpPr/>
                          <wps:spPr>
                            <a:xfrm>
                              <a:off x="4139952" y="3093750"/>
                              <a:ext cx="216024" cy="216024"/>
                            </a:xfrm>
                            <a:prstGeom prst="ellipse">
                              <a:avLst/>
                            </a:prstGeom>
                            <a:solidFill>
                              <a:schemeClr val="accent4"/>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Q</w:t>
                                </w:r>
                              </w:p>
                            </w:txbxContent>
                          </wps:txbx>
                          <wps:bodyPr lIns="91431" tIns="45715" rIns="91431" bIns="45715" rtlCol="0" anchor="ctr"/>
                        </wps:wsp>
                        <wps:wsp>
                          <wps:cNvPr id="494" name="Oval 494"/>
                          <wps:cNvSpPr/>
                          <wps:spPr>
                            <a:xfrm>
                              <a:off x="3977934" y="3255768"/>
                              <a:ext cx="216024" cy="216024"/>
                            </a:xfrm>
                            <a:prstGeom prst="ellipse">
                              <a:avLst/>
                            </a:prstGeom>
                            <a:solidFill>
                              <a:schemeClr val="accent4"/>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K</w:t>
                                </w:r>
                              </w:p>
                            </w:txbxContent>
                          </wps:txbx>
                          <wps:bodyPr lIns="91431" tIns="45715" rIns="91431" bIns="45715" rtlCol="0" anchor="ctr"/>
                        </wps:wsp>
                        <wps:wsp>
                          <wps:cNvPr id="495" name="Oval 495"/>
                          <wps:cNvSpPr/>
                          <wps:spPr>
                            <a:xfrm>
                              <a:off x="3815916" y="3417786"/>
                              <a:ext cx="216024" cy="216024"/>
                            </a:xfrm>
                            <a:prstGeom prst="ellipse">
                              <a:avLst/>
                            </a:prstGeom>
                            <a:solidFill>
                              <a:schemeClr val="accent4"/>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I</w:t>
                                </w:r>
                              </w:p>
                            </w:txbxContent>
                          </wps:txbx>
                          <wps:bodyPr lIns="91431" tIns="45715" rIns="91431" bIns="45715" rtlCol="0" anchor="ctr"/>
                        </wps:wsp>
                        <wps:wsp>
                          <wps:cNvPr id="496" name="Oval 496"/>
                          <wps:cNvSpPr/>
                          <wps:spPr>
                            <a:xfrm>
                              <a:off x="3491880" y="3741822"/>
                              <a:ext cx="216024" cy="216024"/>
                            </a:xfrm>
                            <a:prstGeom prst="ellipse">
                              <a:avLst/>
                            </a:prstGeom>
                            <a:solidFill>
                              <a:schemeClr val="accent4"/>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D</w:t>
                                </w:r>
                              </w:p>
                            </w:txbxContent>
                          </wps:txbx>
                          <wps:bodyPr lIns="91431" tIns="45715" rIns="91431" bIns="45715" rtlCol="0" anchor="ctr"/>
                        </wps:wsp>
                        <wps:wsp>
                          <wps:cNvPr id="497" name="Oval 497"/>
                          <wps:cNvSpPr/>
                          <wps:spPr>
                            <a:xfrm>
                              <a:off x="3653898" y="3579804"/>
                              <a:ext cx="216024" cy="216024"/>
                            </a:xfrm>
                            <a:prstGeom prst="ellipse">
                              <a:avLst/>
                            </a:prstGeom>
                            <a:solidFill>
                              <a:schemeClr val="accent4"/>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D</w:t>
                                </w:r>
                              </w:p>
                            </w:txbxContent>
                          </wps:txbx>
                          <wps:bodyPr lIns="91431" tIns="45715" rIns="91431" bIns="45715" rtlCol="0" anchor="ctr"/>
                        </wps:wsp>
                        <wps:wsp>
                          <wps:cNvPr id="498" name="Oval 498"/>
                          <wps:cNvSpPr/>
                          <wps:spPr>
                            <a:xfrm>
                              <a:off x="3329862" y="3903840"/>
                              <a:ext cx="216024" cy="216024"/>
                            </a:xfrm>
                            <a:prstGeom prst="ellipse">
                              <a:avLst/>
                            </a:prstGeom>
                            <a:solidFill>
                              <a:schemeClr val="accent4"/>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L</w:t>
                                </w:r>
                              </w:p>
                            </w:txbxContent>
                          </wps:txbx>
                          <wps:bodyPr lIns="91431" tIns="45715" rIns="91431" bIns="45715" rtlCol="0" anchor="ctr"/>
                        </wps:wsp>
                        <wps:wsp>
                          <wps:cNvPr id="499" name="Oval 499"/>
                          <wps:cNvSpPr/>
                          <wps:spPr>
                            <a:xfrm>
                              <a:off x="3275856" y="4119864"/>
                              <a:ext cx="216024" cy="216024"/>
                            </a:xfrm>
                            <a:prstGeom prst="ellipse">
                              <a:avLst/>
                            </a:prstGeom>
                            <a:solidFill>
                              <a:schemeClr val="accent4"/>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F</w:t>
                                </w:r>
                              </w:p>
                            </w:txbxContent>
                          </wps:txbx>
                          <wps:bodyPr lIns="91431" tIns="45715" rIns="91431" bIns="45715" rtlCol="0" anchor="ctr"/>
                        </wps:wsp>
                        <wps:wsp>
                          <wps:cNvPr id="500" name="Oval 500"/>
                          <wps:cNvSpPr/>
                          <wps:spPr>
                            <a:xfrm>
                              <a:off x="3275856" y="4335888"/>
                              <a:ext cx="216024" cy="216024"/>
                            </a:xfrm>
                            <a:prstGeom prst="ellipse">
                              <a:avLst/>
                            </a:prstGeom>
                            <a:solidFill>
                              <a:schemeClr val="accent4"/>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S</w:t>
                                </w:r>
                              </w:p>
                            </w:txbxContent>
                          </wps:txbx>
                          <wps:bodyPr lIns="91431" tIns="45715" rIns="91431" bIns="45715" rtlCol="0" anchor="ctr"/>
                        </wps:wsp>
                        <wps:wsp>
                          <wps:cNvPr id="501" name="Oval 501"/>
                          <wps:cNvSpPr/>
                          <wps:spPr>
                            <a:xfrm>
                              <a:off x="3275856" y="4551912"/>
                              <a:ext cx="216024" cy="216024"/>
                            </a:xfrm>
                            <a:prstGeom prst="ellipse">
                              <a:avLst/>
                            </a:prstGeom>
                            <a:solidFill>
                              <a:schemeClr val="accent4"/>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G</w:t>
                                </w:r>
                              </w:p>
                            </w:txbxContent>
                          </wps:txbx>
                          <wps:bodyPr lIns="91431" tIns="45715" rIns="91431" bIns="45715" rtlCol="0" anchor="ctr"/>
                        </wps:wsp>
                        <wps:wsp>
                          <wps:cNvPr id="502" name="Oval 502"/>
                          <wps:cNvSpPr/>
                          <wps:spPr>
                            <a:xfrm>
                              <a:off x="3275856" y="4767936"/>
                              <a:ext cx="216024" cy="216024"/>
                            </a:xfrm>
                            <a:prstGeom prst="ellipse">
                              <a:avLst/>
                            </a:prstGeom>
                            <a:solidFill>
                              <a:schemeClr val="accent4"/>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K</w:t>
                                </w:r>
                              </w:p>
                            </w:txbxContent>
                          </wps:txbx>
                          <wps:bodyPr lIns="91431" tIns="45715" rIns="91431" bIns="45715" rtlCol="0" anchor="ctr"/>
                        </wps:wsp>
                        <wps:wsp>
                          <wps:cNvPr id="503" name="TextBox 92"/>
                          <wps:cNvSpPr txBox="1"/>
                          <wps:spPr>
                            <a:xfrm>
                              <a:off x="1825745" y="3935949"/>
                              <a:ext cx="728616" cy="669428"/>
                            </a:xfrm>
                            <a:prstGeom prst="rect">
                              <a:avLst/>
                            </a:prstGeom>
                            <a:noFill/>
                            <a:ln>
                              <a:solidFill>
                                <a:schemeClr val="accent2"/>
                              </a:solidFill>
                            </a:ln>
                          </wps:spPr>
                          <wps:txbx>
                            <w:txbxContent>
                              <w:p w:rsidR="004E7BE1" w:rsidRPr="00DD024D" w:rsidRDefault="004E7BE1" w:rsidP="004E2608">
                                <w:pPr>
                                  <w:pStyle w:val="NormalWeb"/>
                                  <w:spacing w:before="0" w:beforeAutospacing="0" w:after="0" w:afterAutospacing="0"/>
                                  <w:rPr>
                                    <w:sz w:val="20"/>
                                    <w:szCs w:val="20"/>
                                  </w:rPr>
                                </w:pPr>
                                <w:r w:rsidRPr="00DD024D">
                                  <w:rPr>
                                    <w:rFonts w:asciiTheme="minorHAnsi" w:hAnsi="Calibri" w:cstheme="minorBidi"/>
                                    <w:color w:val="000000" w:themeColor="text1"/>
                                    <w:kern w:val="24"/>
                                    <w:sz w:val="20"/>
                                    <w:szCs w:val="20"/>
                                  </w:rPr>
                                  <w:t>S1</w:t>
                                </w:r>
                              </w:p>
                            </w:txbxContent>
                          </wps:txbx>
                          <wps:bodyPr wrap="square" rtlCol="0">
                            <a:noAutofit/>
                          </wps:bodyPr>
                        </wps:wsp>
                        <wps:wsp>
                          <wps:cNvPr id="504" name="TextBox 93"/>
                          <wps:cNvSpPr txBox="1"/>
                          <wps:spPr>
                            <a:xfrm>
                              <a:off x="924005" y="1154639"/>
                              <a:ext cx="728616" cy="669428"/>
                            </a:xfrm>
                            <a:prstGeom prst="rect">
                              <a:avLst/>
                            </a:prstGeom>
                            <a:noFill/>
                            <a:ln>
                              <a:solidFill>
                                <a:schemeClr val="accent1"/>
                              </a:solidFill>
                            </a:ln>
                          </wps:spPr>
                          <wps:txbx>
                            <w:txbxContent>
                              <w:p w:rsidR="004E7BE1" w:rsidRPr="00DD024D" w:rsidRDefault="004E7BE1" w:rsidP="004E2608">
                                <w:pPr>
                                  <w:pStyle w:val="NormalWeb"/>
                                  <w:spacing w:before="0" w:beforeAutospacing="0" w:after="0" w:afterAutospacing="0"/>
                                  <w:rPr>
                                    <w:sz w:val="20"/>
                                    <w:szCs w:val="20"/>
                                  </w:rPr>
                                </w:pPr>
                                <w:r w:rsidRPr="00DD024D">
                                  <w:rPr>
                                    <w:rFonts w:asciiTheme="minorHAnsi" w:hAnsi="Calibri" w:cstheme="minorBidi"/>
                                    <w:color w:val="000000" w:themeColor="text1"/>
                                    <w:kern w:val="24"/>
                                    <w:sz w:val="20"/>
                                    <w:szCs w:val="20"/>
                                  </w:rPr>
                                  <w:t>S2</w:t>
                                </w:r>
                              </w:p>
                            </w:txbxContent>
                          </wps:txbx>
                          <wps:bodyPr wrap="square" rtlCol="0">
                            <a:noAutofit/>
                          </wps:bodyPr>
                        </wps:wsp>
                        <wps:wsp>
                          <wps:cNvPr id="505" name="TextBox 94"/>
                          <wps:cNvSpPr txBox="1"/>
                          <wps:spPr>
                            <a:xfrm>
                              <a:off x="2811366" y="548116"/>
                              <a:ext cx="728613" cy="669430"/>
                            </a:xfrm>
                            <a:prstGeom prst="rect">
                              <a:avLst/>
                            </a:prstGeom>
                            <a:noFill/>
                            <a:ln>
                              <a:solidFill>
                                <a:schemeClr val="accent3"/>
                              </a:solidFill>
                            </a:ln>
                          </wps:spPr>
                          <wps:txbx>
                            <w:txbxContent>
                              <w:p w:rsidR="004E7BE1" w:rsidRPr="00DD024D" w:rsidRDefault="004E7BE1" w:rsidP="004E2608">
                                <w:pPr>
                                  <w:pStyle w:val="NormalWeb"/>
                                  <w:spacing w:before="0" w:beforeAutospacing="0" w:after="0" w:afterAutospacing="0"/>
                                  <w:rPr>
                                    <w:sz w:val="20"/>
                                    <w:szCs w:val="20"/>
                                  </w:rPr>
                                </w:pPr>
                                <w:r w:rsidRPr="00DD024D">
                                  <w:rPr>
                                    <w:rFonts w:asciiTheme="minorHAnsi" w:hAnsi="Calibri" w:cstheme="minorBidi"/>
                                    <w:color w:val="000000" w:themeColor="text1"/>
                                    <w:kern w:val="24"/>
                                    <w:sz w:val="20"/>
                                    <w:szCs w:val="20"/>
                                  </w:rPr>
                                  <w:t>S3</w:t>
                                </w:r>
                              </w:p>
                            </w:txbxContent>
                          </wps:txbx>
                          <wps:bodyPr wrap="square" rtlCol="0">
                            <a:noAutofit/>
                          </wps:bodyPr>
                        </wps:wsp>
                        <wps:wsp>
                          <wps:cNvPr id="506" name="TextBox 95"/>
                          <wps:cNvSpPr txBox="1"/>
                          <wps:spPr>
                            <a:xfrm>
                              <a:off x="5132124" y="3339955"/>
                              <a:ext cx="728616" cy="669428"/>
                            </a:xfrm>
                            <a:prstGeom prst="rect">
                              <a:avLst/>
                            </a:prstGeom>
                            <a:noFill/>
                            <a:ln>
                              <a:solidFill>
                                <a:schemeClr val="accent5"/>
                              </a:solidFill>
                            </a:ln>
                          </wps:spPr>
                          <wps:txbx>
                            <w:txbxContent>
                              <w:p w:rsidR="004E7BE1" w:rsidRPr="00DD024D" w:rsidRDefault="004E7BE1" w:rsidP="004E2608">
                                <w:pPr>
                                  <w:pStyle w:val="NormalWeb"/>
                                  <w:spacing w:before="0" w:beforeAutospacing="0" w:after="0" w:afterAutospacing="0"/>
                                  <w:rPr>
                                    <w:sz w:val="20"/>
                                    <w:szCs w:val="20"/>
                                  </w:rPr>
                                </w:pPr>
                                <w:r w:rsidRPr="00DD024D">
                                  <w:rPr>
                                    <w:rFonts w:asciiTheme="minorHAnsi" w:hAnsi="Calibri" w:cstheme="minorBidi"/>
                                    <w:color w:val="000000" w:themeColor="text1"/>
                                    <w:kern w:val="24"/>
                                    <w:sz w:val="20"/>
                                    <w:szCs w:val="20"/>
                                  </w:rPr>
                                  <w:t>S4</w:t>
                                </w:r>
                              </w:p>
                            </w:txbxContent>
                          </wps:txbx>
                          <wps:bodyPr wrap="square" rtlCol="0">
                            <a:noAutofit/>
                          </wps:bodyPr>
                        </wps:wsp>
                        <wps:wsp>
                          <wps:cNvPr id="507" name="TextBox 96"/>
                          <wps:cNvSpPr txBox="1"/>
                          <wps:spPr>
                            <a:xfrm>
                              <a:off x="2638170" y="2987354"/>
                              <a:ext cx="728616" cy="669428"/>
                            </a:xfrm>
                            <a:prstGeom prst="rect">
                              <a:avLst/>
                            </a:prstGeom>
                            <a:noFill/>
                            <a:ln>
                              <a:solidFill>
                                <a:schemeClr val="accent4"/>
                              </a:solidFill>
                            </a:ln>
                          </wps:spPr>
                          <wps:txbx>
                            <w:txbxContent>
                              <w:p w:rsidR="004E7BE1" w:rsidRPr="00DD024D" w:rsidRDefault="004E7BE1" w:rsidP="004E2608">
                                <w:pPr>
                                  <w:pStyle w:val="NormalWeb"/>
                                  <w:spacing w:before="0" w:beforeAutospacing="0" w:after="0" w:afterAutospacing="0"/>
                                  <w:rPr>
                                    <w:sz w:val="20"/>
                                    <w:szCs w:val="20"/>
                                  </w:rPr>
                                </w:pPr>
                                <w:r w:rsidRPr="00DD024D">
                                  <w:rPr>
                                    <w:rFonts w:asciiTheme="minorHAnsi" w:hAnsi="Calibri" w:cstheme="minorBidi"/>
                                    <w:color w:val="000000" w:themeColor="text1"/>
                                    <w:kern w:val="24"/>
                                    <w:sz w:val="20"/>
                                    <w:szCs w:val="20"/>
                                  </w:rPr>
                                  <w:t>S5</w:t>
                                </w:r>
                              </w:p>
                            </w:txbxContent>
                          </wps:txbx>
                          <wps:bodyPr wrap="square" rtlCol="0">
                            <a:noAutofit/>
                          </wps:bodyPr>
                        </wps:wsp>
                        <wps:wsp>
                          <wps:cNvPr id="508" name="TextBox 97"/>
                          <wps:cNvSpPr txBox="1"/>
                          <wps:spPr>
                            <a:xfrm>
                              <a:off x="4814870" y="353210"/>
                              <a:ext cx="1774277" cy="893991"/>
                            </a:xfrm>
                            <a:prstGeom prst="rect">
                              <a:avLst/>
                            </a:prstGeom>
                            <a:noFill/>
                            <a:ln>
                              <a:solidFill>
                                <a:schemeClr val="tx1"/>
                              </a:solidFill>
                            </a:ln>
                          </wps:spPr>
                          <wps:txbx>
                            <w:txbxContent>
                              <w:p w:rsidR="004E7BE1" w:rsidRPr="00DD024D" w:rsidRDefault="004E7BE1" w:rsidP="004E2608">
                                <w:pPr>
                                  <w:pStyle w:val="NormalWeb"/>
                                  <w:spacing w:before="0" w:beforeAutospacing="0" w:after="0" w:afterAutospacing="0"/>
                                  <w:rPr>
                                    <w:sz w:val="20"/>
                                    <w:szCs w:val="20"/>
                                  </w:rPr>
                                </w:pPr>
                                <w:r w:rsidRPr="00DD024D">
                                  <w:rPr>
                                    <w:rFonts w:asciiTheme="minorHAnsi" w:hAnsi="Calibri" w:cstheme="minorBidi"/>
                                    <w:color w:val="000000" w:themeColor="text1"/>
                                    <w:kern w:val="24"/>
                                    <w:sz w:val="20"/>
                                    <w:szCs w:val="20"/>
                                  </w:rPr>
                                  <w:t>S6: S3 and S4</w:t>
                                </w:r>
                              </w:p>
                            </w:txbxContent>
                          </wps:txbx>
                          <wps:bodyPr wrap="square" rtlCol="0">
                            <a:noAutofit/>
                          </wps:bodyPr>
                        </wps:wsp>
                        <wps:wsp>
                          <wps:cNvPr id="509" name="TextBox 98"/>
                          <wps:cNvSpPr txBox="1"/>
                          <wps:spPr>
                            <a:xfrm>
                              <a:off x="3930024" y="4631276"/>
                              <a:ext cx="1603193" cy="806676"/>
                            </a:xfrm>
                            <a:prstGeom prst="rect">
                              <a:avLst/>
                            </a:prstGeom>
                            <a:noFill/>
                          </wps:spPr>
                          <wps:txbx>
                            <w:txbxContent>
                              <w:p w:rsidR="004E7BE1" w:rsidRPr="00DD024D" w:rsidRDefault="004E7BE1" w:rsidP="004E2608">
                                <w:pPr>
                                  <w:pStyle w:val="NormalWeb"/>
                                  <w:spacing w:before="0" w:beforeAutospacing="0" w:after="0" w:afterAutospacing="0"/>
                                  <w:rPr>
                                    <w:sz w:val="20"/>
                                    <w:szCs w:val="20"/>
                                  </w:rPr>
                                </w:pPr>
                                <w:r w:rsidRPr="00DD024D">
                                  <w:rPr>
                                    <w:rFonts w:asciiTheme="minorHAnsi" w:hAnsi="Calibri" w:cstheme="minorBidi"/>
                                    <w:b/>
                                    <w:bCs/>
                                    <w:color w:val="000000" w:themeColor="text1"/>
                                    <w:kern w:val="24"/>
                                    <w:sz w:val="20"/>
                                    <w:szCs w:val="20"/>
                                  </w:rPr>
                                  <w:t>CD81</w:t>
                                </w:r>
                              </w:p>
                            </w:txbxContent>
                          </wps:txbx>
                          <wps:bodyPr wrap="square" rtlCol="0">
                            <a:noAutofit/>
                          </wps:bodyPr>
                        </wps:wsp>
                      </wpg:grpSp>
                      <wpg:grpSp>
                        <wpg:cNvPr id="510" name="Group 510"/>
                        <wpg:cNvGrpSpPr/>
                        <wpg:grpSpPr>
                          <a:xfrm>
                            <a:off x="5296045" y="476675"/>
                            <a:ext cx="4039798" cy="3564405"/>
                            <a:chOff x="5296045" y="476672"/>
                            <a:chExt cx="5454606" cy="4968552"/>
                          </a:xfrm>
                        </wpg:grpSpPr>
                        <wps:wsp>
                          <wps:cNvPr id="511" name="Oval 511"/>
                          <wps:cNvSpPr/>
                          <wps:spPr>
                            <a:xfrm>
                              <a:off x="5998123" y="5229200"/>
                              <a:ext cx="216024" cy="216024"/>
                            </a:xfrm>
                            <a:prstGeom prst="ellipse">
                              <a:avLst/>
                            </a:prstGeom>
                            <a:solidFill>
                              <a:schemeClr val="accent2"/>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S</w:t>
                                </w:r>
                              </w:p>
                            </w:txbxContent>
                          </wps:txbx>
                          <wps:bodyPr lIns="91431" tIns="45715" rIns="91431" bIns="45715" rtlCol="0" anchor="ctr"/>
                        </wps:wsp>
                        <wps:wsp>
                          <wps:cNvPr id="512" name="Oval 512"/>
                          <wps:cNvSpPr/>
                          <wps:spPr>
                            <a:xfrm>
                              <a:off x="5998123" y="5013176"/>
                              <a:ext cx="216024" cy="216024"/>
                            </a:xfrm>
                            <a:prstGeom prst="ellipse">
                              <a:avLst/>
                            </a:prstGeom>
                            <a:solidFill>
                              <a:schemeClr val="accent2"/>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H</w:t>
                                </w:r>
                              </w:p>
                            </w:txbxContent>
                          </wps:txbx>
                          <wps:bodyPr lIns="91431" tIns="45715" rIns="91431" bIns="45715" rtlCol="0" anchor="ctr"/>
                        </wps:wsp>
                        <wps:wsp>
                          <wps:cNvPr id="513" name="Oval 513"/>
                          <wps:cNvSpPr/>
                          <wps:spPr>
                            <a:xfrm>
                              <a:off x="5998123" y="4797152"/>
                              <a:ext cx="216024" cy="216024"/>
                            </a:xfrm>
                            <a:prstGeom prst="ellipse">
                              <a:avLst/>
                            </a:prstGeom>
                            <a:solidFill>
                              <a:schemeClr val="accent2"/>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K</w:t>
                                </w:r>
                              </w:p>
                            </w:txbxContent>
                          </wps:txbx>
                          <wps:bodyPr lIns="91431" tIns="45715" rIns="91431" bIns="45715" rtlCol="0" anchor="ctr"/>
                        </wps:wsp>
                        <wps:wsp>
                          <wps:cNvPr id="514" name="Oval 514"/>
                          <wps:cNvSpPr/>
                          <wps:spPr>
                            <a:xfrm>
                              <a:off x="5998123" y="4581128"/>
                              <a:ext cx="216024" cy="216024"/>
                            </a:xfrm>
                            <a:prstGeom prst="ellipse">
                              <a:avLst/>
                            </a:prstGeom>
                            <a:solidFill>
                              <a:schemeClr val="accent2"/>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D</w:t>
                                </w:r>
                              </w:p>
                            </w:txbxContent>
                          </wps:txbx>
                          <wps:bodyPr lIns="91431" tIns="45715" rIns="91431" bIns="45715" rtlCol="0" anchor="ctr"/>
                        </wps:wsp>
                        <wps:wsp>
                          <wps:cNvPr id="515" name="Oval 515"/>
                          <wps:cNvSpPr/>
                          <wps:spPr>
                            <a:xfrm>
                              <a:off x="5998123" y="4365104"/>
                              <a:ext cx="216024" cy="216024"/>
                            </a:xfrm>
                            <a:prstGeom prst="ellipse">
                              <a:avLst/>
                            </a:prstGeom>
                            <a:solidFill>
                              <a:schemeClr val="accent2"/>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E</w:t>
                                </w:r>
                              </w:p>
                            </w:txbxContent>
                          </wps:txbx>
                          <wps:bodyPr lIns="91431" tIns="45715" rIns="91431" bIns="45715" rtlCol="0" anchor="ctr"/>
                        </wps:wsp>
                        <wps:wsp>
                          <wps:cNvPr id="516" name="Oval 516"/>
                          <wps:cNvSpPr/>
                          <wps:spPr>
                            <a:xfrm>
                              <a:off x="5998123" y="4149080"/>
                              <a:ext cx="216024" cy="216024"/>
                            </a:xfrm>
                            <a:prstGeom prst="ellipse">
                              <a:avLst/>
                            </a:prstGeom>
                            <a:solidFill>
                              <a:schemeClr val="accent2"/>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V</w:t>
                                </w:r>
                              </w:p>
                            </w:txbxContent>
                          </wps:txbx>
                          <wps:bodyPr lIns="91431" tIns="45715" rIns="91431" bIns="45715" rtlCol="0" anchor="ctr"/>
                        </wps:wsp>
                        <wps:wsp>
                          <wps:cNvPr id="517" name="Oval 517"/>
                          <wps:cNvSpPr/>
                          <wps:spPr>
                            <a:xfrm>
                              <a:off x="5998123" y="3933056"/>
                              <a:ext cx="216024" cy="216024"/>
                            </a:xfrm>
                            <a:prstGeom prst="ellipse">
                              <a:avLst/>
                            </a:prstGeom>
                            <a:solidFill>
                              <a:schemeClr val="accent2"/>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I</w:t>
                                </w:r>
                              </w:p>
                            </w:txbxContent>
                          </wps:txbx>
                          <wps:bodyPr lIns="91431" tIns="45715" rIns="91431" bIns="45715" rtlCol="0" anchor="ctr"/>
                        </wps:wsp>
                        <wps:wsp>
                          <wps:cNvPr id="518" name="Oval 518"/>
                          <wps:cNvSpPr/>
                          <wps:spPr>
                            <a:xfrm>
                              <a:off x="5944117" y="3717032"/>
                              <a:ext cx="216024" cy="216024"/>
                            </a:xfrm>
                            <a:prstGeom prst="ellipse">
                              <a:avLst/>
                            </a:prstGeom>
                            <a:solidFill>
                              <a:schemeClr val="accent2"/>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K</w:t>
                                </w:r>
                              </w:p>
                            </w:txbxContent>
                          </wps:txbx>
                          <wps:bodyPr lIns="91431" tIns="45715" rIns="91431" bIns="45715" rtlCol="0" anchor="ctr"/>
                        </wps:wsp>
                        <wps:wsp>
                          <wps:cNvPr id="519" name="Oval 519"/>
                          <wps:cNvSpPr/>
                          <wps:spPr>
                            <a:xfrm>
                              <a:off x="5890111" y="3501008"/>
                              <a:ext cx="216024" cy="216024"/>
                            </a:xfrm>
                            <a:prstGeom prst="ellipse">
                              <a:avLst/>
                            </a:prstGeom>
                            <a:solidFill>
                              <a:schemeClr val="accent2"/>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E</w:t>
                                </w:r>
                              </w:p>
                            </w:txbxContent>
                          </wps:txbx>
                          <wps:bodyPr lIns="91431" tIns="45715" rIns="91431" bIns="45715" rtlCol="0" anchor="ctr"/>
                        </wps:wsp>
                        <wps:wsp>
                          <wps:cNvPr id="520" name="Oval 520"/>
                          <wps:cNvSpPr/>
                          <wps:spPr>
                            <a:xfrm>
                              <a:off x="5728093" y="3338990"/>
                              <a:ext cx="216024" cy="216024"/>
                            </a:xfrm>
                            <a:prstGeom prst="ellipse">
                              <a:avLst/>
                            </a:prstGeom>
                            <a:solidFill>
                              <a:schemeClr val="accent2"/>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V</w:t>
                                </w:r>
                              </w:p>
                            </w:txbxContent>
                          </wps:txbx>
                          <wps:bodyPr lIns="91431" tIns="45715" rIns="91431" bIns="45715" rtlCol="0" anchor="ctr"/>
                        </wps:wsp>
                        <wps:wsp>
                          <wps:cNvPr id="521" name="Oval 521"/>
                          <wps:cNvSpPr/>
                          <wps:spPr>
                            <a:xfrm>
                              <a:off x="5566075" y="3176972"/>
                              <a:ext cx="216024" cy="216024"/>
                            </a:xfrm>
                            <a:prstGeom prst="ellipse">
                              <a:avLst/>
                            </a:prstGeom>
                            <a:solidFill>
                              <a:schemeClr val="accent2"/>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Q</w:t>
                                </w:r>
                              </w:p>
                            </w:txbxContent>
                          </wps:txbx>
                          <wps:bodyPr lIns="91431" tIns="45715" rIns="91431" bIns="45715" rtlCol="0" anchor="ctr"/>
                        </wps:wsp>
                        <wps:wsp>
                          <wps:cNvPr id="522" name="Oval 522"/>
                          <wps:cNvSpPr/>
                          <wps:spPr>
                            <a:xfrm>
                              <a:off x="5404057" y="3014954"/>
                              <a:ext cx="216024" cy="216024"/>
                            </a:xfrm>
                            <a:prstGeom prst="ellipse">
                              <a:avLst/>
                            </a:prstGeom>
                            <a:solidFill>
                              <a:schemeClr val="accent2"/>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E</w:t>
                                </w:r>
                              </w:p>
                            </w:txbxContent>
                          </wps:txbx>
                          <wps:bodyPr lIns="91431" tIns="45715" rIns="91431" bIns="45715" rtlCol="0" anchor="ctr"/>
                        </wps:wsp>
                        <wps:wsp>
                          <wps:cNvPr id="523" name="Oval 523"/>
                          <wps:cNvSpPr/>
                          <wps:spPr>
                            <a:xfrm>
                              <a:off x="5350051" y="2798930"/>
                              <a:ext cx="216024" cy="216024"/>
                            </a:xfrm>
                            <a:prstGeom prst="ellipse">
                              <a:avLst/>
                            </a:prstGeom>
                            <a:solidFill>
                              <a:schemeClr val="accent2"/>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F</w:t>
                                </w:r>
                              </w:p>
                            </w:txbxContent>
                          </wps:txbx>
                          <wps:bodyPr lIns="91431" tIns="45715" rIns="91431" bIns="45715" rtlCol="0" anchor="ctr"/>
                        </wps:wsp>
                        <wps:wsp>
                          <wps:cNvPr id="524" name="Oval 524"/>
                          <wps:cNvSpPr/>
                          <wps:spPr>
                            <a:xfrm>
                              <a:off x="5296045" y="2582906"/>
                              <a:ext cx="216024" cy="216024"/>
                            </a:xfrm>
                            <a:prstGeom prst="ellipse">
                              <a:avLst/>
                            </a:prstGeom>
                            <a:solidFill>
                              <a:schemeClr val="accent2"/>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Y</w:t>
                                </w:r>
                              </w:p>
                            </w:txbxContent>
                          </wps:txbx>
                          <wps:bodyPr lIns="91431" tIns="45715" rIns="91431" bIns="45715" rtlCol="0" anchor="ctr"/>
                        </wps:wsp>
                        <wps:wsp>
                          <wps:cNvPr id="525" name="Oval 525"/>
                          <wps:cNvSpPr/>
                          <wps:spPr>
                            <a:xfrm>
                              <a:off x="5296045" y="2366882"/>
                              <a:ext cx="216024" cy="216024"/>
                            </a:xfrm>
                            <a:prstGeom prst="ellipse">
                              <a:avLst/>
                            </a:prstGeom>
                            <a:solidFill>
                              <a:schemeClr val="accent2"/>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K</w:t>
                                </w:r>
                              </w:p>
                            </w:txbxContent>
                          </wps:txbx>
                          <wps:bodyPr lIns="91431" tIns="45715" rIns="91431" bIns="45715" rtlCol="0" anchor="ctr"/>
                        </wps:wsp>
                        <wps:wsp>
                          <wps:cNvPr id="526" name="Oval 526"/>
                          <wps:cNvSpPr/>
                          <wps:spPr>
                            <a:xfrm>
                              <a:off x="5296045" y="2150858"/>
                              <a:ext cx="216024" cy="216024"/>
                            </a:xfrm>
                            <a:prstGeom prst="ellipse">
                              <a:avLst/>
                            </a:prstGeom>
                            <a:solidFill>
                              <a:schemeClr val="accent2"/>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D</w:t>
                                </w:r>
                              </w:p>
                            </w:txbxContent>
                          </wps:txbx>
                          <wps:bodyPr lIns="91431" tIns="45715" rIns="91431" bIns="45715" rtlCol="0" anchor="ctr"/>
                        </wps:wsp>
                        <wps:wsp>
                          <wps:cNvPr id="527" name="Oval 527"/>
                          <wps:cNvSpPr/>
                          <wps:spPr>
                            <a:xfrm>
                              <a:off x="5296045" y="1934834"/>
                              <a:ext cx="216024" cy="216024"/>
                            </a:xfrm>
                            <a:prstGeom prst="ellipse">
                              <a:avLst/>
                            </a:prstGeom>
                            <a:solidFill>
                              <a:schemeClr val="accent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T</w:t>
                                </w:r>
                              </w:p>
                            </w:txbxContent>
                          </wps:txbx>
                          <wps:bodyPr lIns="91431" tIns="45715" rIns="91431" bIns="45715" rtlCol="0" anchor="ctr"/>
                        </wps:wsp>
                        <wps:wsp>
                          <wps:cNvPr id="528" name="Oval 528"/>
                          <wps:cNvSpPr/>
                          <wps:spPr>
                            <a:xfrm>
                              <a:off x="5296045" y="1718810"/>
                              <a:ext cx="216024" cy="216024"/>
                            </a:xfrm>
                            <a:prstGeom prst="ellipse">
                              <a:avLst/>
                            </a:prstGeom>
                            <a:solidFill>
                              <a:schemeClr val="accent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Y</w:t>
                                </w:r>
                              </w:p>
                            </w:txbxContent>
                          </wps:txbx>
                          <wps:bodyPr lIns="91431" tIns="45715" rIns="91431" bIns="45715" rtlCol="0" anchor="ctr"/>
                        </wps:wsp>
                        <wps:wsp>
                          <wps:cNvPr id="529" name="Oval 529"/>
                          <wps:cNvSpPr/>
                          <wps:spPr>
                            <a:xfrm>
                              <a:off x="5296045" y="1502786"/>
                              <a:ext cx="216024" cy="216024"/>
                            </a:xfrm>
                            <a:prstGeom prst="ellipse">
                              <a:avLst/>
                            </a:prstGeom>
                            <a:solidFill>
                              <a:schemeClr val="accent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N</w:t>
                                </w:r>
                              </w:p>
                            </w:txbxContent>
                          </wps:txbx>
                          <wps:bodyPr lIns="91431" tIns="45715" rIns="91431" bIns="45715" rtlCol="0" anchor="ctr"/>
                        </wps:wsp>
                        <wps:wsp>
                          <wps:cNvPr id="530" name="Oval 530"/>
                          <wps:cNvSpPr/>
                          <wps:spPr>
                            <a:xfrm>
                              <a:off x="5296045" y="1286762"/>
                              <a:ext cx="216024" cy="216024"/>
                            </a:xfrm>
                            <a:prstGeom prst="ellipse">
                              <a:avLst/>
                            </a:prstGeom>
                            <a:solidFill>
                              <a:schemeClr val="accent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K</w:t>
                                </w:r>
                              </w:p>
                            </w:txbxContent>
                          </wps:txbx>
                          <wps:bodyPr lIns="91431" tIns="45715" rIns="91431" bIns="45715" rtlCol="0" anchor="ctr"/>
                        </wps:wsp>
                        <wps:wsp>
                          <wps:cNvPr id="531" name="Oval 531"/>
                          <wps:cNvSpPr/>
                          <wps:spPr>
                            <a:xfrm>
                              <a:off x="5296045" y="1070738"/>
                              <a:ext cx="216024" cy="216024"/>
                            </a:xfrm>
                            <a:prstGeom prst="ellipse">
                              <a:avLst/>
                            </a:prstGeom>
                            <a:solidFill>
                              <a:schemeClr val="accent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L</w:t>
                                </w:r>
                              </w:p>
                            </w:txbxContent>
                          </wps:txbx>
                          <wps:bodyPr lIns="91431" tIns="45715" rIns="91431" bIns="45715" rtlCol="0" anchor="ctr"/>
                        </wps:wsp>
                        <wps:wsp>
                          <wps:cNvPr id="532" name="Oval 532"/>
                          <wps:cNvSpPr/>
                          <wps:spPr>
                            <a:xfrm>
                              <a:off x="5350051" y="854714"/>
                              <a:ext cx="216024" cy="216024"/>
                            </a:xfrm>
                            <a:prstGeom prst="ellipse">
                              <a:avLst/>
                            </a:prstGeom>
                            <a:solidFill>
                              <a:schemeClr val="accent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K</w:t>
                                </w:r>
                              </w:p>
                            </w:txbxContent>
                          </wps:txbx>
                          <wps:bodyPr lIns="91431" tIns="45715" rIns="91431" bIns="45715" rtlCol="0" anchor="ctr"/>
                        </wps:wsp>
                        <wps:wsp>
                          <wps:cNvPr id="533" name="Oval 533"/>
                          <wps:cNvSpPr/>
                          <wps:spPr>
                            <a:xfrm>
                              <a:off x="5512069" y="692696"/>
                              <a:ext cx="216024" cy="216024"/>
                            </a:xfrm>
                            <a:prstGeom prst="ellipse">
                              <a:avLst/>
                            </a:prstGeom>
                            <a:solidFill>
                              <a:schemeClr val="accent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T</w:t>
                                </w:r>
                              </w:p>
                            </w:txbxContent>
                          </wps:txbx>
                          <wps:bodyPr lIns="91431" tIns="45715" rIns="91431" bIns="45715" rtlCol="0" anchor="ctr"/>
                        </wps:wsp>
                        <wps:wsp>
                          <wps:cNvPr id="534" name="Oval 534"/>
                          <wps:cNvSpPr/>
                          <wps:spPr>
                            <a:xfrm>
                              <a:off x="5674087" y="530678"/>
                              <a:ext cx="216024" cy="216024"/>
                            </a:xfrm>
                            <a:prstGeom prst="ellipse">
                              <a:avLst/>
                            </a:prstGeom>
                            <a:solidFill>
                              <a:schemeClr val="accent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K</w:t>
                                </w:r>
                              </w:p>
                            </w:txbxContent>
                          </wps:txbx>
                          <wps:bodyPr lIns="91431" tIns="45715" rIns="91431" bIns="45715" rtlCol="0" anchor="ctr"/>
                        </wps:wsp>
                        <wps:wsp>
                          <wps:cNvPr id="535" name="Oval 535"/>
                          <wps:cNvSpPr/>
                          <wps:spPr>
                            <a:xfrm>
                              <a:off x="5890111" y="476672"/>
                              <a:ext cx="216024" cy="216024"/>
                            </a:xfrm>
                            <a:prstGeom prst="ellipse">
                              <a:avLst/>
                            </a:prstGeom>
                            <a:solidFill>
                              <a:schemeClr val="accent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D</w:t>
                                </w:r>
                              </w:p>
                            </w:txbxContent>
                          </wps:txbx>
                          <wps:bodyPr lIns="91431" tIns="45715" rIns="91431" bIns="45715" rtlCol="0" anchor="ctr"/>
                        </wps:wsp>
                        <wps:wsp>
                          <wps:cNvPr id="536" name="Oval 536"/>
                          <wps:cNvSpPr/>
                          <wps:spPr>
                            <a:xfrm>
                              <a:off x="6106135" y="476672"/>
                              <a:ext cx="216024" cy="216024"/>
                            </a:xfrm>
                            <a:prstGeom prst="ellipse">
                              <a:avLst/>
                            </a:prstGeom>
                            <a:solidFill>
                              <a:schemeClr val="accent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E</w:t>
                                </w:r>
                              </w:p>
                            </w:txbxContent>
                          </wps:txbx>
                          <wps:bodyPr lIns="91431" tIns="45715" rIns="91431" bIns="45715" rtlCol="0" anchor="ctr"/>
                        </wps:wsp>
                        <wps:wsp>
                          <wps:cNvPr id="537" name="Oval 537"/>
                          <wps:cNvSpPr/>
                          <wps:spPr>
                            <a:xfrm>
                              <a:off x="6322159" y="530678"/>
                              <a:ext cx="216024" cy="216024"/>
                            </a:xfrm>
                            <a:prstGeom prst="ellipse">
                              <a:avLst/>
                            </a:prstGeom>
                            <a:solidFill>
                              <a:schemeClr val="accent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P</w:t>
                                </w:r>
                              </w:p>
                            </w:txbxContent>
                          </wps:txbx>
                          <wps:bodyPr lIns="91431" tIns="45715" rIns="91431" bIns="45715" rtlCol="0" anchor="ctr"/>
                        </wps:wsp>
                        <wps:wsp>
                          <wps:cNvPr id="538" name="Oval 538"/>
                          <wps:cNvSpPr/>
                          <wps:spPr>
                            <a:xfrm>
                              <a:off x="6484177" y="692696"/>
                              <a:ext cx="216024" cy="216024"/>
                            </a:xfrm>
                            <a:prstGeom prst="ellipse">
                              <a:avLst/>
                            </a:prstGeom>
                            <a:solidFill>
                              <a:schemeClr val="accent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Q</w:t>
                                </w:r>
                              </w:p>
                            </w:txbxContent>
                          </wps:txbx>
                          <wps:bodyPr lIns="91431" tIns="45715" rIns="91431" bIns="45715" rtlCol="0" anchor="ctr"/>
                        </wps:wsp>
                        <wps:wsp>
                          <wps:cNvPr id="539" name="Oval 539"/>
                          <wps:cNvSpPr/>
                          <wps:spPr>
                            <a:xfrm>
                              <a:off x="6808213" y="1016732"/>
                              <a:ext cx="216024" cy="216024"/>
                            </a:xfrm>
                            <a:prstGeom prst="ellipse">
                              <a:avLst/>
                            </a:prstGeom>
                            <a:solidFill>
                              <a:schemeClr val="accent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E</w:t>
                                </w:r>
                              </w:p>
                            </w:txbxContent>
                          </wps:txbx>
                          <wps:bodyPr lIns="91431" tIns="45715" rIns="91431" bIns="45715" rtlCol="0" anchor="ctr"/>
                        </wps:wsp>
                        <wps:wsp>
                          <wps:cNvPr id="540" name="Oval 540"/>
                          <wps:cNvSpPr/>
                          <wps:spPr>
                            <a:xfrm>
                              <a:off x="6970231" y="1178750"/>
                              <a:ext cx="216024" cy="216024"/>
                            </a:xfrm>
                            <a:prstGeom prst="ellipse">
                              <a:avLst/>
                            </a:prstGeom>
                            <a:solidFill>
                              <a:schemeClr val="accent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T</w:t>
                                </w:r>
                              </w:p>
                            </w:txbxContent>
                          </wps:txbx>
                          <wps:bodyPr lIns="91431" tIns="45715" rIns="91431" bIns="45715" rtlCol="0" anchor="ctr"/>
                        </wps:wsp>
                        <wps:wsp>
                          <wps:cNvPr id="541" name="Oval 541"/>
                          <wps:cNvSpPr/>
                          <wps:spPr>
                            <a:xfrm>
                              <a:off x="6646195" y="854714"/>
                              <a:ext cx="216024" cy="216024"/>
                            </a:xfrm>
                            <a:prstGeom prst="ellipse">
                              <a:avLst/>
                            </a:prstGeom>
                            <a:solidFill>
                              <a:schemeClr val="accent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R</w:t>
                                </w:r>
                              </w:p>
                            </w:txbxContent>
                          </wps:txbx>
                          <wps:bodyPr lIns="91431" tIns="45715" rIns="91431" bIns="45715" rtlCol="0" anchor="ctr"/>
                        </wps:wsp>
                        <wps:wsp>
                          <wps:cNvPr id="542" name="Oval 542"/>
                          <wps:cNvSpPr/>
                          <wps:spPr>
                            <a:xfrm>
                              <a:off x="7132249" y="1340768"/>
                              <a:ext cx="216024" cy="216024"/>
                            </a:xfrm>
                            <a:prstGeom prst="ellipse">
                              <a:avLst/>
                            </a:prstGeom>
                            <a:solidFill>
                              <a:schemeClr val="accent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L</w:t>
                                </w:r>
                              </w:p>
                            </w:txbxContent>
                          </wps:txbx>
                          <wps:bodyPr lIns="91431" tIns="45715" rIns="91431" bIns="45715" rtlCol="0" anchor="ctr"/>
                        </wps:wsp>
                        <wps:wsp>
                          <wps:cNvPr id="543" name="Oval 543"/>
                          <wps:cNvSpPr/>
                          <wps:spPr>
                            <a:xfrm>
                              <a:off x="7294267" y="1502786"/>
                              <a:ext cx="216024" cy="216024"/>
                            </a:xfrm>
                            <a:prstGeom prst="ellipse">
                              <a:avLst/>
                            </a:prstGeom>
                            <a:solidFill>
                              <a:schemeClr val="accent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K</w:t>
                                </w:r>
                              </w:p>
                            </w:txbxContent>
                          </wps:txbx>
                          <wps:bodyPr lIns="91431" tIns="45715" rIns="91431" bIns="45715" rtlCol="0" anchor="ctr"/>
                        </wps:wsp>
                        <wps:wsp>
                          <wps:cNvPr id="544" name="Oval 544"/>
                          <wps:cNvSpPr/>
                          <wps:spPr>
                            <a:xfrm>
                              <a:off x="7456285" y="1664804"/>
                              <a:ext cx="216024" cy="216024"/>
                            </a:xfrm>
                            <a:prstGeom prst="ellipse">
                              <a:avLst/>
                            </a:prstGeom>
                            <a:solidFill>
                              <a:schemeClr val="accent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A</w:t>
                                </w:r>
                              </w:p>
                            </w:txbxContent>
                          </wps:txbx>
                          <wps:bodyPr lIns="91431" tIns="45715" rIns="91431" bIns="45715" rtlCol="0" anchor="ctr"/>
                        </wps:wsp>
                        <wps:wsp>
                          <wps:cNvPr id="545" name="Oval 545"/>
                          <wps:cNvSpPr/>
                          <wps:spPr>
                            <a:xfrm>
                              <a:off x="7618303" y="1826822"/>
                              <a:ext cx="216024" cy="216024"/>
                            </a:xfrm>
                            <a:prstGeom prst="ellipse">
                              <a:avLst/>
                            </a:prstGeom>
                            <a:solidFill>
                              <a:schemeClr val="accent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I</w:t>
                                </w:r>
                              </w:p>
                            </w:txbxContent>
                          </wps:txbx>
                          <wps:bodyPr lIns="91431" tIns="45715" rIns="91431" bIns="45715" rtlCol="0" anchor="ctr"/>
                        </wps:wsp>
                        <wps:wsp>
                          <wps:cNvPr id="546" name="Oval 546"/>
                          <wps:cNvSpPr/>
                          <wps:spPr>
                            <a:xfrm>
                              <a:off x="7780321" y="1988840"/>
                              <a:ext cx="216024" cy="216024"/>
                            </a:xfrm>
                            <a:prstGeom prst="ellipse">
                              <a:avLst/>
                            </a:prstGeom>
                            <a:solidFill>
                              <a:schemeClr val="accent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H</w:t>
                                </w:r>
                              </w:p>
                            </w:txbxContent>
                          </wps:txbx>
                          <wps:bodyPr lIns="91431" tIns="45715" rIns="91431" bIns="45715" rtlCol="0" anchor="ctr"/>
                        </wps:wsp>
                        <wps:wsp>
                          <wps:cNvPr id="547" name="Oval 547"/>
                          <wps:cNvSpPr/>
                          <wps:spPr>
                            <a:xfrm>
                              <a:off x="7942339" y="2150858"/>
                              <a:ext cx="216024" cy="216024"/>
                            </a:xfrm>
                            <a:prstGeom prst="ellipse">
                              <a:avLst/>
                            </a:prstGeom>
                            <a:solidFill>
                              <a:schemeClr val="accent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Y</w:t>
                                </w:r>
                              </w:p>
                            </w:txbxContent>
                          </wps:txbx>
                          <wps:bodyPr lIns="91431" tIns="45715" rIns="91431" bIns="45715" rtlCol="0" anchor="ctr"/>
                        </wps:wsp>
                        <wps:wsp>
                          <wps:cNvPr id="548" name="Oval 548"/>
                          <wps:cNvSpPr/>
                          <wps:spPr>
                            <a:xfrm>
                              <a:off x="8104357" y="2312876"/>
                              <a:ext cx="216024" cy="216024"/>
                            </a:xfrm>
                            <a:prstGeom prst="ellipse">
                              <a:avLst/>
                            </a:prstGeom>
                            <a:solidFill>
                              <a:schemeClr val="accent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A</w:t>
                                </w:r>
                              </w:p>
                            </w:txbxContent>
                          </wps:txbx>
                          <wps:bodyPr lIns="91431" tIns="45715" rIns="91431" bIns="45715" rtlCol="0" anchor="ctr"/>
                        </wps:wsp>
                        <wps:wsp>
                          <wps:cNvPr id="549" name="Oval 549"/>
                          <wps:cNvSpPr/>
                          <wps:spPr>
                            <a:xfrm>
                              <a:off x="8266375" y="2474894"/>
                              <a:ext cx="216024" cy="216024"/>
                            </a:xfrm>
                            <a:prstGeom prst="ellipse">
                              <a:avLst/>
                            </a:prstGeom>
                            <a:solidFill>
                              <a:schemeClr val="accent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L</w:t>
                                </w:r>
                              </w:p>
                            </w:txbxContent>
                          </wps:txbx>
                          <wps:bodyPr lIns="91431" tIns="45715" rIns="91431" bIns="45715" rtlCol="0" anchor="ctr"/>
                        </wps:wsp>
                        <wps:wsp>
                          <wps:cNvPr id="550" name="Oval 550"/>
                          <wps:cNvSpPr/>
                          <wps:spPr>
                            <a:xfrm>
                              <a:off x="8428393" y="2616374"/>
                              <a:ext cx="216024" cy="216024"/>
                            </a:xfrm>
                            <a:prstGeom prst="ellipse">
                              <a:avLst/>
                            </a:prstGeom>
                            <a:solidFill>
                              <a:schemeClr val="accent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N</w:t>
                                </w:r>
                              </w:p>
                            </w:txbxContent>
                          </wps:txbx>
                          <wps:bodyPr lIns="91431" tIns="45715" rIns="91431" bIns="45715" rtlCol="0" anchor="ctr"/>
                        </wps:wsp>
                        <wps:wsp>
                          <wps:cNvPr id="551" name="Oval 551"/>
                          <wps:cNvSpPr/>
                          <wps:spPr>
                            <a:xfrm>
                              <a:off x="8644417" y="2636912"/>
                              <a:ext cx="216024" cy="216024"/>
                            </a:xfrm>
                            <a:prstGeom prst="ellipse">
                              <a:avLst/>
                            </a:prstGeom>
                            <a:solidFill>
                              <a:schemeClr val="accent3"/>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C</w:t>
                                </w:r>
                              </w:p>
                            </w:txbxContent>
                          </wps:txbx>
                          <wps:bodyPr lIns="91431" tIns="45715" rIns="91431" bIns="45715" rtlCol="0" anchor="ctr"/>
                        </wps:wsp>
                        <wps:wsp>
                          <wps:cNvPr id="552" name="Oval 552"/>
                          <wps:cNvSpPr/>
                          <wps:spPr>
                            <a:xfrm>
                              <a:off x="8806435" y="2474894"/>
                              <a:ext cx="216024" cy="216024"/>
                            </a:xfrm>
                            <a:prstGeom prst="ellipse">
                              <a:avLst/>
                            </a:prstGeom>
                            <a:solidFill>
                              <a:schemeClr val="accent3"/>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C</w:t>
                                </w:r>
                              </w:p>
                            </w:txbxContent>
                          </wps:txbx>
                          <wps:bodyPr lIns="91431" tIns="45715" rIns="91431" bIns="45715" rtlCol="0" anchor="ctr"/>
                        </wps:wsp>
                        <wps:wsp>
                          <wps:cNvPr id="553" name="Oval 553"/>
                          <wps:cNvSpPr/>
                          <wps:spPr>
                            <a:xfrm>
                              <a:off x="8860441" y="2258870"/>
                              <a:ext cx="216024" cy="216024"/>
                            </a:xfrm>
                            <a:prstGeom prst="ellipse">
                              <a:avLst/>
                            </a:prstGeom>
                            <a:solidFill>
                              <a:schemeClr val="accent3"/>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G</w:t>
                                </w:r>
                              </w:p>
                            </w:txbxContent>
                          </wps:txbx>
                          <wps:bodyPr lIns="91431" tIns="45715" rIns="91431" bIns="45715" rtlCol="0" anchor="ctr"/>
                        </wps:wsp>
                        <wps:wsp>
                          <wps:cNvPr id="554" name="Oval 554"/>
                          <wps:cNvSpPr/>
                          <wps:spPr>
                            <a:xfrm>
                              <a:off x="8698423" y="2096852"/>
                              <a:ext cx="216024" cy="216024"/>
                            </a:xfrm>
                            <a:prstGeom prst="ellipse">
                              <a:avLst/>
                            </a:prstGeom>
                            <a:solidFill>
                              <a:schemeClr val="accent3"/>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L</w:t>
                                </w:r>
                              </w:p>
                            </w:txbxContent>
                          </wps:txbx>
                          <wps:bodyPr lIns="91431" tIns="45715" rIns="91431" bIns="45715" rtlCol="0" anchor="ctr"/>
                        </wps:wsp>
                        <wps:wsp>
                          <wps:cNvPr id="555" name="Oval 555"/>
                          <wps:cNvSpPr/>
                          <wps:spPr>
                            <a:xfrm>
                              <a:off x="8644417" y="1880828"/>
                              <a:ext cx="216024" cy="216024"/>
                            </a:xfrm>
                            <a:prstGeom prst="ellipse">
                              <a:avLst/>
                            </a:prstGeom>
                            <a:solidFill>
                              <a:schemeClr val="accent3"/>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A</w:t>
                                </w:r>
                              </w:p>
                            </w:txbxContent>
                          </wps:txbx>
                          <wps:bodyPr lIns="91431" tIns="45715" rIns="91431" bIns="45715" rtlCol="0" anchor="ctr"/>
                        </wps:wsp>
                        <wps:wsp>
                          <wps:cNvPr id="556" name="Oval 556"/>
                          <wps:cNvSpPr/>
                          <wps:spPr>
                            <a:xfrm>
                              <a:off x="8698423" y="1664804"/>
                              <a:ext cx="216024" cy="216024"/>
                            </a:xfrm>
                            <a:prstGeom prst="ellipse">
                              <a:avLst/>
                            </a:prstGeom>
                            <a:solidFill>
                              <a:schemeClr val="accent3"/>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G</w:t>
                                </w:r>
                              </w:p>
                            </w:txbxContent>
                          </wps:txbx>
                          <wps:bodyPr lIns="91431" tIns="45715" rIns="91431" bIns="45715" rtlCol="0" anchor="ctr"/>
                        </wps:wsp>
                        <wps:wsp>
                          <wps:cNvPr id="557" name="Oval 557"/>
                          <wps:cNvSpPr/>
                          <wps:spPr>
                            <a:xfrm>
                              <a:off x="8860441" y="1502786"/>
                              <a:ext cx="216024" cy="216024"/>
                            </a:xfrm>
                            <a:prstGeom prst="ellipse">
                              <a:avLst/>
                            </a:prstGeom>
                            <a:solidFill>
                              <a:schemeClr val="accent3"/>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G</w:t>
                                </w:r>
                              </w:p>
                            </w:txbxContent>
                          </wps:txbx>
                          <wps:bodyPr lIns="91431" tIns="45715" rIns="91431" bIns="45715" rtlCol="0" anchor="ctr"/>
                        </wps:wsp>
                        <wps:wsp>
                          <wps:cNvPr id="558" name="Oval 558"/>
                          <wps:cNvSpPr/>
                          <wps:spPr>
                            <a:xfrm>
                              <a:off x="9076465" y="1448780"/>
                              <a:ext cx="216024" cy="216024"/>
                            </a:xfrm>
                            <a:prstGeom prst="ellipse">
                              <a:avLst/>
                            </a:prstGeom>
                            <a:solidFill>
                              <a:schemeClr val="accent3"/>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V</w:t>
                                </w:r>
                              </w:p>
                            </w:txbxContent>
                          </wps:txbx>
                          <wps:bodyPr lIns="91431" tIns="45715" rIns="91431" bIns="45715" rtlCol="0" anchor="ctr"/>
                        </wps:wsp>
                        <wps:wsp>
                          <wps:cNvPr id="559" name="Oval 559"/>
                          <wps:cNvSpPr/>
                          <wps:spPr>
                            <a:xfrm>
                              <a:off x="9292489" y="1448780"/>
                              <a:ext cx="216024" cy="216024"/>
                            </a:xfrm>
                            <a:prstGeom prst="ellipse">
                              <a:avLst/>
                            </a:prstGeom>
                            <a:solidFill>
                              <a:schemeClr val="accent3"/>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E</w:t>
                                </w:r>
                              </w:p>
                            </w:txbxContent>
                          </wps:txbx>
                          <wps:bodyPr lIns="91431" tIns="45715" rIns="91431" bIns="45715" rtlCol="0" anchor="ctr"/>
                        </wps:wsp>
                        <wps:wsp>
                          <wps:cNvPr id="560" name="Oval 560"/>
                          <wps:cNvSpPr/>
                          <wps:spPr>
                            <a:xfrm>
                              <a:off x="9454507" y="1610798"/>
                              <a:ext cx="216024" cy="216024"/>
                            </a:xfrm>
                            <a:prstGeom prst="ellipse">
                              <a:avLst/>
                            </a:prstGeom>
                            <a:solidFill>
                              <a:schemeClr val="accent3"/>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Q</w:t>
                                </w:r>
                              </w:p>
                            </w:txbxContent>
                          </wps:txbx>
                          <wps:bodyPr lIns="91431" tIns="45715" rIns="91431" bIns="45715" rtlCol="0" anchor="ctr"/>
                        </wps:wsp>
                        <wps:wsp>
                          <wps:cNvPr id="561" name="Oval 561"/>
                          <wps:cNvSpPr/>
                          <wps:spPr>
                            <a:xfrm>
                              <a:off x="9508513" y="1826822"/>
                              <a:ext cx="216024" cy="216024"/>
                            </a:xfrm>
                            <a:prstGeom prst="ellipse">
                              <a:avLst/>
                            </a:prstGeom>
                            <a:solidFill>
                              <a:schemeClr val="accent3"/>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F</w:t>
                                </w:r>
                              </w:p>
                            </w:txbxContent>
                          </wps:txbx>
                          <wps:bodyPr lIns="91431" tIns="45715" rIns="91431" bIns="45715" rtlCol="0" anchor="ctr"/>
                        </wps:wsp>
                        <wps:wsp>
                          <wps:cNvPr id="562" name="Oval 562"/>
                          <wps:cNvSpPr/>
                          <wps:spPr>
                            <a:xfrm>
                              <a:off x="9454507" y="2042846"/>
                              <a:ext cx="216024" cy="216024"/>
                            </a:xfrm>
                            <a:prstGeom prst="ellipse">
                              <a:avLst/>
                            </a:prstGeom>
                            <a:solidFill>
                              <a:schemeClr val="accent3"/>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I</w:t>
                                </w:r>
                              </w:p>
                            </w:txbxContent>
                          </wps:txbx>
                          <wps:bodyPr lIns="91431" tIns="45715" rIns="91431" bIns="45715" rtlCol="0" anchor="ctr"/>
                        </wps:wsp>
                        <wps:wsp>
                          <wps:cNvPr id="563" name="Oval 563"/>
                          <wps:cNvSpPr/>
                          <wps:spPr>
                            <a:xfrm>
                              <a:off x="9292489" y="2204864"/>
                              <a:ext cx="216024" cy="216024"/>
                            </a:xfrm>
                            <a:prstGeom prst="ellipse">
                              <a:avLst/>
                            </a:prstGeom>
                            <a:solidFill>
                              <a:schemeClr val="accent3"/>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S</w:t>
                                </w:r>
                              </w:p>
                            </w:txbxContent>
                          </wps:txbx>
                          <wps:bodyPr lIns="91431" tIns="45715" rIns="91431" bIns="45715" rtlCol="0" anchor="ctr"/>
                        </wps:wsp>
                        <wps:wsp>
                          <wps:cNvPr id="564" name="Oval 564"/>
                          <wps:cNvSpPr/>
                          <wps:spPr>
                            <a:xfrm>
                              <a:off x="9238483" y="2420888"/>
                              <a:ext cx="216024" cy="216024"/>
                            </a:xfrm>
                            <a:prstGeom prst="ellipse">
                              <a:avLst/>
                            </a:prstGeom>
                            <a:solidFill>
                              <a:schemeClr val="accent3"/>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D</w:t>
                                </w:r>
                              </w:p>
                            </w:txbxContent>
                          </wps:txbx>
                          <wps:bodyPr lIns="91431" tIns="45715" rIns="91431" bIns="45715" rtlCol="0" anchor="ctr"/>
                        </wps:wsp>
                        <wps:wsp>
                          <wps:cNvPr id="565" name="Oval 565"/>
                          <wps:cNvSpPr/>
                          <wps:spPr>
                            <a:xfrm>
                              <a:off x="9400501" y="2582906"/>
                              <a:ext cx="216024" cy="216024"/>
                            </a:xfrm>
                            <a:prstGeom prst="ellipse">
                              <a:avLst/>
                            </a:prstGeom>
                            <a:solidFill>
                              <a:schemeClr val="accent3"/>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I</w:t>
                                </w:r>
                              </w:p>
                            </w:txbxContent>
                          </wps:txbx>
                          <wps:bodyPr lIns="91431" tIns="45715" rIns="91431" bIns="45715" rtlCol="0" anchor="ctr"/>
                        </wps:wsp>
                        <wps:wsp>
                          <wps:cNvPr id="566" name="Oval 566"/>
                          <wps:cNvSpPr/>
                          <wps:spPr>
                            <a:xfrm>
                              <a:off x="9292489" y="2778392"/>
                              <a:ext cx="216024" cy="216024"/>
                            </a:xfrm>
                            <a:prstGeom prst="ellipse">
                              <a:avLst/>
                            </a:prstGeom>
                            <a:solidFill>
                              <a:schemeClr val="accent5"/>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C</w:t>
                                </w:r>
                              </w:p>
                            </w:txbxContent>
                          </wps:txbx>
                          <wps:bodyPr lIns="91431" tIns="45715" rIns="91431" bIns="45715" rtlCol="0" anchor="ctr"/>
                        </wps:wsp>
                        <wps:wsp>
                          <wps:cNvPr id="567" name="Oval 567"/>
                          <wps:cNvSpPr/>
                          <wps:spPr>
                            <a:xfrm>
                              <a:off x="9454507" y="2940410"/>
                              <a:ext cx="216024" cy="216024"/>
                            </a:xfrm>
                            <a:prstGeom prst="ellipse">
                              <a:avLst/>
                            </a:prstGeom>
                            <a:solidFill>
                              <a:schemeClr val="accent5"/>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P</w:t>
                                </w:r>
                              </w:p>
                            </w:txbxContent>
                          </wps:txbx>
                          <wps:bodyPr lIns="91431" tIns="45715" rIns="91431" bIns="45715" rtlCol="0" anchor="ctr"/>
                        </wps:wsp>
                        <wps:wsp>
                          <wps:cNvPr id="568" name="Oval 568"/>
                          <wps:cNvSpPr/>
                          <wps:spPr>
                            <a:xfrm>
                              <a:off x="9832549" y="2724386"/>
                              <a:ext cx="216024" cy="216024"/>
                            </a:xfrm>
                            <a:prstGeom prst="ellipse">
                              <a:avLst/>
                            </a:prstGeom>
                            <a:solidFill>
                              <a:schemeClr val="accent5"/>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K</w:t>
                                </w:r>
                              </w:p>
                            </w:txbxContent>
                          </wps:txbx>
                          <wps:bodyPr lIns="91431" tIns="45715" rIns="91431" bIns="45715" rtlCol="0" anchor="ctr"/>
                        </wps:wsp>
                        <wps:wsp>
                          <wps:cNvPr id="569" name="Oval 569"/>
                          <wps:cNvSpPr/>
                          <wps:spPr>
                            <a:xfrm>
                              <a:off x="9670531" y="2886404"/>
                              <a:ext cx="216024" cy="216024"/>
                            </a:xfrm>
                            <a:prstGeom prst="ellipse">
                              <a:avLst/>
                            </a:prstGeom>
                            <a:solidFill>
                              <a:schemeClr val="accent5"/>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K</w:t>
                                </w:r>
                              </w:p>
                            </w:txbxContent>
                          </wps:txbx>
                          <wps:bodyPr lIns="91431" tIns="45715" rIns="91431" bIns="45715" rtlCol="0" anchor="ctr"/>
                        </wps:wsp>
                        <wps:wsp>
                          <wps:cNvPr id="570" name="Oval 570"/>
                          <wps:cNvSpPr/>
                          <wps:spPr>
                            <a:xfrm>
                              <a:off x="10048573" y="2670380"/>
                              <a:ext cx="216024" cy="216024"/>
                            </a:xfrm>
                            <a:prstGeom prst="ellipse">
                              <a:avLst/>
                            </a:prstGeom>
                            <a:solidFill>
                              <a:schemeClr val="accent5"/>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D</w:t>
                                </w:r>
                              </w:p>
                            </w:txbxContent>
                          </wps:txbx>
                          <wps:bodyPr lIns="91431" tIns="45715" rIns="91431" bIns="45715" rtlCol="0" anchor="ctr"/>
                        </wps:wsp>
                        <wps:wsp>
                          <wps:cNvPr id="571" name="Oval 571"/>
                          <wps:cNvSpPr/>
                          <wps:spPr>
                            <a:xfrm>
                              <a:off x="10264597" y="2670380"/>
                              <a:ext cx="216024" cy="216024"/>
                            </a:xfrm>
                            <a:prstGeom prst="ellipse">
                              <a:avLst/>
                            </a:prstGeom>
                            <a:solidFill>
                              <a:schemeClr val="accent5"/>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V</w:t>
                                </w:r>
                              </w:p>
                            </w:txbxContent>
                          </wps:txbx>
                          <wps:bodyPr lIns="91431" tIns="45715" rIns="91431" bIns="45715" rtlCol="0" anchor="ctr"/>
                        </wps:wsp>
                        <wps:wsp>
                          <wps:cNvPr id="572" name="Oval 572"/>
                          <wps:cNvSpPr/>
                          <wps:spPr>
                            <a:xfrm>
                              <a:off x="10480621" y="2724386"/>
                              <a:ext cx="216024" cy="216024"/>
                            </a:xfrm>
                            <a:prstGeom prst="ellipse">
                              <a:avLst/>
                            </a:prstGeom>
                            <a:solidFill>
                              <a:schemeClr val="accent5"/>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L</w:t>
                                </w:r>
                              </w:p>
                            </w:txbxContent>
                          </wps:txbx>
                          <wps:bodyPr lIns="91431" tIns="45715" rIns="91431" bIns="45715" rtlCol="0" anchor="ctr"/>
                        </wps:wsp>
                        <wps:wsp>
                          <wps:cNvPr id="573" name="Oval 573"/>
                          <wps:cNvSpPr/>
                          <wps:spPr>
                            <a:xfrm>
                              <a:off x="10534627" y="2940410"/>
                              <a:ext cx="216024" cy="216024"/>
                            </a:xfrm>
                            <a:prstGeom prst="ellipse">
                              <a:avLst/>
                            </a:prstGeom>
                            <a:solidFill>
                              <a:schemeClr val="accent5"/>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E</w:t>
                                </w:r>
                              </w:p>
                            </w:txbxContent>
                          </wps:txbx>
                          <wps:bodyPr lIns="91431" tIns="45715" rIns="91431" bIns="45715" rtlCol="0" anchor="ctr"/>
                        </wps:wsp>
                        <wps:wsp>
                          <wps:cNvPr id="574" name="Oval 574"/>
                          <wps:cNvSpPr/>
                          <wps:spPr>
                            <a:xfrm>
                              <a:off x="10534627" y="3156434"/>
                              <a:ext cx="216024" cy="216024"/>
                            </a:xfrm>
                            <a:prstGeom prst="ellipse">
                              <a:avLst/>
                            </a:prstGeom>
                            <a:solidFill>
                              <a:schemeClr val="accent5"/>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T</w:t>
                                </w:r>
                              </w:p>
                            </w:txbxContent>
                          </wps:txbx>
                          <wps:bodyPr lIns="91431" tIns="45715" rIns="91431" bIns="45715" rtlCol="0" anchor="ctr"/>
                        </wps:wsp>
                        <wps:wsp>
                          <wps:cNvPr id="575" name="Oval 575"/>
                          <wps:cNvSpPr/>
                          <wps:spPr>
                            <a:xfrm>
                              <a:off x="10372609" y="3318452"/>
                              <a:ext cx="216024" cy="216024"/>
                            </a:xfrm>
                            <a:prstGeom prst="ellipse">
                              <a:avLst/>
                            </a:prstGeom>
                            <a:solidFill>
                              <a:schemeClr val="accent5"/>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F</w:t>
                                </w:r>
                              </w:p>
                            </w:txbxContent>
                          </wps:txbx>
                          <wps:bodyPr lIns="91431" tIns="45715" rIns="91431" bIns="45715" rtlCol="0" anchor="ctr"/>
                        </wps:wsp>
                        <wps:wsp>
                          <wps:cNvPr id="576" name="Oval 576"/>
                          <wps:cNvSpPr/>
                          <wps:spPr>
                            <a:xfrm>
                              <a:off x="10156585" y="3372458"/>
                              <a:ext cx="216024" cy="216024"/>
                            </a:xfrm>
                            <a:prstGeom prst="ellipse">
                              <a:avLst/>
                            </a:prstGeom>
                            <a:solidFill>
                              <a:schemeClr val="accent5"/>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T</w:t>
                                </w:r>
                              </w:p>
                            </w:txbxContent>
                          </wps:txbx>
                          <wps:bodyPr lIns="91431" tIns="45715" rIns="91431" bIns="45715" rtlCol="0" anchor="ctr"/>
                        </wps:wsp>
                        <wps:wsp>
                          <wps:cNvPr id="577" name="Oval 577"/>
                          <wps:cNvSpPr/>
                          <wps:spPr>
                            <a:xfrm>
                              <a:off x="9940561" y="3372458"/>
                              <a:ext cx="216024" cy="216024"/>
                            </a:xfrm>
                            <a:prstGeom prst="ellipse">
                              <a:avLst/>
                            </a:prstGeom>
                            <a:solidFill>
                              <a:schemeClr val="accent5"/>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V</w:t>
                                </w:r>
                              </w:p>
                            </w:txbxContent>
                          </wps:txbx>
                          <wps:bodyPr lIns="91431" tIns="45715" rIns="91431" bIns="45715" rtlCol="0" anchor="ctr"/>
                        </wps:wsp>
                        <wps:wsp>
                          <wps:cNvPr id="578" name="Oval 578"/>
                          <wps:cNvSpPr/>
                          <wps:spPr>
                            <a:xfrm>
                              <a:off x="9724537" y="3372458"/>
                              <a:ext cx="216024" cy="216024"/>
                            </a:xfrm>
                            <a:prstGeom prst="ellipse">
                              <a:avLst/>
                            </a:prstGeom>
                            <a:solidFill>
                              <a:schemeClr val="accent5"/>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K</w:t>
                                </w:r>
                              </w:p>
                            </w:txbxContent>
                          </wps:txbx>
                          <wps:bodyPr lIns="91431" tIns="45715" rIns="91431" bIns="45715" rtlCol="0" anchor="ctr"/>
                        </wps:wsp>
                        <wps:wsp>
                          <wps:cNvPr id="579" name="Oval 579"/>
                          <wps:cNvSpPr/>
                          <wps:spPr>
                            <a:xfrm>
                              <a:off x="9508513" y="3372458"/>
                              <a:ext cx="216024" cy="216024"/>
                            </a:xfrm>
                            <a:prstGeom prst="ellipse">
                              <a:avLst/>
                            </a:prstGeom>
                            <a:solidFill>
                              <a:schemeClr val="accent5"/>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S</w:t>
                                </w:r>
                              </w:p>
                            </w:txbxContent>
                          </wps:txbx>
                          <wps:bodyPr lIns="91431" tIns="45715" rIns="91431" bIns="45715" rtlCol="0" anchor="ctr"/>
                        </wps:wsp>
                        <wps:wsp>
                          <wps:cNvPr id="580" name="Oval 580"/>
                          <wps:cNvSpPr/>
                          <wps:spPr>
                            <a:xfrm>
                              <a:off x="9292489" y="3318452"/>
                              <a:ext cx="216024" cy="216024"/>
                            </a:xfrm>
                            <a:prstGeom prst="ellipse">
                              <a:avLst/>
                            </a:prstGeom>
                            <a:solidFill>
                              <a:schemeClr val="accent5"/>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C</w:t>
                                </w:r>
                              </w:p>
                            </w:txbxContent>
                          </wps:txbx>
                          <wps:bodyPr lIns="91431" tIns="45715" rIns="91431" bIns="45715" rtlCol="0" anchor="ctr"/>
                        </wps:wsp>
                        <wps:wsp>
                          <wps:cNvPr id="581" name="Oval 581"/>
                          <wps:cNvSpPr/>
                          <wps:spPr>
                            <a:xfrm>
                              <a:off x="9076465" y="3318452"/>
                              <a:ext cx="216024" cy="216024"/>
                            </a:xfrm>
                            <a:prstGeom prst="ellipse">
                              <a:avLst/>
                            </a:prstGeom>
                            <a:solidFill>
                              <a:schemeClr val="accent4"/>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P</w:t>
                                </w:r>
                              </w:p>
                            </w:txbxContent>
                          </wps:txbx>
                          <wps:bodyPr lIns="91431" tIns="45715" rIns="91431" bIns="45715" rtlCol="0" anchor="ctr"/>
                        </wps:wsp>
                        <wps:wsp>
                          <wps:cNvPr id="582" name="Oval 582"/>
                          <wps:cNvSpPr/>
                          <wps:spPr>
                            <a:xfrm>
                              <a:off x="8860441" y="3372458"/>
                              <a:ext cx="216024" cy="216024"/>
                            </a:xfrm>
                            <a:prstGeom prst="ellipse">
                              <a:avLst/>
                            </a:prstGeom>
                            <a:solidFill>
                              <a:schemeClr val="accent4"/>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D</w:t>
                                </w:r>
                              </w:p>
                            </w:txbxContent>
                          </wps:txbx>
                          <wps:bodyPr lIns="91431" tIns="45715" rIns="91431" bIns="45715" rtlCol="0" anchor="ctr"/>
                        </wps:wsp>
                        <wps:wsp>
                          <wps:cNvPr id="583" name="Oval 583"/>
                          <wps:cNvSpPr/>
                          <wps:spPr>
                            <a:xfrm>
                              <a:off x="8698423" y="3534476"/>
                              <a:ext cx="216024" cy="216024"/>
                            </a:xfrm>
                            <a:prstGeom prst="ellipse">
                              <a:avLst/>
                            </a:prstGeom>
                            <a:solidFill>
                              <a:schemeClr val="accent4"/>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A</w:t>
                                </w:r>
                              </w:p>
                            </w:txbxContent>
                          </wps:txbx>
                          <wps:bodyPr lIns="91431" tIns="45715" rIns="91431" bIns="45715" rtlCol="0" anchor="ctr"/>
                        </wps:wsp>
                        <wps:wsp>
                          <wps:cNvPr id="584" name="Oval 584"/>
                          <wps:cNvSpPr/>
                          <wps:spPr>
                            <a:xfrm>
                              <a:off x="8536405" y="3696494"/>
                              <a:ext cx="216024" cy="216024"/>
                            </a:xfrm>
                            <a:prstGeom prst="ellipse">
                              <a:avLst/>
                            </a:prstGeom>
                            <a:solidFill>
                              <a:schemeClr val="accent4"/>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I</w:t>
                                </w:r>
                              </w:p>
                            </w:txbxContent>
                          </wps:txbx>
                          <wps:bodyPr lIns="91431" tIns="45715" rIns="91431" bIns="45715" rtlCol="0" anchor="ctr"/>
                        </wps:wsp>
                        <wps:wsp>
                          <wps:cNvPr id="585" name="Oval 585"/>
                          <wps:cNvSpPr/>
                          <wps:spPr>
                            <a:xfrm>
                              <a:off x="8374387" y="3858512"/>
                              <a:ext cx="216024" cy="216024"/>
                            </a:xfrm>
                            <a:prstGeom prst="ellipse">
                              <a:avLst/>
                            </a:prstGeom>
                            <a:solidFill>
                              <a:schemeClr val="accent4"/>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K</w:t>
                                </w:r>
                              </w:p>
                            </w:txbxContent>
                          </wps:txbx>
                          <wps:bodyPr lIns="91431" tIns="45715" rIns="91431" bIns="45715" rtlCol="0" anchor="ctr"/>
                        </wps:wsp>
                        <wps:wsp>
                          <wps:cNvPr id="586" name="Oval 586"/>
                          <wps:cNvSpPr/>
                          <wps:spPr>
                            <a:xfrm>
                              <a:off x="8212369" y="4020530"/>
                              <a:ext cx="216024" cy="216024"/>
                            </a:xfrm>
                            <a:prstGeom prst="ellipse">
                              <a:avLst/>
                            </a:prstGeom>
                            <a:solidFill>
                              <a:schemeClr val="accent4"/>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E</w:t>
                                </w:r>
                              </w:p>
                            </w:txbxContent>
                          </wps:txbx>
                          <wps:bodyPr lIns="91431" tIns="45715" rIns="91431" bIns="45715" rtlCol="0" anchor="ctr"/>
                        </wps:wsp>
                        <wps:wsp>
                          <wps:cNvPr id="587" name="Oval 587"/>
                          <wps:cNvSpPr/>
                          <wps:spPr>
                            <a:xfrm>
                              <a:off x="8050351" y="4182548"/>
                              <a:ext cx="216024" cy="216024"/>
                            </a:xfrm>
                            <a:prstGeom prst="ellipse">
                              <a:avLst/>
                            </a:prstGeom>
                            <a:solidFill>
                              <a:schemeClr val="accent4"/>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V</w:t>
                                </w:r>
                              </w:p>
                            </w:txbxContent>
                          </wps:txbx>
                          <wps:bodyPr lIns="91431" tIns="45715" rIns="91431" bIns="45715" rtlCol="0" anchor="ctr"/>
                        </wps:wsp>
                        <wps:wsp>
                          <wps:cNvPr id="588" name="Oval 588"/>
                          <wps:cNvSpPr/>
                          <wps:spPr>
                            <a:xfrm>
                              <a:off x="7888333" y="4344566"/>
                              <a:ext cx="216024" cy="216024"/>
                            </a:xfrm>
                            <a:prstGeom prst="ellipse">
                              <a:avLst/>
                            </a:prstGeom>
                            <a:solidFill>
                              <a:schemeClr val="accent4"/>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F</w:t>
                                </w:r>
                              </w:p>
                            </w:txbxContent>
                          </wps:txbx>
                          <wps:bodyPr lIns="91431" tIns="45715" rIns="91431" bIns="45715" rtlCol="0" anchor="ctr"/>
                        </wps:wsp>
                        <wps:wsp>
                          <wps:cNvPr id="589" name="Oval 589"/>
                          <wps:cNvSpPr/>
                          <wps:spPr>
                            <a:xfrm>
                              <a:off x="7834327" y="4560590"/>
                              <a:ext cx="216024" cy="216024"/>
                            </a:xfrm>
                            <a:prstGeom prst="ellipse">
                              <a:avLst/>
                            </a:prstGeom>
                            <a:solidFill>
                              <a:schemeClr val="accent4"/>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D</w:t>
                                </w:r>
                              </w:p>
                            </w:txbxContent>
                          </wps:txbx>
                          <wps:bodyPr lIns="91431" tIns="45715" rIns="91431" bIns="45715" rtlCol="0" anchor="ctr"/>
                        </wps:wsp>
                        <wps:wsp>
                          <wps:cNvPr id="590" name="Oval 590"/>
                          <wps:cNvSpPr/>
                          <wps:spPr>
                            <a:xfrm>
                              <a:off x="7834327" y="4776614"/>
                              <a:ext cx="216024" cy="216024"/>
                            </a:xfrm>
                            <a:prstGeom prst="ellipse">
                              <a:avLst/>
                            </a:prstGeom>
                            <a:solidFill>
                              <a:schemeClr val="accent4"/>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N</w:t>
                                </w:r>
                              </w:p>
                            </w:txbxContent>
                          </wps:txbx>
                          <wps:bodyPr lIns="91431" tIns="45715" rIns="91431" bIns="45715" rtlCol="0" anchor="ctr"/>
                        </wps:wsp>
                        <wps:wsp>
                          <wps:cNvPr id="591" name="Oval 591"/>
                          <wps:cNvSpPr/>
                          <wps:spPr>
                            <a:xfrm>
                              <a:off x="7834327" y="4992638"/>
                              <a:ext cx="216024" cy="216024"/>
                            </a:xfrm>
                            <a:prstGeom prst="ellipse">
                              <a:avLst/>
                            </a:prstGeom>
                            <a:solidFill>
                              <a:schemeClr val="accent4"/>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K</w:t>
                                </w:r>
                              </w:p>
                            </w:txbxContent>
                          </wps:txbx>
                          <wps:bodyPr lIns="91431" tIns="45715" rIns="91431" bIns="45715" rtlCol="0" anchor="ctr"/>
                        </wps:wsp>
                        <wps:wsp>
                          <wps:cNvPr id="592" name="TextBox 285"/>
                          <wps:cNvSpPr txBox="1"/>
                          <wps:spPr>
                            <a:xfrm>
                              <a:off x="9081914" y="4390826"/>
                              <a:ext cx="1161761" cy="818764"/>
                            </a:xfrm>
                            <a:prstGeom prst="rect">
                              <a:avLst/>
                            </a:prstGeom>
                            <a:noFill/>
                          </wps:spPr>
                          <wps:txbx>
                            <w:txbxContent>
                              <w:p w:rsidR="004E7BE1" w:rsidRPr="00DD024D" w:rsidRDefault="004E7BE1" w:rsidP="004E2608">
                                <w:pPr>
                                  <w:pStyle w:val="NormalWeb"/>
                                  <w:spacing w:before="0" w:beforeAutospacing="0" w:after="0" w:afterAutospacing="0"/>
                                  <w:rPr>
                                    <w:sz w:val="20"/>
                                    <w:szCs w:val="20"/>
                                  </w:rPr>
                                </w:pPr>
                                <w:r w:rsidRPr="00DD024D">
                                  <w:rPr>
                                    <w:rFonts w:asciiTheme="minorHAnsi" w:hAnsi="Calibri" w:cstheme="minorBidi"/>
                                    <w:b/>
                                    <w:bCs/>
                                    <w:color w:val="000000" w:themeColor="text1"/>
                                    <w:kern w:val="24"/>
                                    <w:sz w:val="20"/>
                                    <w:szCs w:val="20"/>
                                  </w:rPr>
                                  <w:t>CD9</w:t>
                                </w:r>
                              </w:p>
                            </w:txbxContent>
                          </wps:txbx>
                          <wps:bodyPr wrap="square" rtlCol="0">
                            <a:noAutofit/>
                          </wps:bodyPr>
                        </wps:wsp>
                      </wpg:grpSp>
                      <wps:wsp>
                        <wps:cNvPr id="593" name="TextBox 286"/>
                        <wps:cNvSpPr txBox="1"/>
                        <wps:spPr>
                          <a:xfrm>
                            <a:off x="5723793" y="908720"/>
                            <a:ext cx="523616" cy="485281"/>
                          </a:xfrm>
                          <a:prstGeom prst="rect">
                            <a:avLst/>
                          </a:prstGeom>
                          <a:noFill/>
                          <a:ln>
                            <a:solidFill>
                              <a:schemeClr val="accent1"/>
                            </a:solidFill>
                          </a:ln>
                        </wps:spPr>
                        <wps:txbx>
                          <w:txbxContent>
                            <w:p w:rsidR="004E7BE1" w:rsidRPr="00DD024D" w:rsidRDefault="004E7BE1" w:rsidP="004E2608">
                              <w:pPr>
                                <w:pStyle w:val="NormalWeb"/>
                                <w:spacing w:before="0" w:beforeAutospacing="0" w:after="0" w:afterAutospacing="0"/>
                                <w:rPr>
                                  <w:sz w:val="20"/>
                                  <w:szCs w:val="20"/>
                                </w:rPr>
                              </w:pPr>
                              <w:r w:rsidRPr="00DD024D">
                                <w:rPr>
                                  <w:rFonts w:asciiTheme="minorHAnsi" w:hAnsi="Calibri" w:cstheme="minorBidi"/>
                                  <w:color w:val="000000" w:themeColor="text1"/>
                                  <w:kern w:val="24"/>
                                  <w:sz w:val="20"/>
                                  <w:szCs w:val="20"/>
                                </w:rPr>
                                <w:t>S2</w:t>
                              </w:r>
                            </w:p>
                          </w:txbxContent>
                        </wps:txbx>
                        <wps:bodyPr wrap="square" rtlCol="0">
                          <a:noAutofit/>
                        </wps:bodyPr>
                      </wps:wsp>
                      <wps:wsp>
                        <wps:cNvPr id="594" name="TextBox 287"/>
                        <wps:cNvSpPr txBox="1"/>
                        <wps:spPr>
                          <a:xfrm>
                            <a:off x="6083810" y="2924944"/>
                            <a:ext cx="523616" cy="485281"/>
                          </a:xfrm>
                          <a:prstGeom prst="rect">
                            <a:avLst/>
                          </a:prstGeom>
                          <a:noFill/>
                          <a:ln>
                            <a:solidFill>
                              <a:schemeClr val="accent2"/>
                            </a:solidFill>
                          </a:ln>
                        </wps:spPr>
                        <wps:txbx>
                          <w:txbxContent>
                            <w:p w:rsidR="004E7BE1" w:rsidRPr="00DD024D" w:rsidRDefault="004E7BE1" w:rsidP="004E2608">
                              <w:pPr>
                                <w:pStyle w:val="NormalWeb"/>
                                <w:spacing w:before="0" w:beforeAutospacing="0" w:after="0" w:afterAutospacing="0"/>
                                <w:rPr>
                                  <w:sz w:val="20"/>
                                  <w:szCs w:val="20"/>
                                </w:rPr>
                              </w:pPr>
                              <w:r w:rsidRPr="00DD024D">
                                <w:rPr>
                                  <w:rFonts w:asciiTheme="minorHAnsi" w:hAnsi="Calibri" w:cstheme="minorBidi"/>
                                  <w:color w:val="000000" w:themeColor="text1"/>
                                  <w:kern w:val="24"/>
                                  <w:sz w:val="20"/>
                                  <w:szCs w:val="20"/>
                                </w:rPr>
                                <w:t>S1</w:t>
                              </w:r>
                            </w:p>
                          </w:txbxContent>
                        </wps:txbx>
                        <wps:bodyPr wrap="square" rtlCol="0">
                          <a:noAutofit/>
                        </wps:bodyPr>
                      </wps:wsp>
                      <wps:wsp>
                        <wps:cNvPr id="595" name="TextBox 385"/>
                        <wps:cNvSpPr txBox="1"/>
                        <wps:spPr>
                          <a:xfrm>
                            <a:off x="7054001" y="2456245"/>
                            <a:ext cx="523616" cy="485281"/>
                          </a:xfrm>
                          <a:prstGeom prst="rect">
                            <a:avLst/>
                          </a:prstGeom>
                          <a:noFill/>
                          <a:ln>
                            <a:solidFill>
                              <a:schemeClr val="accent4"/>
                            </a:solidFill>
                          </a:ln>
                        </wps:spPr>
                        <wps:txbx>
                          <w:txbxContent>
                            <w:p w:rsidR="004E7BE1" w:rsidRPr="00DD024D" w:rsidRDefault="004E7BE1" w:rsidP="004E2608">
                              <w:pPr>
                                <w:pStyle w:val="NormalWeb"/>
                                <w:spacing w:before="0" w:beforeAutospacing="0" w:after="0" w:afterAutospacing="0"/>
                                <w:rPr>
                                  <w:sz w:val="20"/>
                                  <w:szCs w:val="20"/>
                                </w:rPr>
                              </w:pPr>
                              <w:r w:rsidRPr="00DD024D">
                                <w:rPr>
                                  <w:rFonts w:asciiTheme="minorHAnsi" w:hAnsi="Calibri" w:cstheme="minorBidi"/>
                                  <w:color w:val="000000" w:themeColor="text1"/>
                                  <w:kern w:val="24"/>
                                  <w:sz w:val="20"/>
                                  <w:szCs w:val="20"/>
                                </w:rPr>
                                <w:t>S5</w:t>
                              </w:r>
                            </w:p>
                          </w:txbxContent>
                        </wps:txbx>
                        <wps:bodyPr wrap="square" rtlCol="0">
                          <a:noAutofit/>
                        </wps:bodyPr>
                      </wps:wsp>
                      <wps:wsp>
                        <wps:cNvPr id="596" name="TextBox 386"/>
                        <wps:cNvSpPr txBox="1"/>
                        <wps:spPr>
                          <a:xfrm>
                            <a:off x="8603931" y="2780928"/>
                            <a:ext cx="523616" cy="485281"/>
                          </a:xfrm>
                          <a:prstGeom prst="rect">
                            <a:avLst/>
                          </a:prstGeom>
                          <a:noFill/>
                          <a:ln>
                            <a:solidFill>
                              <a:schemeClr val="accent5"/>
                            </a:solidFill>
                          </a:ln>
                        </wps:spPr>
                        <wps:txbx>
                          <w:txbxContent>
                            <w:p w:rsidR="004E7BE1" w:rsidRPr="00DD024D" w:rsidRDefault="004E7BE1" w:rsidP="004E2608">
                              <w:pPr>
                                <w:pStyle w:val="NormalWeb"/>
                                <w:spacing w:before="0" w:beforeAutospacing="0" w:after="0" w:afterAutospacing="0"/>
                                <w:rPr>
                                  <w:sz w:val="20"/>
                                  <w:szCs w:val="20"/>
                                </w:rPr>
                              </w:pPr>
                              <w:r w:rsidRPr="00DD024D">
                                <w:rPr>
                                  <w:rFonts w:asciiTheme="minorHAnsi" w:hAnsi="Calibri" w:cstheme="minorBidi"/>
                                  <w:color w:val="000000" w:themeColor="text1"/>
                                  <w:kern w:val="24"/>
                                  <w:sz w:val="20"/>
                                  <w:szCs w:val="20"/>
                                </w:rPr>
                                <w:t>S4</w:t>
                              </w:r>
                            </w:p>
                          </w:txbxContent>
                        </wps:txbx>
                        <wps:bodyPr wrap="square" rtlCol="0">
                          <a:noAutofit/>
                        </wps:bodyPr>
                      </wps:wsp>
                      <wps:wsp>
                        <wps:cNvPr id="597" name="TextBox 387"/>
                        <wps:cNvSpPr txBox="1"/>
                        <wps:spPr>
                          <a:xfrm>
                            <a:off x="7301869" y="745257"/>
                            <a:ext cx="523616" cy="485281"/>
                          </a:xfrm>
                          <a:prstGeom prst="rect">
                            <a:avLst/>
                          </a:prstGeom>
                          <a:noFill/>
                          <a:ln>
                            <a:solidFill>
                              <a:schemeClr val="accent3"/>
                            </a:solidFill>
                          </a:ln>
                        </wps:spPr>
                        <wps:txbx>
                          <w:txbxContent>
                            <w:p w:rsidR="004E7BE1" w:rsidRPr="00DD024D" w:rsidRDefault="004E7BE1" w:rsidP="004E2608">
                              <w:pPr>
                                <w:pStyle w:val="NormalWeb"/>
                                <w:spacing w:before="0" w:beforeAutospacing="0" w:after="0" w:afterAutospacing="0"/>
                                <w:rPr>
                                  <w:sz w:val="20"/>
                                  <w:szCs w:val="20"/>
                                </w:rPr>
                              </w:pPr>
                              <w:r w:rsidRPr="00DD024D">
                                <w:rPr>
                                  <w:rFonts w:asciiTheme="minorHAnsi" w:hAnsi="Calibri" w:cstheme="minorBidi"/>
                                  <w:color w:val="000000" w:themeColor="text1"/>
                                  <w:kern w:val="24"/>
                                  <w:sz w:val="20"/>
                                  <w:szCs w:val="20"/>
                                </w:rPr>
                                <w:t>S3</w:t>
                              </w:r>
                            </w:p>
                          </w:txbxContent>
                        </wps:txbx>
                        <wps:bodyPr wrap="square" rtlCol="0">
                          <a:noAutofit/>
                        </wps:bodyPr>
                      </wps:wsp>
                      <wps:wsp>
                        <wps:cNvPr id="598" name="TextBox 388"/>
                        <wps:cNvSpPr txBox="1"/>
                        <wps:spPr>
                          <a:xfrm>
                            <a:off x="8072535" y="327749"/>
                            <a:ext cx="1275080" cy="670400"/>
                          </a:xfrm>
                          <a:prstGeom prst="rect">
                            <a:avLst/>
                          </a:prstGeom>
                          <a:noFill/>
                          <a:ln>
                            <a:solidFill>
                              <a:schemeClr val="tx1"/>
                            </a:solidFill>
                          </a:ln>
                        </wps:spPr>
                        <wps:txbx>
                          <w:txbxContent>
                            <w:p w:rsidR="004E7BE1" w:rsidRPr="00DD024D" w:rsidRDefault="004E7BE1" w:rsidP="004E2608">
                              <w:pPr>
                                <w:pStyle w:val="NormalWeb"/>
                                <w:spacing w:before="0" w:beforeAutospacing="0" w:after="0" w:afterAutospacing="0"/>
                                <w:rPr>
                                  <w:sz w:val="20"/>
                                  <w:szCs w:val="20"/>
                                </w:rPr>
                              </w:pPr>
                              <w:r w:rsidRPr="00DD024D">
                                <w:rPr>
                                  <w:rFonts w:asciiTheme="minorHAnsi" w:hAnsi="Calibri" w:cstheme="minorBidi"/>
                                  <w:color w:val="000000" w:themeColor="text1"/>
                                  <w:kern w:val="24"/>
                                  <w:sz w:val="20"/>
                                  <w:szCs w:val="20"/>
                                </w:rPr>
                                <w:t>S6: S3 and S4</w:t>
                              </w:r>
                            </w:p>
                          </w:txbxContent>
                        </wps:txbx>
                        <wps:bodyPr wrap="square" rtlCol="0">
                          <a:noAutofit/>
                        </wps:bodyPr>
                      </wps:wsp>
                    </wpg:wgp>
                  </a:graphicData>
                </a:graphic>
              </wp:inline>
            </w:drawing>
          </mc:Choice>
          <mc:Fallback>
            <w:pict>
              <v:group id="Group 389" o:spid="_x0000_s1437" style="width:424.4pt;height:200.45pt;mso-position-horizontal-relative:char;mso-position-vertical-relative:line" coordorigin="4675,3277" coordsize="88800,403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">
                <v:group id="Group 413" o:spid="_x0000_s1438" style="position:absolute;left:4675;top:3277;width:43993;height:40374" coordorigin="4675,3532" coordsize="61216,556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6ExcsYAAADcAAAADwAAAGRycy9kb3ducmV2LnhtbESPT2vCQBTE70K/w/IK&#10;vZlNmlpKmlVEaulBCmqh9PbIPpNg9m3Irvnz7V2h4HGYmd8w+Wo0jeipc7VlBUkUgyAurK65VPBz&#10;3M7fQDiPrLGxTAomcrBaPsxyzLQdeE/9wZciQNhlqKDyvs2kdEVFBl1kW+LgnWxn0AfZlVJ3OAS4&#10;aeRzHL9KgzWHhQpb2lRUnA8Xo+BzwGGdJh/97nzaTH/HxffvLiGlnh7H9TsIT6O/h//bX1rBS5LC&#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ToTFyxgAAANwA&#10;AAAPAAAAAAAAAAAAAAAAAKoCAABkcnMvZG93bnJldi54bWxQSwUGAAAAAAQABAD6AAAAnQMAAAAA&#10;">
                  <v:oval id="Oval 414" o:spid="_x0000_s1439" style="position:absolute;left:14936;top:57065;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la0sQA&#10;AADcAAAADwAAAGRycy9kb3ducmV2LnhtbESPS2sCMRSF94X+h3AL3RTNaEVkNEop1A525WPj7jK5&#10;TgYnN9Mkavrvm0LB5eE8Ps5ilWwnruRD61jBaFiAIK6dbrlRcNh/DGYgQkTW2DkmBT8UYLV8fFhg&#10;qd2Nt3TdxUbkEQ4lKjAx9qWUoTZkMQxdT5y9k/MWY5a+kdrjLY/bTo6LYiottpwJBnt6N1Sfdxeb&#10;uZtUfftqf2xe0ubTfKW13L6ulXp+Sm9zEJFSvIf/25VWMBlN4O9MPg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GJWtLEAAAA3AAAAA8AAAAAAAAAAAAAAAAAmAIAAGRycy9k&#10;b3ducmV2LnhtbFBLBQYAAAAABAAEAPUAAACJAwAAAAA=&#10;" fillcolor="#c0504d [3205]"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F</w:t>
                          </w:r>
                        </w:p>
                      </w:txbxContent>
                    </v:textbox>
                  </v:oval>
                  <v:oval id="Oval 415" o:spid="_x0000_s1440" style="position:absolute;left:14936;top:54905;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X/ScUA&#10;AADcAAAADwAAAGRycy9kb3ducmV2LnhtbESPS2sCMRSF94X+h3CFbopmbKvIaJRSqB105WPj7jK5&#10;TgYnN9Mk1fTfN4VCl4fz+DiLVbKduJIPrWMF41EBgrh2uuVGwfHwPpyBCBFZY+eYFHxTgNXy/m6B&#10;pXY33tF1HxuRRziUqMDE2JdShtqQxTByPXH2zs5bjFn6RmqPtzxuO/lUFFNpseVMMNjTm6H6sv+y&#10;mbtJ1aevDqfmMW0+zDat5e55rdTDIL3OQURK8T/81660gpfxBH7P5CMgl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f9JxQAAANwAAAAPAAAAAAAAAAAAAAAAAJgCAABkcnMv&#10;ZG93bnJldi54bWxQSwUGAAAAAAQABAD1AAAAigMAAAAA&#10;" fillcolor="#c0504d [3205]"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V</w:t>
                          </w:r>
                        </w:p>
                      </w:txbxContent>
                    </v:textbox>
                  </v:oval>
                  <v:oval id="Oval 416" o:spid="_x0000_s1441" style="position:absolute;left:14936;top:52745;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dhPsQA&#10;AADcAAAADwAAAGRycy9kb3ducmV2LnhtbESPzWoCMRSF90LfIVyhG9GMtUgZjVIKtYNdqd24u0yu&#10;k8HJzTRJNX17Uyi4PJyfj7NcJ9uJC/nQOlYwnRQgiGunW24UfB3exy8gQkTW2DkmBb8UYL16GCyx&#10;1O7KO7rsYyPyCIcSFZgY+1LKUBuyGCauJ87eyXmLMUvfSO3xmsdtJ5+KYi4ttpwJBnt6M1Sf9z82&#10;c7ep+vbV4diM0vbDfKaN3M02Sj0O0+sCRKQU7+H/dqUVPE/n8HcmHwG5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4XYT7EAAAA3AAAAA8AAAAAAAAAAAAAAAAAmAIAAGRycy9k&#10;b3ducmV2LnhtbFBLBQYAAAAABAAEAPUAAACJAwAAAAA=&#10;" fillcolor="#c0504d [3205]"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N</w:t>
                          </w:r>
                        </w:p>
                      </w:txbxContent>
                    </v:textbox>
                  </v:oval>
                  <v:oval id="Oval 417" o:spid="_x0000_s1442" style="position:absolute;left:14936;top:50585;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vEpcUA&#10;AADcAAAADwAAAGRycy9kb3ducmV2LnhtbESPS2sCMRSF94X+h3CFbopmbIvKaJRSqB105WPj7jK5&#10;TgYnN9Mk1fTfN4VCl4fz+DiLVbKduJIPrWMF41EBgrh2uuVGwfHwPpyBCBFZY+eYFHxTgNXy/m6B&#10;pXY33tF1HxuRRziUqMDE2JdShtqQxTByPXH2zs5bjFn6RmqPtzxuO/lUFBNpseVMMNjTm6H6sv+y&#10;mbtJ1aevDqfmMW0+zDat5e55rdTDIL3OQURK8T/81660gpfxFH7P5CMgl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W8SlxQAAANwAAAAPAAAAAAAAAAAAAAAAAJgCAABkcnMv&#10;ZG93bnJldi54bWxQSwUGAAAAAAQABAD1AAAAigMAAAAA&#10;" fillcolor="#c0504d [3205]"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K</w:t>
                          </w:r>
                        </w:p>
                      </w:txbxContent>
                    </v:textbox>
                  </v:oval>
                  <v:oval id="Oval 418" o:spid="_x0000_s1443" style="position:absolute;left:14936;top:48424;width:2160;height: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RQ18IA&#10;AADcAAAADwAAAGRycy9kb3ducmV2LnhtbERPS0sDMRC+C/0PYQQvYrNVKWVtWopgXeqpj4u3YTNu&#10;FjeTNYlt/PfOQfD48b2X6+IHdaaY+sAGZtMKFHEbbM+dgdPx5W4BKmVki0NgMvBDCdarydUSaxsu&#10;vKfzIXdKQjjVaMDlPNZap9aRxzQNI7FwHyF6zAJjp23Ei4T7Qd9X1Vx77FkaHI707Kj9PHx76d2V&#10;5is2x/futuxe3VvZ6v3D1pib67J5ApWp5H/xn7uxBh5nslbOyBHQ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xFDXwgAAANwAAAAPAAAAAAAAAAAAAAAAAJgCAABkcnMvZG93&#10;bnJldi54bWxQSwUGAAAAAAQABAD1AAAAhwMAAAAA&#10;" fillcolor="#c0504d [3205]"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D</w:t>
                          </w:r>
                        </w:p>
                      </w:txbxContent>
                    </v:textbox>
                  </v:oval>
                  <v:oval id="Oval 419" o:spid="_x0000_s1444" style="position:absolute;left:14936;top:46264;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1TMUA&#10;AADcAAAADwAAAGRycy9kb3ducmV2LnhtbESPS2sCMRSF94X+h3CFbopmbIvoaJRSqB105WPj7jK5&#10;TgYnN9Mk1fTfN4VCl4fz+DiLVbKduJIPrWMF41EBgrh2uuVGwfHwPpyCCBFZY+eYFHxTgNXy/m6B&#10;pXY33tF1HxuRRziUqMDE2JdShtqQxTByPXH2zs5bjFn6RmqPtzxuO/lUFBNpseVMMNjTm6H6sv+y&#10;mbtJ1aevDqfmMW0+zDat5e55rdTDIL3OQURK8T/81660gpfxDH7P5CMgl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PVMxQAAANwAAAAPAAAAAAAAAAAAAAAAAJgCAABkcnMv&#10;ZG93bnJldi54bWxQSwUGAAAAAAQABAD1AAAAigMAAAAA&#10;" fillcolor="#c0504d [3205]"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Q</w:t>
                          </w:r>
                        </w:p>
                      </w:txbxContent>
                    </v:textbox>
                  </v:oval>
                  <v:oval id="Oval 420" o:spid="_x0000_s1445" style="position:absolute;left:14396;top:44104;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6WbMIA&#10;AADcAAAADwAAAGRycy9kb3ducmV2LnhtbERPS0sDMRC+C/6HMIIXsVmrlLI2LSJYl3rq4+Jt2Iyb&#10;xc1kTWIb/71zKPT48b0Xq+IHdaSY+sAGHiYVKOI22J47A4f92/0cVMrIFofAZOCPEqyW11cLrG04&#10;8ZaOu9wpCeFUowGX81hrnVpHHtMkjMTCfYXoMQuMnbYRTxLuBz2tqpn22LM0OBzp1VH7vfv10rsp&#10;zU9s9p/dXdm8u4+y1tvHtTG3N+XlGVSmki/is7uxBp6mMl/OyBHQy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3pZswgAAANwAAAAPAAAAAAAAAAAAAAAAAJgCAABkcnMvZG93&#10;bnJldi54bWxQSwUGAAAAAAQABAD1AAAAhwMAAAAA&#10;" fillcolor="#c0504d [3205]"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I</w:t>
                          </w:r>
                        </w:p>
                      </w:txbxContent>
                    </v:textbox>
                  </v:oval>
                  <v:oval id="Oval 421" o:spid="_x0000_s1446" style="position:absolute;left:13856;top:41944;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Iz98QA&#10;AADcAAAADwAAAGRycy9kb3ducmV2LnhtbESPzWoCMRSF94W+Q7gFN0Uz2lJkNEoRtINdqd24u0yu&#10;k8HJzTSJmr59Uyi4PJyfjzNfJtuJK/nQOlYwHhUgiGunW24UfB3WwymIEJE1do5JwQ8FWC4eH+ZY&#10;anfjHV33sRF5hEOJCkyMfSllqA1ZDCPXE2fv5LzFmKVvpPZ4y+O2k5OieJMWW84Egz2tDNXn/cVm&#10;7jZV3746HJvntP0wn2kjdy8bpQZP6X0GIlKK9/B/u9IKXidj+DuTj4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SM/fEAAAA3AAAAA8AAAAAAAAAAAAAAAAAmAIAAGRycy9k&#10;b3ducmV2LnhtbFBLBQYAAAAABAAEAPUAAACJAwAAAAA=&#10;" fillcolor="#c0504d [3205]"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A</w:t>
                          </w:r>
                        </w:p>
                      </w:txbxContent>
                    </v:textbox>
                  </v:oval>
                  <v:oval id="Oval 422" o:spid="_x0000_s1447" style="position:absolute;left:12236;top:40323;width:2160;height: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CtgMQA&#10;AADcAAAADwAAAGRycy9kb3ducmV2LnhtbESPzWoCMRSF90LfIVyhG9FMp0XKaJRSqB3sSu3G3WVy&#10;nQxObqZJqunbN4WCy8P5+TjLdbK9uJAPnWMFD7MCBHHjdMetgs/D2/QZRIjIGnvHpOCHAqxXd6Ml&#10;VtpdeUeXfWxFHuFQoQIT41BJGRpDFsPMDcTZOzlvMWbpW6k9XvO47WVZFHNpseNMMDjQq6HmvP+2&#10;mbtN9ZevD8d2krbv5iNt5O5xo9T9OL0sQERK8Rb+b9dawVNZwt+ZfATk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9ArYDEAAAA3AAAAA8AAAAAAAAAAAAAAAAAmAIAAGRycy9k&#10;b3ducmV2LnhtbFBLBQYAAAAABAAEAPUAAACJAwAAAAA=&#10;" fillcolor="#c0504d [3205]"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K</w:t>
                          </w:r>
                        </w:p>
                      </w:txbxContent>
                    </v:textbox>
                  </v:oval>
                  <v:oval id="Oval 423" o:spid="_x0000_s1448" style="position:absolute;left:10616;top:38703;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wIG8QA&#10;AADcAAAADwAAAGRycy9kb3ducmV2LnhtbESPzWoCMRSF94W+Q7iFbopm1FJkNEoRage7Urtxd5lc&#10;J4OTm2mSavr2jSC4PJyfjzNfJtuJM/nQOlYwGhYgiGunW24UfO8/BlMQISJr7ByTgj8KsFw8Psyx&#10;1O7CWzrvYiPyCIcSFZgY+1LKUBuyGIauJ87e0XmLMUvfSO3xksdtJ8dF8SYttpwJBntaGapPu1+b&#10;uZtU/fhqf2he0ubTfKW13E7WSj0/pfcZiEgp3sO3dqUVvI4ncD2Tj4Bc/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AMCBvEAAAA3AAAAA8AAAAAAAAAAAAAAAAAmAIAAGRycy9k&#10;b3ducmV2LnhtbFBLBQYAAAAABAAEAPUAAACJAwAAAAA=&#10;" fillcolor="#c0504d [3205]"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D</w:t>
                          </w:r>
                        </w:p>
                      </w:txbxContent>
                    </v:textbox>
                  </v:oval>
                  <v:oval id="Oval 424" o:spid="_x0000_s1449" style="position:absolute;left:8995;top:37083;width:2161;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Qb8QA&#10;AADcAAAADwAAAGRycy9kb3ducmV2LnhtbESPS2sCMRSF94X+h3AL3RTN1IrIaJRS0A525WPj7jK5&#10;TgYnN9Mkavrvm0LB5eE8Ps58mWwnruRD61jB67AAQVw73XKj4LBfDaYgQkTW2DkmBT8UYLl4fJhj&#10;qd2Nt3TdxUbkEQ4lKjAx9qWUoTZkMQxdT5y9k/MWY5a+kdrjLY/bTo6KYiIttpwJBnv6MFSfdxeb&#10;uZtUfftqf2xe0ubTfKW13L6tlXp+Su8zEJFSvIf/25VWMB6N4e9MPgJy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kG/EAAAA3AAAAA8AAAAAAAAAAAAAAAAAmAIAAGRycy9k&#10;b3ducmV2LnhtbFBLBQYAAAAABAAEAPUAAACJAwAAAAA=&#10;" fillcolor="#c0504d [3205]"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V</w:t>
                          </w:r>
                        </w:p>
                      </w:txbxContent>
                    </v:textbox>
                  </v:oval>
                  <v:oval id="Oval 425" o:spid="_x0000_s1450" style="position:absolute;left:7375;top:35463;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k19MUA&#10;AADcAAAADwAAAGRycy9kb3ducmV2LnhtbESPS2sCMRSF94X+h3CFbopmaqvIaJRSqB105WPj7jK5&#10;TgYnN9Mk1fTfN4VCl4fz+DiLVbKduJIPrWMFT6MCBHHtdMuNguPhfTgDESKyxs4xKfimAKvl/d0C&#10;S+1uvKPrPjYij3AoUYGJsS+lDLUhi2HkeuLsnZ23GLP0jdQeb3ncdnJcFFNpseVMMNjTm6H6sv+y&#10;mbtJ1aevDqfmMW0+zDat5e55rdTDIL3OQURK8T/81660gpfxBH7P5CMgl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qTX0xQAAANwAAAAPAAAAAAAAAAAAAAAAAJgCAABkcnMv&#10;ZG93bnJldi54bWxQSwUGAAAAAAQABAD1AAAAigMAAAAA&#10;" fillcolor="#c0504d [3205]"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K</w:t>
                          </w:r>
                        </w:p>
                      </w:txbxContent>
                    </v:textbox>
                  </v:oval>
                  <v:oval id="Oval 426" o:spid="_x0000_s1451" style="position:absolute;left:5755;top:33843;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urg8QA&#10;AADcAAAADwAAAGRycy9kb3ducmV2LnhtbESPzWoCMRSF90LfIVyhG9FMtUgZjVIKtYNdqd24u0yu&#10;k8HJzTRJNX17Uyi4PJyfj7NcJ9uJC/nQOlbwNClAENdOt9wo+Dq8j19AhIissXNMCn4pwHr1MFhi&#10;qd2Vd3TZx0bkEQ4lKjAx9qWUoTZkMUxcT5y9k/MWY5a+kdrjNY/bTk6LYi4ttpwJBnt6M1Sf9z82&#10;c7ep+vbV4diM0vbDfKaN3M02Sj0O0+sCRKQU7+H/dqUVPE/n8HcmHwG5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B7q4PEAAAA3AAAAA8AAAAAAAAAAAAAAAAAmAIAAGRycy9k&#10;b3ducmV2LnhtbFBLBQYAAAAABAAEAPUAAACJAwAAAAA=&#10;" fillcolor="#c0504d [3205]"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Q</w:t>
                          </w:r>
                        </w:p>
                      </w:txbxContent>
                    </v:textbox>
                  </v:oval>
                  <v:oval id="Oval 427" o:spid="_x0000_s1452" style="position:absolute;left:5215;top:31682;width:2160;height: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cOGMUA&#10;AADcAAAADwAAAGRycy9kb3ducmV2LnhtbESPS2sCMRSF94X+h3CFbopmaovKaJRSqB105WPj7jK5&#10;TgYnN9Mk1fTfN4VCl4fz+DiLVbKduJIPrWMFT6MCBHHtdMuNguPhfTgDESKyxs4xKfimAKvl/d0C&#10;S+1uvKPrPjYij3AoUYGJsS+lDLUhi2HkeuLsnZ23GLP0jdQeb3ncdnJcFBNpseVMMNjTm6H6sv+y&#10;mbtJ1aevDqfmMW0+zDat5e55rdTDIL3OQURK8T/81660gpfxFH7P5CMgl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Nw4YxQAAANwAAAAPAAAAAAAAAAAAAAAAAJgCAABkcnMv&#10;ZG93bnJldi54bWxQSwUGAAAAAAQABAD1AAAAigMAAAAA&#10;" fillcolor="#c0504d [3205]"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F</w:t>
                          </w:r>
                        </w:p>
                      </w:txbxContent>
                    </v:textbox>
                  </v:oval>
                  <v:oval id="Oval 428" o:spid="_x0000_s1453" style="position:absolute;left:4675;top:29522;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iaasIA&#10;AADcAAAADwAAAGRycy9kb3ducmV2LnhtbERPS0sDMRC+C/6HMIIXsVmrlLI2LSJYl3rq4+Jt2Iyb&#10;xc1kTWIb/71zKPT48b0Xq+IHdaSY+sAGHiYVKOI22J47A4f92/0cVMrIFofAZOCPEqyW11cLrG04&#10;8ZaOu9wpCeFUowGX81hrnVpHHtMkjMTCfYXoMQuMnbYRTxLuBz2tqpn22LM0OBzp1VH7vfv10rsp&#10;zU9s9p/dXdm8u4+y1tvHtTG3N+XlGVSmki/is7uxBp6mslbOyBHQy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qJpqwgAAANwAAAAPAAAAAAAAAAAAAAAAAJgCAABkcnMvZG93&#10;bnJldi54bWxQSwUGAAAAAAQABAD1AAAAhwMAAAAA&#10;" fillcolor="#c0504d [3205]"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Y</w:t>
                          </w:r>
                        </w:p>
                      </w:txbxContent>
                    </v:textbox>
                  </v:oval>
                  <v:oval id="Oval 429" o:spid="_x0000_s1454" style="position:absolute;left:4675;top:27362;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Q/8cUA&#10;AADcAAAADwAAAGRycy9kb3ducmV2LnhtbESPS2sCMRSF94X+h3CFbopmaovoaJRSqB105WPj7jK5&#10;TgYnN9Mk1fTfN4VCl4fz+DiLVbKduJIPrWMFT6MCBHHtdMuNguPhfTgFESKyxs4xKfimAKvl/d0C&#10;S+1uvKPrPjYij3AoUYGJsS+lDLUhi2HkeuLsnZ23GLP0jdQeb3ncdnJcFBNpseVMMNjTm6H6sv+y&#10;mbtJ1aevDqfmMW0+zDat5e55rdTDIL3OQURK8T/81660gpfxDH7P5CMgl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5D/xxQAAANwAAAAPAAAAAAAAAAAAAAAAAJgCAABkcnMv&#10;ZG93bnJldi54bWxQSwUGAAAAAAQABAD1AAAAigMAAAAA&#10;" fillcolor="#c0504d [3205]"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D</w:t>
                          </w:r>
                        </w:p>
                      </w:txbxContent>
                    </v:textbox>
                  </v:oval>
                  <v:oval id="Oval 430" o:spid="_x0000_s1455" style="position:absolute;left:4675;top:25202;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cAscIA&#10;AADcAAAADwAAAGRycy9kb3ducmV2LnhtbERPS0sDMRC+C/6HMIIXsVmtlLI2LSJYl3rq4+Jt2Iyb&#10;xc1kTWKb/vvOQfD48b0Xq+IHdaSY+sAGHiYVKOI22J47A4f92/0cVMrIFofAZOBMCVbL66sF1jac&#10;eEvHXe6UhHCq0YDLeay1Tq0jj2kSRmLhvkL0mAXGTtuIJwn3g36sqpn22LM0OBzp1VH7vfv10rsp&#10;zU9s9p/dXdm8u4+y1tvp2pjbm/LyDCpTyf/iP3djDTxNZb6ckSOgl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BwCxwgAAANwAAAAPAAAAAAAAAAAAAAAAAJgCAABkcnMvZG93&#10;bnJldi54bWxQSwUGAAAAAAQABAD1AAAAhwMAAAAA&#10;" fillcolor="#c0504d [3205]"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Q</w:t>
                          </w:r>
                        </w:p>
                      </w:txbxContent>
                    </v:textbox>
                  </v:oval>
                  <v:oval id="Oval 431" o:spid="_x0000_s1456" style="position:absolute;left:4675;top:23041;width:2160;height: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ulKsQA&#10;AADcAAAADwAAAGRycy9kb3ducmV2LnhtbESPzWoCMRSF94W+Q7gFN0UzaikyGqUUqoNdqd24u0yu&#10;k8HJzTSJmr59Uyi4PJyfj7NYJduJK/nQOlYwHhUgiGunW24UfB0+hjMQISJr7ByTgh8KsFo+Piyw&#10;1O7GO7ruYyPyCIcSFZgY+1LKUBuyGEauJ87eyXmLMUvfSO3xlsdtJydF8SottpwJBnt6N1Sf9xeb&#10;udtUffvqcGye03ZjPtNa7qZrpQZP6W0OIlKK9/B/u9IKXqZj+DuTj4B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pLpSrEAAAA3AAAAA8AAAAAAAAAAAAAAAAAmAIAAGRycy9k&#10;b3ducmV2LnhtbFBLBQYAAAAABAAEAPUAAACJAwAAAAA=&#10;" fillcolor="#c0504d [3205]"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A</w:t>
                          </w:r>
                        </w:p>
                      </w:txbxContent>
                    </v:textbox>
                  </v:oval>
                  <v:oval id="Oval 432" o:spid="_x0000_s1457" style="position:absolute;left:4675;top:20881;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k7XcQA&#10;AADcAAAADwAAAGRycy9kb3ducmV2LnhtbESPzWoCMRSF94W+Q7iFbopm1FJkNEoRage7Urtxd5lc&#10;J4OTm2mSavr2jSC4PJyfjzNfJtuJM/nQOlYwGhYgiGunW24UfO8/BlMQISJr7ByTgj8KsFw8Psyx&#10;1O7CWzrvYiPyCIcSFZgY+1LKUBuyGIauJ87e0XmLMUvfSO3xksdtJ8dF8SYttpwJBntaGapPu1+b&#10;uZtU/fhqf2he0ubTfKW13E7WSj0/pfcZiEgp3sO3dqUVvE7GcD2Tj4Bc/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qZO13EAAAA3AAAAA8AAAAAAAAAAAAAAAAAmAIAAGRycy9k&#10;b3ducmV2LnhtbFBLBQYAAAAABAAEAPUAAACJAwAAAAA=&#10;" fillcolor="#c0504d [3205]"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L</w:t>
                          </w:r>
                        </w:p>
                      </w:txbxContent>
                    </v:textbox>
                  </v:oval>
                  <v:oval id="Oval 433" o:spid="_x0000_s1458" style="position:absolute;left:4675;top:18721;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S3B8MA&#10;AADcAAAADwAAAGRycy9kb3ducmV2LnhtbESPS4vCQBCE78L+h6EX9qYT3xIzigiyu958HDy2mTYJ&#10;yfTEzKzGf+8sCB6LqvqKSpatqcSNGldYVtDvRSCIU6sLzhQcD5vuDITzyBory6TgQQ6Wi49OgrG2&#10;d97Rbe8zESDsYlSQe1/HUro0J4OuZ2vi4F1sY9AH2WRSN3gPcFPJQRRNpMGCw0KONa1zSsv9n1Fg&#10;uSCzvY6z73bUH5wO5fR3Vp+V+vpsV3MQnlr/Dr/aP1rBaDiE/zPhCMjF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DS3B8MAAADcAAAADwAAAAAAAAAAAAAAAACYAgAAZHJzL2Rv&#10;d25yZXYueG1sUEsFBgAAAAAEAAQA9QAAAIgDAAAAAA==&#10;" fillcolor="#4f81bd [3204]"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Q</w:t>
                          </w:r>
                        </w:p>
                      </w:txbxContent>
                    </v:textbox>
                  </v:oval>
                  <v:oval id="Oval 434" o:spid="_x0000_s1459" style="position:absolute;left:4675;top:16561;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0vc8QA&#10;AADcAAAADwAAAGRycy9kb3ducmV2LnhtbESPQWvCQBSE7wX/w/IK3nSTNG0lugYpFLU3tYcen9nX&#10;JJh9m2bXGP+9Kwg9DjPzDbPIB9OInjpXW1YQTyMQxIXVNZcKvg+fkxkI55E1NpZJwZUc5MvR0wIz&#10;bS+8o37vSxEg7DJUUHnfZlK6oiKDbmpb4uD92s6gD7Irpe7wEuCmkUkUvUmDNYeFClv6qKg47c9G&#10;geWazNffa7ke0jj5OZzet7P2qNT4eVjNQXga/H/40d5oBelLCvcz4QjI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L3PEAAAA3AAAAA8AAAAAAAAAAAAAAAAAmAIAAGRycy9k&#10;b3ducmV2LnhtbFBLBQYAAAAABAAEAPUAAACJAwAAAAA=&#10;" fillcolor="#4f81bd [3204]"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Q</w:t>
                          </w:r>
                        </w:p>
                      </w:txbxContent>
                    </v:textbox>
                  </v:oval>
                  <v:oval id="Oval 435" o:spid="_x0000_s1460" style="position:absolute;left:4675;top:14401;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GK6MQA&#10;AADcAAAADwAAAGRycy9kb3ducmV2LnhtbESPT2vCQBTE70K/w/IK3pqNfxuiq5RCqXpTe/D4zD6T&#10;YPZtmt0m8du7QsHjMDO/YZbr3lSipcaVlhWMohgEcWZ1ybmCn+PXWwLCeWSNlWVScCMH69XLYImp&#10;th3vqT34XAQIuxQVFN7XqZQuK8igi2xNHLyLbQz6IJtc6ga7ADeVHMfxXBosOSwUWNNnQdn18GcU&#10;WC7J7H5n+Xc/HY1Px+v7NqnPSg1f+48FCE+9f4b/2xutYDqZweNMOAJyd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CRiujEAAAA3AAAAA8AAAAAAAAAAAAAAAAAmAIAAGRycy9k&#10;b3ducmV2LnhtbFBLBQYAAAAABAAEAPUAAACJAwAAAAA=&#10;" fillcolor="#4f81bd [3204]"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A</w:t>
                          </w:r>
                        </w:p>
                      </w:txbxContent>
                    </v:textbox>
                  </v:oval>
                  <v:oval id="Oval 436" o:spid="_x0000_s1461" style="position:absolute;left:4675;top:12240;width:2160;height: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MUn8UA&#10;AADcAAAADwAAAGRycy9kb3ducmV2LnhtbESPT2vCQBTE70K/w/IK3szGP7UhukoplKo3tQePz+wz&#10;CWbfptltEr+9KxQ8DjPzG2a57k0lWmpcaVnBOIpBEGdWl5wr+Dl+jRIQziNrrCyTghs5WK9eBktM&#10;te14T+3B5yJA2KWooPC+TqV0WUEGXWRr4uBdbGPQB9nkUjfYBbip5CSO59JgyWGhwJo+C8quhz+j&#10;wHJJZvf7ln/3s/HkdLy+b5P6rNTwtf9YgPDU+2f4v73RCmbTOTzOhCMgV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QxSfxQAAANwAAAAPAAAAAAAAAAAAAAAAAJgCAABkcnMv&#10;ZG93bnJldi54bWxQSwUGAAAAAAQABAD1AAAAigMAAAAA&#10;" fillcolor="#4f81bd [3204]"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V</w:t>
                          </w:r>
                        </w:p>
                      </w:txbxContent>
                    </v:textbox>
                  </v:oval>
                  <v:oval id="Oval 437" o:spid="_x0000_s1462" style="position:absolute;left:4675;top:10080;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xBMMA&#10;AADcAAAADwAAAGRycy9kb3ducmV2LnhtbESPT4vCMBTE78J+h/AEb2vq/1IbZRFE15u6hz0+m2db&#10;bF5qE7V+e7Ow4HGYmd8w6bI1lbhT40rLCgb9CARxZnXJuYKf4/ozBuE8ssbKMil4koPl4qOTYqLt&#10;g/d0P/hcBAi7BBUU3teJlC4ryKDr25o4eGfbGPRBNrnUDT4C3FRyGEVTabDksFBgTauCssvhZhRY&#10;LsnsrpN8044Hw9/jZfYd1yelet32aw7CU+vf4f/2VisYj2bwdyYcAbl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w+xBMMAAADcAAAADwAAAAAAAAAAAAAAAACYAgAAZHJzL2Rv&#10;d25yZXYueG1sUEsFBgAAAAAEAAQA9QAAAIgDAAAAAA==&#10;" fillcolor="#4f81bd [3204]"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V</w:t>
                          </w:r>
                        </w:p>
                      </w:txbxContent>
                    </v:textbox>
                  </v:oval>
                  <v:oval id="Oval 438" o:spid="_x0000_s1463" style="position:absolute;left:6835;top:4139;width:2160;height: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AldsEA&#10;AADcAAAADwAAAGRycy9kb3ducmV2LnhtbERPyW7CMBC9I/UfrKnEDRzWohQHVUiI5UbogeMQT5Mo&#10;8TiNDYS/xwckjk9vX646U4sbta60rGA0jEAQZ1aXnCv4PW0GCxDOI2usLZOCBzlYJR+9Jcba3vlI&#10;t9TnIoSwi1FB4X0TS+myggy6oW2IA/dnW4M+wDaXusV7CDe1HEfRXBosOTQU2NC6oKxKr0aB5ZLM&#10;4X+Wb7vpaHw+VV/7RXNRqv/Z/XyD8NT5t/jl3mkF00lYG86EIyCT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6QJXbBAAAA3AAAAA8AAAAAAAAAAAAAAAAAmAIAAGRycy9kb3du&#10;cmV2LnhtbFBLBQYAAAAABAAEAPUAAACGAwAAAAA=&#10;" fillcolor="#4f81bd [3204]"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D</w:t>
                          </w:r>
                        </w:p>
                      </w:txbxContent>
                    </v:textbox>
                  </v:oval>
                  <v:oval id="Oval 439" o:spid="_x0000_s1464" style="position:absolute;left:5215;top:5760;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yA7cMA&#10;AADcAAAADwAAAGRycy9kb3ducmV2LnhtbESPS4vCQBCE7wv+h6EFb+vEt0ZHEUF0vfk4eGwzbRLM&#10;9MTMqPHf7wgLeyyq6itqtqhNIZ5Uudyygk47AkGcWJ1zquB0XH+PQTiPrLGwTAre5GAxb3zNMNb2&#10;xXt6HnwqAoRdjAoy78tYSpdkZNC1bUkcvKutDPogq1TqCl8BbgrZjaKhNJhzWMiwpFVGye3wMAos&#10;52R290G6qfud7vl4G/2My4tSrWa9nILwVPv/8F97qxX0exP4nAlHQM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dyA7cMAAADcAAAADwAAAAAAAAAAAAAAAACYAgAAZHJzL2Rv&#10;d25yZXYueG1sUEsFBgAAAAAEAAQA9QAAAIgDAAAAAA==&#10;" fillcolor="#4f81bd [3204]"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D</w:t>
                          </w:r>
                        </w:p>
                      </w:txbxContent>
                    </v:textbox>
                  </v:oval>
                  <v:oval id="Oval 440" o:spid="_x0000_s1465" style="position:absolute;left:4675;top:7920;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BaDcEA&#10;AADcAAAADwAAAGRycy9kb3ducmV2LnhtbERPy4rCMBTdC/MP4Qqz01SpD6qpDMIw6s46i1lem2tb&#10;2tzUJqP1781CcHk47/WmN424Uecqywom4wgEcW51xYWC39P3aAnCeWSNjWVS8CAHm/RjsMZE2zsf&#10;6Zb5QoQQdgkqKL1vEyldXpJBN7YtceAutjPoA+wKqTu8h3DTyGkUzaXBikNDiS1tS8rr7N8osFyR&#10;OVxnxU8fT6Z/p3qxX7ZnpT6H/dcKhKfev8Uv904riOMwP5wJR0Cm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jgWg3BAAAA3AAAAA8AAAAAAAAAAAAAAAAAmAIAAGRycy9kb3du&#10;cmV2LnhtbFBLBQYAAAAABAAEAPUAAACGAwAAAAA=&#10;" fillcolor="#4f81bd [3204]"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D</w:t>
                          </w:r>
                        </w:p>
                      </w:txbxContent>
                    </v:textbox>
                  </v:oval>
                  <v:oval id="Oval 441" o:spid="_x0000_s1466" style="position:absolute;left:8995;top:3599;width:2161;height: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z/lsMA&#10;AADcAAAADwAAAGRycy9kb3ducmV2LnhtbESPT4vCMBTE78J+h/CEvWlaqX+oRlmEZXVvWg8en82z&#10;LTYvtclq/fYbQfA4zMxvmMWqM7W4UesqywriYQSCOLe64kLBIfsezEA4j6yxtkwKHuRgtfzoLTDV&#10;9s47uu19IQKEXYoKSu+bVEqXl2TQDW1DHLyzbQ36INtC6hbvAW5qOYqiiTRYcVgosaF1Sfll/2cU&#10;WK7I/F7HxU+XxKNjdpluZ81Jqc9+9zUH4anz7/CrvdEKkiSG55lwBO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6z/lsMAAADcAAAADwAAAAAAAAAAAAAAAACYAgAAZHJzL2Rv&#10;d25yZXYueG1sUEsFBgAAAAAEAAQA9QAAAIgDAAAAAA==&#10;" fillcolor="#4f81bd [3204]"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A</w:t>
                          </w:r>
                        </w:p>
                      </w:txbxContent>
                    </v:textbox>
                  </v:oval>
                  <v:oval id="Oval 442" o:spid="_x0000_s1467" style="position:absolute;left:12776;top:5760;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5h4cQA&#10;AADcAAAADwAAAGRycy9kb3ducmV2LnhtbESPQWvCQBSE7wX/w/IEb83GkLYhuglSEFtvVQ8en9ln&#10;Esy+TbOrpv/eLRR6HGbmG2ZZjqYTNxpca1nBPIpBEFdWt1wrOOzXzxkI55E1dpZJwQ85KIvJ0xJz&#10;be/8Rbedr0WAsMtRQeN9n0vpqoYMusj2xME728GgD3KopR7wHuCmk0kcv0qDLYeFBnt6b6i67K5G&#10;geWWzPb7pd6M6Tw57i9vn1l/Umo2HVcLEJ5G/x/+a39oBWmawO+ZcARk8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d+YeHEAAAA3AAAAA8AAAAAAAAAAAAAAAAAmAIAAGRycy9k&#10;b3ducmV2LnhtbFBLBQYAAAAABAAEAPUAAACJAwAAAAA=&#10;" fillcolor="#4f81bd [3204]"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N</w:t>
                          </w:r>
                        </w:p>
                      </w:txbxContent>
                    </v:textbox>
                  </v:oval>
                  <v:oval id="Oval 443" o:spid="_x0000_s1468" style="position:absolute;left:11156;top:4139;width:2160;height: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LEesQA&#10;AADcAAAADwAAAGRycy9kb3ducmV2LnhtbESPQWvCQBSE7wX/w/IK3nSTNG0lugYpFLU3tYcen9nX&#10;JJh9m2bXGP+9Kwg9DjPzDbPIB9OInjpXW1YQTyMQxIXVNZcKvg+fkxkI55E1NpZJwZUc5MvR0wIz&#10;bS+8o37vSxEg7DJUUHnfZlK6oiKDbmpb4uD92s6gD7Irpe7wEuCmkUkUvUmDNYeFClv6qKg47c9G&#10;geWazNffa7ke0jj5OZzet7P2qNT4eVjNQXga/H/40d5oBWn6Avcz4QjI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gyxHrEAAAA3AAAAA8AAAAAAAAAAAAAAAAAmAIAAGRycy9k&#10;b3ducmV2LnhtbFBLBQYAAAAABAAEAPUAAACJAwAAAAA=&#10;" fillcolor="#4f81bd [3204]"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N</w:t>
                          </w:r>
                        </w:p>
                      </w:txbxContent>
                    </v:textbox>
                  </v:oval>
                  <v:oval id="Oval 444" o:spid="_x0000_s1469" style="position:absolute;left:17636;top:10620;width:2161;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tcDsMA&#10;AADcAAAADwAAAGRycy9kb3ducmV2LnhtbESPT4vCMBTE7wt+h/AEb2uqdFWqqYiwuOvNPwePz+bZ&#10;ljYvtclq99sbQfA4zMxvmMWyM7W4UetKywpGwwgEcWZ1ybmC4+H7cwbCeWSNtWVS8E8OlmnvY4GJ&#10;tnfe0W3vcxEg7BJUUHjfJFK6rCCDbmgb4uBdbGvQB9nmUrd4D3BTy3EUTaTBksNCgQ2tC8qq/Z9R&#10;YLkks71+5ZsuHo1Ph2r6O2vOSg363WoOwlPn3+FX+0criOMYnmfCEZDp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9tcDsMAAADcAAAADwAAAAAAAAAAAAAAAACYAgAAZHJzL2Rv&#10;d25yZXYueG1sUEsFBgAAAAAEAAQA9QAAAIgDAAAAAA==&#10;" fillcolor="#4f81bd [3204]"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A</w:t>
                          </w:r>
                        </w:p>
                      </w:txbxContent>
                    </v:textbox>
                  </v:oval>
                  <v:oval id="Oval 445" o:spid="_x0000_s1470" style="position:absolute;left:14396;top:7380;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5lcQA&#10;AADcAAAADwAAAGRycy9kb3ducmV2LnhtbESPS4vCQBCE74L/YWhhbzpR4oPoREQQd/fm4+CxzbRJ&#10;SKYnZkbN/vudhQWPRVV9Ra3WnanFk1pXWlYwHkUgiDOrS84VnE+74QKE88gaa8uk4IccrNN+b4WJ&#10;ti8+0PPocxEg7BJUUHjfJFK6rCCDbmQb4uDdbGvQB9nmUrf4CnBTy0kUzaTBksNCgQ1tC8qq48Mo&#10;sFyS+b5P830XjyeXUzX/WjRXpT4G3WYJwlPn3+H/9qdWEMdT+DsTjoBM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iX+ZXEAAAA3AAAAA8AAAAAAAAAAAAAAAAAmAIAAGRycy9k&#10;b3ducmV2LnhtbFBLBQYAAAAABAAEAPUAAACJAwAAAAA=&#10;" fillcolor="#4f81bd [3204]"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A</w:t>
                          </w:r>
                        </w:p>
                      </w:txbxContent>
                    </v:textbox>
                  </v:oval>
                  <v:oval id="Oval 446" o:spid="_x0000_s1471" style="position:absolute;left:16016;top:9000;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Vn4sQA&#10;AADcAAAADwAAAGRycy9kb3ducmV2LnhtbESPS4vCQBCE7wv+h6GFva0TJT6ITkQEcXdvPg4e20yb&#10;hGR6YmbU7L93FgSPRVV9RS2WnanFnVpXWlYwHEQgiDOrS84VHA+brxkI55E11pZJwR85WKa9jwUm&#10;2j54R/e9z0WAsEtQQeF9k0jpsoIMuoFtiIN3sa1BH2SbS93iI8BNLUdRNJEGSw4LBTa0Liir9jej&#10;wHJJ5vc6zrddPBydDtX0Z9aclfrsd6s5CE+df4df7W+tII4n8H8mHAGZP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FZ+LEAAAA3AAAAA8AAAAAAAAAAAAAAAAAmAIAAGRycy9k&#10;b3ducmV2LnhtbFBLBQYAAAAABAAEAPUAAACJAwAAAAA=&#10;" fillcolor="#4f81bd [3204]"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K</w:t>
                          </w:r>
                        </w:p>
                      </w:txbxContent>
                    </v:textbox>
                  </v:oval>
                  <v:oval id="Oval 447" o:spid="_x0000_s1472" style="position:absolute;left:20877;top:13860;width:2160;height: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nCecQA&#10;AADcAAAADwAAAGRycy9kb3ducmV2LnhtbESPS4vCQBCE78L+h6GFvelEiQ9iRlmEZXVvPg4e20yb&#10;hGR6YmZW47/fEQSPRVV9RaWrztTiRq0rLSsYDSMQxJnVJecKjofvwRyE88gaa8uk4EEOVsuPXoqJ&#10;tnfe0W3vcxEg7BJUUHjfJFK6rCCDbmgb4uBdbGvQB9nmUrd4D3BTy3EUTaXBksNCgQ2tC8qq/Z9R&#10;YLkk83ud5D9dPBqfDtVsO2/OSn32u68FCE+df4df7Y1WEMczeJ4JR0A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cJwnnEAAAA3AAAAA8AAAAAAAAAAAAAAAAAmAIAAGRycy9k&#10;b3ducmV2LnhtbFBLBQYAAAAABAAEAPUAAACJAwAAAAA=&#10;" fillcolor="#4f81bd [3204]"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V</w:t>
                          </w:r>
                        </w:p>
                      </w:txbxContent>
                    </v:textbox>
                  </v:oval>
                  <v:oval id="Oval 448" o:spid="_x0000_s1473" style="position:absolute;left:19257;top:12240;width:2160;height: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ZWC8EA&#10;AADcAAAADwAAAGRycy9kb3ducmV2LnhtbERPy4rCMBTdC/MP4Qqz01SpD6qpDMIw6s46i1lem2tb&#10;2tzUJqP1781CcHk47/WmN424Uecqywom4wgEcW51xYWC39P3aAnCeWSNjWVS8CAHm/RjsMZE2zsf&#10;6Zb5QoQQdgkqKL1vEyldXpJBN7YtceAutjPoA+wKqTu8h3DTyGkUzaXBikNDiS1tS8rr7N8osFyR&#10;OVxnxU8fT6Z/p3qxX7ZnpT6H/dcKhKfev8Uv904riOOwNpwJR0Cm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aWVgvBAAAA3AAAAA8AAAAAAAAAAAAAAAAAmAIAAGRycy9kb3du&#10;cmV2LnhtbFBLBQYAAAAABAAEAPUAAACGAwAAAAA=&#10;" fillcolor="#4f81bd [3204]"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V</w:t>
                          </w:r>
                        </w:p>
                      </w:txbxContent>
                    </v:textbox>
                  </v:oval>
                  <v:oval id="Oval 449" o:spid="_x0000_s1474" style="position:absolute;left:22497;top:15481;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rzkMMA&#10;AADcAAAADwAAAGRycy9kb3ducmV2LnhtbESPS4vCQBCE7wv+h6EFbzpRsj6io4gg7nrzcfDYZtok&#10;mOmJmVHjv3cWhD0WVfUVNVs0phQPql1hWUG/F4EgTq0uOFNwPKy7YxDOI2ssLZOCFzlYzFtfM0y0&#10;ffKOHnufiQBhl6CC3PsqkdKlORl0PVsRB+9ia4M+yDqTusZngJtSDqJoKA0WHBZyrGiVU3rd340C&#10;ywWZ7e072zRxf3A6XEe/4+qsVKfdLKcgPDX+P/xp/2gFcTyBvzPhCMj5G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drzkMMAAADcAAAADwAAAAAAAAAAAAAAAACYAgAAZHJzL2Rv&#10;d25yZXYueG1sUEsFBgAAAAAEAAQA9QAAAIgDAAAAAA==&#10;" fillcolor="#4f81bd [3204]"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K</w:t>
                          </w:r>
                        </w:p>
                      </w:txbxContent>
                    </v:textbox>
                  </v:oval>
                  <v:oval id="Oval 450" o:spid="_x0000_s1475" style="position:absolute;left:24117;top:17101;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nM0L0A&#10;AADcAAAADwAAAGRycy9kb3ducmV2LnhtbERPyQrCMBC9C/5DGMGbpoob1SgiiMvN5eBxbMa22Exq&#10;E7X+vTkIHh9vny1qU4gXVS63rKDXjUAQJ1bnnCo4n9adCQjnkTUWlknBhxws5s3GDGNt33yg19Gn&#10;IoSwi1FB5n0ZS+mSjAy6ri2JA3ezlUEfYJVKXeE7hJtC9qNoJA3mHBoyLGmVUXI/Po0CyzmZ/WOY&#10;bupBr3853ce7SXlVqt2ql1MQnmr/F//cW61gMAzzw5lwBOT8C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bTnM0L0AAADcAAAADwAAAAAAAAAAAAAAAACYAgAAZHJzL2Rvd25yZXYu&#10;eG1sUEsFBgAAAAAEAAQA9QAAAIIDAAAAAA==&#10;" fillcolor="#4f81bd [3204]"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T</w:t>
                          </w:r>
                        </w:p>
                      </w:txbxContent>
                    </v:textbox>
                  </v:oval>
                  <v:oval id="Oval 451" o:spid="_x0000_s1476" style="position:absolute;left:25737;top:18721;width:2161;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VpS8IA&#10;AADcAAAADwAAAGRycy9kb3ducmV2LnhtbESPS6vCMBSE94L/IRzh7jSt+KIaRQTx6s7HwuWxObbF&#10;5qQ2Ueu/NxcuuBxm5htmtmhMKZ5Uu8KygrgXgSBOrS44U3A6rrsTEM4jaywtk4I3OVjM260ZJtq+&#10;eE/Pg89EgLBLUEHufZVI6dKcDLqerYiDd7W1QR9knUld4yvATSn7UTSSBgsOCzlWtMopvR0eRoHl&#10;gszuPsw2zSDun4+38XZSXZT66TTLKQhPjf+G/9u/WsFgGMPfmXAE5P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dWlLwgAAANwAAAAPAAAAAAAAAAAAAAAAAJgCAABkcnMvZG93&#10;bnJldi54bWxQSwUGAAAAAAQABAD1AAAAhwMAAAAA&#10;" fillcolor="#4f81bd [3204]"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F</w:t>
                          </w:r>
                        </w:p>
                      </w:txbxContent>
                    </v:textbox>
                  </v:oval>
                  <v:oval id="Oval 452" o:spid="_x0000_s1477" style="position:absolute;left:27357;top:20341;width:2161;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f3PMIA&#10;AADcAAAADwAAAGRycy9kb3ducmV2LnhtbESPzarCMBSE9xd8h3AEd9fUolepRhFB/NlddeHy2Bzb&#10;YnNSm6j17Y0guBxm5htmMmtMKe5Uu8Kygl43AkGcWl1wpuCwX/6OQDiPrLG0TAqe5GA2bf1MMNH2&#10;wf903/lMBAi7BBXk3leJlC7NyaDr2oo4eGdbG/RB1pnUNT4C3JQyjqI/abDgsJBjRYuc0svuZhRY&#10;Lshsr4Ns1fR78XF/GW5G1UmpTruZj0F4avw3/GmvtYL+IIb3mXAE5PQ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p/c8wgAAANwAAAAPAAAAAAAAAAAAAAAAAJgCAABkcnMvZG93&#10;bnJldi54bWxQSwUGAAAAAAQABAD1AAAAhwMAAAAA&#10;" fillcolor="#4f81bd [3204]"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H</w:t>
                          </w:r>
                        </w:p>
                      </w:txbxContent>
                    </v:textbox>
                  </v:oval>
                  <v:oval id="Oval 453" o:spid="_x0000_s1478" style="position:absolute;left:28978;top:21961;width:2160;height: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tSp8QA&#10;AADcAAAADwAAAGRycy9kb3ducmV2LnhtbESPT2vCQBTE70K/w/IK3pqNfxuiq5RCqXpTe/D4zD6T&#10;YPZtmt0m8du7QsHjMDO/YZbr3lSipcaVlhWMohgEcWZ1ybmCn+PXWwLCeWSNlWVScCMH69XLYImp&#10;th3vqT34XAQIuxQVFN7XqZQuK8igi2xNHLyLbQz6IJtc6ga7ADeVHMfxXBosOSwUWNNnQdn18GcU&#10;WC7J7H5n+Xc/HY1Px+v7NqnPSg1f+48FCE+9f4b/2xutYDqbwONMOAJyd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3rUqfEAAAA3AAAAA8AAAAAAAAAAAAAAAAAmAIAAGRycy9k&#10;b3ducmV2LnhtbFBLBQYAAAAABAAEAPUAAACJAwAAAAA=&#10;" fillcolor="#4f81bd [3204]"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E</w:t>
                          </w:r>
                        </w:p>
                      </w:txbxContent>
                    </v:textbox>
                  </v:oval>
                  <v:oval id="Oval 454" o:spid="_x0000_s1479" style="position:absolute;left:30598;top:23582;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LK08QA&#10;AADcAAAADwAAAGRycy9kb3ducmV2LnhtbESPS4vCQBCE74L/YWhhbzpR4oPoREQQd/fm4+CxzbRJ&#10;SKYnZkbN/vudhQWPRVV9Ra3WnanFk1pXWlYwHkUgiDOrS84VnE+74QKE88gaa8uk4IccrNN+b4WJ&#10;ti8+0PPocxEg7BJUUHjfJFK6rCCDbmQb4uDdbGvQB9nmUrf4CnBTy0kUzaTBksNCgQ1tC8qq48Mo&#10;sFyS+b5P830XjyeXUzX/WjRXpT4G3WYJwlPn3+H/9qdWEE9j+DsTjoBM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ICytPEAAAA3AAAAA8AAAAAAAAAAAAAAAAAmAIAAGRycy9k&#10;b3ducmV2LnhtbFBLBQYAAAAABAAEAPUAAACJAwAAAAA=&#10;" fillcolor="#4f81bd [3204]"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T</w:t>
                          </w:r>
                        </w:p>
                      </w:txbxContent>
                    </v:textbox>
                  </v:oval>
                  <v:oval id="Oval 455" o:spid="_x0000_s1480" style="position:absolute;left:32758;top:24456;width:2160;height: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5vSMIA&#10;AADcAAAADwAAAGRycy9kb3ducmV2LnhtbESPzarCMBSE9xd8h3AEd9dUsVepRhFB/NlddeHy2Bzb&#10;YnNSm6j17Y0guBxm5htmMmtMKe5Uu8Kygl43AkGcWl1wpuCwX/6OQDiPrLG0TAqe5GA2bf1MMNH2&#10;wf903/lMBAi7BBXk3leJlC7NyaDr2oo4eGdbG/RB1pnUNT4C3JSyH0V/0mDBYSHHihY5pZfdzSiw&#10;XJDZXuNs1Qx6/eP+MtyMqpNSnXYzH4Pw1Phv+NNeawWDOIb3mXAE5PQ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9Tm9IwgAAANwAAAAPAAAAAAAAAAAAAAAAAJgCAABkcnMvZG93&#10;bnJldi54bWxQSwUGAAAAAAQABAD1AAAAhwMAAAAA&#10;" fillcolor="#4f81bd [3204]"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L</w:t>
                          </w:r>
                        </w:p>
                      </w:txbxContent>
                    </v:textbox>
                  </v:oval>
                  <v:oval id="Oval 456" o:spid="_x0000_s1481" style="position:absolute;left:34918;top:24456;width:2161;height: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zxP8MA&#10;AADcAAAADwAAAGRycy9kb3ducmV2LnhtbESPQYvCMBSE74L/IbyFvWmqqCvdRhFBVr1pPXh827xt&#10;i81LbWKt/94Iwh6HmfmGSZadqURLjSstKxgNIxDEmdUl5wpO6WYwB+E8ssbKMil4kIPlot9LMNb2&#10;zgdqjz4XAcIuRgWF93UspcsKMuiGtiYO3p9tDPogm1zqBu8Bbio5jqKZNFhyWCiwpnVB2eV4Mwos&#10;l2T212n+001G43N6+drN61+lPj+61TcIT53/D7/bW61gMp3B60w4AnLx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ZzxP8MAAADcAAAADwAAAAAAAAAAAAAAAACYAgAAZHJzL2Rv&#10;d25yZXYueG1sUEsFBgAAAAAEAAQA9QAAAIgDAAAAAA==&#10;" fillcolor="#4f81bd [3204]"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D</w:t>
                          </w:r>
                        </w:p>
                      </w:txbxContent>
                    </v:textbox>
                  </v:oval>
                  <v:oval id="Oval 457" o:spid="_x0000_s1482" style="position:absolute;left:37079;top:24456;width:2160;height: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wcLsUA&#10;AADcAAAADwAAAGRycy9kb3ducmV2LnhtbESPQWsCMRSE74X+h/AEbzWr2Fq2RpGqrQiCWpEeH5vn&#10;bnDzsiSprv/eFAo9DjPzDTOetrYWF/LBOFbQ72UgiAunDZcKDl/Lp1cQISJrrB2TghsFmE4eH8aY&#10;a3flHV32sRQJwiFHBVWMTS5lKCqyGHquIU7eyXmLMUlfSu3xmuC2loMse5EWDaeFCht6r6g473+s&#10;gu9Pb+d9aT62600059Fidjuut0p1O+3sDUSkNv6H/9orrWD4PILfM+kIyM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nBwuxQAAANwAAAAPAAAAAAAAAAAAAAAAAJgCAABkcnMv&#10;ZG93bnJldi54bWxQSwUGAAAAAAQABAD1AAAAigMAAAAA&#10;" fillcolor="#9bbb59 [3206]"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C</w:t>
                          </w:r>
                        </w:p>
                      </w:txbxContent>
                    </v:textbox>
                  </v:oval>
                  <v:oval id="Oval 458" o:spid="_x0000_s1483" style="position:absolute;left:38699;top:22836;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OIXMMA&#10;AADcAAAADwAAAGRycy9kb3ducmV2LnhtbERPTWsCMRC9F/ofwgi9aVZRW1ajSLW1CMLWluJx2Iy7&#10;wc1kSVJd/31zEHp8vO/5srONuJAPxrGC4SADQVw6bbhS8P311n8BESKyxsYxKbhRgOXi8WGOuXZX&#10;/qTLIVYihXDIUUEdY5tLGcqaLIaBa4kTd3LeYkzQV1J7vKZw28hRlk2lRcOpocaWXmsqz4dfq+C4&#10;9XY9lOa92O2jOT9vVrefXaHUU69bzUBE6uK/+O7+0ArGk7Q2nUlH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AOIXMMAAADcAAAADwAAAAAAAAAAAAAAAACYAgAAZHJzL2Rv&#10;d25yZXYueG1sUEsFBgAAAAAEAAQA9QAAAIgDAAAAAA==&#10;" fillcolor="#9bbb59 [3206]"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C</w:t>
                          </w:r>
                        </w:p>
                      </w:txbxContent>
                    </v:textbox>
                  </v:oval>
                  <v:oval id="Oval 459" o:spid="_x0000_s1484" style="position:absolute;left:39239;top:20676;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8tx8UA&#10;AADcAAAADwAAAGRycy9kb3ducmV2LnhtbESPW2sCMRSE3wv9D+EU+lazSlt1NYrYK4LgDfHxsDnu&#10;BjcnS5Lq+u+bQsHHYWa+YcbT1tbiTD4Yxwq6nQwEceG04VLBbvvxNAARIrLG2jEpuFKA6eT+boy5&#10;dhde03kTS5EgHHJUUMXY5FKGoiKLoeMa4uQdnbcYk/Sl1B4vCW5r2cuyV2nRcFqosKF5RcVp82MV&#10;HL68fetK87laLKM59d9n1/1ipdTjQzsbgYjUxlv4v/2tFTy/DOHvTDoCcvI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Ty3HxQAAANwAAAAPAAAAAAAAAAAAAAAAAJgCAABkcnMv&#10;ZG93bnJldi54bWxQSwUGAAAAAAQABAD1AAAAigMAAAAA&#10;" fillcolor="#9bbb59 [3206]"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G</w:t>
                          </w:r>
                        </w:p>
                      </w:txbxContent>
                    </v:textbox>
                  </v:oval>
                  <v:oval id="Oval 460" o:spid="_x0000_s1485" style="position:absolute;left:37079;top:16895;width:2160;height: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lO58MA&#10;AADcAAAADwAAAGRycy9kb3ducmV2LnhtbERPW2vCMBR+H/gfwhn4NlOHuNGZFnHqhjDwMsTHQ3PW&#10;BpuTkkSt/355GOzx47vPyt624ko+GMcKxqMMBHHltOFawfdh9fQKIkRkja1jUnCnAGUxeJhhrt2N&#10;d3Tdx1qkEA45Kmhi7HIpQ9WQxTByHXHifpy3GBP0tdQebynctvI5y6bSouHU0GBHi4aq8/5iFZw+&#10;vH0fS7Pebr6iOb8s5/fjZqvU8LGfv4GI1Md/8Z/7UyuYTNP8dCYdAVn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BlO58MAAADcAAAADwAAAAAAAAAAAAAAAACYAgAAZHJzL2Rv&#10;d25yZXYueG1sUEsFBgAAAAAEAAQA9QAAAIgDAAAAAA==&#10;" fillcolor="#9bbb59 [3206]"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S</w:t>
                          </w:r>
                        </w:p>
                      </w:txbxContent>
                    </v:textbox>
                  </v:oval>
                  <v:oval id="Oval 461" o:spid="_x0000_s1486" style="position:absolute;left:38699;top:18516;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XrfMUA&#10;AADcAAAADwAAAGRycy9kb3ducmV2LnhtbESPQWsCMRSE70L/Q3iF3jS7UqxsjSK1rSII1hbx+Ni8&#10;7gY3L0uS6vrvjVDwOMzMN8xk1tlGnMgH41hBPshAEJdOG64U/Hx/9McgQkTW2DgmBRcKMJs+9CZY&#10;aHfmLzrtYiUShEOBCuoY20LKUNZkMQxcS5y8X+ctxiR9JbXHc4LbRg6zbCQtGk4LNbb0VlN53P1Z&#10;BYelt4tcms/tehPN8eV9ftmvt0o9PXbzVxCRungP/7dXWsHzKIfbmXQE5PQ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Vet8xQAAANwAAAAPAAAAAAAAAAAAAAAAAJgCAABkcnMv&#10;ZG93bnJldi54bWxQSwUGAAAAAAQABAD1AAAAigMAAAAA&#10;" fillcolor="#9bbb59 [3206]"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S</w:t>
                          </w:r>
                        </w:p>
                      </w:txbxContent>
                    </v:textbox>
                  </v:oval>
                  <v:oval id="Oval 462" o:spid="_x0000_s1487" style="position:absolute;left:36538;top:14735;width:2161;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d1C8UA&#10;AADcAAAADwAAAGRycy9kb3ducmV2LnhtbESPQWsCMRSE74L/ITzBm2YVsWU1irTaFqFgbRGPj81z&#10;N7h5WZJU139vhEKPw8x8w8yXra3FhXwwjhWMhhkI4sJpw6WCn+/N4BlEiMgaa8ek4EYBlotuZ465&#10;dlf+oss+liJBOOSooIqxyaUMRUUWw9A1xMk7OW8xJulLqT1eE9zWcpxlU2nRcFqosKGXiorz/tcq&#10;OL57+zqS5m23/Yzm/LRe3Q7bnVL9XruagYjUxv/wX/tDK5hMx/A4k46AX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h3ULxQAAANwAAAAPAAAAAAAAAAAAAAAAAJgCAABkcnMv&#10;ZG93bnJldi54bWxQSwUGAAAAAAQABAD1AAAAigMAAAAA&#10;" fillcolor="#9bbb59 [3206]"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T</w:t>
                          </w:r>
                        </w:p>
                      </w:txbxContent>
                    </v:textbox>
                  </v:oval>
                  <v:oval id="Oval 463" o:spid="_x0000_s1488" style="position:absolute;left:36538;top:12575;width:2161;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vQkMUA&#10;AADcAAAADwAAAGRycy9kb3ducmV2LnhtbESPQWsCMRSE74X+h/AEbzWrFi1bo0jVVoSCWpEeH5vn&#10;bnDzsiSprv/eFAo9DjPzDTOZtbYWF/LBOFbQ72UgiAunDZcKDl+rpxcQISJrrB2TghsFmE0fHyaY&#10;a3flHV32sRQJwiFHBVWMTS5lKCqyGHquIU7eyXmLMUlfSu3xmuC2loMsG0mLhtNChQ29VVSc9z9W&#10;wfeHt4u+NO/bzWc05/Fyfjtutkp1O+38FUSkNv6H/9prreB5NITfM+kIyO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y9CQxQAAANwAAAAPAAAAAAAAAAAAAAAAAJgCAABkcnMv&#10;ZG93bnJldi54bWxQSwUGAAAAAAQABAD1AAAAigMAAAAA&#10;" fillcolor="#9bbb59 [3206]"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L</w:t>
                          </w:r>
                        </w:p>
                      </w:txbxContent>
                    </v:textbox>
                  </v:oval>
                  <v:oval id="Oval 464" o:spid="_x0000_s1489" style="position:absolute;left:37079;top:10415;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JI5MQA&#10;AADcAAAADwAAAGRycy9kb3ducmV2LnhtbESPzYoCMRCE74LvEFrYm2ZcRJfRKLL/CAuuinhsJu1M&#10;cNIZkqyOb28EYY9FVX1FzRatrcWZfDCOFQwHGQjiwmnDpYLd9qP/AiJEZI21Y1JwpQCLebczw1y7&#10;C//SeRNLkSAcclRQxdjkUoaiIoth4Bri5B2dtxiT9KXUHi8Jbmv5nGVjadFwWqiwodeKitPmzyo4&#10;fHn7NpTmc736ieY0eV9e96u1Uk+9djkFEamN/+FH+1srGI1HcD+TjoC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8iSOTEAAAA3AAAAA8AAAAAAAAAAAAAAAAAmAIAAGRycy9k&#10;b3ducmV2LnhtbFBLBQYAAAAABAAEAPUAAACJAwAAAAA=&#10;" fillcolor="#9bbb59 [3206]"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T</w:t>
                          </w:r>
                        </w:p>
                      </w:txbxContent>
                    </v:textbox>
                  </v:oval>
                  <v:oval id="Oval 465" o:spid="_x0000_s1490" style="position:absolute;left:38699;top:8795;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7tf8UA&#10;AADcAAAADwAAAGRycy9kb3ducmV2LnhtbESPQWsCMRSE74X+h/AEbzWrWC1bo0jVVoSCWpEeH5vn&#10;bnDzsiSprv/eFAo9DjPzDTOZtbYWF/LBOFbQ72UgiAunDZcKDl+rpxcQISJrrB2TghsFmE0fHyaY&#10;a3flHV32sRQJwiFHBVWMTS5lKCqyGHquIU7eyXmLMUlfSu3xmuC2loMsG0mLhtNChQ29VVSc9z9W&#10;wfeHt4u+NO/bzWc05/Fyfjtutkp1O+38FUSkNv6H/9prrWA4eobfM+kIyO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bu1/xQAAANwAAAAPAAAAAAAAAAAAAAAAAJgCAABkcnMv&#10;ZG93bnJldi54bWxQSwUGAAAAAAQABAD1AAAAigMAAAAA&#10;" fillcolor="#9bbb59 [3206]"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A</w:t>
                          </w:r>
                        </w:p>
                      </w:txbxContent>
                    </v:textbox>
                  </v:oval>
                  <v:oval id="Oval 466" o:spid="_x0000_s1491" style="position:absolute;left:40859;top:8254;width:2160;height: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xzCMUA&#10;AADcAAAADwAAAGRycy9kb3ducmV2LnhtbESPQWsCMRSE7wX/Q3gFbzVrkW3ZGkVsqyII1hbx+Ni8&#10;7gY3L0sSdf33Rij0OMzMN8x42tlGnMkH41jBcJCBIC6dNlwp+Pn+fHoFESKyxsYxKbhSgOmk9zDG&#10;QrsLf9F5FyuRIBwKVFDH2BZShrImi2HgWuLk/TpvMSbpK6k9XhLcNvI5y3Jp0XBaqLGleU3lcXey&#10;Cg5Lb9+H0iy26000x5eP2XW/3irVf+xmbyAidfE//NdeaQWjPIf7mXQE5OQ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vHMIxQAAANwAAAAPAAAAAAAAAAAAAAAAAJgCAABkcnMv&#10;ZG93bnJldi54bWxQSwUGAAAAAAQABAD1AAAAigMAAAAA&#10;" fillcolor="#9bbb59 [3206]"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L</w:t>
                          </w:r>
                        </w:p>
                      </w:txbxContent>
                    </v:textbox>
                  </v:oval>
                  <v:oval id="Oval 467" o:spid="_x0000_s1492" style="position:absolute;left:44639;top:10415;width:2161;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Wk8QA&#10;AADcAAAADwAAAGRycy9kb3ducmV2LnhtbESPzYoCMRCE74LvEFrYm2ZcFl1Go8j+IwiuinhsJu1M&#10;cNIZkqyOb28WBI9FVX1FTeetrcWZfDCOFQwHGQjiwmnDpYLd9rP/CiJEZI21Y1JwpQDzWbczxVy7&#10;C//SeRNLkSAcclRQxdjkUoaiIoth4Bri5B2dtxiT9KXUHi8Jbmv5nGUjadFwWqiwobeKitPmzyo4&#10;fHv7PpTma71cRXMafyyu++Vaqadeu5iAiNTGR/je/tEKXkZj+D+TjoCc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1pPEAAAA3AAAAA8AAAAAAAAAAAAAAAAAmAIAAGRycy9k&#10;b3ducmV2LnhtbFBLBQYAAAAABAAEAPUAAACJAwAAAAA=&#10;" fillcolor="#9bbb59 [3206]"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T</w:t>
                          </w:r>
                        </w:p>
                      </w:txbxContent>
                    </v:textbox>
                  </v:oval>
                  <v:oval id="Oval 468" o:spid="_x0000_s1493" style="position:absolute;left:43019;top:8795;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C4cMA&#10;AADcAAAADwAAAGRycy9kb3ducmV2LnhtbERPW2vCMBR+H/gfwhn4NlOHuNGZFnHqhjDwMsTHQ3PW&#10;BpuTkkSt/355GOzx47vPyt624ko+GMcKxqMMBHHltOFawfdh9fQKIkRkja1jUnCnAGUxeJhhrt2N&#10;d3Tdx1qkEA45Kmhi7HIpQ9WQxTByHXHifpy3GBP0tdQebynctvI5y6bSouHU0GBHi4aq8/5iFZw+&#10;vH0fS7Pebr6iOb8s5/fjZqvU8LGfv4GI1Md/8Z/7UyuYTNPadCYdAVn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9C4cMAAADcAAAADwAAAAAAAAAAAAAAAACYAgAAZHJzL2Rv&#10;d25yZXYueG1sUEsFBgAAAAAEAAQA9QAAAIgDAAAAAA==&#10;" fillcolor="#9bbb59 [3206]"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T</w:t>
                          </w:r>
                        </w:p>
                      </w:txbxContent>
                    </v:textbox>
                  </v:oval>
                  <v:oval id="Oval 469" o:spid="_x0000_s1494" style="position:absolute;left:45179;top:12575;width:2161;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PnesUA&#10;AADcAAAADwAAAGRycy9kb3ducmV2LnhtbESPQWsCMRSE74X+h/AEbzWriNqtUaRqK0JBrUiPj81z&#10;N7h5WZJU13/fFAo9DjPzDTOdt7YWV/LBOFbQ72UgiAunDZcKjp/rpwmIEJE11o5JwZ0CzGePD1PM&#10;tbvxnq6HWIoE4ZCjgirGJpcyFBVZDD3XECfv7LzFmKQvpfZ4S3Bby0GWjaRFw2mhwoZeKyouh2+r&#10;4Ovd22Vfmrfd9iOay3i1uJ+2O6W6nXbxAiJSG//Df+2NVjAcPcPvmXQE5O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I+d6xQAAANwAAAAPAAAAAAAAAAAAAAAAAJgCAABkcnMv&#10;ZG93bnJldi54bWxQSwUGAAAAAAQABAD1AAAAigMAAAAA&#10;" fillcolor="#9bbb59 [3206]"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S</w:t>
                          </w:r>
                        </w:p>
                      </w:txbxContent>
                    </v:textbox>
                  </v:oval>
                  <v:oval id="Oval 470" o:spid="_x0000_s1495" style="position:absolute;left:45179;top:14735;width:2161;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DYOsMA&#10;AADcAAAADwAAAGRycy9kb3ducmV2LnhtbERPXWvCMBR9H+w/hDvwbaaKqHSmRaZOEQTnxtjjpblr&#10;g81NSTKt/948DPZ4ON+LsretuJAPxrGC0TADQVw5bbhW8PmxeZ6DCBFZY+uYFNwoQFk8Piww1+7K&#10;73Q5xVqkEA45Kmhi7HIpQ9WQxTB0HXHifpy3GBP0tdQerynctnKcZVNp0XBqaLCj14aq8+nXKvje&#10;ersaSfN23B+iOc/Wy9vX/qjU4KlfvoCI1Md/8Z97pxVMZml+OpOOgCz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cDYOsMAAADcAAAADwAAAAAAAAAAAAAAAACYAgAAZHJzL2Rv&#10;d25yZXYueG1sUEsFBgAAAAAEAAQA9QAAAIgDAAAAAA==&#10;" fillcolor="#9bbb59 [3206]"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V</w:t>
                          </w:r>
                        </w:p>
                      </w:txbxContent>
                    </v:textbox>
                  </v:oval>
                  <v:oval id="Oval 471" o:spid="_x0000_s1496" style="position:absolute;left:44639;top:16895;width:2161;height: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x9ocUA&#10;AADcAAAADwAAAGRycy9kb3ducmV2LnhtbESPQWsCMRSE7wX/Q3iF3mp2pWjZGkW0VREEa4t4fGxe&#10;d4OblyWJuv77Rij0OMzMN8x42tlGXMgH41hB3s9AEJdOG64UfH99PL+CCBFZY+OYFNwowHTSexhj&#10;od2VP+myj5VIEA4FKqhjbAspQ1mTxdB3LXHyfpy3GJP0ldQerwluGznIsqG0aDgt1NjSvKbytD9b&#10;BceVt4tcmuVus43mNHqf3Q6bnVJPj93sDUSkLv6H/9prreBllMP9TDoCcvI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jH2hxQAAANwAAAAPAAAAAAAAAAAAAAAAAJgCAABkcnMv&#10;ZG93bnJldi54bWxQSwUGAAAAAAQABAD1AAAAigMAAAAA&#10;" fillcolor="#9bbb59 [3206]"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L</w:t>
                          </w:r>
                        </w:p>
                      </w:txbxContent>
                    </v:textbox>
                  </v:oval>
                  <v:oval id="Oval 472" o:spid="_x0000_s1497" style="position:absolute;left:43019;top:18516;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7j1sQA&#10;AADcAAAADwAAAGRycy9kb3ducmV2LnhtbESP3WoCMRSE7wu+QzhC72pWKbWsRpH+iiBYFfHysDnu&#10;BjcnS5Lq+vZGELwcZuYbZjxtbS1O5INxrKDfy0AQF04bLhVsN98v7yBCRNZYOyYFFwownXSexphr&#10;d+Y/Oq1jKRKEQ44KqhibXMpQVGQx9FxDnLyD8xZjkr6U2uM5wW0tB1n2Ji0aTgsVNvRRUXFc/1sF&#10;+19vP/vS/KwWy2iOw6/ZZbdYKfXcbWcjEJHa+Ajf23Ot4HU4gNuZdATk5A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pe49bEAAAA3AAAAA8AAAAAAAAAAAAAAAAAmAIAAGRycy9k&#10;b3ducmV2LnhtbFBLBQYAAAAABAAEAPUAAACJAwAAAAA=&#10;" fillcolor="#9bbb59 [3206]"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K</w:t>
                          </w:r>
                        </w:p>
                      </w:txbxContent>
                    </v:textbox>
                  </v:oval>
                  <v:oval id="Oval 473" o:spid="_x0000_s1498" style="position:absolute;left:43019;top:22836;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JGTcUA&#10;AADcAAAADwAAAGRycy9kb3ducmV2LnhtbESPQWsCMRSE74X+h/AEbzWrllq2RpGqrQiCWpEeH5vn&#10;bnDzsiSprv/eFAo9DjPzDTOetrYWF/LBOFbQ72UgiAunDZcKDl/Lp1cQISJrrB2TghsFmE4eH8aY&#10;a3flHV32sRQJwiFHBVWMTS5lKCqyGHquIU7eyXmLMUlfSu3xmuC2loMse5EWDaeFCht6r6g473+s&#10;gu9Pb+d9aT62600059Fidjuut0p1O+3sDUSkNv6H/9orreB5NITfM+kIyM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EkZNxQAAANwAAAAPAAAAAAAAAAAAAAAAAJgCAABkcnMv&#10;ZG93bnJldi54bWxQSwUGAAAAAAQABAD1AAAAigMAAAAA&#10;" fillcolor="#9bbb59 [3206]"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N</w:t>
                          </w:r>
                        </w:p>
                      </w:txbxContent>
                    </v:textbox>
                  </v:oval>
                  <v:oval id="Oval 474" o:spid="_x0000_s1499" style="position:absolute;left:42479;top:20676;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eOcUA&#10;AADcAAAADwAAAGRycy9kb3ducmV2LnhtbESPQWsCMRSE7wX/Q3hCbzWrSC2rUaS1tggFqyIeH5vn&#10;bnDzsiRR139vCkKPw8x8w0xmra3FhXwwjhX0exkI4sJpw6WC3fbz5Q1EiMgaa8ek4EYBZtPO0wRz&#10;7a78S5dNLEWCcMhRQRVjk0sZiooshp5riJN3dN5iTNKXUnu8Jrit5SDLXqVFw2mhwobeKypOm7NV&#10;cPjy9qMvzXK9+onmNFrMb/vVWqnnbjsfg4jUxv/wo/2tFQxHQ/g7k46An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945xQAAANwAAAAPAAAAAAAAAAAAAAAAAJgCAABkcnMv&#10;ZG93bnJldi54bWxQSwUGAAAAAAQABAD1AAAAigMAAAAA&#10;" fillcolor="#9bbb59 [3206]"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N</w:t>
                          </w:r>
                        </w:p>
                      </w:txbxContent>
                    </v:textbox>
                  </v:oval>
                  <v:oval id="Oval 475" o:spid="_x0000_s1500" style="position:absolute;left:45179;top:23376;width:2161;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d7osUA&#10;AADcAAAADwAAAGRycy9kb3ducmV2LnhtbESPQWsCMRSE74X+h/AEbzWr2Fq2RpGqrQiCWpEeH5vn&#10;bnDzsiSprv/eFAo9DjPzDTOetrYWF/LBOFbQ72UgiAunDZcKDl/Lp1cQISJrrB2TghsFmE4eH8aY&#10;a3flHV32sRQJwiFHBVWMTS5lKCqyGHquIU7eyXmLMUlfSu3xmuC2loMse5EWDaeFCht6r6g473+s&#10;gu9Pb+d9aT62600059Fidjuut0p1O+3sDUSkNv6H/9orrWA4eobfM+kIyM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t3uixQAAANwAAAAPAAAAAAAAAAAAAAAAAJgCAABkcnMv&#10;ZG93bnJldi54bWxQSwUGAAAAAAQABAD1AAAAigMAAAAA&#10;" fillcolor="#9bbb59 [3206]"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L</w:t>
                          </w:r>
                        </w:p>
                      </w:txbxContent>
                    </v:textbox>
                  </v:oval>
                  <v:oval id="Oval 476" o:spid="_x0000_s1501" style="position:absolute;left:47340;top:22836;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Snex8YA&#10;AADcAAAADwAAAGRycy9kb3ducmV2LnhtbESPzWrDMBCE74W+g9hCLqWR84Mb3CihGAKhvTRODz4u&#10;0tY2sVbGUmKnTx8VCjkOM/MNs96OthUX6n3jWMFsmoAg1s40XCn4Pu5eViB8QDbYOiYFV/Kw3Tw+&#10;rDEzbuADXYpQiQhhn6GCOoQuk9Lrmiz6qeuIo/fjeoshyr6Spschwm0r50mSSosNx4UaO8pr0qfi&#10;bBXk51P69VwuPvTy1wy5LtznqnRKTZ7G9zcQgcZwD/+390bB8jWFvzPxCMjN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Snex8YAAADcAAAADwAAAAAAAAAAAAAAAACYAgAAZHJz&#10;L2Rvd25yZXYueG1sUEsFBgAAAAAEAAQA9QAAAIsDAAAAAA==&#10;" fillcolor="#4bacc6 [3208]"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C</w:t>
                          </w:r>
                        </w:p>
                      </w:txbxContent>
                    </v:textbox>
                  </v:oval>
                  <v:oval id="Oval 477" o:spid="_x0000_s1502" style="position:absolute;left:49500;top:22296;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V7XMUA&#10;AADcAAAADwAAAGRycy9kb3ducmV2LnhtbESPQWvCQBSE7wX/w/IEL0U3VVGJriKBgrSXNnrw+Nh9&#10;JsHs25BdTeyvdwuFHoeZ+YbZ7Hpbizu1vnKs4G2SgCDWzlRcKDgd38crED4gG6wdk4IHedhtBy8b&#10;TI3r+JvueShEhLBPUUEZQpNK6XVJFv3ENcTRu7jWYoiyLaRpsYtwW8tpkiykxYrjQokNZSXpa36z&#10;CrLbdfH1ep596PmP6TKdu8/V2Sk1Gvb7NYhAffgP/7UPRsF8uYTfM/EIyO0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ZXtcxQAAANwAAAAPAAAAAAAAAAAAAAAAAJgCAABkcnMv&#10;ZG93bnJldi54bWxQSwUGAAAAAAQABAD1AAAAigMAAAAA&#10;" fillcolor="#4bacc6 [3208]"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P</w:t>
                          </w:r>
                        </w:p>
                      </w:txbxContent>
                    </v:textbox>
                  </v:oval>
                  <v:oval id="Oval 478" o:spid="_x0000_s1503" style="position:absolute;left:51660;top:21756;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vLsMA&#10;AADcAAAADwAAAGRycy9kb3ducmV2LnhtbERPz2vCMBS+C/sfwhN2EZu6SSe1UUZBGPOydTt4fCTP&#10;tti8lCbabn/9chB2/Ph+F/vJduJGg28dK1glKQhi7UzLtYLvr8NyA8IHZIOdY1LwQx72u4dZgblx&#10;I3/SrQq1iCHsc1TQhNDnUnrdkEWfuJ44cmc3WAwRDrU0A44x3HbyKU0zabHl2NBgT2VD+lJdrYLy&#10;esk+Fqfnd73+NWOpK3fcnJxSj/PpdQsi0BT+xXf3m1Gwfolr45l4BOTu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rvLsMAAADcAAAADwAAAAAAAAAAAAAAAACYAgAAZHJzL2Rv&#10;d25yZXYueG1sUEsFBgAAAAAEAAQA9QAAAIgDAAAAAA==&#10;" fillcolor="#4bacc6 [3208]"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S</w:t>
                          </w:r>
                        </w:p>
                      </w:txbxContent>
                    </v:textbox>
                  </v:oval>
                  <v:oval id="Oval 479" o:spid="_x0000_s1504" style="position:absolute;left:53820;top:21216;width:2161;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ZKtcYA&#10;AADcAAAADwAAAGRycy9kb3ducmV2LnhtbESPT2vCQBTE7wW/w/IEL0U3tuKf6ColIEh7aaMHj4/d&#10;ZxLMvg3Z1cR++m6h0OMwM79hNrve1uJOra8cK5hOEhDE2pmKCwWn4368BOEDssHaMSl4kIfddvC0&#10;wdS4jr/onodCRAj7FBWUITSplF6XZNFPXEMcvYtrLYYo20KaFrsIt7V8SZK5tFhxXCixoawkfc1v&#10;VkF2u84/n8+v73r2bbpM5+5jeXZKjYb92xpEoD78h//aB6NgtljB75l4BOT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LZKtcYAAADcAAAADwAAAAAAAAAAAAAAAACYAgAAZHJz&#10;L2Rvd25yZXYueG1sUEsFBgAAAAAEAAQA9QAAAIsDAAAAAA==&#10;" fillcolor="#4bacc6 [3208]"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G</w:t>
                          </w:r>
                        </w:p>
                      </w:txbxContent>
                    </v:textbox>
                  </v:oval>
                  <v:oval id="Oval 480" o:spid="_x0000_s1505" style="position:absolute;left:55981;top:21216;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mTD8MA&#10;AADcAAAADwAAAGRycy9kb3ducmV2LnhtbERPPWvDMBDdC/kP4gJdSiK3Dca4VkIxFEq6tE6GjId0&#10;tY2tk7GU2Mmvj4ZCx8f7Lnaz7cWFRt86VvC8TkAQa2darhUcDx+rDIQPyAZ7x6TgSh5228VDgblx&#10;E//QpQq1iCHsc1TQhDDkUnrdkEW/dgNx5H7daDFEONbSjDjFcNvLlyRJpcWWY0ODA5UN6a46WwXl&#10;uUu/n06ve725manUlfvKTk6px+X8/gYi0Bz+xX/uT6Ngk8X58Uw8AnJ7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FmTD8MAAADcAAAADwAAAAAAAAAAAAAAAACYAgAAZHJzL2Rv&#10;d25yZXYueG1sUEsFBgAAAAAEAAQA9QAAAIgDAAAAAA==&#10;" fillcolor="#4bacc6 [3208]"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S</w:t>
                          </w:r>
                        </w:p>
                      </w:txbxContent>
                    </v:textbox>
                  </v:oval>
                  <v:oval id="Oval 481" o:spid="_x0000_s1506" style="position:absolute;left:58141;top:21756;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U2lMUA&#10;AADcAAAADwAAAGRycy9kb3ducmV2LnhtbESPQWvCQBSE74X+h+UVeim60YqE1FUkIIhebPTg8bH7&#10;mgSzb0N2Nam/3i0IPQ4z8w2zWA22ETfqfO1YwWScgCDWztRcKjgdN6MUhA/IBhvHpOCXPKyWry8L&#10;zIzr+ZtuRShFhLDPUEEVQptJ6XVFFv3YtcTR+3GdxRBlV0rTYR/htpHTJJlLizXHhQpbyivSl+Jq&#10;FeTXy/zwcf7c6dnd9Lku3D49O6Xe34b1F4hAQ/gPP9tbo2CWTuDvTDwCcvk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FTaUxQAAANwAAAAPAAAAAAAAAAAAAAAAAJgCAABkcnMv&#10;ZG93bnJldi54bWxQSwUGAAAAAAQABAD1AAAAigMAAAAA&#10;" fillcolor="#4bacc6 [3208]"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N</w:t>
                          </w:r>
                        </w:p>
                      </w:txbxContent>
                    </v:textbox>
                  </v:oval>
                  <v:oval id="Oval 482" o:spid="_x0000_s1507" style="position:absolute;left:60301;top:25536;width:2160;height: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eo48UA&#10;AADcAAAADwAAAGRycy9kb3ducmV2LnhtbESPQWvCQBSE74X+h+UVvBTdaEVCdBUJFEq92OjB42P3&#10;mQSzb0N2NbG/3i0IPQ4z8w2z2gy2ETfqfO1YwXSSgCDWztRcKjgePscpCB+QDTaOScGdPGzWry8r&#10;zIzr+YduRShFhLDPUEEVQptJ6XVFFv3EtcTRO7vOYoiyK6XpsI9w28hZkiykxZrjQoUt5RXpS3G1&#10;CvLrZbF/P3186/mv6XNduF16ckqN3obtEkSgIfyHn+0vo2CezuDvTDwCcv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6jjxQAAANwAAAAPAAAAAAAAAAAAAAAAAJgCAABkcnMv&#10;ZG93bnJldi54bWxQSwUGAAAAAAQABAD1AAAAigMAAAAA&#10;" fillcolor="#4bacc6 [3208]"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I</w:t>
                          </w:r>
                        </w:p>
                      </w:txbxContent>
                    </v:textbox>
                  </v:oval>
                  <v:oval id="Oval 483" o:spid="_x0000_s1508" style="position:absolute;left:59761;top:23376;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sNeMYA&#10;AADcAAAADwAAAGRycy9kb3ducmV2LnhtbESPT2vCQBTE7wW/w/IEL0U3/kFCdBUJFIq9tNGDx8fu&#10;Mwlm34bsamI/fbdQ6HGYmd8w2/1gG/GgzteOFcxnCQhi7UzNpYLz6W2agvAB2WDjmBQ8ycN+N3rZ&#10;YmZcz1/0KEIpIoR9hgqqENpMSq8rsuhnriWO3tV1FkOUXSlNh32E20YukmQtLdYcFypsKa9I34q7&#10;VZDfb+vP18vyqFffps914T7Si1NqMh4OGxCBhvAf/mu/GwWrdAm/Z+IRkL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IsNeMYAAADcAAAADwAAAAAAAAAAAAAAAACYAgAAZHJz&#10;L2Rvd25yZXYueG1sUEsFBgAAAAAEAAQA9QAAAIsDAAAAAA==&#10;" fillcolor="#4bacc6 [3208]"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I</w:t>
                          </w:r>
                        </w:p>
                      </w:txbxContent>
                    </v:textbox>
                  </v:oval>
                  <v:oval id="Oval 484" o:spid="_x0000_s1509" style="position:absolute;left:59761;top:27697;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KVDMUA&#10;AADcAAAADwAAAGRycy9kb3ducmV2LnhtbESPQWvCQBSE7wX/w/IEL0U3tUFCdBUJFMRe2rQHj4/d&#10;ZxLMvg3Z1UR/fbdQ6HGYmW+YzW60rbhR7xvHCl4WCQhi7UzDlYLvr7d5BsIHZIOtY1JwJw+77eRp&#10;g7lxA3/SrQyViBD2OSqoQ+hyKb2uyaJfuI44emfXWwxR9pU0PQ4Rblu5TJKVtNhwXKixo6ImfSmv&#10;VkFxvaw+nk+vR50+zFDo0r1nJ6fUbDru1yACjeE//Nc+GAVplsLvmXgE5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YpUMxQAAANwAAAAPAAAAAAAAAAAAAAAAAJgCAABkcnMv&#10;ZG93bnJldi54bWxQSwUGAAAAAAQABAD1AAAAigMAAAAA&#10;" fillcolor="#4bacc6 [3208]"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S</w:t>
                          </w:r>
                        </w:p>
                      </w:txbxContent>
                    </v:textbox>
                  </v:oval>
                  <v:oval id="Oval 485" o:spid="_x0000_s1510" style="position:absolute;left:58141;top:29317;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4wl8YA&#10;AADcAAAADwAAAGRycy9kb3ducmV2LnhtbESPQWvCQBSE7wX/w/IEL6VutCohdRUJCNJeauzB42P3&#10;NQlm34bsaqK/vlso9DjMzDfMejvYRtyo87VjBbNpAoJYO1NzqeDrtH9JQfiAbLBxTAru5GG7GT2t&#10;MTOu5yPdilCKCGGfoYIqhDaT0uuKLPqpa4mj9+06iyHKrpSmwz7CbSPnSbKSFmuOCxW2lFekL8XV&#10;Ksivl9Xn8/n1XS8eps914T7Ss1NqMh52byACDeE//Nc+GAWLdAm/Z+IRkJ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C4wl8YAAADcAAAADwAAAAAAAAAAAAAAAACYAgAAZHJz&#10;L2Rvd25yZXYueG1sUEsFBgAAAAAEAAQA9QAAAIsDAAAAAA==&#10;" fillcolor="#4bacc6 [3208]"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N</w:t>
                          </w:r>
                        </w:p>
                      </w:txbxContent>
                    </v:textbox>
                  </v:oval>
                  <v:oval id="Oval 486" o:spid="_x0000_s1511" style="position:absolute;left:55981;top:29857;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yu4MUA&#10;AADcAAAADwAAAGRycy9kb3ducmV2LnhtbESPQWvCQBSE7wX/w/IEL0U3tRJCdBUJFMRe2rQHj4/d&#10;ZxLMvg3Z1UR/fbdQ6HGYmW+YzW60rbhR7xvHCl4WCQhi7UzDlYLvr7d5BsIHZIOtY1JwJw+77eRp&#10;g7lxA3/SrQyViBD2OSqoQ+hyKb2uyaJfuI44emfXWwxR9pU0PQ4Rblu5TJJUWmw4LtTYUVGTvpRX&#10;q6C4XtKP59PrUa8eZih06d6zk1NqNh33axCBxvAf/msfjIJVlsLvmXgE5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K7gxQAAANwAAAAPAAAAAAAAAAAAAAAAAJgCAABkcnMv&#10;ZG93bnJldi54bWxQSwUGAAAAAAQABAD1AAAAigMAAAAA&#10;" fillcolor="#4bacc6 [3208]"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L</w:t>
                          </w:r>
                        </w:p>
                      </w:txbxContent>
                    </v:textbox>
                  </v:oval>
                  <v:oval id="Oval 487" o:spid="_x0000_s1512" style="position:absolute;left:53820;top:29857;width:2161;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ALe8YA&#10;AADcAAAADwAAAGRycy9kb3ducmV2LnhtbESPQWvCQBSE74X+h+UJXopuqmJDdJUSKEh7qbEHj4/d&#10;ZxLMvg3Z1cT+erdQ8DjMzDfMejvYRlyp87VjBa/TBASxdqbmUsHP4WOSgvAB2WDjmBTcyMN28/y0&#10;xsy4nvd0LUIpIoR9hgqqENpMSq8rsuinriWO3sl1FkOUXSlNh32E20bOkmQpLdYcFypsKa9In4uL&#10;VZBfzsvvl+P8Uy9+TZ/rwn2lR6fUeDS8r0AEGsIj/N/eGQWL9A3+zsQjID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7ALe8YAAADcAAAADwAAAAAAAAAAAAAAAACYAgAAZHJz&#10;L2Rvd25yZXYueG1sUEsFBgAAAAAEAAQA9QAAAIsDAAAAAA==&#10;" fillcolor="#4bacc6 [3208]"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F</w:t>
                          </w:r>
                        </w:p>
                      </w:txbxContent>
                    </v:textbox>
                  </v:oval>
                  <v:oval id="Oval 488" o:spid="_x0000_s1513" style="position:absolute;left:51660;top:29857;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fCcMA&#10;AADcAAAADwAAAGRycy9kb3ducmV2LnhtbERPPWvDMBDdC/kP4gJdSiK3Dca4VkIxFEq6tE6GjId0&#10;tY2tk7GU2Mmvj4ZCx8f7Lnaz7cWFRt86VvC8TkAQa2darhUcDx+rDIQPyAZ7x6TgSh5228VDgblx&#10;E//QpQq1iCHsc1TQhDDkUnrdkEW/dgNx5H7daDFEONbSjDjFcNvLlyRJpcWWY0ODA5UN6a46WwXl&#10;uUu/n06ve725manUlfvKTk6px+X8/gYi0Bz+xX/uT6Ngk8W18Uw8AnJ7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i+fCcMAAADcAAAADwAAAAAAAAAAAAAAAACYAgAAZHJzL2Rv&#10;d25yZXYueG1sUEsFBgAAAAAEAAQA9QAAAIgDAAAAAA==&#10;" fillcolor="#4bacc6 [3208]"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K</w:t>
                          </w:r>
                        </w:p>
                      </w:txbxContent>
                    </v:textbox>
                  </v:oval>
                  <v:oval id="Oval 489" o:spid="_x0000_s1514" style="position:absolute;left:49500;top:29857;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M6ksYA&#10;AADcAAAADwAAAGRycy9kb3ducmV2LnhtbESPQWvCQBSE74X+h+UJXkrdVEVidJUSKEh7qbEHj4/d&#10;ZxLMvg3Z1cT+erdQ8DjMzDfMejvYRlyp87VjBW+TBASxdqbmUsHP4eM1BeEDssHGMSm4kYft5vlp&#10;jZlxPe/pWoRSRAj7DBVUIbSZlF5XZNFPXEscvZPrLIYou1KaDvsIt42cJslCWqw5LlTYUl6RPhcX&#10;qyC/nBffL8fZp57/mj7XhftKj06p8Wh4X4EINIRH+L+9Mwrm6RL+zsQjID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WM6ksYAAADcAAAADwAAAAAAAAAAAAAAAACYAgAAZHJz&#10;L2Rvd25yZXYueG1sUEsFBgAAAAAEAAQA9QAAAIsDAAAAAA==&#10;" fillcolor="#4bacc6 [3208]"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E</w:t>
                          </w:r>
                        </w:p>
                      </w:txbxContent>
                    </v:textbox>
                  </v:oval>
                  <v:oval id="Oval 490" o:spid="_x0000_s1515" style="position:absolute;left:47340;top:29317;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AF0sIA&#10;AADcAAAADwAAAGRycy9kb3ducmV2LnhtbERPz2vCMBS+D/wfwht4GZpORVxnFCkMxF20evD4SN7a&#10;YvNSmmirf705DDx+fL+X697W4katrxwr+BwnIIi1MxUXCk7Hn9EChA/IBmvHpOBOHtarwdsSU+M6&#10;PtAtD4WIIexTVFCG0KRSel2SRT92DXHk/lxrMUTYFtK02MVwW8tJksylxYpjQ4kNZSXpS361CrLr&#10;Zb7/OE93evYwXaZz97s4O6WG7/3mG0SgPrzE/+6tUTD7ivPjmXgE5Oo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gAXSwgAAANwAAAAPAAAAAAAAAAAAAAAAAJgCAABkcnMvZG93&#10;bnJldi54bWxQSwUGAAAAAAQABAD1AAAAhwMAAAAA&#10;" fillcolor="#4bacc6 [3208]"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D</w:t>
                          </w:r>
                        </w:p>
                      </w:txbxContent>
                    </v:textbox>
                  </v:oval>
                  <v:oval id="Oval 491" o:spid="_x0000_s1516" style="position:absolute;left:45179;top:28777;width:2161;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ygScUA&#10;AADcAAAADwAAAGRycy9kb3ducmV2LnhtbESPQWvCQBSE7wX/w/IEL0U3WhGNriIBQdpLGz14fOw+&#10;k2D2bciuJvbXdwuFHoeZ+YbZ7Hpbiwe1vnKsYDpJQBBrZyouFJxPh/EShA/IBmvHpOBJHnbbwcsG&#10;U+M6/qJHHgoRIexTVFCG0KRSel2SRT9xDXH0rq61GKJsC2la7CLc1nKWJAtpseK4UGJDWUn6lt+t&#10;gux+W3y+Xt7e9fzbdJnO3cfy4pQaDfv9GkSgPvyH/9pHo2C+msLvmXgE5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zKBJxQAAANwAAAAPAAAAAAAAAAAAAAAAAJgCAABkcnMv&#10;ZG93bnJldi54bWxQSwUGAAAAAAQABAD1AAAAigMAAAAA&#10;" fillcolor="#4bacc6 [3208]"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C</w:t>
                          </w:r>
                        </w:p>
                      </w:txbxContent>
                    </v:textbox>
                  </v:oval>
                  <v:oval id="Oval 492" o:spid="_x0000_s1517" style="position:absolute;left:43019;top:29317;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AFcMUA&#10;AADcAAAADwAAAGRycy9kb3ducmV2LnhtbESPQWvCQBSE74X+h+UJ3urGIDbGbKQUBZFCqXrw+Mg+&#10;s8Hs25DdavTXdwuFHoeZ+YYpVoNtxZV63zhWMJ0kIIgrpxuuFRwPm5cMhA/IGlvHpOBOHlbl81OB&#10;uXY3/qLrPtQiQtjnqMCE0OVS+sqQRT9xHXH0zq63GKLsa6l7vEW4bWWaJHNpseG4YLCjd0PVZf9t&#10;FTRD5j53Wbo26ZzXr8fHx4NPlVLj0fC2BBFoCP/hv/ZWK5gtUvg9E4+AL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MAVwxQAAANwAAAAPAAAAAAAAAAAAAAAAAJgCAABkcnMv&#10;ZG93bnJldi54bWxQSwUGAAAAAAQABAD1AAAAigMAAAAA&#10;" fillcolor="#8064a2 [3207]"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H</w:t>
                          </w:r>
                        </w:p>
                      </w:txbxContent>
                    </v:textbox>
                  </v:oval>
                  <v:oval id="Oval 493" o:spid="_x0000_s1518" style="position:absolute;left:41399;top:30937;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yg68UA&#10;AADcAAAADwAAAGRycy9kb3ducmV2LnhtbESPQWvCQBSE74X+h+UJ3nRjFE1TVymiIEUQrYceH9nX&#10;bGj2bciuGv31XUHocZiZb5j5srO1uFDrK8cKRsMEBHHhdMWlgtPXZpCB8AFZY+2YFNzIw3Lx+jLH&#10;XLsrH+hyDKWIEPY5KjAhNLmUvjBk0Q9dQxy9H9daDFG2pdQtXiPc1jJNkqm0WHFcMNjQylDxezxb&#10;BVWXuf1nlq5NOuX17HTf3fm7UKrf6z7eQQTqwn/42d5qBZO3MTzOxCM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fKDrxQAAANwAAAAPAAAAAAAAAAAAAAAAAJgCAABkcnMv&#10;ZG93bnJldi54bWxQSwUGAAAAAAQABAD1AAAAigMAAAAA&#10;" fillcolor="#8064a2 [3207]"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Q</w:t>
                          </w:r>
                        </w:p>
                      </w:txbxContent>
                    </v:textbox>
                  </v:oval>
                  <v:oval id="Oval 494" o:spid="_x0000_s1519" style="position:absolute;left:39779;top:32557;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4n8UA&#10;AADcAAAADwAAAGRycy9kb3ducmV2LnhtbESPQWvCQBSE7wX/w/KE3urGIDZNsxERhSJCqfXQ4yP7&#10;mg1m34bsqtFf7xYKHoeZ+YYpFoNtxZl63zhWMJ0kIIgrpxuuFRy+Ny8ZCB+QNbaOScGVPCzK0VOB&#10;uXYX/qLzPtQiQtjnqMCE0OVS+sqQRT9xHXH0fl1vMUTZ11L3eIlw28o0SebSYsNxwWBHK0PVcX+y&#10;Cpohc5/bLF2bdM7r18Ntd+OfSqnn8bB8BxFoCI/wf/tDK5i9zeDvTDwCsr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lTifxQAAANwAAAAPAAAAAAAAAAAAAAAAAJgCAABkcnMv&#10;ZG93bnJldi54bWxQSwUGAAAAAAQABAD1AAAAigMAAAAA&#10;" fillcolor="#8064a2 [3207]"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K</w:t>
                          </w:r>
                        </w:p>
                      </w:txbxContent>
                    </v:textbox>
                  </v:oval>
                  <v:oval id="Oval 495" o:spid="_x0000_s1520" style="position:absolute;left:38159;top:34177;width:2160;height: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mdBMUA&#10;AADcAAAADwAAAGRycy9kb3ducmV2LnhtbESPT2vCQBTE74V+h+UJ3nRj8E+aukoRBSmCaD30+Mi+&#10;ZkOzb0N21ein7wpCj8PM/IaZLztbiwu1vnKsYDRMQBAXTldcKjh9bQYZCB+QNdaOScGNPCwXry9z&#10;zLW78oEux1CKCGGfowITQpNL6QtDFv3QNcTR+3GtxRBlW0rd4jXCbS3TJJlKixXHBYMNrQwVv8ez&#10;VVB1mdt/ZunapFNez0733Z2/C6X6ve7jHUSgLvyHn+2tVjB+m8DjTDwC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2Z0ExQAAANwAAAAPAAAAAAAAAAAAAAAAAJgCAABkcnMv&#10;ZG93bnJldi54bWxQSwUGAAAAAAQABAD1AAAAigMAAAAA&#10;" fillcolor="#8064a2 [3207]"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I</w:t>
                          </w:r>
                        </w:p>
                      </w:txbxContent>
                    </v:textbox>
                  </v:oval>
                  <v:oval id="Oval 496" o:spid="_x0000_s1521" style="position:absolute;left:34918;top:37418;width:2161;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sDc8UA&#10;AADcAAAADwAAAGRycy9kb3ducmV2LnhtbESPQWvCQBSE70L/w/IK3nTTUGKauglFLEgRROuhx0f2&#10;NRuafRuyq6b+erdQ8DjMzDfMshptJ840+Naxgqd5AoK4drrlRsHx832Wg/ABWWPnmBT8koeqfJgs&#10;sdDuwns6H0IjIoR9gQpMCH0hpa8NWfRz1xNH79sNFkOUQyP1gJcIt51MkySTFluOCwZ7Whmqfw4n&#10;q6Adc7f7yNO1STNeL47X7ZW/aqWmj+PbK4hAY7iH/9sbreD5JYO/M/EIy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CwNzxQAAANwAAAAPAAAAAAAAAAAAAAAAAJgCAABkcnMv&#10;ZG93bnJldi54bWxQSwUGAAAAAAQABAD1AAAAigMAAAAA&#10;" fillcolor="#8064a2 [3207]"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D</w:t>
                          </w:r>
                        </w:p>
                      </w:txbxContent>
                    </v:textbox>
                  </v:oval>
                  <v:oval id="Oval 497" o:spid="_x0000_s1522" style="position:absolute;left:36538;top:35798;width:2161;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em6MUA&#10;AADcAAAADwAAAGRycy9kb3ducmV2LnhtbESPT4vCMBTE78J+h/AWvGm6RbRWoyyLgiwL4p+Dx0fz&#10;bMo2L6WJWv30mwXB4zAzv2Hmy87W4kqtrxwr+BgmIIgLpysuFRwP60EGwgdkjbVjUnAnD8vFW2+O&#10;uXY33tF1H0oRIexzVGBCaHIpfWHIoh+6hjh6Z9daDFG2pdQt3iLc1jJNkrG0WHFcMNjQl6Hid3+x&#10;Cqouc9vvLF2ZdMyryfHx8+BToVT/vfucgQjUhVf42d5oBaPpBP7PxCM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R6boxQAAANwAAAAPAAAAAAAAAAAAAAAAAJgCAABkcnMv&#10;ZG93bnJldi54bWxQSwUGAAAAAAQABAD1AAAAigMAAAAA&#10;" fillcolor="#8064a2 [3207]"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D</w:t>
                          </w:r>
                        </w:p>
                      </w:txbxContent>
                    </v:textbox>
                  </v:oval>
                  <v:oval id="Oval 498" o:spid="_x0000_s1523" style="position:absolute;left:33298;top:39038;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gymsEA&#10;AADcAAAADwAAAGRycy9kb3ducmV2LnhtbERPy4rCMBTdC/MP4Q6403SKaK1GGURBBkF8LFxemjtN&#10;meamNFE7fr1ZCC4P5z1fdrYWN2p95VjB1zABQVw4XXGp4HzaDDIQPiBrrB2Tgn/ysFx89OaYa3fn&#10;A92OoRQxhH2OCkwITS6lLwxZ9EPXEEfu17UWQ4RtKXWL9xhua5kmyVharDg2GGxoZaj4O16tgqrL&#10;3P4nS9cmHfN6cn7sHnwplOp/dt8zEIG68Ba/3FutYDSNa+OZeATk4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jYMprBAAAA3AAAAA8AAAAAAAAAAAAAAAAAmAIAAGRycy9kb3du&#10;cmV2LnhtbFBLBQYAAAAABAAEAPUAAACGAwAAAAA=&#10;" fillcolor="#8064a2 [3207]"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L</w:t>
                          </w:r>
                        </w:p>
                      </w:txbxContent>
                    </v:textbox>
                  </v:oval>
                  <v:oval id="Oval 499" o:spid="_x0000_s1524" style="position:absolute;left:32758;top:41198;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SXAcUA&#10;AADcAAAADwAAAGRycy9kb3ducmV2LnhtbESPQWvCQBSE74L/YXlCb7oxFBtTN0GKhSKFYvTQ4yP7&#10;mg3Nvg3ZrUZ/fbdQ8DjMzDfMphxtJ840+NaxguUiAUFcO91yo+B0fJ1nIHxA1tg5JgVX8lAW08kG&#10;c+0ufKBzFRoRIexzVGBC6HMpfW3Iol+4njh6X26wGKIcGqkHvES47WSaJCtpseW4YLCnF0P1d/Vj&#10;FbRj5j72Wboz6Yp3T6fb+40/a6UeZuP2GUSgMdzD/+03reBxvYa/M/EIyO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lJcBxQAAANwAAAAPAAAAAAAAAAAAAAAAAJgCAABkcnMv&#10;ZG93bnJldi54bWxQSwUGAAAAAAQABAD1AAAAigMAAAAA&#10;" fillcolor="#8064a2 [3207]"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F</w:t>
                          </w:r>
                        </w:p>
                      </w:txbxContent>
                    </v:textbox>
                  </v:oval>
                  <v:oval id="Oval 500" o:spid="_x0000_s1525" style="position:absolute;left:32758;top:43358;width:2160;height: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WkhsEA&#10;AADcAAAADwAAAGRycy9kb3ducmV2LnhtbERPTYvCMBC9C/6HMII3TS2opRpFxAVZFharB49DMzbF&#10;ZlKarFZ//eawsMfH+15ve9uIB3W+dqxgNk1AEJdO11wpuJw/JhkIH5A1No5JwYs8bDfDwRpz7Z58&#10;okcRKhFD2OeowITQ5lL60pBFP3UtceRurrMYIuwqqTt8xnDbyDRJFtJizbHBYEt7Q+W9+LEK6j5z&#10;359ZejDpgg/Ly/vrzddSqfGo361ABOrDv/jPfdQK5kmcH8/EIyA3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hFpIbBAAAA3AAAAA8AAAAAAAAAAAAAAAAAmAIAAGRycy9kb3du&#10;cmV2LnhtbFBLBQYAAAAABAAEAPUAAACGAwAAAAA=&#10;" fillcolor="#8064a2 [3207]"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S</w:t>
                          </w:r>
                        </w:p>
                      </w:txbxContent>
                    </v:textbox>
                  </v:oval>
                  <v:oval id="Oval 501" o:spid="_x0000_s1526" style="position:absolute;left:32758;top:45519;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kBHcUA&#10;AADcAAAADwAAAGRycy9kb3ducmV2LnhtbESPQWvCQBSE74X+h+UVvNVNAqYhdRWRCCKFUuuhx0f2&#10;NRvMvg3ZVWN+fbdQ6HGYmW+Y5Xq0nbjS4FvHCtJ5AoK4drrlRsHpc/dcgPABWWPnmBTcycN69fiw&#10;xFK7G3/Q9RgaESHsS1RgQuhLKX1tyKKfu544et9usBiiHBqpB7xFuO1kliS5tNhyXDDY09ZQfT5e&#10;rIJ2LNz7ocgqk+VcvZymt4m/aqVmT+PmFUSgMfyH/9p7rWCRpPB7Jh4B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CQEdxQAAANwAAAAPAAAAAAAAAAAAAAAAAJgCAABkcnMv&#10;ZG93bnJldi54bWxQSwUGAAAAAAQABAD1AAAAigMAAAAA&#10;" fillcolor="#8064a2 [3207]"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G</w:t>
                          </w:r>
                        </w:p>
                      </w:txbxContent>
                    </v:textbox>
                  </v:oval>
                  <v:oval id="Oval 502" o:spid="_x0000_s1527" style="position:absolute;left:32758;top:47679;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ufasQA&#10;AADcAAAADwAAAGRycy9kb3ducmV2LnhtbESPT4vCMBTE78J+h/AWvGm6BbVUoyyLgiyC+Ofg8dE8&#10;m2LzUpqsdv30RhA8DjPzG2a26GwtrtT6yrGCr2ECgrhwuuJSwfGwGmQgfEDWWDsmBf/kYTH/6M0w&#10;1+7GO7ruQykihH2OCkwITS6lLwxZ9EPXEEfv7FqLIcq2lLrFW4TbWqZJMpYWK44LBhv6MVRc9n9W&#10;QdVlbvubpUuTjnk5Od43dz4VSvU/u+8piEBdeIdf7bVWMEpSeJ6JR0D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fbn2rEAAAA3AAAAA8AAAAAAAAAAAAAAAAAmAIAAGRycy9k&#10;b3ducmV2LnhtbFBLBQYAAAAABAAEAPUAAACJAwAAAAA=&#10;" fillcolor="#8064a2 [3207]"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K</w:t>
                          </w:r>
                        </w:p>
                      </w:txbxContent>
                    </v:textbox>
                  </v:oval>
                  <v:shape id="TextBox 92" o:spid="_x0000_s1528" type="#_x0000_t202" style="position:absolute;left:18257;top:39359;width:7286;height:66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m4I8cA&#10;AADcAAAADwAAAGRycy9kb3ducmV2LnhtbESPQWvCQBSE74L/YXkFb3W3FW0bXUWKFsGWtraH9vbI&#10;PpOQ7NuYXWP8912h4HGYmW+Y2aKzlWip8YVjDXdDBYI4dabgTMP31/r2EYQPyAYrx6ThTB4W835v&#10;holxJ/6kdhcyESHsE9SQh1AnUvo0J4t+6Gri6O1dYzFE2WTSNHiKcFvJe6Um0mLBcSHHmp5zSsvd&#10;0Wo4vpc/bafKh7fx00f1sjq8bn851Xpw0y2nIAJ14Rr+b2+MhrEaweVMPAJy/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b5uCPHAAAA3AAAAA8AAAAAAAAAAAAAAAAAmAIAAGRy&#10;cy9kb3ducmV2LnhtbFBLBQYAAAAABAAEAPUAAACMAwAAAAA=&#10;" filled="f" strokecolor="#c0504d [3205]">
                    <v:textbox>
                      <w:txbxContent>
                        <w:p w:rsidR="004E7BE1" w:rsidRPr="00DD024D" w:rsidRDefault="004E7BE1" w:rsidP="004E2608">
                          <w:pPr>
                            <w:pStyle w:val="NormalWeb"/>
                            <w:spacing w:before="0" w:beforeAutospacing="0" w:after="0" w:afterAutospacing="0"/>
                            <w:rPr>
                              <w:sz w:val="20"/>
                              <w:szCs w:val="20"/>
                            </w:rPr>
                          </w:pPr>
                          <w:r w:rsidRPr="00DD024D">
                            <w:rPr>
                              <w:rFonts w:asciiTheme="minorHAnsi" w:hAnsi="Calibri" w:cstheme="minorBidi"/>
                              <w:color w:val="000000" w:themeColor="text1"/>
                              <w:kern w:val="24"/>
                              <w:sz w:val="20"/>
                              <w:szCs w:val="20"/>
                            </w:rPr>
                            <w:t>S1</w:t>
                          </w:r>
                        </w:p>
                      </w:txbxContent>
                    </v:textbox>
                  </v:shape>
                  <v:shape id="TextBox 93" o:spid="_x0000_s1529" type="#_x0000_t202" style="position:absolute;left:9240;top:11546;width:7286;height:66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9uY8UA&#10;AADcAAAADwAAAGRycy9kb3ducmV2LnhtbESPQWvCQBSE7wX/w/IEL0U3FpWSZiNaqHizag8en9nX&#10;JJp9u82uGv99t1DwOMzMN0w270wjrtT62rKC8SgBQVxYXXOp4Gv/MXwF4QOyxsYyKbiTh3nee8ow&#10;1fbGW7ruQikihH2KCqoQXCqlLyoy6EfWEUfv27YGQ5RtKXWLtwg3jXxJkpk0WHNcqNDRe0XFeXcx&#10;Co4rPdkcxj+dPvHx/rl5dsvp3ik16HeLNxCBuvAI/7fXWsE0mcDfmXgEZP4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b25jxQAAANwAAAAPAAAAAAAAAAAAAAAAAJgCAABkcnMv&#10;ZG93bnJldi54bWxQSwUGAAAAAAQABAD1AAAAigMAAAAA&#10;" filled="f" strokecolor="#4f81bd [3204]">
                    <v:textbox>
                      <w:txbxContent>
                        <w:p w:rsidR="004E7BE1" w:rsidRPr="00DD024D" w:rsidRDefault="004E7BE1" w:rsidP="004E2608">
                          <w:pPr>
                            <w:pStyle w:val="NormalWeb"/>
                            <w:spacing w:before="0" w:beforeAutospacing="0" w:after="0" w:afterAutospacing="0"/>
                            <w:rPr>
                              <w:sz w:val="20"/>
                              <w:szCs w:val="20"/>
                            </w:rPr>
                          </w:pPr>
                          <w:r w:rsidRPr="00DD024D">
                            <w:rPr>
                              <w:rFonts w:asciiTheme="minorHAnsi" w:hAnsi="Calibri" w:cstheme="minorBidi"/>
                              <w:color w:val="000000" w:themeColor="text1"/>
                              <w:kern w:val="24"/>
                              <w:sz w:val="20"/>
                              <w:szCs w:val="20"/>
                            </w:rPr>
                            <w:t>S2</w:t>
                          </w:r>
                        </w:p>
                      </w:txbxContent>
                    </v:textbox>
                  </v:shape>
                  <v:shape id="TextBox 94" o:spid="_x0000_s1530" type="#_x0000_t202" style="position:absolute;left:28113;top:5481;width:7286;height:66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RxocYA&#10;AADcAAAADwAAAGRycy9kb3ducmV2LnhtbESPQUsDMRSE74L/IbyCl9Jma1mVbbNFRKmUXqy10Nsj&#10;ebtZ3Lysm9iu/94IBY/DzHzDLFeDa8WJ+tB4VjCbZiCItTcN1wr27y+TBxAhIhtsPZOCHwqwKq+v&#10;llgYf+Y3Ou1iLRKEQ4EKbIxdIWXQlhyGqe+Ik1f53mFMsq+l6fGc4K6Vt1l2Jx02nBYsdvRkSX/u&#10;vp2C9b2ujtsu36Ada8Tnw8fXfDNT6mY0PC5ARBrif/jSfjUK8iyHvzPpCMj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0RxocYAAADcAAAADwAAAAAAAAAAAAAAAACYAgAAZHJz&#10;L2Rvd25yZXYueG1sUEsFBgAAAAAEAAQA9QAAAIsDAAAAAA==&#10;" filled="f" strokecolor="#9bbb59 [3206]">
                    <v:textbox>
                      <w:txbxContent>
                        <w:p w:rsidR="004E7BE1" w:rsidRPr="00DD024D" w:rsidRDefault="004E7BE1" w:rsidP="004E2608">
                          <w:pPr>
                            <w:pStyle w:val="NormalWeb"/>
                            <w:spacing w:before="0" w:beforeAutospacing="0" w:after="0" w:afterAutospacing="0"/>
                            <w:rPr>
                              <w:sz w:val="20"/>
                              <w:szCs w:val="20"/>
                            </w:rPr>
                          </w:pPr>
                          <w:r w:rsidRPr="00DD024D">
                            <w:rPr>
                              <w:rFonts w:asciiTheme="minorHAnsi" w:hAnsi="Calibri" w:cstheme="minorBidi"/>
                              <w:color w:val="000000" w:themeColor="text1"/>
                              <w:kern w:val="24"/>
                              <w:sz w:val="20"/>
                              <w:szCs w:val="20"/>
                            </w:rPr>
                            <w:t>S3</w:t>
                          </w:r>
                        </w:p>
                      </w:txbxContent>
                    </v:textbox>
                  </v:shape>
                  <v:shape id="TextBox 95" o:spid="_x0000_s1531" type="#_x0000_t202" style="position:absolute;left:51321;top:33399;width:7286;height:66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kFVsQA&#10;AADcAAAADwAAAGRycy9kb3ducmV2LnhtbESPQWvCQBSE7wX/w/IEb3WjYtDoKlYoWHpqau7P7DOJ&#10;Zt+G3VXTf+8WCj0OM/MNs972phV3cr6xrGAyTkAQl1Y3XCk4fr+/LkD4gKyxtUwKfsjDdjN4WWOm&#10;7YO/6J6HSkQI+wwV1CF0mZS+rMmgH9uOOHpn6wyGKF0ltcNHhJtWTpMklQYbjgs1drSvqbzmN6Ng&#10;n38sL7N2+lZ88q0vjpdTeiicUqNhv1uBCNSH//Bf+6AVzJMUfs/EIyA3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VJBVbEAAAA3AAAAA8AAAAAAAAAAAAAAAAAmAIAAGRycy9k&#10;b3ducmV2LnhtbFBLBQYAAAAABAAEAPUAAACJAwAAAAA=&#10;" filled="f" strokecolor="#4bacc6 [3208]">
                    <v:textbox>
                      <w:txbxContent>
                        <w:p w:rsidR="004E7BE1" w:rsidRPr="00DD024D" w:rsidRDefault="004E7BE1" w:rsidP="004E2608">
                          <w:pPr>
                            <w:pStyle w:val="NormalWeb"/>
                            <w:spacing w:before="0" w:beforeAutospacing="0" w:after="0" w:afterAutospacing="0"/>
                            <w:rPr>
                              <w:sz w:val="20"/>
                              <w:szCs w:val="20"/>
                            </w:rPr>
                          </w:pPr>
                          <w:r w:rsidRPr="00DD024D">
                            <w:rPr>
                              <w:rFonts w:asciiTheme="minorHAnsi" w:hAnsi="Calibri" w:cstheme="minorBidi"/>
                              <w:color w:val="000000" w:themeColor="text1"/>
                              <w:kern w:val="24"/>
                              <w:sz w:val="20"/>
                              <w:szCs w:val="20"/>
                            </w:rPr>
                            <w:t>S4</w:t>
                          </w:r>
                        </w:p>
                      </w:txbxContent>
                    </v:textbox>
                  </v:shape>
                  <v:shape id="TextBox 96" o:spid="_x0000_s1532" type="#_x0000_t202" style="position:absolute;left:26381;top:29873;width:7286;height:66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GKF8MA&#10;AADcAAAADwAAAGRycy9kb3ducmV2LnhtbESPQWvCQBSE7wX/w/IEb3VjRV2iq0hBkCKKacXrM/ua&#10;hGbfhuxW4793hUKPw8x8wyxWna3FlVpfOdYwGiYgiHNnKi40fH1uXhUIH5AN1o5Jw508rJa9lwWm&#10;xt34SNcsFCJC2KeooQyhSaX0eUkW/dA1xNH7dq3FEGVbSNPiLcJtLd+SZCotVhwXSmzovaT8J/u1&#10;GtRHdmK1s4eJsuFyHrv9VBFpPeh36zmIQF34D/+1t0bDJJnB80w8An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NGKF8MAAADcAAAADwAAAAAAAAAAAAAAAACYAgAAZHJzL2Rv&#10;d25yZXYueG1sUEsFBgAAAAAEAAQA9QAAAIgDAAAAAA==&#10;" filled="f" strokecolor="#8064a2 [3207]">
                    <v:textbox>
                      <w:txbxContent>
                        <w:p w:rsidR="004E7BE1" w:rsidRPr="00DD024D" w:rsidRDefault="004E7BE1" w:rsidP="004E2608">
                          <w:pPr>
                            <w:pStyle w:val="NormalWeb"/>
                            <w:spacing w:before="0" w:beforeAutospacing="0" w:after="0" w:afterAutospacing="0"/>
                            <w:rPr>
                              <w:sz w:val="20"/>
                              <w:szCs w:val="20"/>
                            </w:rPr>
                          </w:pPr>
                          <w:r w:rsidRPr="00DD024D">
                            <w:rPr>
                              <w:rFonts w:asciiTheme="minorHAnsi" w:hAnsi="Calibri" w:cstheme="minorBidi"/>
                              <w:color w:val="000000" w:themeColor="text1"/>
                              <w:kern w:val="24"/>
                              <w:sz w:val="20"/>
                              <w:szCs w:val="20"/>
                            </w:rPr>
                            <w:t>S5</w:t>
                          </w:r>
                        </w:p>
                      </w:txbxContent>
                    </v:textbox>
                  </v:shape>
                  <v:shape id="TextBox 97" o:spid="_x0000_s1533" type="#_x0000_t202" style="position:absolute;left:48148;top:3532;width:17743;height:89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gedr8A&#10;AADcAAAADwAAAGRycy9kb3ducmV2LnhtbERPyQrCMBC9C/5DGMGbpgouVKO4IIjowQXxODRjW2wm&#10;pYla/94cBI+Pt0/ntSnEiyqXW1bQ60YgiBOrc04VXM6bzhiE88gaC8uk4EMO5rNmY4qxtm8+0uvk&#10;UxFC2MWoIPO+jKV0SUYGXdeWxIG728qgD7BKpa7wHcJNIftRNJQGcw4NGZa0yih5nJ5Gwfb82R1H&#10;q8PQ7Jbr2/4q3XWz3ivVbtWLCQhPtf+Lf+6tVjCIwtpwJhwBOfs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USB52vwAAANwAAAAPAAAAAAAAAAAAAAAAAJgCAABkcnMvZG93bnJl&#10;di54bWxQSwUGAAAAAAQABAD1AAAAhAMAAAAA&#10;" filled="f" strokecolor="black [3213]">
                    <v:textbox>
                      <w:txbxContent>
                        <w:p w:rsidR="004E7BE1" w:rsidRPr="00DD024D" w:rsidRDefault="004E7BE1" w:rsidP="004E2608">
                          <w:pPr>
                            <w:pStyle w:val="NormalWeb"/>
                            <w:spacing w:before="0" w:beforeAutospacing="0" w:after="0" w:afterAutospacing="0"/>
                            <w:rPr>
                              <w:sz w:val="20"/>
                              <w:szCs w:val="20"/>
                            </w:rPr>
                          </w:pPr>
                          <w:r w:rsidRPr="00DD024D">
                            <w:rPr>
                              <w:rFonts w:asciiTheme="minorHAnsi" w:hAnsi="Calibri" w:cstheme="minorBidi"/>
                              <w:color w:val="000000" w:themeColor="text1"/>
                              <w:kern w:val="24"/>
                              <w:sz w:val="20"/>
                              <w:szCs w:val="20"/>
                            </w:rPr>
                            <w:t>S6: S3 and S4</w:t>
                          </w:r>
                        </w:p>
                      </w:txbxContent>
                    </v:textbox>
                  </v:shape>
                  <v:shape id="TextBox 98" o:spid="_x0000_s1534" type="#_x0000_t202" style="position:absolute;left:39300;top:46312;width:16032;height:80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UaZMIA&#10;AADcAAAADwAAAGRycy9kb3ducmV2LnhtbESPQYvCMBSE74L/ITzBmybKKmvXKKIseFJ0dwVvj+bZ&#10;lm1eShNt/fdGEDwOM/MNM1+2thQ3qn3hWMNoqEAQp84UnGn4/fkefILwAdlg6Zg03MnDctHtzDEx&#10;ruED3Y4hExHCPkENeQhVIqVPc7Loh64ijt7F1RZDlHUmTY1NhNtSjpWaSosFx4UcK1rnlP4fr1bD&#10;3+5yPn2ofbaxk6pxrZJsZ1Lrfq9dfYEI1IZ3+NXeGg0TNYPnmXgE5O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5RpkwgAAANwAAAAPAAAAAAAAAAAAAAAAAJgCAABkcnMvZG93&#10;bnJldi54bWxQSwUGAAAAAAQABAD1AAAAhwMAAAAA&#10;" filled="f" stroked="f">
                    <v:textbox>
                      <w:txbxContent>
                        <w:p w:rsidR="004E7BE1" w:rsidRPr="00DD024D" w:rsidRDefault="004E7BE1" w:rsidP="004E2608">
                          <w:pPr>
                            <w:pStyle w:val="NormalWeb"/>
                            <w:spacing w:before="0" w:beforeAutospacing="0" w:after="0" w:afterAutospacing="0"/>
                            <w:rPr>
                              <w:sz w:val="20"/>
                              <w:szCs w:val="20"/>
                            </w:rPr>
                          </w:pPr>
                          <w:r w:rsidRPr="00DD024D">
                            <w:rPr>
                              <w:rFonts w:asciiTheme="minorHAnsi" w:hAnsi="Calibri" w:cstheme="minorBidi"/>
                              <w:b/>
                              <w:bCs/>
                              <w:color w:val="000000" w:themeColor="text1"/>
                              <w:kern w:val="24"/>
                              <w:sz w:val="20"/>
                              <w:szCs w:val="20"/>
                            </w:rPr>
                            <w:t>CD81</w:t>
                          </w:r>
                        </w:p>
                      </w:txbxContent>
                    </v:textbox>
                  </v:shape>
                </v:group>
                <v:group id="Group 510" o:spid="_x0000_s1535" style="position:absolute;left:52960;top:4766;width:40398;height:35644" coordorigin="52960,4766" coordsize="54546,496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ZKgmMIAAADcAAAADwAAAGRycy9kb3ducmV2LnhtbERPy4rCMBTdC/5DuII7&#10;TTuDIh1TERkHFyKoA8PsLs3tA5ub0sS2/r1ZCC4P573eDKYWHbWusqwgnkcgiDOrKy4U/F73sxUI&#10;55E11pZJwYMcbNLxaI2Jtj2fqbv4QoQQdgkqKL1vEildVpJBN7cNceBy2xr0AbaF1C32IdzU8iOK&#10;ltJgxaGhxIZ2JWW3y90o+Omx337G393xlu8e/9fF6e8Yk1LTybD9AuFp8G/xy33QChZxmB/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WSoJjCAAAA3AAAAA8A&#10;AAAAAAAAAAAAAAAAqgIAAGRycy9kb3ducmV2LnhtbFBLBQYAAAAABAAEAPoAAACZAwAAAAA=&#10;">
                  <v:oval id="Oval 511" o:spid="_x0000_s1536" style="position:absolute;left:59981;top:52292;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218QA&#10;AADcAAAADwAAAGRycy9kb3ducmV2LnhtbESPzWoCMRSF90LfIVyhG9HMtFTKaJRSqB3sSu3G3WVy&#10;nQxObqZJqunbN4WCy8P5+TjLdbK9uJAPnWMF5awAQdw43XGr4PPwNn0GESKyxt4xKfihAOvV3WiJ&#10;lXZX3tFlH1uRRzhUqMDEOFRShsaQxTBzA3H2Ts5bjFn6VmqP1zxue/lQFHNpseNMMDjQq6HmvP+2&#10;mbtN9ZevD8d2krbv5iNt5O5xo9T9OL0sQERK8Rb+b9dawVNZwt+ZfATk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cf9tfEAAAA3AAAAA8AAAAAAAAAAAAAAAAAmAIAAGRycy9k&#10;b3ducmV2LnhtbFBLBQYAAAAABAAEAPUAAACJAwAAAAA=&#10;" fillcolor="#c0504d [3205]"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S</w:t>
                          </w:r>
                        </w:p>
                      </w:txbxContent>
                    </v:textbox>
                  </v:oval>
                  <v:oval id="Oval 512" o:spid="_x0000_s1537" style="position:absolute;left:59981;top:50131;width:2160;height: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1ooMQA&#10;AADcAAAADwAAAGRycy9kb3ducmV2LnhtbESPzWoCMRSF94W+Q7gFN0UzWlpkNEoRtINdqd24u0yu&#10;k8HJzTSJmr59Uyi4PJyfjzNfJtuJK/nQOlYwHhUgiGunW24UfB3WwymIEJE1do5JwQ8FWC4eH+ZY&#10;anfjHV33sRF5hEOJCkyMfSllqA1ZDCPXE2fv5LzFmKVvpPZ4y+O2k5OieJMWW84Egz2tDNXn/cVm&#10;7jZV3746HJvntP0wn2kjdy8bpQZP6X0GIlKK9/B/u9IKXscT+DuTj4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fNaKDEAAAA3AAAAA8AAAAAAAAAAAAAAAAAmAIAAGRycy9k&#10;b3ducmV2LnhtbFBLBQYAAAAABAAEAPUAAACJAwAAAAA=&#10;" fillcolor="#c0504d [3205]"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H</w:t>
                          </w:r>
                        </w:p>
                      </w:txbxContent>
                    </v:textbox>
                  </v:oval>
                  <v:oval id="Oval 513" o:spid="_x0000_s1538" style="position:absolute;left:59981;top:47971;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HNO8QA&#10;AADcAAAADwAAAGRycy9kb3ducmV2LnhtbESPzWoCMRSF94W+Q7gFN0UzKi0yGqUUqoNdqd24u0yu&#10;k8HJzTSJmr59Uyi4PJyfj7NYJduJK/nQOlYwHhUgiGunW24UfB0+hjMQISJr7ByTgh8KsFo+Piyw&#10;1O7GO7ruYyPyCIcSFZgY+1LKUBuyGEauJ87eyXmLMUvfSO3xlsdtJydF8SottpwJBnt6N1Sf9xeb&#10;udtUffvqcGye03ZjPtNa7qZrpQZP6W0OIlKK9/B/u9IKXsZT+DuTj4B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iBzTvEAAAA3AAAAA8AAAAAAAAAAAAAAAAAmAIAAGRycy9k&#10;b3ducmV2LnhtbFBLBQYAAAAABAAEAPUAAACJAwAAAAA=&#10;" fillcolor="#c0504d [3205]"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K</w:t>
                          </w:r>
                        </w:p>
                      </w:txbxContent>
                    </v:textbox>
                  </v:oval>
                  <v:oval id="Oval 514" o:spid="_x0000_s1539" style="position:absolute;left:59981;top:45811;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hVT8UA&#10;AADcAAAADwAAAGRycy9kb3ducmV2LnhtbESPS2sCMRSF94X+h3CFbopmbKvIaJRSqB105WPj7jK5&#10;TgYnN9Mk1fTfN4VCl4fz+DiLVbKduJIPrWMF41EBgrh2uuVGwfHwPpyBCBFZY+eYFHxTgNXy/m6B&#10;pXY33tF1HxuRRziUqMDE2JdShtqQxTByPXH2zs5bjFn6RmqPtzxuO/lUFFNpseVMMNjTm6H6sv+y&#10;mbtJ1aevDqfmMW0+zDat5e55rdTDIL3OQURK8T/81660gsn4BX7P5CMgl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aFVPxQAAANwAAAAPAAAAAAAAAAAAAAAAAJgCAABkcnMv&#10;ZG93bnJldi54bWxQSwUGAAAAAAQABAD1AAAAigMAAAAA&#10;" fillcolor="#c0504d [3205]"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D</w:t>
                          </w:r>
                        </w:p>
                      </w:txbxContent>
                    </v:textbox>
                  </v:oval>
                  <v:oval id="Oval 515" o:spid="_x0000_s1540" style="position:absolute;left:59981;top:43651;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Tw1MQA&#10;AADcAAAADwAAAGRycy9kb3ducmV2LnhtbESPS2sCMRSF94X+h3AL3RTNaFFkNEop1A525WPj7jK5&#10;TgYnN9Mkavrvm0LB5eE8Ps5ilWwnruRD61jBaFiAIK6dbrlRcNh/DGYgQkTW2DkmBT8UYLV8fFhg&#10;qd2Nt3TdxUbkEQ4lKjAx9qWUoTZkMQxdT5y9k/MWY5a+kdrjLY/bTo6LYiottpwJBnt6N1Sfdxeb&#10;uZtUfftqf2xe0ubTfKW13L6ulXp+Sm9zEJFSvIf/25VWMBlN4O9MPg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k8NTEAAAA3AAAAA8AAAAAAAAAAAAAAAAAmAIAAGRycy9k&#10;b3ducmV2LnhtbFBLBQYAAAAABAAEAPUAAACJAwAAAAA=&#10;" fillcolor="#c0504d [3205]"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E</w:t>
                          </w:r>
                        </w:p>
                      </w:txbxContent>
                    </v:textbox>
                  </v:oval>
                  <v:oval id="Oval 516" o:spid="_x0000_s1541" style="position:absolute;left:59981;top:41490;width:2160;height: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uo8QA&#10;AADcAAAADwAAAGRycy9kb3ducmV2LnhtbESPzWoCMRSF90LfIVyhG9GMlUoZjVIKtYNdqd24u0yu&#10;k8HJzTRJNX17Uyi4PJyfj7NcJ9uJC/nQOlYwnRQgiGunW24UfB3exy8gQkTW2DkmBb8UYL16GCyx&#10;1O7KO7rsYyPyCIcSFZgY+1LKUBuyGCauJ87eyXmLMUvfSO3xmsdtJ5+KYi4ttpwJBnt6M1Sf9z82&#10;c7ep+vbV4diM0vbDfKaN3M02Sj0O0+sCRKQU7+H/dqUVPE/n8HcmHwG5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j2bqPEAAAA3AAAAA8AAAAAAAAAAAAAAAAAmAIAAGRycy9k&#10;b3ducmV2LnhtbFBLBQYAAAAABAAEAPUAAACJAwAAAAA=&#10;" fillcolor="#c0504d [3205]"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V</w:t>
                          </w:r>
                        </w:p>
                      </w:txbxContent>
                    </v:textbox>
                  </v:oval>
                  <v:oval id="Oval 517" o:spid="_x0000_s1542" style="position:absolute;left:59981;top:39330;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rLOMUA&#10;AADcAAAADwAAAGRycy9kb3ducmV2LnhtbESPS2sCMRSF94X+h3CFbopmbKnKaJRSqB105WPj7jK5&#10;TgYnN9Mk1fTfN4VCl4fz+DiLVbKduJIPrWMF41EBgrh2uuVGwfHwPpyBCBFZY+eYFHxTgNXy/m6B&#10;pXY33tF1HxuRRziUqMDE2JdShtqQxTByPXH2zs5bjFn6RmqPtzxuO/lUFBNpseVMMNjTm6H6sv+y&#10;mbtJ1aevDqfmMW0+zDat5e55rdTDIL3OQURK8T/81660gpfxFH7P5CMgl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uss4xQAAANwAAAAPAAAAAAAAAAAAAAAAAJgCAABkcnMv&#10;ZG93bnJldi54bWxQSwUGAAAAAAQABAD1AAAAigMAAAAA&#10;" fillcolor="#c0504d [3205]"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I</w:t>
                          </w:r>
                        </w:p>
                      </w:txbxContent>
                    </v:textbox>
                  </v:oval>
                  <v:oval id="Oval 518" o:spid="_x0000_s1543" style="position:absolute;left:59441;top:37170;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VfSsIA&#10;AADcAAAADwAAAGRycy9kb3ducmV2LnhtbERPS0sDMRC+C/0PYQQvYrNVLGVtWopgXeqpj4u3YTNu&#10;FjeTNYlt/PfOQfD48b2X6+IHdaaY+sAGZtMKFHEbbM+dgdPx5W4BKmVki0NgMvBDCdarydUSaxsu&#10;vKfzIXdKQjjVaMDlPNZap9aRxzQNI7FwHyF6zAJjp23Ei4T7Qd9X1Vx77FkaHI707Kj9PHx76d2V&#10;5is2x/futuxe3VvZ6v3D1pib67J5ApWp5H/xn7uxBh5nslbOyBHQ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JV9KwgAAANwAAAAPAAAAAAAAAAAAAAAAAJgCAABkcnMvZG93&#10;bnJldi54bWxQSwUGAAAAAAQABAD1AAAAhwMAAAAA&#10;" fillcolor="#c0504d [3205]"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K</w:t>
                          </w:r>
                        </w:p>
                      </w:txbxContent>
                    </v:textbox>
                  </v:oval>
                  <v:oval id="Oval 519" o:spid="_x0000_s1544" style="position:absolute;left:58901;top:35010;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n60cUA&#10;AADcAAAADwAAAGRycy9kb3ducmV2LnhtbESPS2sCMRSF94X+h3CFbopmbKnoaJRSqB105WPj7jK5&#10;TgYnN9Mk1fTfN4VCl4fz+DiLVbKduJIPrWMF41EBgrh2uuVGwfHwPpyCCBFZY+eYFHxTgNXy/m6B&#10;pXY33tF1HxuRRziUqMDE2JdShtqQxTByPXH2zs5bjFn6RmqPtzxuO/lUFBNpseVMMNjTm6H6sv+y&#10;mbtJ1aevDqfmMW0+zDat5e55rdTDIL3OQURK8T/81660gpfxDH7P5CMgl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afrRxQAAANwAAAAPAAAAAAAAAAAAAAAAAJgCAABkcnMv&#10;ZG93bnJldi54bWxQSwUGAAAAAAQABAD1AAAAigMAAAAA&#10;" fillcolor="#c0504d [3205]"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E</w:t>
                          </w:r>
                        </w:p>
                      </w:txbxContent>
                    </v:textbox>
                  </v:oval>
                  <v:oval id="Oval 520" o:spid="_x0000_s1545" style="position:absolute;left:57280;top:33389;width:2161;height: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Z8cIA&#10;AADcAAAADwAAAGRycy9kb3ducmV2LnhtbERPS0sDMRC+C/6HMIIXsVkrlrI2LSJYl3rq4+Jt2Iyb&#10;xc1kTWIb/71zKPT48b0Xq+IHdaSY+sAGHiYVKOI22J47A4f92/0cVMrIFofAZOCPEqyW11cLrG04&#10;8ZaOu9wpCeFUowGX81hrnVpHHtMkjMTCfYXoMQuMnbYRTxLuBz2tqpn22LM0OBzp1VH7vfv10rsp&#10;zU9s9p/dXdm8u4+y1tvHtTG3N+XlGVSmki/is7uxBp6mMl/OyBHQy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P5nxwgAAANwAAAAPAAAAAAAAAAAAAAAAAJgCAABkcnMvZG93&#10;bnJldi54bWxQSwUGAAAAAAQABAD1AAAAhwMAAAAA&#10;" fillcolor="#c0504d [3205]"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V</w:t>
                          </w:r>
                        </w:p>
                      </w:txbxContent>
                    </v:textbox>
                  </v:oval>
                  <v:oval id="Oval 521" o:spid="_x0000_s1546" style="position:absolute;left:55660;top:31769;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M8asQA&#10;AADcAAAADwAAAGRycy9kb3ducmV2LnhtbESPzWoCMRSF94W+Q7gFN0UzWlpkNEoRtINdqd24u0yu&#10;k8HJzTSJmr59Uyi4PJyfjzNfJtuJK/nQOlYwHhUgiGunW24UfB3WwymIEJE1do5JwQ8FWC4eH+ZY&#10;anfjHV33sRF5hEOJCkyMfSllqA1ZDCPXE2fv5LzFmKVvpPZ4y+O2k5OieJMWW84Egz2tDNXn/cVm&#10;7jZV3746HJvntP0wn2kjdy8bpQZP6X0GIlKK9/B/u9IKXidj+DuTj4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lzPGrEAAAA3AAAAA8AAAAAAAAAAAAAAAAAmAIAAGRycy9k&#10;b3ducmV2LnhtbFBLBQYAAAAABAAEAPUAAACJAwAAAAA=&#10;" fillcolor="#c0504d [3205]"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Q</w:t>
                          </w:r>
                        </w:p>
                      </w:txbxContent>
                    </v:textbox>
                  </v:oval>
                  <v:oval id="Oval 522" o:spid="_x0000_s1547" style="position:absolute;left:54040;top:30149;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GiHcQA&#10;AADcAAAADwAAAGRycy9kb3ducmV2LnhtbESPzWoCMRSF90LfIVyhG9FMp1TKaJRSqB3sSu3G3WVy&#10;nQxObqZJqunbN4WCy8P5+TjLdbK9uJAPnWMFD7MCBHHjdMetgs/D2/QZRIjIGnvHpOCHAqxXd6Ml&#10;VtpdeUeXfWxFHuFQoQIT41BJGRpDFsPMDcTZOzlvMWbpW6k9XvO47WVZFHNpseNMMDjQq6HmvP+2&#10;mbtN9ZevD8d2krbv5iNt5O5xo9T9OL0sQERK8Rb+b9dawVNZwt+ZfATk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mhoh3EAAAA3AAAAA8AAAAAAAAAAAAAAAAAmAIAAGRycy9k&#10;b3ducmV2LnhtbFBLBQYAAAAABAAEAPUAAACJAwAAAAA=&#10;" fillcolor="#c0504d [3205]"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E</w:t>
                          </w:r>
                        </w:p>
                      </w:txbxContent>
                    </v:textbox>
                  </v:oval>
                  <v:oval id="Oval 523" o:spid="_x0000_s1548" style="position:absolute;left:53500;top:27989;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0HhsQA&#10;AADcAAAADwAAAGRycy9kb3ducmV2LnhtbESPzWoCMRSF94W+Q7iFbopmVFpkNEoRage7Urtxd5lc&#10;J4OTm2mSavr2jSC4PJyfjzNfJtuJM/nQOlYwGhYgiGunW24UfO8/BlMQISJr7ByTgj8KsFw8Psyx&#10;1O7CWzrvYiPyCIcSFZgY+1LKUBuyGIauJ87e0XmLMUvfSO3xksdtJ8dF8SYttpwJBntaGapPu1+b&#10;uZtU/fhqf2he0ubTfKW13E7WSj0/pfcZiEgp3sO3dqUVvI4ncD2Tj4Bc/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btB4bEAAAA3AAAAA8AAAAAAAAAAAAAAAAAmAIAAGRycy9k&#10;b3ducmV2LnhtbFBLBQYAAAAABAAEAPUAAACJAwAAAAA=&#10;" fillcolor="#c0504d [3205]"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F</w:t>
                          </w:r>
                        </w:p>
                      </w:txbxContent>
                    </v:textbox>
                  </v:oval>
                  <v:oval id="Oval 524" o:spid="_x0000_s1549" style="position:absolute;left:52960;top:25829;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Sf8sUA&#10;AADcAAAADwAAAGRycy9kb3ducmV2LnhtbESPS2sCMRSF94X+h3CFbopmaqvIaJRSqB105WPj7jK5&#10;TgYnN9Mk1fTfN4VCl4fz+DiLVbKduJIPrWMFT6MCBHHtdMuNguPhfTgDESKyxs4xKfimAKvl/d0C&#10;S+1uvKPrPjYij3AoUYGJsS+lDLUhi2HkeuLsnZ23GLP0jdQeb3ncdnJcFFNpseVMMNjTm6H6sv+y&#10;mbtJ1aevDqfmMW0+zDat5e55rdTDIL3OQURK8T/81660gsn4BX7P5CMgl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BJ/yxQAAANwAAAAPAAAAAAAAAAAAAAAAAJgCAABkcnMv&#10;ZG93bnJldi54bWxQSwUGAAAAAAQABAD1AAAAigMAAAAA&#10;" fillcolor="#c0504d [3205]"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Y</w:t>
                          </w:r>
                        </w:p>
                      </w:txbxContent>
                    </v:textbox>
                  </v:oval>
                  <v:oval id="Oval 525" o:spid="_x0000_s1550" style="position:absolute;left:52960;top:23668;width:2160;height: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g6acQA&#10;AADcAAAADwAAAGRycy9kb3ducmV2LnhtbESPS2sCMRSF94X+h3AL3RTN1KLIaJRS0A525WPj7jK5&#10;TgYnN9Mkavrvm0LB5eE8Ps58mWwnruRD61jB67AAQVw73XKj4LBfDaYgQkTW2DkmBT8UYLl4fJhj&#10;qd2Nt3TdxUbkEQ4lKjAx9qWUoTZkMQxdT5y9k/MWY5a+kdrjLY/bTo6KYiIttpwJBnv6MFSfdxeb&#10;uZtUfftqf2xe0ubTfKW13L6tlXp+Su8zEJFSvIf/25VWMB6N4e9MPgJy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ZIOmnEAAAA3AAAAA8AAAAAAAAAAAAAAAAAmAIAAGRycy9k&#10;b3ducmV2LnhtbFBLBQYAAAAABAAEAPUAAACJAwAAAAA=&#10;" fillcolor="#c0504d [3205]"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K</w:t>
                          </w:r>
                        </w:p>
                      </w:txbxContent>
                    </v:textbox>
                  </v:oval>
                  <v:oval id="Oval 526" o:spid="_x0000_s1551" style="position:absolute;left:52960;top:21508;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qkHsQA&#10;AADcAAAADwAAAGRycy9kb3ducmV2LnhtbESPzWoCMRSF90LfIVyhG9FMlUoZjVIKtYNdqd24u0yu&#10;k8HJzTRJNX17Uyi4PJyfj7NcJ9uJC/nQOlbwNClAENdOt9wo+Dq8j19AhIissXNMCn4pwHr1MFhi&#10;qd2Vd3TZx0bkEQ4lKjAx9qWUoTZkMUxcT5y9k/MWY5a+kdrjNY/bTk6LYi4ttpwJBnt6M1Sf9z82&#10;c7ep+vbV4diM0vbDfKaN3M02Sj0O0+sCRKQU7+H/dqUVPE/n8HcmHwG5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apB7EAAAA3AAAAA8AAAAAAAAAAAAAAAAAmAIAAGRycy9k&#10;b3ducmV2LnhtbFBLBQYAAAAABAAEAPUAAACJAwAAAAA=&#10;" fillcolor="#c0504d [3205]"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D</w:t>
                          </w:r>
                        </w:p>
                      </w:txbxContent>
                    </v:textbox>
                  </v:oval>
                  <v:oval id="Oval 527" o:spid="_x0000_s1552" style="position:absolute;left:52960;top:19348;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coRMQA&#10;AADcAAAADwAAAGRycy9kb3ducmV2LnhtbESPS4vCQBCE74L/YWjBm04MvogZRRZEd28+Dh7bTJuE&#10;ZHqymVGz/35nYcFjUVVfUemmM7V4UutKywom4wgEcWZ1ybmCy3k3WoJwHlljbZkU/JCDzbrfSzHR&#10;9sVHep58LgKEXYIKCu+bREqXFWTQjW1DHLy7bQ36INtc6hZfAW5qGUfRXBosOSwU2NBHQVl1ehgF&#10;lksyX9+zfN9NJ/H1XC0+l81NqeGg265AeOr8O/zfPmgFs3gBf2fCEZ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w3KETEAAAA3AAAAA8AAAAAAAAAAAAAAAAAmAIAAGRycy9k&#10;b3ducmV2LnhtbFBLBQYAAAAABAAEAPUAAACJAwAAAAA=&#10;" fillcolor="#4f81bd [3204]"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T</w:t>
                          </w:r>
                        </w:p>
                      </w:txbxContent>
                    </v:textbox>
                  </v:oval>
                  <v:oval id="Oval 528" o:spid="_x0000_s1553" style="position:absolute;left:52960;top:17188;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i8Nr8A&#10;AADcAAAADwAAAGRycy9kb3ducmV2LnhtbERPyarCMBTdP/AfwhXcPVOLE9UoIojDzmHh8tpc22Jz&#10;U5uo9e/NQnB5OPN03phSPKl2hWUFvW4Egji1uuBMwem4+h+DcB5ZY2mZFLzJwXzW+ptiou2L9/Q8&#10;+EyEEHYJKsi9rxIpXZqTQde1FXHgrrY26AOsM6lrfIVwU8o4iobSYMGhIceKljmlt8PDKLBckNnd&#10;B9m66ffi8/E22o6ri1KddrOYgPDU+J/4695oBYM4rA1nwhGQs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9qLw2vwAAANwAAAAPAAAAAAAAAAAAAAAAAJgCAABkcnMvZG93bnJl&#10;di54bWxQSwUGAAAAAAQABAD1AAAAhAMAAAAA&#10;" fillcolor="#4f81bd [3204]"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Y</w:t>
                          </w:r>
                        </w:p>
                      </w:txbxContent>
                    </v:textbox>
                  </v:oval>
                  <v:oval id="Oval 529" o:spid="_x0000_s1554" style="position:absolute;left:52960;top:15027;width:2160;height: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QZrcQA&#10;AADcAAAADwAAAGRycy9kb3ducmV2LnhtbESPQWvCQBSE74X+h+UJvdVNQrUaXUMRitab2oPHZ/aZ&#10;BLNvY3abxH/vFgo9DjPzDbPMBlOLjlpXWVYQjyMQxLnVFRcKvo+frzMQziNrrC2Tgjs5yFbPT0tM&#10;te15T93BFyJA2KWooPS+SaV0eUkG3dg2xMG72NagD7ItpG6xD3BTyySKptJgxWGhxIbWJeXXw49R&#10;YLkis7tNis3wFien4/X9a9aclXoZDR8LEJ4G/x/+a2+1gkkyh98z4QjI1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kGa3EAAAA3AAAAA8AAAAAAAAAAAAAAAAAmAIAAGRycy9k&#10;b3ducmV2LnhtbFBLBQYAAAAABAAEAPUAAACJAwAAAAA=&#10;" fillcolor="#4f81bd [3204]"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N</w:t>
                          </w:r>
                        </w:p>
                      </w:txbxContent>
                    </v:textbox>
                  </v:oval>
                  <v:oval id="Oval 530" o:spid="_x0000_s1555" style="position:absolute;left:52960;top:12867;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cm7cEA&#10;AADcAAAADwAAAGRycy9kb3ducmV2LnhtbERPPW/CMBDdkfgP1iF1axxoU1DAIISEWrqVMDAe8ZFE&#10;xOcQuyT8ezwgMT6978WqN7W4UesqywrGUQyCOLe64kLBIdu+z0A4j6yxtkwK7uRgtRwOFphq2/Ef&#10;3fa+ECGEXYoKSu+bVEqXl2TQRbYhDtzZtgZ9gG0hdYtdCDe1nMTxlzRYcWgosaFNSfll/28UWK7I&#10;/F6T4rv/HE+O2WW6mzUnpd5G/XoOwlPvX+Kn+0crSD7C/HAmHAG5f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YHJu3BAAAA3AAAAA8AAAAAAAAAAAAAAAAAmAIAAGRycy9kb3du&#10;cmV2LnhtbFBLBQYAAAAABAAEAPUAAACGAwAAAAA=&#10;" fillcolor="#4f81bd [3204]"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K</w:t>
                          </w:r>
                        </w:p>
                      </w:txbxContent>
                    </v:textbox>
                  </v:oval>
                  <v:oval id="Oval 531" o:spid="_x0000_s1556" style="position:absolute;left:52960;top:10707;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uDdsQA&#10;AADcAAAADwAAAGRycy9kb3ducmV2LnhtbESPS4vCQBCE74L/YWjB2zqJrg+io8iC+Lj5OHhsM20S&#10;zPRkM6Nm/70jLHgsquorarZoTCkeVLvCsoK4F4EgTq0uOFNwOq6+JiCcR9ZYWiYFf+RgMW+3Zpho&#10;++Q9PQ4+EwHCLkEFufdVIqVLczLoerYiDt7V1gZ9kHUmdY3PADel7EfRSBosOCzkWNFPTuntcDcK&#10;LBdkdr/DbN18x/3z8TbeTqqLUt1Os5yC8NT4T/i/vdEKhoMY3mfCEZ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Lg3bEAAAA3AAAAA8AAAAAAAAAAAAAAAAAmAIAAGRycy9k&#10;b3ducmV2LnhtbFBLBQYAAAAABAAEAPUAAACJAwAAAAA=&#10;" fillcolor="#4f81bd [3204]"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L</w:t>
                          </w:r>
                        </w:p>
                      </w:txbxContent>
                    </v:textbox>
                  </v:oval>
                  <v:oval id="Oval 532" o:spid="_x0000_s1557" style="position:absolute;left:53500;top:8547;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kdAcMA&#10;AADcAAAADwAAAGRycy9kb3ducmV2LnhtbESPS4vCQBCE7wv+h6EFb+vE+CQ6igii7s3HwWObaZNg&#10;pidmRo3/3llY2GNRVV9Rs0VjSvGk2hWWFfS6EQji1OqCMwWn4/p7AsJ5ZI2lZVLwJgeLeetrhom2&#10;L97T8+AzESDsElSQe18lUro0J4Ouayvi4F1tbdAHWWdS1/gKcFPKOIpG0mDBYSHHilY5pbfDwyiw&#10;XJD5uQ+zTTPoxefjbbybVBelOu1mOQXhqfH/4b/2VisY9mP4PROOgJ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ZkdAcMAAADcAAAADwAAAAAAAAAAAAAAAACYAgAAZHJzL2Rv&#10;d25yZXYueG1sUEsFBgAAAAAEAAQA9QAAAIgDAAAAAA==&#10;" fillcolor="#4f81bd [3204]"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K</w:t>
                          </w:r>
                        </w:p>
                      </w:txbxContent>
                    </v:textbox>
                  </v:oval>
                  <v:oval id="Oval 533" o:spid="_x0000_s1558" style="position:absolute;left:55120;top:6926;width:2160;height: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W4msIA&#10;AADcAAAADwAAAGRycy9kb3ducmV2LnhtbESPS6vCMBSE94L/IRzh7jT1LdUocuHiY+dj4fLYHNti&#10;c1KbXK3/3giCy2FmvmFmi9oU4k6Vyy0r6HYiEMSJ1TmnCo6Hv/YEhPPIGgvLpOBJDhbzZmOGsbYP&#10;3tF971MRIOxiVJB5X8ZSuiQjg65jS+LgXWxl0AdZpVJX+AhwU8heFI2kwZzDQoYl/WaUXPf/RoHl&#10;nMz2NkxX9aDbOx2u482kPCv106qXUxCeav8Nf9prrWDY78P7TDgCcv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1biawgAAANwAAAAPAAAAAAAAAAAAAAAAAJgCAABkcnMvZG93&#10;bnJldi54bWxQSwUGAAAAAAQABAD1AAAAhwMAAAAA&#10;" fillcolor="#4f81bd [3204]"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T</w:t>
                          </w:r>
                        </w:p>
                      </w:txbxContent>
                    </v:textbox>
                  </v:oval>
                  <v:oval id="Oval 534" o:spid="_x0000_s1559" style="position:absolute;left:56740;top:5306;width:2161;height: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wg7sQA&#10;AADcAAAADwAAAGRycy9kb3ducmV2LnhtbESPT2vCQBTE70K/w/IK3pqNfxuiq5RCqXpTe/D4zD6T&#10;YPZtmt0m8du7QsHjMDO/YZbr3lSipcaVlhWMohgEcWZ1ybmCn+PXWwLCeWSNlWVScCMH69XLYImp&#10;th3vqT34XAQIuxQVFN7XqZQuK8igi2xNHLyLbQz6IJtc6ga7ADeVHMfxXBosOSwUWNNnQdn18GcU&#10;WC7J7H5n+Xc/HY1Px+v7NqnPSg1f+48FCE+9f4b/2xutYDaZwuNMOAJyd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8IO7EAAAA3AAAAA8AAAAAAAAAAAAAAAAAmAIAAGRycy9k&#10;b3ducmV2LnhtbFBLBQYAAAAABAAEAPUAAACJAwAAAAA=&#10;" fillcolor="#4f81bd [3204]"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K</w:t>
                          </w:r>
                        </w:p>
                      </w:txbxContent>
                    </v:textbox>
                  </v:oval>
                  <v:oval id="Oval 535" o:spid="_x0000_s1560" style="position:absolute;left:58901;top:4766;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CFdcUA&#10;AADcAAAADwAAAGRycy9kb3ducmV2LnhtbESPQWvCQBSE7wX/w/IKvekmqWklugYplFZvxh56fGZf&#10;k2D2bZrdxvjvXUHocZiZb5hVPppWDNS7xrKCeBaBIC6tbrhS8HV4ny5AOI+ssbVMCi7kIF9PHlaY&#10;aXvmPQ2Fr0SAsMtQQe19l0npypoMupntiIP3Y3uDPsi+krrHc4CbViZR9CINNhwWauzorabyVPwZ&#10;BZYbMrvftPoY53HyfTi9bhfdUamnx3GzBOFp9P/he/tTK0ifU7idCUdAr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cIV1xQAAANwAAAAPAAAAAAAAAAAAAAAAAJgCAABkcnMv&#10;ZG93bnJldi54bWxQSwUGAAAAAAQABAD1AAAAigMAAAAA&#10;" fillcolor="#4f81bd [3204]"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D</w:t>
                          </w:r>
                        </w:p>
                      </w:txbxContent>
                    </v:textbox>
                  </v:oval>
                  <v:oval id="Oval 536" o:spid="_x0000_s1561" style="position:absolute;left:61061;top:4766;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IbAsQA&#10;AADcAAAADwAAAGRycy9kb3ducmV2LnhtbESPS4vCQBCE78L+h6EXvOnE50rMKMvC4uOm7sFjm2mT&#10;kExPNjNq/PeOIHgsquorKlm2phJXalxhWcGgH4EgTq0uOFPwd/jtzUA4j6yxskwK7uRgufjoJBhr&#10;e+MdXfc+EwHCLkYFufd1LKVLczLo+rYmDt7ZNgZ9kE0mdYO3ADeVHEbRVBosOCzkWNNPTmm5vxgF&#10;lgsy2/9JtmrHg+HxUH5tZvVJqe5n+z0H4an17/CrvdYKJqMpPM+EIy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aiGwLEAAAA3AAAAA8AAAAAAAAAAAAAAAAAmAIAAGRycy9k&#10;b3ducmV2LnhtbFBLBQYAAAAABAAEAPUAAACJAwAAAAA=&#10;" fillcolor="#4f81bd [3204]"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E</w:t>
                          </w:r>
                        </w:p>
                      </w:txbxContent>
                    </v:textbox>
                  </v:oval>
                  <v:oval id="Oval 537" o:spid="_x0000_s1562" style="position:absolute;left:63221;top:5306;width:2160;height: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6+mcMA&#10;AADcAAAADwAAAGRycy9kb3ducmV2LnhtbESPS6vCMBSE9xf8D+EI7jT1dZVqFBHEx+6qC5fH5tgW&#10;m5PaRK3/3gjCXQ4z8w0zndemEA+qXG5ZQbcTgSBOrM45VXA8rNpjEM4jaywsk4IXOZjPGj9TjLV9&#10;8h899j4VAcIuRgWZ92UspUsyMug6tiQO3sVWBn2QVSp1hc8AN4XsRdGvNJhzWMiwpGVGyXV/Nwos&#10;52R2t2G6rgfd3ulwHW3H5VmpVrNeTEB4qv1/+NveaAXD/gg+Z8IRkLM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e6+mcMAAADcAAAADwAAAAAAAAAAAAAAAACYAgAAZHJzL2Rv&#10;d25yZXYueG1sUEsFBgAAAAAEAAQA9QAAAIgDAAAAAA==&#10;" fillcolor="#4f81bd [3204]"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P</w:t>
                          </w:r>
                        </w:p>
                      </w:txbxContent>
                    </v:textbox>
                  </v:oval>
                  <v:oval id="Oval 538" o:spid="_x0000_s1563" style="position:absolute;left:64841;top:6926;width:2161;height: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Eq68EA&#10;AADcAAAADwAAAGRycy9kb3ducmV2LnhtbERPPW/CMBDdkfgP1iF1axxoU1DAIISEWrqVMDAe8ZFE&#10;xOcQuyT8ezwgMT6978WqN7W4UesqywrGUQyCOLe64kLBIdu+z0A4j6yxtkwK7uRgtRwOFphq2/Ef&#10;3fa+ECGEXYoKSu+bVEqXl2TQRbYhDtzZtgZ9gG0hdYtdCDe1nMTxlzRYcWgosaFNSfll/28UWK7I&#10;/F6T4rv/HE+O2WW6mzUnpd5G/XoOwlPvX+Kn+0crSD7C2nAmHAG5f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hxKuvBAAAA3AAAAA8AAAAAAAAAAAAAAAAAmAIAAGRycy9kb3du&#10;cmV2LnhtbFBLBQYAAAAABAAEAPUAAACGAwAAAAA=&#10;" fillcolor="#4f81bd [3204]"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Q</w:t>
                          </w:r>
                        </w:p>
                      </w:txbxContent>
                    </v:textbox>
                  </v:oval>
                  <v:oval id="Oval 539" o:spid="_x0000_s1564" style="position:absolute;left:68082;top:10167;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2PcMUA&#10;AADcAAAADwAAAGRycy9kb3ducmV2LnhtbESPzW7CMBCE75V4B2uRegOHlLQ0xSBUCfFzA3rocRtv&#10;k4h4HWI3CW+PkZB6HM3MN5r5sjeVaKlxpWUFk3EEgjizuuRcwddpPZqBcB5ZY2WZFFzJwXIxeJpj&#10;qm3HB2qPPhcBwi5FBYX3dSqlywoy6Ma2Jg7er20M+iCbXOoGuwA3lYyj6FUaLDksFFjTZ0HZ+fhn&#10;FFguyewvSb7pp5P4+3R+283qH6Weh/3qA4Sn3v+HH+2tVpC8vMP9TDgCcn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PY9wxQAAANwAAAAPAAAAAAAAAAAAAAAAAJgCAABkcnMv&#10;ZG93bnJldi54bWxQSwUGAAAAAAQABAD1AAAAigMAAAAA&#10;" fillcolor="#4f81bd [3204]"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E</w:t>
                          </w:r>
                        </w:p>
                      </w:txbxContent>
                    </v:textbox>
                  </v:oval>
                  <v:oval id="Oval 540" o:spid="_x0000_s1565" style="position:absolute;left:69702;top:11787;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FVkL0A&#10;AADcAAAADwAAAGRycy9kb3ducmV2LnhtbERPyQrCMBC9C/5DGMGbpoob1SgiiMvN5eBxbMa22Exq&#10;E7X+vTkIHh9vny1qU4gXVS63rKDXjUAQJ1bnnCo4n9adCQjnkTUWlknBhxws5s3GDGNt33yg19Gn&#10;IoSwi1FB5n0ZS+mSjAy6ri2JA3ezlUEfYJVKXeE7hJtC9qNoJA3mHBoyLGmVUXI/Po0CyzmZ/WOY&#10;bupBr3853ce7SXlVqt2ql1MQnmr/F//cW61gOAjzw5lwBOT8C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ngFVkL0AAADcAAAADwAAAAAAAAAAAAAAAACYAgAAZHJzL2Rvd25yZXYu&#10;eG1sUEsFBgAAAAAEAAQA9QAAAIIDAAAAAA==&#10;" fillcolor="#4f81bd [3204]"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T</w:t>
                          </w:r>
                        </w:p>
                      </w:txbxContent>
                    </v:textbox>
                  </v:oval>
                  <v:oval id="Oval 541" o:spid="_x0000_s1566" style="position:absolute;left:66461;top:8547;width:2161;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3wC8IA&#10;AADcAAAADwAAAGRycy9kb3ducmV2LnhtbESPS6vCMBSE94L/IRzh7jSt+KIaRQTx6s7HwuWxObbF&#10;5qQ2Ueu/NxcuuBxm5htmtmhMKZ5Uu8KygrgXgSBOrS44U3A6rrsTEM4jaywtk4I3OVjM260ZJtq+&#10;eE/Pg89EgLBLUEHufZVI6dKcDLqerYiDd7W1QR9knUld4yvATSn7UTSSBgsOCzlWtMopvR0eRoHl&#10;gszuPsw2zSDun4+38XZSXZT66TTLKQhPjf+G/9u/WsFwEMPfmXAE5P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TfALwgAAANwAAAAPAAAAAAAAAAAAAAAAAJgCAABkcnMvZG93&#10;bnJldi54bWxQSwUGAAAAAAQABAD1AAAAhwMAAAAA&#10;" fillcolor="#4f81bd [3204]"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R</w:t>
                          </w:r>
                        </w:p>
                      </w:txbxContent>
                    </v:textbox>
                  </v:oval>
                  <v:oval id="Oval 542" o:spid="_x0000_s1567" style="position:absolute;left:71322;top:13407;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9ufMIA&#10;AADcAAAADwAAAGRycy9kb3ducmV2LnhtbESPzarCMBSE9xd8h3AEd9fUolepRhFB/NlddeHy2Bzb&#10;YnNSm6j17Y0guBxm5htmMmtMKe5Uu8Kygl43AkGcWl1wpuCwX/6OQDiPrLG0TAqe5GA2bf1MMNH2&#10;wf903/lMBAi7BBXk3leJlC7NyaDr2oo4eGdbG/RB1pnUNT4C3JQyjqI/abDgsJBjRYuc0svuZhRY&#10;Lshsr4Ns1fR78XF/GW5G1UmpTruZj0F4avw3/GmvtYJBP4b3mXAE5PQ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n258wgAAANwAAAAPAAAAAAAAAAAAAAAAAJgCAABkcnMvZG93&#10;bnJldi54bWxQSwUGAAAAAAQABAD1AAAAhwMAAAAA&#10;" fillcolor="#4f81bd [3204]"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L</w:t>
                          </w:r>
                        </w:p>
                      </w:txbxContent>
                    </v:textbox>
                  </v:oval>
                  <v:oval id="Oval 543" o:spid="_x0000_s1568" style="position:absolute;left:72942;top:15027;width:2160;height: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PL58QA&#10;AADcAAAADwAAAGRycy9kb3ducmV2LnhtbESPT2vCQBTE70K/w/IK3pqNfxuiq5RCqXpTe/D4zD6T&#10;YPZtmt0m8du7QsHjMDO/YZbr3lSipcaVlhWMohgEcWZ1ybmCn+PXWwLCeWSNlWVScCMH69XLYImp&#10;th3vqT34XAQIuxQVFN7XqZQuK8igi2xNHLyLbQz6IJtc6ga7ADeVHMfxXBosOSwUWNNnQdn18GcU&#10;WC7J7H5n+Xc/HY1Px+v7NqnPSg1f+48FCE+9f4b/2xutYDadwONMOAJyd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7Ty+fEAAAA3AAAAA8AAAAAAAAAAAAAAAAAmAIAAGRycy9k&#10;b3ducmV2LnhtbFBLBQYAAAAABAAEAPUAAACJAwAAAAA=&#10;" fillcolor="#4f81bd [3204]"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K</w:t>
                          </w:r>
                        </w:p>
                      </w:txbxContent>
                    </v:textbox>
                  </v:oval>
                  <v:oval id="Oval 544" o:spid="_x0000_s1569" style="position:absolute;left:74562;top:16648;width:2161;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pTk8QA&#10;AADcAAAADwAAAGRycy9kb3ducmV2LnhtbESPS4vCQBCE74L/YWhhbzpR4oPoREQQd/fm4+CxzbRJ&#10;SKYnZkbN/vudhQWPRVV9Ra3WnanFk1pXWlYwHkUgiDOrS84VnE+74QKE88gaa8uk4IccrNN+b4WJ&#10;ti8+0PPocxEg7BJUUHjfJFK6rCCDbmQb4uDdbGvQB9nmUrf4CnBTy0kUzaTBksNCgQ1tC8qq48Mo&#10;sFyS+b5P830XjyeXUzX/WjRXpT4G3WYJwlPn3+H/9qdWMI1j+DsTjoBM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E6U5PEAAAA3AAAAA8AAAAAAAAAAAAAAAAAmAIAAGRycy9k&#10;b3ducmV2LnhtbFBLBQYAAAAABAAEAPUAAACJAwAAAAA=&#10;" fillcolor="#4f81bd [3204]"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A</w:t>
                          </w:r>
                        </w:p>
                      </w:txbxContent>
                    </v:textbox>
                  </v:oval>
                  <v:oval id="Oval 545" o:spid="_x0000_s1570" style="position:absolute;left:76183;top:18268;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b2CMIA&#10;AADcAAAADwAAAGRycy9kb3ducmV2LnhtbESPzarCMBSE9xd8h3AEd9dUsVepRhFB/NlddeHy2Bzb&#10;YnNSm6j17Y0guBxm5htmMmtMKe5Uu8Kygl43AkGcWl1wpuCwX/6OQDiPrLG0TAqe5GA2bf1MMNH2&#10;wf903/lMBAi7BBXk3leJlC7NyaDr2oo4eGdbG/RB1pnUNT4C3JSyH0V/0mDBYSHHihY5pZfdzSiw&#10;XJDZXuNs1Qx6/eP+MtyMqpNSnXYzH4Pw1Phv+NNeawXxIIb3mXAE5PQ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dvYIwgAAANwAAAAPAAAAAAAAAAAAAAAAAJgCAABkcnMvZG93&#10;bnJldi54bWxQSwUGAAAAAAQABAD1AAAAhwMAAAAA&#10;" fillcolor="#4f81bd [3204]"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I</w:t>
                          </w:r>
                        </w:p>
                      </w:txbxContent>
                    </v:textbox>
                  </v:oval>
                  <v:oval id="Oval 546" o:spid="_x0000_s1571" style="position:absolute;left:77803;top:19888;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Rof8MA&#10;AADcAAAADwAAAGRycy9kb3ducmV2LnhtbESPQYvCMBSE74L/IbyFvWmqqCvdRhFBVr1pPXh827xt&#10;i81LbWKt/94Iwh6HmfmGSZadqURLjSstKxgNIxDEmdUl5wpO6WYwB+E8ssbKMil4kIPlot9LMNb2&#10;zgdqjz4XAcIuRgWF93UspcsKMuiGtiYO3p9tDPogm1zqBu8Bbio5jqKZNFhyWCiwpnVB2eV4Mwos&#10;l2T212n+001G43N6+drN61+lPj+61TcIT53/D7/bW61gOpnB60w4AnLx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qRof8MAAADcAAAADwAAAAAAAAAAAAAAAACYAgAAZHJzL2Rv&#10;d25yZXYueG1sUEsFBgAAAAAEAAQA9QAAAIgDAAAAAA==&#10;" fillcolor="#4f81bd [3204]"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H</w:t>
                          </w:r>
                        </w:p>
                      </w:txbxContent>
                    </v:textbox>
                  </v:oval>
                  <v:oval id="Oval 547" o:spid="_x0000_s1572" style="position:absolute;left:79423;top:21508;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jN5MQA&#10;AADcAAAADwAAAGRycy9kb3ducmV2LnhtbESPQWvCQBSE7wX/w/KE3pqNYlSiq4ggbb1pPHh8Zp9J&#10;MPs2Zrcm/fduoeBxmJlvmOW6N7V4UOsqywpGUQyCOLe64kLBKdt9zEE4j6yxtkwKfsnBejV4W2Kq&#10;bccHehx9IQKEXYoKSu+bVEqXl2TQRbYhDt7VtgZ9kG0hdYtdgJtajuN4Kg1WHBZKbGhbUn47/hgF&#10;lisy+3tSfPaT0fic3Wbf8+ai1Puw3yxAeOr9K/zf/tIKkskM/s6EIyB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HozeTEAAAA3AAAAA8AAAAAAAAAAAAAAAAAmAIAAGRycy9k&#10;b3ducmV2LnhtbFBLBQYAAAAABAAEAPUAAACJAwAAAAA=&#10;" fillcolor="#4f81bd [3204]"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Y</w:t>
                          </w:r>
                        </w:p>
                      </w:txbxContent>
                    </v:textbox>
                  </v:oval>
                  <v:oval id="Oval 548" o:spid="_x0000_s1573" style="position:absolute;left:81043;top:23128;width:2160;height: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dZlr0A&#10;AADcAAAADwAAAGRycy9kb3ducmV2LnhtbERPyQrCMBC9C/5DGMGbpoob1SgiiMvN5eBxbMa22Exq&#10;E7X+vTkIHh9vny1qU4gXVS63rKDXjUAQJ1bnnCo4n9adCQjnkTUWlknBhxws5s3GDGNt33yg19Gn&#10;IoSwi1FB5n0ZS+mSjAy6ri2JA3ezlUEfYJVKXeE7hJtC9qNoJA3mHBoyLGmVUXI/Po0CyzmZ/WOY&#10;bupBr3853ce7SXlVqt2ql1MQnmr/F//cW61gOAhrw5lwBOT8C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YHdZlr0AAADcAAAADwAAAAAAAAAAAAAAAACYAgAAZHJzL2Rvd25yZXYu&#10;eG1sUEsFBgAAAAAEAAQA9QAAAIIDAAAAAA==&#10;" fillcolor="#4f81bd [3204]"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A</w:t>
                          </w:r>
                        </w:p>
                      </w:txbxContent>
                    </v:textbox>
                  </v:oval>
                  <v:oval id="Oval 549" o:spid="_x0000_s1574" style="position:absolute;left:82663;top:24748;width:2160;height: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v8DcQA&#10;AADcAAAADwAAAGRycy9kb3ducmV2LnhtbESPS4vCQBCE78L+h6EX9qYTxWfMKCLI7nrzcfDYZtok&#10;JNMTM7Ma/72zIHgsquorKlm2phI3alxhWUG/F4EgTq0uOFNwPGy6UxDOI2usLJOCBzlYLj46Ccba&#10;3nlHt73PRICwi1FB7n0dS+nSnAy6nq2Jg3exjUEfZJNJ3eA9wE0lB1E0lgYLDgs51rTOKS33f0aB&#10;5YLM9jrKvtthf3A6lJPfaX1W6uuzXc1BeGr9O/xq/2gFo+EM/s+EIyA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87/A3EAAAA3AAAAA8AAAAAAAAAAAAAAAAAmAIAAGRycy9k&#10;b3ducmV2LnhtbFBLBQYAAAAABAAEAPUAAACJAwAAAAA=&#10;" fillcolor="#4f81bd [3204]"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L</w:t>
                          </w:r>
                        </w:p>
                      </w:txbxContent>
                    </v:textbox>
                  </v:oval>
                  <v:oval id="Oval 550" o:spid="_x0000_s1575" style="position:absolute;left:84283;top:26163;width:2161;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jDTcAA&#10;AADcAAAADwAAAGRycy9kb3ducmV2LnhtbERPy4rCMBTdD/gP4Q64G1PFqnRMRQTxsfOxcHmnudOW&#10;Nje1iVr/3iwEl4fzni86U4s7ta60rGA4iEAQZ1aXnCs4n9Y/MxDOI2usLZOCJzlYpL2vOSbaPvhA&#10;96PPRQhhl6CCwvsmkdJlBRl0A9sQB+7ftgZ9gG0udYuPEG5qOYqiiTRYcmgosKFVQVl1vBkFlksy&#10;+2ucb7rxcHQ5VdPdrPlTqv/dLX9BeOr8R/x2b7WCOA7zw5lwBGT6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9jDTcAAAADcAAAADwAAAAAAAAAAAAAAAACYAgAAZHJzL2Rvd25y&#10;ZXYueG1sUEsFBgAAAAAEAAQA9QAAAIUDAAAAAA==&#10;" fillcolor="#4f81bd [3204]"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N</w:t>
                          </w:r>
                        </w:p>
                      </w:txbxContent>
                    </v:textbox>
                  </v:oval>
                  <v:oval id="Oval 551" o:spid="_x0000_s1576" style="position:absolute;left:86444;top:26369;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9guXMUA&#10;AADcAAAADwAAAGRycy9kb3ducmV2LnhtbESP3WoCMRSE7wXfIZxC7zS7glq2RhHtjwiCtaX08rA5&#10;3Q1uTpYk1fXtjSD0cpiZb5jZorONOJEPxrGCfJiBIC6dNlwp+Pp8HTyBCBFZY+OYFFwowGLe782w&#10;0O7MH3Q6xEokCIcCFdQxtoWUoazJYhi6ljh5v85bjEn6SmqP5wS3jRxl2URaNJwWamxpVVN5PPxZ&#10;BT/v3q5zad722100x+nL8vK93Sv1+NAtn0FE6uJ/+N7eaAXjcQ63M+kIyP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2C5cxQAAANwAAAAPAAAAAAAAAAAAAAAAAJgCAABkcnMv&#10;ZG93bnJldi54bWxQSwUGAAAAAAQABAD1AAAAigMAAAAA&#10;" fillcolor="#9bbb59 [3206]"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C</w:t>
                          </w:r>
                        </w:p>
                      </w:txbxContent>
                    </v:textbox>
                  </v:oval>
                  <v:oval id="Oval 552" o:spid="_x0000_s1577" style="position:absolute;left:88064;top:24748;width:2160;height: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qwK8UA&#10;AADcAAAADwAAAGRycy9kb3ducmV2LnhtbESP3WoCMRSE7wu+QzhC72pWwVZWo0irbREK/iFeHjbH&#10;3eDmZElSXd/eCIVeDjPzDTOZtbYWF/LBOFbQ72UgiAunDZcK9rvlywhEiMgaa8ek4EYBZtPO0wRz&#10;7a68ocs2liJBOOSooIqxyaUMRUUWQ881xMk7OW8xJulLqT1eE9zWcpBlr9Ki4bRQYUPvFRXn7a9V&#10;cPzy9qMvzed69RPN+W0xvx1Wa6Weu+18DCJSG//Df+1vrWA4HMDjTDoCcn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CrArxQAAANwAAAAPAAAAAAAAAAAAAAAAAJgCAABkcnMv&#10;ZG93bnJldi54bWxQSwUGAAAAAAQABAD1AAAAigMAAAAA&#10;" fillcolor="#9bbb59 [3206]"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C</w:t>
                          </w:r>
                        </w:p>
                      </w:txbxContent>
                    </v:textbox>
                  </v:oval>
                  <v:oval id="Oval 553" o:spid="_x0000_s1578" style="position:absolute;left:88604;top:22588;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YVsMUA&#10;AADcAAAADwAAAGRycy9kb3ducmV2LnhtbESPQWsCMRSE74X+h/AEbzWropatUaRqK0JBrUiPj81z&#10;N7h5WZJU13/fFAo9DjPzDTOdt7YWV/LBOFbQ72UgiAunDZcKjp/rp2cQISJrrB2TgjsFmM8eH6aY&#10;a3fjPV0PsRQJwiFHBVWMTS5lKCqyGHquIU7e2XmLMUlfSu3xluC2loMsG0uLhtNChQ29VlRcDt9W&#10;wde7t8u+NG+77Uc0l8lqcT9td0p1O+3iBUSkNv6H/9obrWA0GsLvmXQE5O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RhWwxQAAANwAAAAPAAAAAAAAAAAAAAAAAJgCAABkcnMv&#10;ZG93bnJldi54bWxQSwUGAAAAAAQABAD1AAAAigMAAAAA&#10;" fillcolor="#9bbb59 [3206]"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G</w:t>
                          </w:r>
                        </w:p>
                      </w:txbxContent>
                    </v:textbox>
                  </v:oval>
                  <v:oval id="Oval 554" o:spid="_x0000_s1579" style="position:absolute;left:86984;top:20968;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NxMYA&#10;AADcAAAADwAAAGRycy9kb3ducmV2LnhtbESP3WoCMRSE7wt9h3AE72pW8adsjSJVWxEKakV6edgc&#10;d4ObkyVJdX37plDo5TAz3zDTeWtrcSUfjGMF/V4Ggrhw2nCp4Pi5fnoGESKyxtoxKbhTgPns8WGK&#10;uXY33tP1EEuRIBxyVFDF2ORShqIii6HnGuLknZ23GJP0pdQebwluaznIsrG0aDgtVNjQa0XF5fBt&#10;FXy9e7vsS/O2235Ec5msFvfTdqdUt9MuXkBEauN/+K+90QpGoyH8nklHQM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6+NxMYAAADcAAAADwAAAAAAAAAAAAAAAACYAgAAZHJz&#10;L2Rvd25yZXYueG1sUEsFBgAAAAAEAAQA9QAAAIsDAAAAAA==&#10;" fillcolor="#9bbb59 [3206]"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L</w:t>
                          </w:r>
                        </w:p>
                      </w:txbxContent>
                    </v:textbox>
                  </v:oval>
                  <v:oval id="Oval 555" o:spid="_x0000_s1580" style="position:absolute;left:86444;top:18808;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MoX8UA&#10;AADcAAAADwAAAGRycy9kb3ducmV2LnhtbESPQWsCMRSE74L/IbxCb5pV2Fa2RhFttQiCtaX0+Ni8&#10;7gY3L0uS6vrvjVDwOMzMN8x03tlGnMgH41jBaJiBIC6dNlwp+Pp8G0xAhIissXFMCi4UYD7r96ZY&#10;aHfmDzodYiUShEOBCuoY20LKUNZkMQxdS5y8X+ctxiR9JbXHc4LbRo6z7ElaNJwWamxpWVN5PPxZ&#10;BT8bb1cjadb77S6a4/Pr4vK93Sv1+NAtXkBE6uI9/N9+1wryPIfbmXQE5O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4yhfxQAAANwAAAAPAAAAAAAAAAAAAAAAAJgCAABkcnMv&#10;ZG93bnJldi54bWxQSwUGAAAAAAQABAD1AAAAigMAAAAA&#10;" fillcolor="#9bbb59 [3206]"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A</w:t>
                          </w:r>
                        </w:p>
                      </w:txbxContent>
                    </v:textbox>
                  </v:oval>
                  <v:oval id="Oval 556" o:spid="_x0000_s1581" style="position:absolute;left:86984;top:16648;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G2KMQA&#10;AADcAAAADwAAAGRycy9kb3ducmV2LnhtbESPzYoCMRCE74LvEFrYm2ZcUJfRKLL/CAuuinhsJu1M&#10;cNIZkqyOb28EYY9FVX1FzRatrcWZfDCOFQwHGQjiwmnDpYLd9qP/AiJEZI21Y1JwpQCLebczw1y7&#10;C//SeRNLkSAcclRQxdjkUoaiIoth4Bri5B2dtxiT9KXUHi8Jbmv5nGVjadFwWqiwodeKitPmzyo4&#10;fHn7NpTmc736ieY0eV9e96u1Uk+9djkFEamN/+FH+1srGI3GcD+TjoC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gxtijEAAAA3AAAAA8AAAAAAAAAAAAAAAAAmAIAAGRycy9k&#10;b3ducmV2LnhtbFBLBQYAAAAABAAEAPUAAACJAwAAAAA=&#10;" fillcolor="#9bbb59 [3206]"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G</w:t>
                          </w:r>
                        </w:p>
                      </w:txbxContent>
                    </v:textbox>
                  </v:oval>
                  <v:oval id="Oval 557" o:spid="_x0000_s1582" style="position:absolute;left:88604;top:15027;width:2160;height: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0Ts8UA&#10;AADcAAAADwAAAGRycy9kb3ducmV2LnhtbESPQWsCMRSE7wX/Q3hCbzWrYC2rUaS1tggFqyIeH5vn&#10;bnDzsiRR139vCkKPw8x8w0xmra3FhXwwjhX0exkI4sJpw6WC3fbz5Q1EiMgaa8ek4EYBZtPO0wRz&#10;7a78S5dNLEWCcMhRQRVjk0sZiooshp5riJN3dN5iTNKXUnu8Jrit5SDLXqVFw2mhwobeKypOm7NV&#10;cPjy9qMvzXK9+onmNFrMb/vVWqnnbjsfg4jUxv/wo/2tFQyHI/g7k46An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fROzxQAAANwAAAAPAAAAAAAAAAAAAAAAAJgCAABkcnMv&#10;ZG93bnJldi54bWxQSwUGAAAAAAQABAD1AAAAigMAAAAA&#10;" fillcolor="#9bbb59 [3206]"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G</w:t>
                          </w:r>
                        </w:p>
                      </w:txbxContent>
                    </v:textbox>
                  </v:oval>
                  <v:oval id="Oval 558" o:spid="_x0000_s1583" style="position:absolute;left:90764;top:14487;width:2160;height: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KHwcMA&#10;AADcAAAADwAAAGRycy9kb3ducmV2LnhtbERPW2vCMBR+H/gfwhn4NlMHbqMzLeK8DGHgZYiPh+as&#10;DTYnJYla//3yMNjjx3eflr1txZV8MI4VjEcZCOLKacO1gu/D8ukNRIjIGlvHpOBOAcpi8DDFXLsb&#10;7+i6j7VIIRxyVNDE2OVShqohi2HkOuLE/ThvMSboa6k93lK4beVzlr1Ii4ZTQ4MdzRuqzvuLVXBa&#10;e/sxlma13XxFc35dzO7HzVap4WM/ewcRqY//4j/3p1YwmaS16Uw6ArL4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uKHwcMAAADcAAAADwAAAAAAAAAAAAAAAACYAgAAZHJzL2Rv&#10;d25yZXYueG1sUEsFBgAAAAAEAAQA9QAAAIgDAAAAAA==&#10;" fillcolor="#9bbb59 [3206]"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V</w:t>
                          </w:r>
                        </w:p>
                      </w:txbxContent>
                    </v:textbox>
                  </v:oval>
                  <v:oval id="Oval 559" o:spid="_x0000_s1584" style="position:absolute;left:92924;top:14487;width:2161;height: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4iWsUA&#10;AADcAAAADwAAAGRycy9kb3ducmV2LnhtbESPQWsCMRSE70L/Q3hCb5q1YGu3RpG21iIU1Ir0+Ng8&#10;d4OblyWJuv57UxA8DjPzDTOetrYWJ/LBOFYw6GcgiAunDZcKtr/z3ghEiMgaa8ek4EIBppOHzhhz&#10;7c68ptMmliJBOOSooIqxyaUMRUUWQ981xMnbO28xJulLqT2eE9zW8inLnqVFw2mhwobeKyoOm6NV&#10;8Lfw9mMgzddq+RPN4eVzdtktV0o9dtvZG4hIbbyHb+1vrWA4fIX/M+kIyM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riJaxQAAANwAAAAPAAAAAAAAAAAAAAAAAJgCAABkcnMv&#10;ZG93bnJldi54bWxQSwUGAAAAAAQABAD1AAAAigMAAAAA&#10;" fillcolor="#9bbb59 [3206]"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E</w:t>
                          </w:r>
                        </w:p>
                      </w:txbxContent>
                    </v:textbox>
                  </v:oval>
                  <v:oval id="Oval 560" o:spid="_x0000_s1585" style="position:absolute;left:94545;top:16107;width:2160;height: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hBesMA&#10;AADcAAAADwAAAGRycy9kb3ducmV2LnhtbERPW2vCMBR+H/gfwhn4NlMHutGZFnHqhjDwMsTHQ3PW&#10;BpuTkkSt/355GOzx47vPyt624ko+GMcKxqMMBHHltOFawfdh9fQKIkRkja1jUnCnAGUxeJhhrt2N&#10;d3Tdx1qkEA45Kmhi7HIpQ9WQxTByHXHifpy3GBP0tdQebynctvI5y6bSouHU0GBHi4aq8/5iFZw+&#10;vH0fS7Pebr6iOb8s5/fjZqvU8LGfv4GI1Md/8Z/7UyuYTNP8dCYdAVn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vhBesMAAADcAAAADwAAAAAAAAAAAAAAAACYAgAAZHJzL2Rv&#10;d25yZXYueG1sUEsFBgAAAAAEAAQA9QAAAIgDAAAAAA==&#10;" fillcolor="#9bbb59 [3206]"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Q</w:t>
                          </w:r>
                        </w:p>
                      </w:txbxContent>
                    </v:textbox>
                  </v:oval>
                  <v:oval id="Oval 561" o:spid="_x0000_s1586" style="position:absolute;left:95085;top:18268;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Tk4cUA&#10;AADcAAAADwAAAGRycy9kb3ducmV2LnhtbESPQWsCMRSE70L/Q3iF3jS7Qq1sjSK1rSII1hbx+Ni8&#10;7gY3L0uS6vrvjVDwOMzMN8xk1tlGnMgH41hBPshAEJdOG64U/Hx/9McgQkTW2DgmBRcKMJs+9CZY&#10;aHfmLzrtYiUShEOBCuoY20LKUNZkMQxcS5y8X+ctxiR9JbXHc4LbRg6zbCQtGk4LNbb0VlN53P1Z&#10;BYelt4tcms/tehPN8eV9ftmvt0o9PXbzVxCRungP/7dXWsHzKIfbmXQE5PQ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tOThxQAAANwAAAAPAAAAAAAAAAAAAAAAAJgCAABkcnMv&#10;ZG93bnJldi54bWxQSwUGAAAAAAQABAD1AAAAigMAAAAA&#10;" fillcolor="#9bbb59 [3206]"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F</w:t>
                          </w:r>
                        </w:p>
                      </w:txbxContent>
                    </v:textbox>
                  </v:oval>
                  <v:oval id="Oval 562" o:spid="_x0000_s1587" style="position:absolute;left:94545;top:20428;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Z6lsUA&#10;AADcAAAADwAAAGRycy9kb3ducmV2LnhtbESPQWsCMRSE74L/ITzBm2YVtGU1irTaFqFgbRGPj81z&#10;N7h5WZJU139vhEKPw8x8w8yXra3FhXwwjhWMhhkI4sJpw6WCn+/N4BlEiMgaa8ek4EYBlotuZ465&#10;dlf+oss+liJBOOSooIqxyaUMRUUWw9A1xMk7OW8xJulLqT1eE9zWcpxlU2nRcFqosKGXiorz/tcq&#10;OL57+zqS5m23/Yzm/LRe3Q7bnVL9XruagYjUxv/wX/tDK5hMx/A4k46AX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ZnqWxQAAANwAAAAPAAAAAAAAAAAAAAAAAJgCAABkcnMv&#10;ZG93bnJldi54bWxQSwUGAAAAAAQABAD1AAAAigMAAAAA&#10;" fillcolor="#9bbb59 [3206]"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I</w:t>
                          </w:r>
                        </w:p>
                      </w:txbxContent>
                    </v:textbox>
                  </v:oval>
                  <v:oval id="Oval 563" o:spid="_x0000_s1588" style="position:absolute;left:92924;top:22048;width:2161;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rfDcUA&#10;AADcAAAADwAAAGRycy9kb3ducmV2LnhtbESPQWsCMRSE74X+h/AEbzWrUi1bo0jVVoSCWpEeH5vn&#10;bnDzsiSprv/eFAo9DjPzDTOZtbYWF/LBOFbQ72UgiAunDZcKDl+rpxcQISJrrB2TghsFmE0fHyaY&#10;a3flHV32sRQJwiFHBVWMTS5lKCqyGHquIU7eyXmLMUlfSu3xmuC2loMsG0mLhtNChQ29VVSc9z9W&#10;wfeHt4u+NO/bzWc05/Fyfjtutkp1O+38FUSkNv6H/9prreB5NITfM+kIyO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Kt8NxQAAANwAAAAPAAAAAAAAAAAAAAAAAJgCAABkcnMv&#10;ZG93bnJldi54bWxQSwUGAAAAAAQABAD1AAAAigMAAAAA&#10;" fillcolor="#9bbb59 [3206]"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S</w:t>
                          </w:r>
                        </w:p>
                      </w:txbxContent>
                    </v:textbox>
                  </v:oval>
                  <v:oval id="Oval 564" o:spid="_x0000_s1589" style="position:absolute;left:92384;top:24208;width:2161;height: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NHecUA&#10;AADcAAAADwAAAGRycy9kb3ducmV2LnhtbESPQWsCMRSE74X+h/AEbzWrWC1bo0jVVoSCWpEeH5vn&#10;bnDzsiSprv/eFAo9DjPzDTOZtbYWF/LBOFbQ72UgiAunDZcKDl+rpxcQISJrrB2TghsFmE0fHyaY&#10;a3flHV32sRQJwiFHBVWMTS5lKCqyGHquIU7eyXmLMUlfSu3xmuC2loMsG0mLhtNChQ29VVSc9z9W&#10;wfeHt4u+NO/bzWc05/Fyfjtutkp1O+38FUSkNv6H/9prreB5NITfM+kIyO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w0d5xQAAANwAAAAPAAAAAAAAAAAAAAAAAJgCAABkcnMv&#10;ZG93bnJldi54bWxQSwUGAAAAAAQABAD1AAAAigMAAAAA&#10;" fillcolor="#9bbb59 [3206]"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D</w:t>
                          </w:r>
                        </w:p>
                      </w:txbxContent>
                    </v:textbox>
                  </v:oval>
                  <v:oval id="Oval 565" o:spid="_x0000_s1590" style="position:absolute;left:94005;top:25829;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i4sQA&#10;AADcAAAADwAAAGRycy9kb3ducmV2LnhtbESPzYoCMRCE74LvEFrYm2ZcUJfRKLL/CAuuinhsJu1M&#10;cNIZkqyOb28EYY9FVX1FzRatrcWZfDCOFQwHGQjiwmnDpYLd9qP/AiJEZI21Y1JwpQCLebczw1y7&#10;C//SeRNLkSAcclRQxdjkUoaiIoth4Bri5B2dtxiT9KXUHi8Jbmv5nGVjadFwWqiwodeKitPmzyo4&#10;fHn7NpTmc736ieY0eV9e96u1Uk+9djkFEamN/+FH+1srGI1HcD+TjoC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P4uLEAAAA3AAAAA8AAAAAAAAAAAAAAAAAmAIAAGRycy9k&#10;b3ducmV2LnhtbFBLBQYAAAAABAAEAPUAAACJAwAAAAA=&#10;" fillcolor="#9bbb59 [3206]"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I</w:t>
                          </w:r>
                        </w:p>
                      </w:txbxContent>
                    </v:textbox>
                  </v:oval>
                  <v:oval id="Oval 566" o:spid="_x0000_s1591" style="position:absolute;left:92924;top:27783;width:2161;height: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FHh8YA&#10;AADcAAAADwAAAGRycy9kb3ducmV2LnhtbESPQWvCQBSE7wX/w/IEL0U3ahskuooEhNJe2ujB42P3&#10;mQSzb0N2NWl/vVso9DjMzDfMZjfYRtyp87VjBfNZAoJYO1NzqeB0PExXIHxANtg4JgXf5GG3HT1t&#10;MDOu5y+6F6EUEcI+QwVVCG0mpdcVWfQz1xJH7+I6iyHKrpSmwz7CbSMXSZJKizXHhQpbyivS1+Jm&#10;FeS3a/r5fF6+65cf0+e6cB+rs1NqMh72axCBhvAf/mu/GQWvaQq/Z+IRkN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hFHh8YAAADcAAAADwAAAAAAAAAAAAAAAACYAgAAZHJz&#10;L2Rvd25yZXYueG1sUEsFBgAAAAAEAAQA9QAAAIsDAAAAAA==&#10;" fillcolor="#4bacc6 [3208]"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C</w:t>
                          </w:r>
                        </w:p>
                      </w:txbxContent>
                    </v:textbox>
                  </v:oval>
                  <v:oval id="Oval 567" o:spid="_x0000_s1592" style="position:absolute;left:94545;top:29404;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3iHMYA&#10;AADcAAAADwAAAGRycy9kb3ducmV2LnhtbESPQWvCQBSE7wX/w/IEL6VuamuU6ColUCjtRVMPHh+7&#10;zySYfRuyq0n99W6h0OMwM98w6+1gG3GlzteOFTxPExDE2pmaSwWH7/enJQgfkA02jknBD3nYbkYP&#10;a8yM63lP1yKUIkLYZ6igCqHNpPS6Iot+6lri6J1cZzFE2ZXSdNhHuG3kLElSabHmuFBhS3lF+lxc&#10;rIL8ck53j8eXT/16M32uC/e1PDqlJuPhbQUi0BD+w3/tD6Ngni7g90w8AnJz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V3iHMYAAADcAAAADwAAAAAAAAAAAAAAAACYAgAAZHJz&#10;L2Rvd25yZXYueG1sUEsFBgAAAAAEAAQA9QAAAIsDAAAAAA==&#10;" fillcolor="#4bacc6 [3208]"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P</w:t>
                          </w:r>
                        </w:p>
                      </w:txbxContent>
                    </v:textbox>
                  </v:oval>
                  <v:oval id="Oval 568" o:spid="_x0000_s1593" style="position:absolute;left:98325;top:27243;width:2160;height: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J2bsMA&#10;AADcAAAADwAAAGRycy9kb3ducmV2LnhtbERPz2vCMBS+D/wfwhO8DE11s0g1ihQE2S6zevD4SJ5t&#10;sXkpTbTd/vrlMNjx4/u92Q22EU/qfO1YwXyWgCDWztRcKricD9MVCB+QDTaOScE3edhtRy8bzIzr&#10;+UTPIpQihrDPUEEVQptJ6XVFFv3MtcSRu7nOYoiwK6XpsI/htpGLJEmlxZpjQ4Ut5RXpe/GwCvLH&#10;Pf16vb596Pcf0+e6cJ+rq1NqMh72axCBhvAv/nMfjYJlGtfGM/EIyO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MJ2bsMAAADcAAAADwAAAAAAAAAAAAAAAACYAgAAZHJzL2Rv&#10;d25yZXYueG1sUEsFBgAAAAAEAAQA9QAAAIgDAAAAAA==&#10;" fillcolor="#4bacc6 [3208]"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K</w:t>
                          </w:r>
                        </w:p>
                      </w:txbxContent>
                    </v:textbox>
                  </v:oval>
                  <v:oval id="Oval 569" o:spid="_x0000_s1594" style="position:absolute;left:96705;top:28864;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7T9cYA&#10;AADcAAAADwAAAGRycy9kb3ducmV2LnhtbESPQWvCQBSE7wX/w/IEL6VuamvQ6ColUCjtRVMPHh+7&#10;zySYfRuyq0n99W6h0OMwM98w6+1gG3GlzteOFTxPExDE2pmaSwWH7/enBQgfkA02jknBD3nYbkYP&#10;a8yM63lP1yKUIkLYZ6igCqHNpPS6Iot+6lri6J1cZzFE2ZXSdNhHuG3kLElSabHmuFBhS3lF+lxc&#10;rIL8ck53j8eXT/16M32uC/e1ODqlJuPhbQUi0BD+w3/tD6Ngni7h90w8AnJz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47T9cYAAADcAAAADwAAAAAAAAAAAAAAAACYAgAAZHJz&#10;L2Rvd25yZXYueG1sUEsFBgAAAAAEAAQA9QAAAIsDAAAAAA==&#10;" fillcolor="#4bacc6 [3208]"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K</w:t>
                          </w:r>
                        </w:p>
                      </w:txbxContent>
                    </v:textbox>
                  </v:oval>
                  <v:oval id="Oval 570" o:spid="_x0000_s1595" style="position:absolute;left:100485;top:26703;width:2160;height: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3stcQA&#10;AADcAAAADwAAAGRycy9kb3ducmV2LnhtbERPz2vCMBS+D/wfwhO8jJm6TVeqUUZBkO2idYceH8lb&#10;W2xeShNt3V+/HAY7fny/N7vRtuJGvW8cK1jMExDE2pmGKwVf5/1TCsIHZIOtY1JwJw+77eRhg5lx&#10;A5/oVoRKxBD2GSqoQ+gyKb2uyaKfu444ct+utxgi7CtpehxiuG3lc5KspMWGY0ONHeU16UtxtQry&#10;62V1fCxfPvTrjxlyXbjPtHRKzabj+xpEoDH8i//cB6Ng+RbnxzPxCMjt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Nt7LXEAAAA3AAAAA8AAAAAAAAAAAAAAAAAmAIAAGRycy9k&#10;b3ducmV2LnhtbFBLBQYAAAAABAAEAPUAAACJAwAAAAA=&#10;" fillcolor="#4bacc6 [3208]"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D</w:t>
                          </w:r>
                        </w:p>
                      </w:txbxContent>
                    </v:textbox>
                  </v:oval>
                  <v:oval id="Oval 571" o:spid="_x0000_s1596" style="position:absolute;left:102645;top:26703;width:2161;height: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FJLsYA&#10;AADcAAAADwAAAGRycy9kb3ducmV2LnhtbESPT2vCQBTE7wW/w/KEXopubOsfoqtIoFDsRaMHj4/d&#10;ZxLMvg3Z1aT99F2h0OMwM79hVpve1uJOra8cK5iMExDE2pmKCwWn48doAcIHZIO1Y1LwTR4268HT&#10;ClPjOj7QPQ+FiBD2KSooQ2hSKb0uyaIfu4Y4ehfXWgxRtoU0LXYRbmv5miQzabHiuFBiQ1lJ+prf&#10;rILsdp3tX85vO/3+Y7pM5+5rcXZKPQ/77RJEoD78h//an0bBdD6Bx5l4BO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CFJLsYAAADcAAAADwAAAAAAAAAAAAAAAACYAgAAZHJz&#10;L2Rvd25yZXYueG1sUEsFBgAAAAAEAAQA9QAAAIsDAAAAAA==&#10;" fillcolor="#4bacc6 [3208]"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V</w:t>
                          </w:r>
                        </w:p>
                      </w:txbxContent>
                    </v:textbox>
                  </v:oval>
                  <v:oval id="Oval 572" o:spid="_x0000_s1597" style="position:absolute;left:104806;top:27243;width:2160;height: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XWcYA&#10;AADcAAAADwAAAGRycy9kb3ducmV2LnhtbESPT2vCQBTE7wW/w/KEXoputPUP0VVKQCj20kYPHh+7&#10;zySYfRuyq4n99F2h0OMwM79h1tve1uJGra8cK5iMExDE2pmKCwXHw260BOEDssHaMSm4k4ftZvC0&#10;xtS4jr/plodCRAj7FBWUITSplF6XZNGPXUMcvbNrLYYo20KaFrsIt7WcJslcWqw4LpTYUFaSvuRX&#10;qyC7XuZfL6fXvX77MV2mc/e5PDmlnof9+wpEoD78h//aH0bBbDGFx5l4BOTm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PXWcYAAADcAAAADwAAAAAAAAAAAAAAAACYAgAAZHJz&#10;L2Rvd25yZXYueG1sUEsFBgAAAAAEAAQA9QAAAIsDAAAAAA==&#10;" fillcolor="#4bacc6 [3208]"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L</w:t>
                          </w:r>
                        </w:p>
                      </w:txbxContent>
                    </v:textbox>
                  </v:oval>
                  <v:oval id="Oval 573" o:spid="_x0000_s1598" style="position:absolute;left:105346;top:29404;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9ywsYA&#10;AADcAAAADwAAAGRycy9kb3ducmV2LnhtbESPT2vCQBTE7wW/w/IEL0U31vqH6ColIEh7aaMHj4/d&#10;ZxLMvg3Z1cR++m6h0OMwM79hNrve1uJOra8cK5hOEhDE2pmKCwWn4368AuEDssHaMSl4kIfddvC0&#10;wdS4jr/onodCRAj7FBWUITSplF6XZNFPXEMcvYtrLYYo20KaFrsIt7V8SZKFtFhxXCixoawkfc1v&#10;VkF2uy4+n8+zd/36bbpM5+5jdXZKjYb92xpEoD78h//aB6NgvpzB75l4BOT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79ywsYAAADcAAAADwAAAAAAAAAAAAAAAACYAgAAZHJz&#10;L2Rvd25yZXYueG1sUEsFBgAAAAAEAAQA9QAAAIsDAAAAAA==&#10;" fillcolor="#4bacc6 [3208]"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E</w:t>
                          </w:r>
                        </w:p>
                      </w:txbxContent>
                    </v:textbox>
                  </v:oval>
                  <v:oval id="Oval 574" o:spid="_x0000_s1599" style="position:absolute;left:105346;top:31564;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bqtsYA&#10;AADcAAAADwAAAGRycy9kb3ducmV2LnhtbESPT2vCQBTE7wW/w/IEL0U3tv4jukoJCNJe2ujB42P3&#10;mQSzb0N2NbGfvlso9DjMzG+Yza63tbhT6yvHCqaTBASxdqbiQsHpuB+vQPiAbLB2TAoe5GG3HTxt&#10;MDWu4y+656EQEcI+RQVlCE0qpdclWfQT1xBH7+JaiyHKtpCmxS7CbS1fkmQhLVYcF0psKCtJX/Ob&#10;VZDdrovP5/Pru559my7TuftYnZ1So2H/tgYRqA//4b/2wSiYL2fweyYeAb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FbqtsYAAADcAAAADwAAAAAAAAAAAAAAAACYAgAAZHJz&#10;L2Rvd25yZXYueG1sUEsFBgAAAAAEAAQA9QAAAIsDAAAAAA==&#10;" fillcolor="#4bacc6 [3208]"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T</w:t>
                          </w:r>
                        </w:p>
                      </w:txbxContent>
                    </v:textbox>
                  </v:oval>
                  <v:oval id="Oval 575" o:spid="_x0000_s1600" style="position:absolute;left:103726;top:33184;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pPLcYA&#10;AADcAAAADwAAAGRycy9kb3ducmV2LnhtbESPT2vCQBTE7wW/w/KEXopubOsfoqtIoFDsRaMHj4/d&#10;ZxLMvg3Z1aT99F2h0OMwM79hVpve1uJOra8cK5iMExDE2pmKCwWn48doAcIHZIO1Y1LwTR4268HT&#10;ClPjOj7QPQ+FiBD2KSooQ2hSKb0uyaIfu4Y4ehfXWgxRtoU0LXYRbmv5miQzabHiuFBiQ1lJ+prf&#10;rILsdp3tX85vO/3+Y7pM5+5rcXZKPQ/77RJEoD78h//an0bBdD6Fx5l4BO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xpPLcYAAADcAAAADwAAAAAAAAAAAAAAAACYAgAAZHJz&#10;L2Rvd25yZXYueG1sUEsFBgAAAAAEAAQA9QAAAIsDAAAAAA==&#10;" fillcolor="#4bacc6 [3208]"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F</w:t>
                          </w:r>
                        </w:p>
                      </w:txbxContent>
                    </v:textbox>
                  </v:oval>
                  <v:oval id="Oval 576" o:spid="_x0000_s1601" style="position:absolute;left:101565;top:33724;width:2161;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jRWsYA&#10;AADcAAAADwAAAGRycy9kb3ducmV2LnhtbESPQWvCQBSE7wX/w/IEL6VuamuU6ColUCjtRVMPHh+7&#10;zySYfRuyq0n99W6h0OMwM98w6+1gG3GlzteOFTxPExDE2pmaSwWH7/enJQgfkA02jknBD3nYbkYP&#10;a8yM63lP1yKUIkLYZ6igCqHNpPS6Iot+6lri6J1cZzFE2ZXSdNhHuG3kLElSabHmuFBhS3lF+lxc&#10;rIL8ck53j8eXT/16M32uC/e1PDqlJuPhbQUi0BD+w3/tD6Ngvkjh90w8AnJz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8jRWsYAAADcAAAADwAAAAAAAAAAAAAAAACYAgAAZHJz&#10;L2Rvd25yZXYueG1sUEsFBgAAAAAEAAQA9QAAAIsDAAAAAA==&#10;" fillcolor="#4bacc6 [3208]"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T</w:t>
                          </w:r>
                        </w:p>
                      </w:txbxContent>
                    </v:textbox>
                  </v:oval>
                  <v:oval id="Oval 577" o:spid="_x0000_s1602" style="position:absolute;left:99405;top:33724;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R0wcYA&#10;AADcAAAADwAAAGRycy9kb3ducmV2LnhtbESPT2vCQBTE7wW/w/KEXopubOsfoqtIoFDsRaMHj4/d&#10;ZxLMvg3Z1aT99F2h0OMwM79hVpve1uJOra8cK5iMExDE2pmKCwWn48doAcIHZIO1Y1LwTR4268HT&#10;ClPjOj7QPQ+FiBD2KSooQ2hSKb0uyaIfu4Y4ehfXWgxRtoU0LXYRbmv5miQzabHiuFBiQ1lJ+prf&#10;rILsdp3tX85vO/3+Y7pM5+5rcXZKPQ/77RJEoD78h//an0bBdD6Hx5l4BO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IR0wcYAAADcAAAADwAAAAAAAAAAAAAAAACYAgAAZHJz&#10;L2Rvd25yZXYueG1sUEsFBgAAAAAEAAQA9QAAAIsDAAAAAA==&#10;" fillcolor="#4bacc6 [3208]"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V</w:t>
                          </w:r>
                        </w:p>
                      </w:txbxContent>
                    </v:textbox>
                  </v:oval>
                  <v:oval id="Oval 578" o:spid="_x0000_s1603" style="position:absolute;left:97245;top:33724;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vgs8QA&#10;AADcAAAADwAAAGRycy9kb3ducmV2LnhtbERPz2vCMBS+D/wfwhO8jJm6TVeqUUZBkO2idYceH8lb&#10;W2xeShNt3V+/HAY7fny/N7vRtuJGvW8cK1jMExDE2pmGKwVf5/1TCsIHZIOtY1JwJw+77eRhg5lx&#10;A5/oVoRKxBD2GSqoQ+gyKb2uyaKfu444ct+utxgi7CtpehxiuG3lc5KspMWGY0ONHeU16UtxtQry&#10;62V1fCxfPvTrjxlyXbjPtHRKzabj+xpEoDH8i//cB6Ng+RbXxjPxCMjt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0b4LPEAAAA3AAAAA8AAAAAAAAAAAAAAAAAmAIAAGRycy9k&#10;b3ducmV2LnhtbFBLBQYAAAAABAAEAPUAAACJAwAAAAA=&#10;" fillcolor="#4bacc6 [3208]"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K</w:t>
                          </w:r>
                        </w:p>
                      </w:txbxContent>
                    </v:textbox>
                  </v:oval>
                  <v:oval id="Oval 579" o:spid="_x0000_s1604" style="position:absolute;left:95085;top:33724;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dFKMcA&#10;AADcAAAADwAAAGRycy9kb3ducmV2LnhtbESPT2vCQBTE7wW/w/IKvRTdaOu/1FUkUJD2UqMHj4/d&#10;ZxLMvg3Z1aR++m6h0OMwM79hVpve1uJGra8cKxiPEhDE2pmKCwXHw/twAcIHZIO1Y1LwTR4268HD&#10;ClPjOt7TLQ+FiBD2KSooQ2hSKb0uyaIfuYY4emfXWgxRtoU0LXYRbms5SZKZtFhxXCixoawkfcmv&#10;VkF2vcy+nk8vH/r1brpM5+5zcXJKPT322zcQgfrwH/5r74yC6XwJv2fiEZD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JXRSjHAAAA3AAAAA8AAAAAAAAAAAAAAAAAmAIAAGRy&#10;cy9kb3ducmV2LnhtbFBLBQYAAAAABAAEAPUAAACMAwAAAAA=&#10;" fillcolor="#4bacc6 [3208]"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S</w:t>
                          </w:r>
                        </w:p>
                      </w:txbxContent>
                    </v:textbox>
                  </v:oval>
                  <v:oval id="Oval 580" o:spid="_x0000_s1605" style="position:absolute;left:92924;top:33184;width:2161;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icksMA&#10;AADcAAAADwAAAGRycy9kb3ducmV2LnhtbERPz2vCMBS+D/wfwhO8DE11U0o1ihQE2S6zevD4SJ5t&#10;sXkpTbTd/vrlMNjx4/u92Q22EU/qfO1YwXyWgCDWztRcKricD9MUhA/IBhvHpOCbPOy2o5cNZsb1&#10;fKJnEUoRQ9hnqKAKoc2k9Loii37mWuLI3VxnMUTYldJ02Mdw28hFkqykxZpjQ4Ut5RXpe/GwCvLH&#10;ffX1en370O8/ps914T7Tq1NqMh72axCBhvAv/nMfjYJlGufHM/EIyO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ricksMAAADcAAAADwAAAAAAAAAAAAAAAACYAgAAZHJzL2Rv&#10;d25yZXYueG1sUEsFBgAAAAAEAAQA9QAAAIgDAAAAAA==&#10;" fillcolor="#4bacc6 [3208]"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C</w:t>
                          </w:r>
                        </w:p>
                      </w:txbxContent>
                    </v:textbox>
                  </v:oval>
                  <v:oval id="Oval 581" o:spid="_x0000_s1606" style="position:absolute;left:90764;top:33184;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oCR8UA&#10;AADcAAAADwAAAGRycy9kb3ducmV2LnhtbESPQWvCQBSE74X+h+UVvNVNAqYhdRWRCCKFUuuhx0f2&#10;NRvMvg3ZVWN+fbdQ6HGYmW+Y5Xq0nbjS4FvHCtJ5AoK4drrlRsHpc/dcgPABWWPnmBTcycN69fiw&#10;xFK7G3/Q9RgaESHsS1RgQuhLKX1tyKKfu544et9usBiiHBqpB7xFuO1kliS5tNhyXDDY09ZQfT5e&#10;rIJ2LNz7ocgqk+VcvZymt4m/aqVmT+PmFUSgMfyH/9p7rWBRpPB7Jh4B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2gJHxQAAANwAAAAPAAAAAAAAAAAAAAAAAJgCAABkcnMv&#10;ZG93bnJldi54bWxQSwUGAAAAAAQABAD1AAAAigMAAAAA&#10;" fillcolor="#8064a2 [3207]"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P</w:t>
                          </w:r>
                        </w:p>
                      </w:txbxContent>
                    </v:textbox>
                  </v:oval>
                  <v:oval id="Oval 582" o:spid="_x0000_s1607" style="position:absolute;left:88604;top:33724;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icMMQA&#10;AADcAAAADwAAAGRycy9kb3ducmV2LnhtbESPT4vCMBTE74LfITxhb5puYbV0jbKIgiyC+Oewx0fz&#10;bIrNS2midv30RhA8DjPzG2Y672wtrtT6yrGCz1ECgrhwuuJSwfGwGmYgfEDWWDsmBf/kYT7r96aY&#10;a3fjHV33oRQRwj5HBSaEJpfSF4Ys+pFriKN3cq3FEGVbSt3iLcJtLdMkGUuLFccFgw0tDBXn/cUq&#10;qLrMbX+zdGnSMS8nx/vmzn+FUh+D7ucbRKAuvMOv9lor+MpSeJ6JR0D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oInDDEAAAA3AAAAA8AAAAAAAAAAAAAAAAAmAIAAGRycy9k&#10;b3ducmV2LnhtbFBLBQYAAAAABAAEAPUAAACJAwAAAAA=&#10;" fillcolor="#8064a2 [3207]"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D</w:t>
                          </w:r>
                        </w:p>
                      </w:txbxContent>
                    </v:textbox>
                  </v:oval>
                  <v:oval id="Oval 583" o:spid="_x0000_s1608" style="position:absolute;left:86984;top:35344;width:2160;height: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Q5q8UA&#10;AADcAAAADwAAAGRycy9kb3ducmV2LnhtbESPQWvCQBSE70L/w/IK3nTTiBqiq5RiQUQQUw89PrLP&#10;bGj2bchuNfrr3ULB4zAz3zDLdW8bcaHO144VvI0TEMSl0zVXCk5fn6MMhA/IGhvHpOBGHtarl8ES&#10;c+2ufKRLESoRIexzVGBCaHMpfWnIoh+7ljh6Z9dZDFF2ldQdXiPcNjJNkpm0WHNcMNjSh6Hyp/i1&#10;Cuo+c4ddlm5MOuPN/HTf3/m7VGr42r8vQATqwzP8395qBdNsAn9n4hGQq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RDmrxQAAANwAAAAPAAAAAAAAAAAAAAAAAJgCAABkcnMv&#10;ZG93bnJldi54bWxQSwUGAAAAAAQABAD1AAAAigMAAAAA&#10;" fillcolor="#8064a2 [3207]"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A</w:t>
                          </w:r>
                        </w:p>
                      </w:txbxContent>
                    </v:textbox>
                  </v:oval>
                  <v:oval id="Oval 584" o:spid="_x0000_s1609" style="position:absolute;left:85364;top:36964;width:2160;height: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2h38UA&#10;AADcAAAADwAAAGRycy9kb3ducmV2LnhtbESPT2vCQBTE70K/w/IK3nTT4J8QXaUUCyKCmHro8ZF9&#10;ZkOzb0N2q9FP7xYKHoeZ+Q2zXPe2ERfqfO1Ywds4AUFcOl1zpeD09TnKQPiArLFxTApu5GG9ehks&#10;Mdfuyke6FKESEcI+RwUmhDaX0peGLPqxa4mjd3adxRBlV0nd4TXCbSPTJJlJizXHBYMtfRgqf4pf&#10;q6DuM3fYZenGpDPezE/3/Z2/S6WGr/37AkSgPjzD/+2tVjDNJvB3Jh4BuXo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raHfxQAAANwAAAAPAAAAAAAAAAAAAAAAAJgCAABkcnMv&#10;ZG93bnJldi54bWxQSwUGAAAAAAQABAD1AAAAigMAAAAA&#10;" fillcolor="#8064a2 [3207]"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I</w:t>
                          </w:r>
                        </w:p>
                      </w:txbxContent>
                    </v:textbox>
                  </v:oval>
                  <v:oval id="Oval 585" o:spid="_x0000_s1610" style="position:absolute;left:83743;top:38585;width:2161;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EERMMA&#10;AADcAAAADwAAAGRycy9kb3ducmV2LnhtbESPQYvCMBSE7wv+h/AEb2tqQbdUo4i4ICLIuh72+Gie&#10;TbF5KU1Wq7/eCILHYWa+YWaLztbiQq2vHCsYDRMQxIXTFZcKjr/fnxkIH5A11o5JwY08LOa9jxnm&#10;2l35hy6HUIoIYZ+jAhNCk0vpC0MW/dA1xNE7udZiiLItpW7xGuG2lmmSTKTFiuOCwYZWhorz4d8q&#10;qLrM7bdZujbphNdfx/vuzn+FUoN+t5yCCNSFd/jV3mgF42wMzzPxCMj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eEERMMAAADcAAAADwAAAAAAAAAAAAAAAACYAgAAZHJzL2Rv&#10;d25yZXYueG1sUEsFBgAAAAAEAAQA9QAAAIgDAAAAAA==&#10;" fillcolor="#8064a2 [3207]"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K</w:t>
                          </w:r>
                        </w:p>
                      </w:txbxContent>
                    </v:textbox>
                  </v:oval>
                  <v:oval id="Oval 586" o:spid="_x0000_s1611" style="position:absolute;left:82123;top:40205;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OaM8QA&#10;AADcAAAADwAAAGRycy9kb3ducmV2LnhtbESPQWvCQBSE70L/w/IKvemmgcaQukopCiKCGD30+Mi+&#10;ZkOzb0N2q9Ff7wqCx2FmvmFmi8G24kS9bxwreJ8kIIgrpxuuFRwPq3EOwgdkja1jUnAhD4v5y2iG&#10;hXZn3tOpDLWIEPYFKjAhdIWUvjJk0U9cRxy9X9dbDFH2tdQ9niPctjJNkkxabDguGOzo21D1V/5b&#10;Bc2Qu90mT5cmzXg5PV63V/6plHp7Hb4+QQQawjP8aK+1go88g/uZeATk/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UzmjPEAAAA3AAAAA8AAAAAAAAAAAAAAAAAmAIAAGRycy9k&#10;b3ducmV2LnhtbFBLBQYAAAAABAAEAPUAAACJAwAAAAA=&#10;" fillcolor="#8064a2 [3207]"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E</w:t>
                          </w:r>
                        </w:p>
                      </w:txbxContent>
                    </v:textbox>
                  </v:oval>
                  <v:oval id="Oval 587" o:spid="_x0000_s1612" style="position:absolute;left:80503;top:41825;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qMMA&#10;AADcAAAADwAAAGRycy9kb3ducmV2LnhtbESPQYvCMBSE7wv+h/AEb2tqQS3VKCIuiAiyroc9Pppn&#10;U2xeSpPV6q83grDHYWa+YebLztbiSq2vHCsYDRMQxIXTFZcKTj9fnxkIH5A11o5JwZ08LBe9jznm&#10;2t34m67HUIoIYZ+jAhNCk0vpC0MW/dA1xNE7u9ZiiLItpW7xFuG2lmmSTKTFiuOCwYbWhorL8c8q&#10;qLrMHXZZujHphDfT02P/4N9CqUG/W81ABOrCf/jd3moF42wKrzPxCMjF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8/qMMAAADcAAAADwAAAAAAAAAAAAAAAACYAgAAZHJzL2Rv&#10;d25yZXYueG1sUEsFBgAAAAAEAAQA9QAAAIgDAAAAAA==&#10;" fillcolor="#8064a2 [3207]"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V</w:t>
                          </w:r>
                        </w:p>
                      </w:txbxContent>
                    </v:textbox>
                  </v:oval>
                  <v:oval id="Oval 588" o:spid="_x0000_s1613" style="position:absolute;left:78883;top:43445;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r2sIA&#10;AADcAAAADwAAAGRycy9kb3ducmV2LnhtbERPz2vCMBS+D/wfwhN2W1ML60pnlCEKQwSZ62HHR/PW&#10;lDUvpYna9a83B8Hjx/d7uR5tJy40+NaxgkWSgiCunW65UVB9714KED4ga+wck4J/8rBezZ6WWGp3&#10;5S+6nEIjYgj7EhWYEPpSSl8bsugT1xNH7tcNFkOEQyP1gNcYbjuZpWkuLbYcGwz2tDFU/53OVkE7&#10;Fu64L7KtyXLevlXTYeKfWqnn+fjxDiLQGB7iu/tTK3gt4tp4Jh4Bub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4KvawgAAANwAAAAPAAAAAAAAAAAAAAAAAJgCAABkcnMvZG93&#10;bnJldi54bWxQSwUGAAAAAAQABAD1AAAAhwMAAAAA&#10;" fillcolor="#8064a2 [3207]"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F</w:t>
                          </w:r>
                        </w:p>
                      </w:txbxContent>
                    </v:textbox>
                  </v:oval>
                  <v:oval id="Oval 589" o:spid="_x0000_s1614" style="position:absolute;left:78343;top:45605;width:2160;height: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wOQcUA&#10;AADcAAAADwAAAGRycy9kb3ducmV2LnhtbESPT2vCQBTE74V+h+UJvdWNgWqM2UgpFooUxD8Hj4/s&#10;MxvMvg3ZrUY/fbdQ8DjMzG+YYjnYVlyo941jBZNxAoK4crrhWsFh//magfABWWPrmBTcyMOyfH4q&#10;MNfuylu67EItIoR9jgpMCF0upa8MWfRj1xFH7+R6iyHKvpa6x2uE21amSTKVFhuOCwY7+jBUnXc/&#10;VkEzZG6zztKVSae8mh3u33c+Vkq9jIb3BYhAQ3iE/9tfWsFbNoe/M/EIy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rA5BxQAAANwAAAAPAAAAAAAAAAAAAAAAAJgCAABkcnMv&#10;ZG93bnJldi54bWxQSwUGAAAAAAQABAD1AAAAigMAAAAA&#10;" fillcolor="#8064a2 [3207]"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D</w:t>
                          </w:r>
                        </w:p>
                      </w:txbxContent>
                    </v:textbox>
                  </v:oval>
                  <v:oval id="Oval 590" o:spid="_x0000_s1615" style="position:absolute;left:78343;top:47766;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8xAcEA&#10;AADcAAAADwAAAGRycy9kb3ducmV2LnhtbERPy4rCMBTdC/MP4Q6403QKaq1GGURBBkF8LFxemjtN&#10;meamNFE7fr1ZCC4P5z1fdrYWN2p95VjB1zABQVw4XXGp4HzaDDIQPiBrrB2Tgn/ysFx89OaYa3fn&#10;A92OoRQxhH2OCkwITS6lLwxZ9EPXEEfu17UWQ4RtKXWL9xhua5kmyVharDg2GGxoZaj4O16tgqrL&#10;3P4nS9cmHfN6cn7sHnwplOp/dt8zEIG68Ba/3FutYDSN8+OZeATk4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BPMQHBAAAA3AAAAA8AAAAAAAAAAAAAAAAAmAIAAGRycy9kb3du&#10;cmV2LnhtbFBLBQYAAAAABAAEAPUAAACGAwAAAAA=&#10;" fillcolor="#8064a2 [3207]"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N</w:t>
                          </w:r>
                        </w:p>
                      </w:txbxContent>
                    </v:textbox>
                  </v:oval>
                  <v:oval id="Oval 591" o:spid="_x0000_s1616" style="position:absolute;left:78343;top:49926;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OUmsUA&#10;AADcAAAADwAAAGRycy9kb3ducmV2LnhtbESPT4vCMBTE7wt+h/CEva2pBbXbNYosCosI4p/DHh/N&#10;26bYvJQmq9VPbwTB4zAzv2Gm887W4kytrxwrGA4SEMSF0xWXCo6H1UcGwgdkjbVjUnAlD/NZ722K&#10;uXYX3tF5H0oRIexzVGBCaHIpfWHIoh+4hjh6f661GKJsS6lbvES4rWWaJGNpseK4YLChb0PFaf9v&#10;FVRd5rbrLF2adMzLyfG2ufFvodR7v1t8gQjUhVf42f7RCkafQ3iciUdAz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A5SaxQAAANwAAAAPAAAAAAAAAAAAAAAAAJgCAABkcnMv&#10;ZG93bnJldi54bWxQSwUGAAAAAAQABAD1AAAAigMAAAAA&#10;" fillcolor="#8064a2 [3207]" strokecolor="black [3213]" strokeweight="2pt">
                    <v:textbox inset="2.53975mm,1.2699mm,2.53975mm,1.2699mm">
                      <w:txbxContent>
                        <w:p w:rsidR="004E7BE1" w:rsidRPr="00DD024D" w:rsidRDefault="004E7BE1" w:rsidP="004E2608">
                          <w:pPr>
                            <w:pStyle w:val="NormalWeb"/>
                            <w:spacing w:before="0" w:beforeAutospacing="0" w:after="0" w:afterAutospacing="0"/>
                            <w:jc w:val="center"/>
                            <w:rPr>
                              <w:sz w:val="20"/>
                              <w:szCs w:val="20"/>
                            </w:rPr>
                          </w:pPr>
                          <w:r w:rsidRPr="00DD024D">
                            <w:rPr>
                              <w:rFonts w:asciiTheme="minorHAnsi" w:hAnsi="Calibri" w:cstheme="minorBidi"/>
                              <w:color w:val="000000" w:themeColor="text1"/>
                              <w:kern w:val="24"/>
                              <w:sz w:val="20"/>
                              <w:szCs w:val="20"/>
                            </w:rPr>
                            <w:t>K</w:t>
                          </w:r>
                        </w:p>
                      </w:txbxContent>
                    </v:textbox>
                  </v:oval>
                  <v:shape id="TextBox 285" o:spid="_x0000_s1617" type="#_x0000_t202" style="position:absolute;left:90819;top:43908;width:11617;height:81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sdksQA&#10;AADcAAAADwAAAGRycy9kb3ducmV2LnhtbESPQWvCQBSE7wX/w/KE3uquYopGN0EsQk8tTVXw9sg+&#10;k2D2bchuTfrvu4VCj8PMfMNs89G24k69bxxrmM8UCOLSmYYrDcfPw9MKhA/IBlvHpOGbPOTZ5GGL&#10;qXEDf9C9CJWIEPYpaqhD6FIpfVmTRT9zHXH0rq63GKLsK2l6HCLctnKh1LO02HBcqLGjfU3lrfiy&#10;Gk5v18t5qd6rF5t0gxuVZLuWWj9Ox90GRKAx/If/2q9GQ7JewO+ZeARk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BLHZLEAAAA3AAAAA8AAAAAAAAAAAAAAAAAmAIAAGRycy9k&#10;b3ducmV2LnhtbFBLBQYAAAAABAAEAPUAAACJAwAAAAA=&#10;" filled="f" stroked="f">
                    <v:textbox>
                      <w:txbxContent>
                        <w:p w:rsidR="004E7BE1" w:rsidRPr="00DD024D" w:rsidRDefault="004E7BE1" w:rsidP="004E2608">
                          <w:pPr>
                            <w:pStyle w:val="NormalWeb"/>
                            <w:spacing w:before="0" w:beforeAutospacing="0" w:after="0" w:afterAutospacing="0"/>
                            <w:rPr>
                              <w:sz w:val="20"/>
                              <w:szCs w:val="20"/>
                            </w:rPr>
                          </w:pPr>
                          <w:r w:rsidRPr="00DD024D">
                            <w:rPr>
                              <w:rFonts w:asciiTheme="minorHAnsi" w:hAnsi="Calibri" w:cstheme="minorBidi"/>
                              <w:b/>
                              <w:bCs/>
                              <w:color w:val="000000" w:themeColor="text1"/>
                              <w:kern w:val="24"/>
                              <w:sz w:val="20"/>
                              <w:szCs w:val="20"/>
                            </w:rPr>
                            <w:t>CD9</w:t>
                          </w:r>
                        </w:p>
                      </w:txbxContent>
                    </v:textbox>
                  </v:shape>
                </v:group>
                <v:shape id="TextBox 286" o:spid="_x0000_s1618" type="#_x0000_t202" style="position:absolute;left:57237;top:9087;width:5237;height:48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xjkMYA&#10;AADcAAAADwAAAGRycy9kb3ducmV2LnhtbESPwW7CMBBE70j9B2sr9YKKA4WKBgyCSq16AwKHHpd4&#10;SdLGaxO7EP4eV0LiOJqZN5rpvDW1OFHjK8sK+r0EBHFudcWFgt3243kMwgdkjbVlUnAhD/PZQ2eK&#10;qbZn3tApC4WIEPYpKihDcKmUPi/JoO9ZRxy9g20MhiibQuoGzxFuajlIkldpsOK4UKKj95Ly3+zP&#10;KNh/6uHqu39s9Q/vL+tV1y1HW6fU02O7mIAI1IZ7+Nb+0gpGby/wfyYeATm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IxjkMYAAADcAAAADwAAAAAAAAAAAAAAAACYAgAAZHJz&#10;L2Rvd25yZXYueG1sUEsFBgAAAAAEAAQA9QAAAIsDAAAAAA==&#10;" filled="f" strokecolor="#4f81bd [3204]">
                  <v:textbox>
                    <w:txbxContent>
                      <w:p w:rsidR="004E7BE1" w:rsidRPr="00DD024D" w:rsidRDefault="004E7BE1" w:rsidP="004E2608">
                        <w:pPr>
                          <w:pStyle w:val="NormalWeb"/>
                          <w:spacing w:before="0" w:beforeAutospacing="0" w:after="0" w:afterAutospacing="0"/>
                          <w:rPr>
                            <w:sz w:val="20"/>
                            <w:szCs w:val="20"/>
                          </w:rPr>
                        </w:pPr>
                        <w:r w:rsidRPr="00DD024D">
                          <w:rPr>
                            <w:rFonts w:asciiTheme="minorHAnsi" w:hAnsi="Calibri" w:cstheme="minorBidi"/>
                            <w:color w:val="000000" w:themeColor="text1"/>
                            <w:kern w:val="24"/>
                            <w:sz w:val="20"/>
                            <w:szCs w:val="20"/>
                          </w:rPr>
                          <w:t>S2</w:t>
                        </w:r>
                      </w:p>
                    </w:txbxContent>
                  </v:textbox>
                </v:shape>
                <v:shape id="TextBox 287" o:spid="_x0000_s1619" type="#_x0000_t202" style="position:absolute;left:60838;top:29249;width:5236;height:48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q10McA&#10;AADcAAAADwAAAGRycy9kb3ducmV2LnhtbESPT2vCQBTE7wW/w/IKvemmUluNriLSiqDFv4f29sg+&#10;k5Ds2zS7xvTbuwWhx2FmfsNMZq0pRUO1yy0reO5FIIgTq3NOFZyOH90hCOeRNZaWScEvOZhNOw8T&#10;jLW98p6ag09FgLCLUUHmfRVL6ZKMDLqerYiDd7a1QR9knUpd4zXATSn7UfQqDeYcFjKsaJFRUhwu&#10;RsFlW3w1bVS8fQ5Gu3L5/rNZf3Oi1NNjOx+D8NT6//C9vdIKBqMX+DsTjoCc3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EatdDHAAAA3AAAAA8AAAAAAAAAAAAAAAAAmAIAAGRy&#10;cy9kb3ducmV2LnhtbFBLBQYAAAAABAAEAPUAAACMAwAAAAA=&#10;" filled="f" strokecolor="#c0504d [3205]">
                  <v:textbox>
                    <w:txbxContent>
                      <w:p w:rsidR="004E7BE1" w:rsidRPr="00DD024D" w:rsidRDefault="004E7BE1" w:rsidP="004E2608">
                        <w:pPr>
                          <w:pStyle w:val="NormalWeb"/>
                          <w:spacing w:before="0" w:beforeAutospacing="0" w:after="0" w:afterAutospacing="0"/>
                          <w:rPr>
                            <w:sz w:val="20"/>
                            <w:szCs w:val="20"/>
                          </w:rPr>
                        </w:pPr>
                        <w:r w:rsidRPr="00DD024D">
                          <w:rPr>
                            <w:rFonts w:asciiTheme="minorHAnsi" w:hAnsi="Calibri" w:cstheme="minorBidi"/>
                            <w:color w:val="000000" w:themeColor="text1"/>
                            <w:kern w:val="24"/>
                            <w:sz w:val="20"/>
                            <w:szCs w:val="20"/>
                          </w:rPr>
                          <w:t>S1</w:t>
                        </w:r>
                      </w:p>
                    </w:txbxContent>
                  </v:textbox>
                </v:shape>
                <v:shape id="TextBox 385" o:spid="_x0000_s1620" type="#_x0000_t202" style="position:absolute;left:70540;top:24562;width:5236;height:48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UkfMQA&#10;AADcAAAADwAAAGRycy9kb3ducmV2LnhtbESPQWvCQBSE74X+h+UVvNVNlciaukopCCJiaVS8PrOv&#10;SWj2bciuGv+9KxR6HGbmG2a26G0jLtT52rGGt2ECgrhwpuZSw363fFUgfEA22DgmDTfysJg/P80w&#10;M+7K33TJQykihH2GGqoQ2kxKX1Rk0Q9dSxy9H9dZDFF2pTQdXiPcNnKUJBNpsea4UGFLnxUVv/nZ&#10;alDr/MBqY79SZcPpOHbbiSLSevDSf7yDCNSH//Bfe2U0pNMUHmfiEZDz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9FJHzEAAAA3AAAAA8AAAAAAAAAAAAAAAAAmAIAAGRycy9k&#10;b3ducmV2LnhtbFBLBQYAAAAABAAEAPUAAACJAwAAAAA=&#10;" filled="f" strokecolor="#8064a2 [3207]">
                  <v:textbox>
                    <w:txbxContent>
                      <w:p w:rsidR="004E7BE1" w:rsidRPr="00DD024D" w:rsidRDefault="004E7BE1" w:rsidP="004E2608">
                        <w:pPr>
                          <w:pStyle w:val="NormalWeb"/>
                          <w:spacing w:before="0" w:beforeAutospacing="0" w:after="0" w:afterAutospacing="0"/>
                          <w:rPr>
                            <w:sz w:val="20"/>
                            <w:szCs w:val="20"/>
                          </w:rPr>
                        </w:pPr>
                        <w:r w:rsidRPr="00DD024D">
                          <w:rPr>
                            <w:rFonts w:asciiTheme="minorHAnsi" w:hAnsi="Calibri" w:cstheme="minorBidi"/>
                            <w:color w:val="000000" w:themeColor="text1"/>
                            <w:kern w:val="24"/>
                            <w:sz w:val="20"/>
                            <w:szCs w:val="20"/>
                          </w:rPr>
                          <w:t>S5</w:t>
                        </w:r>
                      </w:p>
                    </w:txbxContent>
                  </v:textbox>
                </v:shape>
                <v:shape id="TextBox 386" o:spid="_x0000_s1621" type="#_x0000_t202" style="position:absolute;left:86039;top:27809;width:5236;height:48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OQ0cQA&#10;AADcAAAADwAAAGRycy9kb3ducmV2LnhtbESPQWvCQBSE74X+h+UJvdWNFkONrlIFweKpqbk/s88k&#10;mn0bdldN/70rFDwOM/MNM1/2phVXcr6xrGA0TEAQl1Y3XCnY/27eP0H4gKyxtUwK/sjDcvH6MsdM&#10;2xv/0DUPlYgQ9hkqqEPoMil9WZNBP7QdcfSO1hkMUbpKaoe3CDetHCdJKg02HBdq7GhdU3nOL0bB&#10;Ov+enj7a8arY8aUv9qdDui2cUm+D/msGIlAfnuH/9lYrmExTeJyJR0A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1DkNHEAAAA3AAAAA8AAAAAAAAAAAAAAAAAmAIAAGRycy9k&#10;b3ducmV2LnhtbFBLBQYAAAAABAAEAPUAAACJAwAAAAA=&#10;" filled="f" strokecolor="#4bacc6 [3208]">
                  <v:textbox>
                    <w:txbxContent>
                      <w:p w:rsidR="004E7BE1" w:rsidRPr="00DD024D" w:rsidRDefault="004E7BE1" w:rsidP="004E2608">
                        <w:pPr>
                          <w:pStyle w:val="NormalWeb"/>
                          <w:spacing w:before="0" w:beforeAutospacing="0" w:after="0" w:afterAutospacing="0"/>
                          <w:rPr>
                            <w:sz w:val="20"/>
                            <w:szCs w:val="20"/>
                          </w:rPr>
                        </w:pPr>
                        <w:r w:rsidRPr="00DD024D">
                          <w:rPr>
                            <w:rFonts w:asciiTheme="minorHAnsi" w:hAnsi="Calibri" w:cstheme="minorBidi"/>
                            <w:color w:val="000000" w:themeColor="text1"/>
                            <w:kern w:val="24"/>
                            <w:sz w:val="20"/>
                            <w:szCs w:val="20"/>
                          </w:rPr>
                          <w:t>S4</w:t>
                        </w:r>
                      </w:p>
                    </w:txbxContent>
                  </v:textbox>
                </v:shape>
                <v:shape id="TextBox 387" o:spid="_x0000_s1622" type="#_x0000_t202" style="position:absolute;left:73018;top:7452;width:5236;height:48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DfyscA&#10;AADcAAAADwAAAGRycy9kb3ducmV2LnhtbESPW2sCMRSE3wv9D+EIfSma1eJtNUqRlhbxxUsLvh2S&#10;42bp5mS7SXX7702h4OMwM98w82XrKnGmJpSeFfR7GQhi7U3JhYLD/rU7AREissHKMyn4pQDLxf3d&#10;HHPjL7yl8y4WIkE45KjAxljnUgZtyWHo+Zo4eSffOIxJNoU0DV4S3FVykGUj6bDktGCxppUl/bX7&#10;cQrexvp03NTDNdpHjfjy+fH9tO4r9dBpn2cgIrXxFv5vvxsFw+kY/s6kIyA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DQ38rHAAAA3AAAAA8AAAAAAAAAAAAAAAAAmAIAAGRy&#10;cy9kb3ducmV2LnhtbFBLBQYAAAAABAAEAPUAAACMAwAAAAA=&#10;" filled="f" strokecolor="#9bbb59 [3206]">
                  <v:textbox>
                    <w:txbxContent>
                      <w:p w:rsidR="004E7BE1" w:rsidRPr="00DD024D" w:rsidRDefault="004E7BE1" w:rsidP="004E2608">
                        <w:pPr>
                          <w:pStyle w:val="NormalWeb"/>
                          <w:spacing w:before="0" w:beforeAutospacing="0" w:after="0" w:afterAutospacing="0"/>
                          <w:rPr>
                            <w:sz w:val="20"/>
                            <w:szCs w:val="20"/>
                          </w:rPr>
                        </w:pPr>
                        <w:r w:rsidRPr="00DD024D">
                          <w:rPr>
                            <w:rFonts w:asciiTheme="minorHAnsi" w:hAnsi="Calibri" w:cstheme="minorBidi"/>
                            <w:color w:val="000000" w:themeColor="text1"/>
                            <w:kern w:val="24"/>
                            <w:sz w:val="20"/>
                            <w:szCs w:val="20"/>
                          </w:rPr>
                          <w:t>S3</w:t>
                        </w:r>
                      </w:p>
                    </w:txbxContent>
                  </v:textbox>
                </v:shape>
                <v:shape id="TextBox 388" o:spid="_x0000_s1623" type="#_x0000_t202" style="position:absolute;left:80725;top:3277;width:12751;height:67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KL8cEA&#10;AADcAAAADwAAAGRycy9kb3ducmV2LnhtbERPy4rCMBTdD/gP4QruNHVgfFSj+EAQ0UVVxOWlubbF&#10;5qY0Uevfm4Uwy8N5T+eNKcWTaldYVtDvRSCIU6sLzhScT5vuCITzyBpLy6TgTQ7ms9bPFGNtX5zQ&#10;8+gzEULYxagg976KpXRpTgZdz1bEgbvZ2qAPsM6krvEVwk0pf6NoIA0WHBpyrGiVU3o/PoyC7em9&#10;S4arw8Dsluvr/iLdZbPeK9VpN4sJCE+N/xd/3Vut4G8c1oYz4QjI2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xCi/HBAAAA3AAAAA8AAAAAAAAAAAAAAAAAmAIAAGRycy9kb3du&#10;cmV2LnhtbFBLBQYAAAAABAAEAPUAAACGAwAAAAA=&#10;" filled="f" strokecolor="black [3213]">
                  <v:textbox>
                    <w:txbxContent>
                      <w:p w:rsidR="004E7BE1" w:rsidRPr="00DD024D" w:rsidRDefault="004E7BE1" w:rsidP="004E2608">
                        <w:pPr>
                          <w:pStyle w:val="NormalWeb"/>
                          <w:spacing w:before="0" w:beforeAutospacing="0" w:after="0" w:afterAutospacing="0"/>
                          <w:rPr>
                            <w:sz w:val="20"/>
                            <w:szCs w:val="20"/>
                          </w:rPr>
                        </w:pPr>
                        <w:r w:rsidRPr="00DD024D">
                          <w:rPr>
                            <w:rFonts w:asciiTheme="minorHAnsi" w:hAnsi="Calibri" w:cstheme="minorBidi"/>
                            <w:color w:val="000000" w:themeColor="text1"/>
                            <w:kern w:val="24"/>
                            <w:sz w:val="20"/>
                            <w:szCs w:val="20"/>
                          </w:rPr>
                          <w:t>S6: S3 and S4</w:t>
                        </w:r>
                      </w:p>
                    </w:txbxContent>
                  </v:textbox>
                </v:shape>
                <w10:anchorlock/>
              </v:group>
            </w:pict>
          </mc:Fallback>
        </mc:AlternateContent>
      </w:r>
    </w:p>
    <w:p w:rsidR="004E2608" w:rsidRPr="00D40450" w:rsidRDefault="004E2608" w:rsidP="004E2608">
      <w:pPr>
        <w:rPr>
          <w:rFonts w:cstheme="majorBidi"/>
        </w:rPr>
      </w:pPr>
    </w:p>
    <w:p w:rsidR="004E2608" w:rsidRPr="00D40450" w:rsidRDefault="003B7980" w:rsidP="004E2608">
      <w:pPr>
        <w:rPr>
          <w:rFonts w:cstheme="majorBidi"/>
        </w:rPr>
      </w:pPr>
      <w:r>
        <w:rPr>
          <w:rFonts w:cstheme="majorBidi"/>
          <w:noProof/>
          <w:lang w:eastAsia="en-GB" w:bidi="ar-SA"/>
        </w:rPr>
        <mc:AlternateContent>
          <mc:Choice Requires="wps">
            <w:drawing>
              <wp:anchor distT="0" distB="0" distL="114300" distR="114300" simplePos="0" relativeHeight="251696128" behindDoc="0" locked="0" layoutInCell="1" allowOverlap="1" wp14:anchorId="063E2526" wp14:editId="1923E8CA">
                <wp:simplePos x="0" y="0"/>
                <wp:positionH relativeFrom="column">
                  <wp:posOffset>-696278</wp:posOffset>
                </wp:positionH>
                <wp:positionV relativeFrom="paragraph">
                  <wp:posOffset>1363925</wp:posOffset>
                </wp:positionV>
                <wp:extent cx="914400" cy="273685"/>
                <wp:effectExtent l="0" t="1905" r="13970" b="13970"/>
                <wp:wrapNone/>
                <wp:docPr id="1690" name="Text Box 1690"/>
                <wp:cNvGraphicFramePr/>
                <a:graphic xmlns:a="http://schemas.openxmlformats.org/drawingml/2006/main">
                  <a:graphicData uri="http://schemas.microsoft.com/office/word/2010/wordprocessingShape">
                    <wps:wsp>
                      <wps:cNvSpPr txBox="1"/>
                      <wps:spPr>
                        <a:xfrm rot="16200000">
                          <a:off x="0" y="0"/>
                          <a:ext cx="914400" cy="27368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E7BE1" w:rsidRDefault="004E7BE1" w:rsidP="003B7980">
                            <w:r>
                              <w:t>Based on CD9</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690" o:spid="_x0000_s1624" type="#_x0000_t202" style="position:absolute;left:0;text-align:left;margin-left:-54.85pt;margin-top:107.4pt;width:1in;height:21.55pt;rotation:-90;z-index:25169612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" fillcolor="white [3201]" strokeweight=".5pt">
                <v:textbox>
                  <w:txbxContent>
                    <w:p w:rsidR="004E7BE1" w:rsidRDefault="004E7BE1" w:rsidP="003B7980">
                      <w:r>
                        <w:t>Based on CD9</w:t>
                      </w:r>
                    </w:p>
                  </w:txbxContent>
                </v:textbox>
              </v:shape>
            </w:pict>
          </mc:Fallback>
        </mc:AlternateContent>
      </w:r>
      <w:r>
        <w:rPr>
          <w:rFonts w:cstheme="majorBidi"/>
          <w:noProof/>
          <w:lang w:eastAsia="en-GB" w:bidi="ar-SA"/>
        </w:rPr>
        <mc:AlternateContent>
          <mc:Choice Requires="wps">
            <w:drawing>
              <wp:anchor distT="0" distB="0" distL="114300" distR="114300" simplePos="0" relativeHeight="251694080" behindDoc="0" locked="0" layoutInCell="1" allowOverlap="1" wp14:anchorId="11A659E3" wp14:editId="35D31E66">
                <wp:simplePos x="0" y="0"/>
                <wp:positionH relativeFrom="column">
                  <wp:posOffset>-696277</wp:posOffset>
                </wp:positionH>
                <wp:positionV relativeFrom="paragraph">
                  <wp:posOffset>247332</wp:posOffset>
                </wp:positionV>
                <wp:extent cx="914400" cy="273685"/>
                <wp:effectExtent l="0" t="1905" r="13970" b="13970"/>
                <wp:wrapNone/>
                <wp:docPr id="1689" name="Text Box 1689"/>
                <wp:cNvGraphicFramePr/>
                <a:graphic xmlns:a="http://schemas.openxmlformats.org/drawingml/2006/main">
                  <a:graphicData uri="http://schemas.microsoft.com/office/word/2010/wordprocessingShape">
                    <wps:wsp>
                      <wps:cNvSpPr txBox="1"/>
                      <wps:spPr>
                        <a:xfrm rot="16200000">
                          <a:off x="0" y="0"/>
                          <a:ext cx="914400" cy="27368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E7BE1" w:rsidRDefault="004E7BE1">
                            <w:r>
                              <w:t>Based on CD81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689" o:spid="_x0000_s1625" type="#_x0000_t202" style="position:absolute;left:0;text-align:left;margin-left:-54.8pt;margin-top:19.45pt;width:1in;height:21.55pt;rotation:-90;z-index:25169408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" fillcolor="white [3201]" strokeweight=".5pt">
                <v:textbox>
                  <w:txbxContent>
                    <w:p w:rsidR="004E7BE1" w:rsidRDefault="004E7BE1">
                      <w:r>
                        <w:t>Based on CD81</w:t>
                      </w:r>
                    </w:p>
                  </w:txbxContent>
                </v:textbox>
              </v:shape>
            </w:pict>
          </mc:Fallback>
        </mc:AlternateContent>
      </w:r>
      <w:r w:rsidR="004E2608">
        <w:rPr>
          <w:rFonts w:cstheme="majorBidi"/>
          <w:noProof/>
          <w:lang w:eastAsia="en-GB" w:bidi="ar-SA"/>
        </w:rPr>
        <mc:AlternateContent>
          <mc:Choice Requires="wps">
            <w:drawing>
              <wp:anchor distT="0" distB="0" distL="114300" distR="114300" simplePos="0" relativeHeight="251659264" behindDoc="0" locked="0" layoutInCell="1" allowOverlap="1" wp14:anchorId="7F420D16" wp14:editId="23FD039F">
                <wp:simplePos x="0" y="0"/>
                <wp:positionH relativeFrom="column">
                  <wp:posOffset>76835</wp:posOffset>
                </wp:positionH>
                <wp:positionV relativeFrom="paragraph">
                  <wp:posOffset>-447675</wp:posOffset>
                </wp:positionV>
                <wp:extent cx="266065" cy="273685"/>
                <wp:effectExtent l="0" t="0" r="19685" b="12065"/>
                <wp:wrapNone/>
                <wp:docPr id="599"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065" cy="273685"/>
                        </a:xfrm>
                        <a:prstGeom prst="rect">
                          <a:avLst/>
                        </a:prstGeom>
                        <a:solidFill>
                          <a:srgbClr val="FFFFFF"/>
                        </a:solidFill>
                        <a:ln w="9525">
                          <a:solidFill>
                            <a:srgbClr val="000000"/>
                          </a:solidFill>
                          <a:miter lim="800000"/>
                          <a:headEnd/>
                          <a:tailEnd/>
                        </a:ln>
                      </wps:spPr>
                      <wps:txbx>
                        <w:txbxContent>
                          <w:p w:rsidR="004E7BE1" w:rsidRPr="00DD024D" w:rsidRDefault="004E7BE1" w:rsidP="004E2608">
                            <w:pPr>
                              <w:rPr>
                                <w:rFonts w:asciiTheme="minorHAnsi" w:hAnsiTheme="minorHAnsi" w:cstheme="minorHAnsi"/>
                                <w:b/>
                                <w:bCs/>
                              </w:rPr>
                            </w:pPr>
                            <w:r w:rsidRPr="00DD024D">
                              <w:rPr>
                                <w:rFonts w:asciiTheme="minorHAnsi" w:hAnsiTheme="minorHAnsi" w:cstheme="minorHAnsi"/>
                                <w:b/>
                                <w:bCs/>
                              </w:rPr>
                              <w:t>B</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626" type="#_x0000_t202" style="position:absolute;left:0;text-align:left;margin-left:6.05pt;margin-top:-35.25pt;width:20.95pt;height:21.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">
                <v:textbox>
                  <w:txbxContent>
                    <w:p w:rsidR="004E7BE1" w:rsidRPr="00DD024D" w:rsidRDefault="004E7BE1" w:rsidP="004E2608">
                      <w:pPr>
                        <w:rPr>
                          <w:rFonts w:asciiTheme="minorHAnsi" w:hAnsiTheme="minorHAnsi" w:cstheme="minorHAnsi"/>
                          <w:b/>
                          <w:bCs/>
                        </w:rPr>
                      </w:pPr>
                      <w:r w:rsidRPr="00DD024D">
                        <w:rPr>
                          <w:rFonts w:asciiTheme="minorHAnsi" w:hAnsiTheme="minorHAnsi" w:cstheme="minorHAnsi"/>
                          <w:b/>
                          <w:bCs/>
                        </w:rPr>
                        <w:t>B</w:t>
                      </w:r>
                    </w:p>
                  </w:txbxContent>
                </v:textbox>
              </v:shape>
            </w:pict>
          </mc:Fallback>
        </mc:AlternateContent>
      </w:r>
      <w:r w:rsidR="004E2608">
        <w:rPr>
          <w:rFonts w:cstheme="majorBidi"/>
          <w:noProof/>
          <w:lang w:eastAsia="en-GB" w:bidi="ar-SA"/>
        </w:rPr>
        <mc:AlternateContent>
          <mc:Choice Requires="wpg">
            <w:drawing>
              <wp:inline distT="0" distB="0" distL="0" distR="0" wp14:anchorId="3C80C38D" wp14:editId="32DADB6E">
                <wp:extent cx="5400067" cy="2164935"/>
                <wp:effectExtent l="0" t="0" r="10160" b="0"/>
                <wp:docPr id="600" name="Group 6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00067" cy="2164935"/>
                          <a:chOff x="107504" y="476674"/>
                          <a:chExt cx="10512979" cy="4320294"/>
                        </a:xfrm>
                      </wpg:grpSpPr>
                      <wpg:grpSp>
                        <wpg:cNvPr id="601" name="Group 601"/>
                        <wpg:cNvGrpSpPr>
                          <a:grpSpLocks noChangeAspect="1"/>
                        </wpg:cNvGrpSpPr>
                        <wpg:grpSpPr>
                          <a:xfrm>
                            <a:off x="8925019" y="620690"/>
                            <a:ext cx="1659140" cy="1440008"/>
                            <a:chOff x="8925018" y="620688"/>
                            <a:chExt cx="7632848" cy="6624736"/>
                          </a:xfrm>
                        </wpg:grpSpPr>
                        <wps:wsp>
                          <wps:cNvPr id="602" name="Oval 602"/>
                          <wps:cNvSpPr/>
                          <wps:spPr>
                            <a:xfrm>
                              <a:off x="9861122" y="6957392"/>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wps:txbx>
                          <wps:bodyPr lIns="91431" tIns="45715" rIns="91431" bIns="45715" rtlCol="0" anchor="ctr"/>
                        </wps:wsp>
                        <wps:wsp>
                          <wps:cNvPr id="603" name="Oval 603"/>
                          <wps:cNvSpPr/>
                          <wps:spPr>
                            <a:xfrm>
                              <a:off x="9861122" y="6669360"/>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H</w:t>
                                </w:r>
                              </w:p>
                            </w:txbxContent>
                          </wps:txbx>
                          <wps:bodyPr lIns="91431" tIns="45715" rIns="91431" bIns="45715" rtlCol="0" anchor="ctr"/>
                        </wps:wsp>
                        <wps:wsp>
                          <wps:cNvPr id="604" name="Oval 604"/>
                          <wps:cNvSpPr/>
                          <wps:spPr>
                            <a:xfrm>
                              <a:off x="9861122" y="6381328"/>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605" name="Oval 605"/>
                          <wps:cNvSpPr/>
                          <wps:spPr>
                            <a:xfrm>
                              <a:off x="9861122" y="6093296"/>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wps:txbx>
                          <wps:bodyPr lIns="91431" tIns="45715" rIns="91431" bIns="45715" rtlCol="0" anchor="ctr"/>
                        </wps:wsp>
                        <wps:wsp>
                          <wps:cNvPr id="606" name="Oval 606"/>
                          <wps:cNvSpPr/>
                          <wps:spPr>
                            <a:xfrm>
                              <a:off x="9861122" y="5805264"/>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wps:txbx>
                          <wps:bodyPr lIns="91431" tIns="45715" rIns="91431" bIns="45715" rtlCol="0" anchor="ctr"/>
                        </wps:wsp>
                        <wps:wsp>
                          <wps:cNvPr id="607" name="Oval 607"/>
                          <wps:cNvSpPr/>
                          <wps:spPr>
                            <a:xfrm>
                              <a:off x="9861122" y="5517232"/>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wps:txbx>
                          <wps:bodyPr lIns="91431" tIns="45715" rIns="91431" bIns="45715" rtlCol="0" anchor="ctr"/>
                        </wps:wsp>
                        <wps:wsp>
                          <wps:cNvPr id="608" name="Oval 608"/>
                          <wps:cNvSpPr/>
                          <wps:spPr>
                            <a:xfrm>
                              <a:off x="9861122" y="5229200"/>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wps:txbx>
                          <wps:bodyPr lIns="91431" tIns="45715" rIns="91431" bIns="45715" rtlCol="0" anchor="ctr"/>
                        </wps:wsp>
                        <wps:wsp>
                          <wps:cNvPr id="609" name="Oval 609"/>
                          <wps:cNvSpPr/>
                          <wps:spPr>
                            <a:xfrm>
                              <a:off x="9789114" y="4941168"/>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610" name="Oval 610"/>
                          <wps:cNvSpPr/>
                          <wps:spPr>
                            <a:xfrm>
                              <a:off x="9717106" y="4653136"/>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wps:txbx>
                          <wps:bodyPr lIns="91431" tIns="45715" rIns="91431" bIns="45715" rtlCol="0" anchor="ctr"/>
                        </wps:wsp>
                        <wps:wsp>
                          <wps:cNvPr id="611" name="Oval 611"/>
                          <wps:cNvSpPr/>
                          <wps:spPr>
                            <a:xfrm>
                              <a:off x="9501082" y="4437112"/>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wps:txbx>
                          <wps:bodyPr lIns="91431" tIns="45715" rIns="91431" bIns="45715" rtlCol="0" anchor="ctr"/>
                        </wps:wsp>
                        <wps:wsp>
                          <wps:cNvPr id="612" name="Oval 612"/>
                          <wps:cNvSpPr/>
                          <wps:spPr>
                            <a:xfrm>
                              <a:off x="9285058" y="4221088"/>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wps:txbx>
                          <wps:bodyPr lIns="91431" tIns="45715" rIns="91431" bIns="45715" rtlCol="0" anchor="ctr"/>
                        </wps:wsp>
                        <wps:wsp>
                          <wps:cNvPr id="613" name="Oval 613"/>
                          <wps:cNvSpPr/>
                          <wps:spPr>
                            <a:xfrm>
                              <a:off x="9069034" y="4005064"/>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wps:txbx>
                          <wps:bodyPr lIns="91431" tIns="45715" rIns="91431" bIns="45715" rtlCol="0" anchor="ctr"/>
                        </wps:wsp>
                        <wps:wsp>
                          <wps:cNvPr id="614" name="Oval 614"/>
                          <wps:cNvSpPr/>
                          <wps:spPr>
                            <a:xfrm>
                              <a:off x="8997026" y="3717032"/>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wps:txbx>
                          <wps:bodyPr lIns="91431" tIns="45715" rIns="91431" bIns="45715" rtlCol="0" anchor="ctr"/>
                        </wps:wsp>
                        <wps:wsp>
                          <wps:cNvPr id="615" name="Oval 615"/>
                          <wps:cNvSpPr/>
                          <wps:spPr>
                            <a:xfrm>
                              <a:off x="8925018" y="3429000"/>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Y</w:t>
                                </w:r>
                              </w:p>
                            </w:txbxContent>
                          </wps:txbx>
                          <wps:bodyPr lIns="91431" tIns="45715" rIns="91431" bIns="45715" rtlCol="0" anchor="ctr"/>
                        </wps:wsp>
                        <wps:wsp>
                          <wps:cNvPr id="616" name="Oval 616"/>
                          <wps:cNvSpPr/>
                          <wps:spPr>
                            <a:xfrm>
                              <a:off x="8925018" y="3140968"/>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617" name="Oval 617"/>
                          <wps:cNvSpPr/>
                          <wps:spPr>
                            <a:xfrm>
                              <a:off x="8925018" y="2852936"/>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wps:txbx>
                          <wps:bodyPr lIns="91431" tIns="45715" rIns="91431" bIns="45715" rtlCol="0" anchor="ctr"/>
                        </wps:wsp>
                        <wps:wsp>
                          <wps:cNvPr id="618" name="Oval 618"/>
                          <wps:cNvSpPr/>
                          <wps:spPr>
                            <a:xfrm>
                              <a:off x="8925018" y="2564904"/>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wps:txbx>
                          <wps:bodyPr lIns="91431" tIns="45715" rIns="91431" bIns="45715" rtlCol="0" anchor="ctr"/>
                        </wps:wsp>
                        <wps:wsp>
                          <wps:cNvPr id="619" name="Oval 619"/>
                          <wps:cNvSpPr/>
                          <wps:spPr>
                            <a:xfrm>
                              <a:off x="8925018" y="2276872"/>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Y</w:t>
                                </w:r>
                              </w:p>
                            </w:txbxContent>
                          </wps:txbx>
                          <wps:bodyPr lIns="91431" tIns="45715" rIns="91431" bIns="45715" rtlCol="0" anchor="ctr"/>
                        </wps:wsp>
                        <wps:wsp>
                          <wps:cNvPr id="620" name="Oval 620"/>
                          <wps:cNvSpPr/>
                          <wps:spPr>
                            <a:xfrm>
                              <a:off x="8925018" y="1988840"/>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wps:txbx>
                          <wps:bodyPr lIns="91431" tIns="45715" rIns="91431" bIns="45715" rtlCol="0" anchor="ctr"/>
                        </wps:wsp>
                        <wps:wsp>
                          <wps:cNvPr id="621" name="Oval 621"/>
                          <wps:cNvSpPr/>
                          <wps:spPr>
                            <a:xfrm>
                              <a:off x="8925018" y="1700808"/>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622" name="Oval 622"/>
                          <wps:cNvSpPr/>
                          <wps:spPr>
                            <a:xfrm>
                              <a:off x="8925018" y="1412776"/>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wps:txbx>
                          <wps:bodyPr lIns="91431" tIns="45715" rIns="91431" bIns="45715" rtlCol="0" anchor="ctr"/>
                        </wps:wsp>
                        <wps:wsp>
                          <wps:cNvPr id="623" name="Oval 623"/>
                          <wps:cNvSpPr/>
                          <wps:spPr>
                            <a:xfrm>
                              <a:off x="8997026" y="1124744"/>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624" name="Oval 624"/>
                          <wps:cNvSpPr/>
                          <wps:spPr>
                            <a:xfrm>
                              <a:off x="9213050" y="908720"/>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wps:txbx>
                          <wps:bodyPr lIns="91431" tIns="45715" rIns="91431" bIns="45715" rtlCol="0" anchor="ctr"/>
                        </wps:wsp>
                        <wps:wsp>
                          <wps:cNvPr id="625" name="Oval 625"/>
                          <wps:cNvSpPr/>
                          <wps:spPr>
                            <a:xfrm>
                              <a:off x="9429074" y="692696"/>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626" name="Oval 626"/>
                          <wps:cNvSpPr/>
                          <wps:spPr>
                            <a:xfrm>
                              <a:off x="9717106" y="620688"/>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wps:txbx>
                          <wps:bodyPr lIns="91431" tIns="45715" rIns="91431" bIns="45715" rtlCol="0" anchor="ctr"/>
                        </wps:wsp>
                        <wps:wsp>
                          <wps:cNvPr id="627" name="Oval 627"/>
                          <wps:cNvSpPr/>
                          <wps:spPr>
                            <a:xfrm>
                              <a:off x="10005138" y="620688"/>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wps:txbx>
                          <wps:bodyPr lIns="91431" tIns="45715" rIns="91431" bIns="45715" rtlCol="0" anchor="ctr"/>
                        </wps:wsp>
                        <wps:wsp>
                          <wps:cNvPr id="628" name="Oval 628"/>
                          <wps:cNvSpPr/>
                          <wps:spPr>
                            <a:xfrm>
                              <a:off x="10293170" y="692696"/>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P</w:t>
                                </w:r>
                              </w:p>
                            </w:txbxContent>
                          </wps:txbx>
                          <wps:bodyPr lIns="91431" tIns="45715" rIns="91431" bIns="45715" rtlCol="0" anchor="ctr"/>
                        </wps:wsp>
                        <wps:wsp>
                          <wps:cNvPr id="629" name="Oval 629"/>
                          <wps:cNvSpPr/>
                          <wps:spPr>
                            <a:xfrm>
                              <a:off x="10509194" y="908720"/>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wps:txbx>
                          <wps:bodyPr lIns="91431" tIns="45715" rIns="91431" bIns="45715" rtlCol="0" anchor="ctr"/>
                        </wps:wsp>
                        <wps:wsp>
                          <wps:cNvPr id="630" name="Oval 630"/>
                          <wps:cNvSpPr/>
                          <wps:spPr>
                            <a:xfrm>
                              <a:off x="10941242" y="1340768"/>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wps:txbx>
                          <wps:bodyPr lIns="91431" tIns="45715" rIns="91431" bIns="45715" rtlCol="0" anchor="ctr"/>
                        </wps:wsp>
                        <wps:wsp>
                          <wps:cNvPr id="631" name="Oval 631"/>
                          <wps:cNvSpPr/>
                          <wps:spPr>
                            <a:xfrm>
                              <a:off x="11157266" y="1556792"/>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wps:txbx>
                          <wps:bodyPr lIns="91431" tIns="45715" rIns="91431" bIns="45715" rtlCol="0" anchor="ctr"/>
                        </wps:wsp>
                        <wps:wsp>
                          <wps:cNvPr id="632" name="Oval 632"/>
                          <wps:cNvSpPr/>
                          <wps:spPr>
                            <a:xfrm>
                              <a:off x="10725218" y="1124744"/>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R</w:t>
                                </w:r>
                              </w:p>
                            </w:txbxContent>
                          </wps:txbx>
                          <wps:bodyPr lIns="91431" tIns="45715" rIns="91431" bIns="45715" rtlCol="0" anchor="ctr"/>
                        </wps:wsp>
                        <wps:wsp>
                          <wps:cNvPr id="633" name="Oval 633"/>
                          <wps:cNvSpPr/>
                          <wps:spPr>
                            <a:xfrm>
                              <a:off x="11373290" y="1772816"/>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wps:txbx>
                          <wps:bodyPr lIns="91431" tIns="45715" rIns="91431" bIns="45715" rtlCol="0" anchor="ctr"/>
                        </wps:wsp>
                        <wps:wsp>
                          <wps:cNvPr id="634" name="Oval 634"/>
                          <wps:cNvSpPr/>
                          <wps:spPr>
                            <a:xfrm>
                              <a:off x="11589314" y="1988840"/>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635" name="Oval 635"/>
                          <wps:cNvSpPr/>
                          <wps:spPr>
                            <a:xfrm>
                              <a:off x="11805338" y="2204864"/>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wps:txbx>
                          <wps:bodyPr lIns="91431" tIns="45715" rIns="91431" bIns="45715" rtlCol="0" anchor="ctr"/>
                        </wps:wsp>
                        <wps:wsp>
                          <wps:cNvPr id="636" name="Oval 636"/>
                          <wps:cNvSpPr/>
                          <wps:spPr>
                            <a:xfrm>
                              <a:off x="12021362" y="2420888"/>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wps:txbx>
                          <wps:bodyPr lIns="91431" tIns="45715" rIns="91431" bIns="45715" rtlCol="0" anchor="ctr"/>
                        </wps:wsp>
                        <wps:wsp>
                          <wps:cNvPr id="637" name="Oval 637"/>
                          <wps:cNvSpPr/>
                          <wps:spPr>
                            <a:xfrm>
                              <a:off x="12237386" y="2636912"/>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H</w:t>
                                </w:r>
                              </w:p>
                            </w:txbxContent>
                          </wps:txbx>
                          <wps:bodyPr lIns="91431" tIns="45715" rIns="91431" bIns="45715" rtlCol="0" anchor="ctr"/>
                        </wps:wsp>
                        <wps:wsp>
                          <wps:cNvPr id="638" name="Oval 638"/>
                          <wps:cNvSpPr/>
                          <wps:spPr>
                            <a:xfrm>
                              <a:off x="12453410" y="2852936"/>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Y</w:t>
                                </w:r>
                              </w:p>
                            </w:txbxContent>
                          </wps:txbx>
                          <wps:bodyPr lIns="91431" tIns="45715" rIns="91431" bIns="45715" rtlCol="0" anchor="ctr"/>
                        </wps:wsp>
                        <wps:wsp>
                          <wps:cNvPr id="639" name="Oval 639"/>
                          <wps:cNvSpPr/>
                          <wps:spPr>
                            <a:xfrm>
                              <a:off x="12669434" y="3068960"/>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wps:txbx>
                          <wps:bodyPr lIns="91431" tIns="45715" rIns="91431" bIns="45715" rtlCol="0" anchor="ctr"/>
                        </wps:wsp>
                        <wps:wsp>
                          <wps:cNvPr id="640" name="Oval 640"/>
                          <wps:cNvSpPr/>
                          <wps:spPr>
                            <a:xfrm>
                              <a:off x="12885458" y="3284984"/>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wps:txbx>
                          <wps:bodyPr lIns="91431" tIns="45715" rIns="91431" bIns="45715" rtlCol="0" anchor="ctr"/>
                        </wps:wsp>
                        <wps:wsp>
                          <wps:cNvPr id="641" name="Oval 641"/>
                          <wps:cNvSpPr/>
                          <wps:spPr>
                            <a:xfrm>
                              <a:off x="13101482" y="3473624"/>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wps:txbx>
                          <wps:bodyPr lIns="91431" tIns="45715" rIns="91431" bIns="45715" rtlCol="0" anchor="ctr"/>
                        </wps:wsp>
                        <wps:wsp>
                          <wps:cNvPr id="642" name="Oval 642"/>
                          <wps:cNvSpPr/>
                          <wps:spPr>
                            <a:xfrm>
                              <a:off x="13965578" y="4409728"/>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P</w:t>
                                </w:r>
                              </w:p>
                            </w:txbxContent>
                          </wps:txbx>
                          <wps:bodyPr lIns="91431" tIns="45715" rIns="91431" bIns="45715" rtlCol="0" anchor="ctr"/>
                        </wps:wsp>
                        <wps:wsp>
                          <wps:cNvPr id="643" name="Oval 643"/>
                          <wps:cNvSpPr/>
                          <wps:spPr>
                            <a:xfrm>
                              <a:off x="13677546" y="4481736"/>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wps:txbx>
                          <wps:bodyPr lIns="91431" tIns="45715" rIns="91431" bIns="45715" rtlCol="0" anchor="ctr"/>
                        </wps:wsp>
                        <wps:wsp>
                          <wps:cNvPr id="644" name="Oval 644"/>
                          <wps:cNvSpPr/>
                          <wps:spPr>
                            <a:xfrm>
                              <a:off x="13461522" y="4697760"/>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wps:txbx>
                          <wps:bodyPr lIns="91431" tIns="45715" rIns="91431" bIns="45715" rtlCol="0" anchor="ctr"/>
                        </wps:wsp>
                        <wps:wsp>
                          <wps:cNvPr id="645" name="Oval 645"/>
                          <wps:cNvSpPr/>
                          <wps:spPr>
                            <a:xfrm>
                              <a:off x="13245498" y="4913784"/>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wps:txbx>
                          <wps:bodyPr lIns="91431" tIns="45715" rIns="91431" bIns="45715" rtlCol="0" anchor="ctr"/>
                        </wps:wsp>
                        <wps:wsp>
                          <wps:cNvPr id="646" name="Oval 646"/>
                          <wps:cNvSpPr/>
                          <wps:spPr>
                            <a:xfrm>
                              <a:off x="13029474" y="5129808"/>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647" name="Oval 647"/>
                          <wps:cNvSpPr/>
                          <wps:spPr>
                            <a:xfrm>
                              <a:off x="12813450" y="5345832"/>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wps:txbx>
                          <wps:bodyPr lIns="91431" tIns="45715" rIns="91431" bIns="45715" rtlCol="0" anchor="ctr"/>
                        </wps:wsp>
                        <wps:wsp>
                          <wps:cNvPr id="648" name="Oval 648"/>
                          <wps:cNvSpPr/>
                          <wps:spPr>
                            <a:xfrm>
                              <a:off x="12597426" y="5561856"/>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wps:txbx>
                          <wps:bodyPr lIns="91431" tIns="45715" rIns="91431" bIns="45715" rtlCol="0" anchor="ctr"/>
                        </wps:wsp>
                        <wps:wsp>
                          <wps:cNvPr id="649" name="Oval 649"/>
                          <wps:cNvSpPr/>
                          <wps:spPr>
                            <a:xfrm>
                              <a:off x="12381402" y="5777880"/>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wps:txbx>
                          <wps:bodyPr lIns="91431" tIns="45715" rIns="91431" bIns="45715" rtlCol="0" anchor="ctr"/>
                        </wps:wsp>
                        <wps:wsp>
                          <wps:cNvPr id="650" name="Oval 650"/>
                          <wps:cNvSpPr/>
                          <wps:spPr>
                            <a:xfrm>
                              <a:off x="12309394" y="6065912"/>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wps:txbx>
                          <wps:bodyPr lIns="91431" tIns="45715" rIns="91431" bIns="45715" rtlCol="0" anchor="ctr"/>
                        </wps:wsp>
                        <wps:wsp>
                          <wps:cNvPr id="651" name="Oval 651"/>
                          <wps:cNvSpPr/>
                          <wps:spPr>
                            <a:xfrm>
                              <a:off x="12309394" y="6353944"/>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wps:txbx>
                          <wps:bodyPr lIns="91431" tIns="45715" rIns="91431" bIns="45715" rtlCol="0" anchor="ctr"/>
                        </wps:wsp>
                        <wps:wsp>
                          <wps:cNvPr id="652" name="Oval 652"/>
                          <wps:cNvSpPr/>
                          <wps:spPr>
                            <a:xfrm>
                              <a:off x="12309394" y="6641976"/>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653" name="Oval 653"/>
                          <wps:cNvSpPr/>
                          <wps:spPr>
                            <a:xfrm>
                              <a:off x="13389514" y="3456384"/>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C</w:t>
                                </w:r>
                              </w:p>
                            </w:txbxContent>
                          </wps:txbx>
                          <wps:bodyPr lIns="91431" tIns="45715" rIns="91431" bIns="45715" rtlCol="0" anchor="ctr"/>
                        </wps:wsp>
                        <wps:wsp>
                          <wps:cNvPr id="654" name="Oval 654"/>
                          <wps:cNvSpPr/>
                          <wps:spPr>
                            <a:xfrm>
                              <a:off x="13605538" y="3240360"/>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C</w:t>
                                </w:r>
                              </w:p>
                            </w:txbxContent>
                          </wps:txbx>
                          <wps:bodyPr lIns="91431" tIns="45715" rIns="91431" bIns="45715" rtlCol="0" anchor="ctr"/>
                        </wps:wsp>
                        <wps:wsp>
                          <wps:cNvPr id="655" name="Oval 655"/>
                          <wps:cNvSpPr/>
                          <wps:spPr>
                            <a:xfrm>
                              <a:off x="13677546" y="295232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G</w:t>
                                </w:r>
                              </w:p>
                            </w:txbxContent>
                          </wps:txbx>
                          <wps:bodyPr lIns="91431" tIns="45715" rIns="91431" bIns="45715" rtlCol="0" anchor="ctr"/>
                        </wps:wsp>
                        <wps:wsp>
                          <wps:cNvPr id="656" name="Oval 656"/>
                          <wps:cNvSpPr/>
                          <wps:spPr>
                            <a:xfrm>
                              <a:off x="13389514" y="2448272"/>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wps:txbx>
                          <wps:bodyPr lIns="91431" tIns="45715" rIns="91431" bIns="45715" rtlCol="0" anchor="ctr"/>
                        </wps:wsp>
                        <wps:wsp>
                          <wps:cNvPr id="657" name="Oval 657"/>
                          <wps:cNvSpPr/>
                          <wps:spPr>
                            <a:xfrm>
                              <a:off x="13605538" y="266429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wps:txbx>
                          <wps:bodyPr lIns="91431" tIns="45715" rIns="91431" bIns="45715" rtlCol="0" anchor="ctr"/>
                        </wps:wsp>
                        <wps:wsp>
                          <wps:cNvPr id="658" name="Oval 658"/>
                          <wps:cNvSpPr/>
                          <wps:spPr>
                            <a:xfrm>
                              <a:off x="13317506" y="2160240"/>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wps:txbx>
                          <wps:bodyPr lIns="91431" tIns="45715" rIns="91431" bIns="45715" rtlCol="0" anchor="ctr"/>
                        </wps:wsp>
                        <wps:wsp>
                          <wps:cNvPr id="659" name="Oval 659"/>
                          <wps:cNvSpPr/>
                          <wps:spPr>
                            <a:xfrm>
                              <a:off x="13317506" y="187220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wps:txbx>
                          <wps:bodyPr lIns="91431" tIns="45715" rIns="91431" bIns="45715" rtlCol="0" anchor="ctr"/>
                        </wps:wsp>
                        <wps:wsp>
                          <wps:cNvPr id="660" name="Oval 660"/>
                          <wps:cNvSpPr/>
                          <wps:spPr>
                            <a:xfrm>
                              <a:off x="13389514" y="158417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wps:txbx>
                          <wps:bodyPr lIns="91431" tIns="45715" rIns="91431" bIns="45715" rtlCol="0" anchor="ctr"/>
                        </wps:wsp>
                        <wps:wsp>
                          <wps:cNvPr id="661" name="Oval 661"/>
                          <wps:cNvSpPr/>
                          <wps:spPr>
                            <a:xfrm>
                              <a:off x="13605538" y="1368152"/>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wps:txbx>
                          <wps:bodyPr lIns="91431" tIns="45715" rIns="91431" bIns="45715" rtlCol="0" anchor="ctr"/>
                        </wps:wsp>
                        <wps:wsp>
                          <wps:cNvPr id="662" name="Oval 662"/>
                          <wps:cNvSpPr/>
                          <wps:spPr>
                            <a:xfrm>
                              <a:off x="13893570" y="1368152"/>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wps:txbx>
                          <wps:bodyPr lIns="91431" tIns="45715" rIns="91431" bIns="45715" rtlCol="0" anchor="ctr"/>
                        </wps:wsp>
                        <wps:wsp>
                          <wps:cNvPr id="663" name="Oval 663"/>
                          <wps:cNvSpPr/>
                          <wps:spPr>
                            <a:xfrm>
                              <a:off x="14397626" y="1656184"/>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wps:txbx>
                          <wps:bodyPr lIns="91431" tIns="45715" rIns="91431" bIns="45715" rtlCol="0" anchor="ctr"/>
                        </wps:wsp>
                        <wps:wsp>
                          <wps:cNvPr id="664" name="Oval 664"/>
                          <wps:cNvSpPr/>
                          <wps:spPr>
                            <a:xfrm>
                              <a:off x="14181602" y="1440160"/>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wps:txbx>
                          <wps:bodyPr lIns="91431" tIns="45715" rIns="91431" bIns="45715" rtlCol="0" anchor="ctr"/>
                        </wps:wsp>
                        <wps:wsp>
                          <wps:cNvPr id="665" name="Oval 665"/>
                          <wps:cNvSpPr/>
                          <wps:spPr>
                            <a:xfrm>
                              <a:off x="14469634" y="194421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wps:txbx>
                          <wps:bodyPr lIns="91431" tIns="45715" rIns="91431" bIns="45715" rtlCol="0" anchor="ctr"/>
                        </wps:wsp>
                        <wps:wsp>
                          <wps:cNvPr id="666" name="Oval 666"/>
                          <wps:cNvSpPr/>
                          <wps:spPr>
                            <a:xfrm>
                              <a:off x="14469634" y="223224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wps:txbx>
                          <wps:bodyPr lIns="91431" tIns="45715" rIns="91431" bIns="45715" rtlCol="0" anchor="ctr"/>
                        </wps:wsp>
                        <wps:wsp>
                          <wps:cNvPr id="667" name="Oval 667"/>
                          <wps:cNvSpPr/>
                          <wps:spPr>
                            <a:xfrm>
                              <a:off x="14397626" y="2520280"/>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wps:txbx>
                          <wps:bodyPr lIns="91431" tIns="45715" rIns="91431" bIns="45715" rtlCol="0" anchor="ctr"/>
                        </wps:wsp>
                        <wps:wsp>
                          <wps:cNvPr id="668" name="Oval 668"/>
                          <wps:cNvSpPr/>
                          <wps:spPr>
                            <a:xfrm>
                              <a:off x="14325618" y="2808312"/>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669" name="Oval 669"/>
                          <wps:cNvSpPr/>
                          <wps:spPr>
                            <a:xfrm>
                              <a:off x="14037586" y="331236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wps:txbx>
                          <wps:bodyPr lIns="91431" tIns="45715" rIns="91431" bIns="45715" rtlCol="0" anchor="ctr"/>
                        </wps:wsp>
                        <wps:wsp>
                          <wps:cNvPr id="670" name="Oval 670"/>
                          <wps:cNvSpPr/>
                          <wps:spPr>
                            <a:xfrm>
                              <a:off x="14253610" y="3096344"/>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wps:txbx>
                          <wps:bodyPr lIns="91431" tIns="45715" rIns="91431" bIns="45715" rtlCol="0" anchor="ctr"/>
                        </wps:wsp>
                        <wps:wsp>
                          <wps:cNvPr id="671" name="Oval 671"/>
                          <wps:cNvSpPr/>
                          <wps:spPr>
                            <a:xfrm>
                              <a:off x="14253610" y="3528392"/>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wps:txbx>
                          <wps:bodyPr lIns="91431" tIns="45715" rIns="91431" bIns="45715" rtlCol="0" anchor="ctr"/>
                        </wps:wsp>
                        <wps:wsp>
                          <wps:cNvPr id="672" name="Oval 672"/>
                          <wps:cNvSpPr/>
                          <wps:spPr>
                            <a:xfrm>
                              <a:off x="14541642" y="3528392"/>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C</w:t>
                                </w:r>
                              </w:p>
                            </w:txbxContent>
                          </wps:txbx>
                          <wps:bodyPr lIns="91431" tIns="45715" rIns="91431" bIns="45715" rtlCol="0" anchor="ctr"/>
                        </wps:wsp>
                        <wps:wsp>
                          <wps:cNvPr id="673" name="Oval 673"/>
                          <wps:cNvSpPr/>
                          <wps:spPr>
                            <a:xfrm>
                              <a:off x="14829674" y="3456384"/>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P</w:t>
                                </w:r>
                              </w:p>
                            </w:txbxContent>
                          </wps:txbx>
                          <wps:bodyPr lIns="91431" tIns="45715" rIns="91431" bIns="45715" rtlCol="0" anchor="ctr"/>
                        </wps:wsp>
                        <wps:wsp>
                          <wps:cNvPr id="674" name="Oval 674"/>
                          <wps:cNvSpPr/>
                          <wps:spPr>
                            <a:xfrm>
                              <a:off x="15117706" y="338437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wps:txbx>
                          <wps:bodyPr lIns="91431" tIns="45715" rIns="91431" bIns="45715" rtlCol="0" anchor="ctr"/>
                        </wps:wsp>
                        <wps:wsp>
                          <wps:cNvPr id="675" name="Oval 675"/>
                          <wps:cNvSpPr/>
                          <wps:spPr>
                            <a:xfrm>
                              <a:off x="15405738" y="331236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G</w:t>
                                </w:r>
                              </w:p>
                            </w:txbxContent>
                          </wps:txbx>
                          <wps:bodyPr lIns="91431" tIns="45715" rIns="91431" bIns="45715" rtlCol="0" anchor="ctr"/>
                        </wps:wsp>
                        <wps:wsp>
                          <wps:cNvPr id="676" name="Oval 676"/>
                          <wps:cNvSpPr/>
                          <wps:spPr>
                            <a:xfrm>
                              <a:off x="15693770" y="331236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wps:txbx>
                          <wps:bodyPr lIns="91431" tIns="45715" rIns="91431" bIns="45715" rtlCol="0" anchor="ctr"/>
                        </wps:wsp>
                        <wps:wsp>
                          <wps:cNvPr id="677" name="Oval 677"/>
                          <wps:cNvSpPr/>
                          <wps:spPr>
                            <a:xfrm>
                              <a:off x="15981802" y="338437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wps:txbx>
                          <wps:bodyPr lIns="91431" tIns="45715" rIns="91431" bIns="45715" rtlCol="0" anchor="ctr"/>
                        </wps:wsp>
                        <wps:wsp>
                          <wps:cNvPr id="678" name="Oval 678"/>
                          <wps:cNvSpPr/>
                          <wps:spPr>
                            <a:xfrm>
                              <a:off x="16269834" y="3888432"/>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wps:txbx>
                          <wps:bodyPr lIns="91431" tIns="45715" rIns="91431" bIns="45715" rtlCol="0" anchor="ctr"/>
                        </wps:wsp>
                        <wps:wsp>
                          <wps:cNvPr id="679" name="Oval 679"/>
                          <wps:cNvSpPr/>
                          <wps:spPr>
                            <a:xfrm>
                              <a:off x="16197826" y="3600400"/>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wps:txbx>
                          <wps:bodyPr lIns="91431" tIns="45715" rIns="91431" bIns="45715" rtlCol="0" anchor="ctr"/>
                        </wps:wsp>
                        <wps:wsp>
                          <wps:cNvPr id="680" name="Oval 680"/>
                          <wps:cNvSpPr/>
                          <wps:spPr>
                            <a:xfrm>
                              <a:off x="16197826" y="4176464"/>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wps:txbx>
                          <wps:bodyPr lIns="91431" tIns="45715" rIns="91431" bIns="45715" rtlCol="0" anchor="ctr"/>
                        </wps:wsp>
                        <wps:wsp>
                          <wps:cNvPr id="681" name="Oval 681"/>
                          <wps:cNvSpPr/>
                          <wps:spPr>
                            <a:xfrm>
                              <a:off x="15981802" y="439248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wps:txbx>
                          <wps:bodyPr lIns="91431" tIns="45715" rIns="91431" bIns="45715" rtlCol="0" anchor="ctr"/>
                        </wps:wsp>
                        <wps:wsp>
                          <wps:cNvPr id="682" name="Oval 682"/>
                          <wps:cNvSpPr/>
                          <wps:spPr>
                            <a:xfrm>
                              <a:off x="15693770" y="446449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wps:txbx>
                          <wps:bodyPr lIns="91431" tIns="45715" rIns="91431" bIns="45715" rtlCol="0" anchor="ctr"/>
                        </wps:wsp>
                        <wps:wsp>
                          <wps:cNvPr id="683" name="Oval 683"/>
                          <wps:cNvSpPr/>
                          <wps:spPr>
                            <a:xfrm>
                              <a:off x="15405738" y="446449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wps:txbx>
                          <wps:bodyPr lIns="91431" tIns="45715" rIns="91431" bIns="45715" rtlCol="0" anchor="ctr"/>
                        </wps:wsp>
                        <wps:wsp>
                          <wps:cNvPr id="684" name="Oval 684"/>
                          <wps:cNvSpPr/>
                          <wps:spPr>
                            <a:xfrm>
                              <a:off x="15117706" y="446449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685" name="Oval 685"/>
                          <wps:cNvSpPr/>
                          <wps:spPr>
                            <a:xfrm>
                              <a:off x="14829674" y="446449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wps:txbx>
                          <wps:bodyPr lIns="91431" tIns="45715" rIns="91431" bIns="45715" rtlCol="0" anchor="ctr"/>
                        </wps:wsp>
                        <wps:wsp>
                          <wps:cNvPr id="686" name="Oval 686"/>
                          <wps:cNvSpPr/>
                          <wps:spPr>
                            <a:xfrm>
                              <a:off x="14541642" y="439248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wps:txbx>
                          <wps:bodyPr lIns="91431" tIns="45715" rIns="91431" bIns="45715" rtlCol="0" anchor="ctr"/>
                        </wps:wsp>
                        <wps:wsp>
                          <wps:cNvPr id="687" name="Oval 687"/>
                          <wps:cNvSpPr/>
                          <wps:spPr>
                            <a:xfrm>
                              <a:off x="14253610" y="4320480"/>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C</w:t>
                                </w:r>
                              </w:p>
                            </w:txbxContent>
                          </wps:txbx>
                          <wps:bodyPr lIns="91431" tIns="45715" rIns="91431" bIns="45715" rtlCol="0" anchor="ctr"/>
                        </wps:wsp>
                      </wpg:grpSp>
                      <wpg:grpSp>
                        <wpg:cNvPr id="688" name="Group 688"/>
                        <wpg:cNvGrpSpPr/>
                        <wpg:grpSpPr>
                          <a:xfrm>
                            <a:off x="7164284" y="620690"/>
                            <a:ext cx="1655996" cy="1440008"/>
                            <a:chOff x="7164288" y="620688"/>
                            <a:chExt cx="7272808" cy="6624736"/>
                          </a:xfrm>
                        </wpg:grpSpPr>
                        <wps:wsp>
                          <wps:cNvPr id="689" name="Oval 689"/>
                          <wps:cNvSpPr/>
                          <wps:spPr>
                            <a:xfrm>
                              <a:off x="8100392" y="6957392"/>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wps:txbx>
                          <wps:bodyPr lIns="91431" tIns="45715" rIns="91431" bIns="45715" rtlCol="0" anchor="ctr"/>
                        </wps:wsp>
                        <wps:wsp>
                          <wps:cNvPr id="690" name="Oval 690"/>
                          <wps:cNvSpPr/>
                          <wps:spPr>
                            <a:xfrm>
                              <a:off x="8100392" y="6669360"/>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H</w:t>
                                </w:r>
                              </w:p>
                            </w:txbxContent>
                          </wps:txbx>
                          <wps:bodyPr lIns="91431" tIns="45715" rIns="91431" bIns="45715" rtlCol="0" anchor="ctr"/>
                        </wps:wsp>
                        <wps:wsp>
                          <wps:cNvPr id="691" name="Oval 691"/>
                          <wps:cNvSpPr/>
                          <wps:spPr>
                            <a:xfrm>
                              <a:off x="8100392" y="6381328"/>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692" name="Oval 692"/>
                          <wps:cNvSpPr/>
                          <wps:spPr>
                            <a:xfrm>
                              <a:off x="8100392" y="6093296"/>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wps:txbx>
                          <wps:bodyPr lIns="91431" tIns="45715" rIns="91431" bIns="45715" rtlCol="0" anchor="ctr"/>
                        </wps:wsp>
                        <wps:wsp>
                          <wps:cNvPr id="693" name="Oval 693"/>
                          <wps:cNvSpPr/>
                          <wps:spPr>
                            <a:xfrm>
                              <a:off x="8100392" y="5805264"/>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wps:txbx>
                          <wps:bodyPr lIns="91431" tIns="45715" rIns="91431" bIns="45715" rtlCol="0" anchor="ctr"/>
                        </wps:wsp>
                        <wps:wsp>
                          <wps:cNvPr id="694" name="Oval 694"/>
                          <wps:cNvSpPr/>
                          <wps:spPr>
                            <a:xfrm>
                              <a:off x="8100392" y="5517232"/>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wps:txbx>
                          <wps:bodyPr lIns="91431" tIns="45715" rIns="91431" bIns="45715" rtlCol="0" anchor="ctr"/>
                        </wps:wsp>
                        <wps:wsp>
                          <wps:cNvPr id="695" name="Oval 695"/>
                          <wps:cNvSpPr/>
                          <wps:spPr>
                            <a:xfrm>
                              <a:off x="8100392" y="5229200"/>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wps:txbx>
                          <wps:bodyPr lIns="91431" tIns="45715" rIns="91431" bIns="45715" rtlCol="0" anchor="ctr"/>
                        </wps:wsp>
                        <wps:wsp>
                          <wps:cNvPr id="696" name="Oval 696"/>
                          <wps:cNvSpPr/>
                          <wps:spPr>
                            <a:xfrm>
                              <a:off x="8028384" y="4941168"/>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697" name="Oval 697"/>
                          <wps:cNvSpPr/>
                          <wps:spPr>
                            <a:xfrm>
                              <a:off x="7956376" y="4653136"/>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wps:txbx>
                          <wps:bodyPr lIns="91431" tIns="45715" rIns="91431" bIns="45715" rtlCol="0" anchor="ctr"/>
                        </wps:wsp>
                        <wps:wsp>
                          <wps:cNvPr id="698" name="Oval 698"/>
                          <wps:cNvSpPr/>
                          <wps:spPr>
                            <a:xfrm>
                              <a:off x="7740352" y="4437112"/>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wps:txbx>
                          <wps:bodyPr lIns="91431" tIns="45715" rIns="91431" bIns="45715" rtlCol="0" anchor="ctr"/>
                        </wps:wsp>
                        <wps:wsp>
                          <wps:cNvPr id="699" name="Oval 699"/>
                          <wps:cNvSpPr/>
                          <wps:spPr>
                            <a:xfrm>
                              <a:off x="7524328" y="4221088"/>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wps:txbx>
                          <wps:bodyPr lIns="91431" tIns="45715" rIns="91431" bIns="45715" rtlCol="0" anchor="ctr"/>
                        </wps:wsp>
                        <wps:wsp>
                          <wps:cNvPr id="700" name="Oval 700"/>
                          <wps:cNvSpPr/>
                          <wps:spPr>
                            <a:xfrm>
                              <a:off x="7308304" y="4005064"/>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wps:txbx>
                          <wps:bodyPr lIns="91431" tIns="45715" rIns="91431" bIns="45715" rtlCol="0" anchor="ctr"/>
                        </wps:wsp>
                        <wps:wsp>
                          <wps:cNvPr id="701" name="Oval 701"/>
                          <wps:cNvSpPr/>
                          <wps:spPr>
                            <a:xfrm>
                              <a:off x="7236296" y="3717032"/>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wps:txbx>
                          <wps:bodyPr lIns="91431" tIns="45715" rIns="91431" bIns="45715" rtlCol="0" anchor="ctr"/>
                        </wps:wsp>
                        <wps:wsp>
                          <wps:cNvPr id="702" name="Oval 702"/>
                          <wps:cNvSpPr/>
                          <wps:spPr>
                            <a:xfrm>
                              <a:off x="7164288" y="3429000"/>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Y</w:t>
                                </w:r>
                              </w:p>
                            </w:txbxContent>
                          </wps:txbx>
                          <wps:bodyPr lIns="91431" tIns="45715" rIns="91431" bIns="45715" rtlCol="0" anchor="ctr"/>
                        </wps:wsp>
                        <wps:wsp>
                          <wps:cNvPr id="703" name="Oval 703"/>
                          <wps:cNvSpPr/>
                          <wps:spPr>
                            <a:xfrm>
                              <a:off x="7164288" y="3140968"/>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704" name="Oval 704"/>
                          <wps:cNvSpPr/>
                          <wps:spPr>
                            <a:xfrm>
                              <a:off x="7164288" y="2852936"/>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wps:txbx>
                          <wps:bodyPr lIns="91431" tIns="45715" rIns="91431" bIns="45715" rtlCol="0" anchor="ctr"/>
                        </wps:wsp>
                        <wps:wsp>
                          <wps:cNvPr id="705" name="Oval 705"/>
                          <wps:cNvSpPr/>
                          <wps:spPr>
                            <a:xfrm>
                              <a:off x="7164288" y="2564904"/>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wps:txbx>
                          <wps:bodyPr lIns="91431" tIns="45715" rIns="91431" bIns="45715" rtlCol="0" anchor="ctr"/>
                        </wps:wsp>
                        <wps:wsp>
                          <wps:cNvPr id="706" name="Oval 706"/>
                          <wps:cNvSpPr/>
                          <wps:spPr>
                            <a:xfrm>
                              <a:off x="7164288" y="2276872"/>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Y</w:t>
                                </w:r>
                              </w:p>
                            </w:txbxContent>
                          </wps:txbx>
                          <wps:bodyPr lIns="91431" tIns="45715" rIns="91431" bIns="45715" rtlCol="0" anchor="ctr"/>
                        </wps:wsp>
                        <wps:wsp>
                          <wps:cNvPr id="707" name="Oval 707"/>
                          <wps:cNvSpPr/>
                          <wps:spPr>
                            <a:xfrm>
                              <a:off x="7164288" y="1988840"/>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wps:txbx>
                          <wps:bodyPr lIns="91431" tIns="45715" rIns="91431" bIns="45715" rtlCol="0" anchor="ctr"/>
                        </wps:wsp>
                        <wps:wsp>
                          <wps:cNvPr id="708" name="Oval 708"/>
                          <wps:cNvSpPr/>
                          <wps:spPr>
                            <a:xfrm>
                              <a:off x="7164288" y="1700808"/>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709" name="Oval 709"/>
                          <wps:cNvSpPr/>
                          <wps:spPr>
                            <a:xfrm>
                              <a:off x="7164288" y="1412776"/>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wps:txbx>
                          <wps:bodyPr lIns="91431" tIns="45715" rIns="91431" bIns="45715" rtlCol="0" anchor="ctr"/>
                        </wps:wsp>
                        <wps:wsp>
                          <wps:cNvPr id="710" name="Oval 710"/>
                          <wps:cNvSpPr/>
                          <wps:spPr>
                            <a:xfrm>
                              <a:off x="7236296" y="1124744"/>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711" name="Oval 711"/>
                          <wps:cNvSpPr/>
                          <wps:spPr>
                            <a:xfrm>
                              <a:off x="7452320" y="908720"/>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wps:txbx>
                          <wps:bodyPr lIns="91431" tIns="45715" rIns="91431" bIns="45715" rtlCol="0" anchor="ctr"/>
                        </wps:wsp>
                        <wps:wsp>
                          <wps:cNvPr id="712" name="Oval 712"/>
                          <wps:cNvSpPr/>
                          <wps:spPr>
                            <a:xfrm>
                              <a:off x="7668344" y="692696"/>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713" name="Oval 713"/>
                          <wps:cNvSpPr/>
                          <wps:spPr>
                            <a:xfrm>
                              <a:off x="7956376" y="620688"/>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wps:txbx>
                          <wps:bodyPr lIns="91431" tIns="45715" rIns="91431" bIns="45715" rtlCol="0" anchor="ctr"/>
                        </wps:wsp>
                        <wps:wsp>
                          <wps:cNvPr id="714" name="Oval 714"/>
                          <wps:cNvSpPr/>
                          <wps:spPr>
                            <a:xfrm>
                              <a:off x="8244408" y="620688"/>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wps:txbx>
                          <wps:bodyPr lIns="91431" tIns="45715" rIns="91431" bIns="45715" rtlCol="0" anchor="ctr"/>
                        </wps:wsp>
                        <wps:wsp>
                          <wps:cNvPr id="715" name="Oval 715"/>
                          <wps:cNvSpPr/>
                          <wps:spPr>
                            <a:xfrm>
                              <a:off x="8532440" y="692696"/>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P</w:t>
                                </w:r>
                              </w:p>
                            </w:txbxContent>
                          </wps:txbx>
                          <wps:bodyPr lIns="91431" tIns="45715" rIns="91431" bIns="45715" rtlCol="0" anchor="ctr"/>
                        </wps:wsp>
                        <wps:wsp>
                          <wps:cNvPr id="716" name="Oval 716"/>
                          <wps:cNvSpPr/>
                          <wps:spPr>
                            <a:xfrm>
                              <a:off x="8748464" y="908720"/>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wps:txbx>
                          <wps:bodyPr lIns="91431" tIns="45715" rIns="91431" bIns="45715" rtlCol="0" anchor="ctr"/>
                        </wps:wsp>
                        <wps:wsp>
                          <wps:cNvPr id="717" name="Oval 717"/>
                          <wps:cNvSpPr/>
                          <wps:spPr>
                            <a:xfrm>
                              <a:off x="9180512" y="1340768"/>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wps:txbx>
                          <wps:bodyPr lIns="91431" tIns="45715" rIns="91431" bIns="45715" rtlCol="0" anchor="ctr"/>
                        </wps:wsp>
                        <wps:wsp>
                          <wps:cNvPr id="718" name="Oval 718"/>
                          <wps:cNvSpPr/>
                          <wps:spPr>
                            <a:xfrm>
                              <a:off x="9396536" y="1556792"/>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wps:txbx>
                          <wps:bodyPr lIns="91431" tIns="45715" rIns="91431" bIns="45715" rtlCol="0" anchor="ctr"/>
                        </wps:wsp>
                        <wps:wsp>
                          <wps:cNvPr id="719" name="Oval 719"/>
                          <wps:cNvSpPr/>
                          <wps:spPr>
                            <a:xfrm>
                              <a:off x="8964488" y="1124744"/>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R</w:t>
                                </w:r>
                              </w:p>
                            </w:txbxContent>
                          </wps:txbx>
                          <wps:bodyPr lIns="91431" tIns="45715" rIns="91431" bIns="45715" rtlCol="0" anchor="ctr"/>
                        </wps:wsp>
                        <wps:wsp>
                          <wps:cNvPr id="720" name="Oval 720"/>
                          <wps:cNvSpPr/>
                          <wps:spPr>
                            <a:xfrm>
                              <a:off x="9612560" y="1772816"/>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wps:txbx>
                          <wps:bodyPr lIns="91431" tIns="45715" rIns="91431" bIns="45715" rtlCol="0" anchor="ctr"/>
                        </wps:wsp>
                        <wps:wsp>
                          <wps:cNvPr id="721" name="Oval 721"/>
                          <wps:cNvSpPr/>
                          <wps:spPr>
                            <a:xfrm>
                              <a:off x="9828584" y="1988840"/>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722" name="Oval 722"/>
                          <wps:cNvSpPr/>
                          <wps:spPr>
                            <a:xfrm>
                              <a:off x="10044608" y="2204864"/>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wps:txbx>
                          <wps:bodyPr lIns="91431" tIns="45715" rIns="91431" bIns="45715" rtlCol="0" anchor="ctr"/>
                        </wps:wsp>
                        <wps:wsp>
                          <wps:cNvPr id="723" name="Oval 723"/>
                          <wps:cNvSpPr/>
                          <wps:spPr>
                            <a:xfrm>
                              <a:off x="10260632" y="2420888"/>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wps:txbx>
                          <wps:bodyPr lIns="91431" tIns="45715" rIns="91431" bIns="45715" rtlCol="0" anchor="ctr"/>
                        </wps:wsp>
                        <wps:wsp>
                          <wps:cNvPr id="724" name="Oval 724"/>
                          <wps:cNvSpPr/>
                          <wps:spPr>
                            <a:xfrm>
                              <a:off x="10476656" y="2636912"/>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H</w:t>
                                </w:r>
                              </w:p>
                            </w:txbxContent>
                          </wps:txbx>
                          <wps:bodyPr lIns="91431" tIns="45715" rIns="91431" bIns="45715" rtlCol="0" anchor="ctr"/>
                        </wps:wsp>
                        <wps:wsp>
                          <wps:cNvPr id="725" name="Oval 725"/>
                          <wps:cNvSpPr/>
                          <wps:spPr>
                            <a:xfrm>
                              <a:off x="10692680" y="2852936"/>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Y</w:t>
                                </w:r>
                              </w:p>
                            </w:txbxContent>
                          </wps:txbx>
                          <wps:bodyPr lIns="91431" tIns="45715" rIns="91431" bIns="45715" rtlCol="0" anchor="ctr"/>
                        </wps:wsp>
                        <wps:wsp>
                          <wps:cNvPr id="726" name="Oval 726"/>
                          <wps:cNvSpPr/>
                          <wps:spPr>
                            <a:xfrm>
                              <a:off x="10908704" y="3068960"/>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wps:txbx>
                          <wps:bodyPr lIns="91431" tIns="45715" rIns="91431" bIns="45715" rtlCol="0" anchor="ctr"/>
                        </wps:wsp>
                        <wps:wsp>
                          <wps:cNvPr id="727" name="Oval 727"/>
                          <wps:cNvSpPr/>
                          <wps:spPr>
                            <a:xfrm>
                              <a:off x="11124728" y="3284984"/>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wps:txbx>
                          <wps:bodyPr lIns="91431" tIns="45715" rIns="91431" bIns="45715" rtlCol="0" anchor="ctr"/>
                        </wps:wsp>
                        <wps:wsp>
                          <wps:cNvPr id="728" name="Oval 728"/>
                          <wps:cNvSpPr/>
                          <wps:spPr>
                            <a:xfrm>
                              <a:off x="11340752" y="3473624"/>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wps:txbx>
                          <wps:bodyPr lIns="91431" tIns="45715" rIns="91431" bIns="45715" rtlCol="0" anchor="ctr"/>
                        </wps:wsp>
                        <wps:wsp>
                          <wps:cNvPr id="729" name="Oval 729"/>
                          <wps:cNvSpPr/>
                          <wps:spPr>
                            <a:xfrm>
                              <a:off x="11628784" y="3501008"/>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C</w:t>
                                </w:r>
                              </w:p>
                            </w:txbxContent>
                          </wps:txbx>
                          <wps:bodyPr lIns="91431" tIns="45715" rIns="91431" bIns="45715" rtlCol="0" anchor="ctr"/>
                        </wps:wsp>
                        <wps:wsp>
                          <wps:cNvPr id="730" name="Oval 730"/>
                          <wps:cNvSpPr/>
                          <wps:spPr>
                            <a:xfrm>
                              <a:off x="11844808" y="3284984"/>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C</w:t>
                                </w:r>
                              </w:p>
                            </w:txbxContent>
                          </wps:txbx>
                          <wps:bodyPr lIns="91431" tIns="45715" rIns="91431" bIns="45715" rtlCol="0" anchor="ctr"/>
                        </wps:wsp>
                        <wps:wsp>
                          <wps:cNvPr id="731" name="Oval 731"/>
                          <wps:cNvSpPr/>
                          <wps:spPr>
                            <a:xfrm>
                              <a:off x="11916816" y="2996952"/>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G</w:t>
                                </w:r>
                              </w:p>
                            </w:txbxContent>
                          </wps:txbx>
                          <wps:bodyPr lIns="91431" tIns="45715" rIns="91431" bIns="45715" rtlCol="0" anchor="ctr"/>
                        </wps:wsp>
                        <wps:wsp>
                          <wps:cNvPr id="732" name="Oval 732"/>
                          <wps:cNvSpPr/>
                          <wps:spPr>
                            <a:xfrm>
                              <a:off x="11700792" y="2780928"/>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wps:txbx>
                          <wps:bodyPr lIns="91431" tIns="45715" rIns="91431" bIns="45715" rtlCol="0" anchor="ctr"/>
                        </wps:wsp>
                        <wps:wsp>
                          <wps:cNvPr id="733" name="Oval 733"/>
                          <wps:cNvSpPr/>
                          <wps:spPr>
                            <a:xfrm>
                              <a:off x="11628784" y="2492896"/>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wps:txbx>
                          <wps:bodyPr lIns="91431" tIns="45715" rIns="91431" bIns="45715" rtlCol="0" anchor="ctr"/>
                        </wps:wsp>
                        <wps:wsp>
                          <wps:cNvPr id="734" name="Oval 734"/>
                          <wps:cNvSpPr/>
                          <wps:spPr>
                            <a:xfrm>
                              <a:off x="11700792" y="2204864"/>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G</w:t>
                                </w:r>
                              </w:p>
                            </w:txbxContent>
                          </wps:txbx>
                          <wps:bodyPr lIns="91431" tIns="45715" rIns="91431" bIns="45715" rtlCol="0" anchor="ctr"/>
                        </wps:wsp>
                        <wps:wsp>
                          <wps:cNvPr id="735" name="Oval 735"/>
                          <wps:cNvSpPr/>
                          <wps:spPr>
                            <a:xfrm>
                              <a:off x="11916816" y="1988840"/>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G</w:t>
                                </w:r>
                              </w:p>
                            </w:txbxContent>
                          </wps:txbx>
                          <wps:bodyPr lIns="91431" tIns="45715" rIns="91431" bIns="45715" rtlCol="0" anchor="ctr"/>
                        </wps:wsp>
                        <wps:wsp>
                          <wps:cNvPr id="736" name="Oval 736"/>
                          <wps:cNvSpPr/>
                          <wps:spPr>
                            <a:xfrm>
                              <a:off x="12204848" y="1916832"/>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wps:txbx>
                          <wps:bodyPr lIns="91431" tIns="45715" rIns="91431" bIns="45715" rtlCol="0" anchor="ctr"/>
                        </wps:wsp>
                        <wps:wsp>
                          <wps:cNvPr id="737" name="Oval 737"/>
                          <wps:cNvSpPr/>
                          <wps:spPr>
                            <a:xfrm>
                              <a:off x="12492880" y="1916832"/>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wps:txbx>
                          <wps:bodyPr lIns="91431" tIns="45715" rIns="91431" bIns="45715" rtlCol="0" anchor="ctr"/>
                        </wps:wsp>
                        <wps:wsp>
                          <wps:cNvPr id="738" name="Oval 738"/>
                          <wps:cNvSpPr/>
                          <wps:spPr>
                            <a:xfrm>
                              <a:off x="12708904" y="2132856"/>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wps:txbx>
                          <wps:bodyPr lIns="91431" tIns="45715" rIns="91431" bIns="45715" rtlCol="0" anchor="ctr"/>
                        </wps:wsp>
                        <wps:wsp>
                          <wps:cNvPr id="739" name="Oval 739"/>
                          <wps:cNvSpPr/>
                          <wps:spPr>
                            <a:xfrm>
                              <a:off x="12780912" y="2420888"/>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wps:txbx>
                          <wps:bodyPr lIns="91431" tIns="45715" rIns="91431" bIns="45715" rtlCol="0" anchor="ctr"/>
                        </wps:wsp>
                        <wps:wsp>
                          <wps:cNvPr id="740" name="Oval 740"/>
                          <wps:cNvSpPr/>
                          <wps:spPr>
                            <a:xfrm>
                              <a:off x="12708904" y="2708920"/>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wps:txbx>
                          <wps:bodyPr lIns="91431" tIns="45715" rIns="91431" bIns="45715" rtlCol="0" anchor="ctr"/>
                        </wps:wsp>
                        <wps:wsp>
                          <wps:cNvPr id="741" name="Oval 741"/>
                          <wps:cNvSpPr/>
                          <wps:spPr>
                            <a:xfrm>
                              <a:off x="12492880" y="2924944"/>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wps:txbx>
                          <wps:bodyPr lIns="91431" tIns="45715" rIns="91431" bIns="45715" rtlCol="0" anchor="ctr"/>
                        </wps:wsp>
                        <wps:wsp>
                          <wps:cNvPr id="742" name="Oval 742"/>
                          <wps:cNvSpPr/>
                          <wps:spPr>
                            <a:xfrm>
                              <a:off x="12420872" y="3212976"/>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wps:txbx>
                          <wps:bodyPr lIns="91431" tIns="45715" rIns="91431" bIns="45715" rtlCol="0" anchor="ctr"/>
                        </wps:wsp>
                        <wps:wsp>
                          <wps:cNvPr id="743" name="Oval 743"/>
                          <wps:cNvSpPr/>
                          <wps:spPr>
                            <a:xfrm>
                              <a:off x="12636896" y="3429000"/>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wps:txbx>
                          <wps:bodyPr lIns="91431" tIns="45715" rIns="91431" bIns="45715" rtlCol="0" anchor="ctr"/>
                        </wps:wsp>
                        <wps:wsp>
                          <wps:cNvPr id="744" name="Oval 744"/>
                          <wps:cNvSpPr/>
                          <wps:spPr>
                            <a:xfrm>
                              <a:off x="12492880" y="3689648"/>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C</w:t>
                                </w:r>
                              </w:p>
                            </w:txbxContent>
                          </wps:txbx>
                          <wps:bodyPr lIns="91431" tIns="45715" rIns="91431" bIns="45715" rtlCol="0" anchor="ctr"/>
                        </wps:wsp>
                        <wps:wsp>
                          <wps:cNvPr id="745" name="Oval 745"/>
                          <wps:cNvSpPr/>
                          <wps:spPr>
                            <a:xfrm>
                              <a:off x="12708904" y="3905672"/>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P</w:t>
                                </w:r>
                              </w:p>
                            </w:txbxContent>
                          </wps:txbx>
                          <wps:bodyPr lIns="91431" tIns="45715" rIns="91431" bIns="45715" rtlCol="0" anchor="ctr"/>
                        </wps:wsp>
                        <wps:wsp>
                          <wps:cNvPr id="746" name="Oval 746"/>
                          <wps:cNvSpPr/>
                          <wps:spPr>
                            <a:xfrm>
                              <a:off x="13212960" y="3617640"/>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747" name="Oval 747"/>
                          <wps:cNvSpPr/>
                          <wps:spPr>
                            <a:xfrm>
                              <a:off x="12996936" y="3833664"/>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748" name="Oval 748"/>
                          <wps:cNvSpPr/>
                          <wps:spPr>
                            <a:xfrm>
                              <a:off x="13500992" y="3545632"/>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wps:txbx>
                          <wps:bodyPr lIns="91431" tIns="45715" rIns="91431" bIns="45715" rtlCol="0" anchor="ctr"/>
                        </wps:wsp>
                        <wps:wsp>
                          <wps:cNvPr id="749" name="Oval 749"/>
                          <wps:cNvSpPr/>
                          <wps:spPr>
                            <a:xfrm>
                              <a:off x="13789024" y="3545632"/>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wps:txbx>
                          <wps:bodyPr lIns="91431" tIns="45715" rIns="91431" bIns="45715" rtlCol="0" anchor="ctr"/>
                        </wps:wsp>
                        <wps:wsp>
                          <wps:cNvPr id="750" name="Oval 750"/>
                          <wps:cNvSpPr/>
                          <wps:spPr>
                            <a:xfrm>
                              <a:off x="14077056" y="3617640"/>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wps:txbx>
                          <wps:bodyPr lIns="91431" tIns="45715" rIns="91431" bIns="45715" rtlCol="0" anchor="ctr"/>
                        </wps:wsp>
                        <wps:wsp>
                          <wps:cNvPr id="751" name="Oval 751"/>
                          <wps:cNvSpPr/>
                          <wps:spPr>
                            <a:xfrm>
                              <a:off x="14149064" y="3905672"/>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wps:txbx>
                          <wps:bodyPr lIns="91431" tIns="45715" rIns="91431" bIns="45715" rtlCol="0" anchor="ctr"/>
                        </wps:wsp>
                        <wps:wsp>
                          <wps:cNvPr id="752" name="Oval 752"/>
                          <wps:cNvSpPr/>
                          <wps:spPr>
                            <a:xfrm>
                              <a:off x="14149064" y="4193704"/>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wps:txbx>
                          <wps:bodyPr lIns="91431" tIns="45715" rIns="91431" bIns="45715" rtlCol="0" anchor="ctr"/>
                        </wps:wsp>
                        <wps:wsp>
                          <wps:cNvPr id="753" name="Oval 753"/>
                          <wps:cNvSpPr/>
                          <wps:spPr>
                            <a:xfrm>
                              <a:off x="13933040" y="4409728"/>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wps:txbx>
                          <wps:bodyPr lIns="91431" tIns="45715" rIns="91431" bIns="45715" rtlCol="0" anchor="ctr"/>
                        </wps:wsp>
                        <wps:wsp>
                          <wps:cNvPr id="754" name="Oval 754"/>
                          <wps:cNvSpPr/>
                          <wps:spPr>
                            <a:xfrm>
                              <a:off x="13645008" y="4481736"/>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wps:txbx>
                          <wps:bodyPr lIns="91431" tIns="45715" rIns="91431" bIns="45715" rtlCol="0" anchor="ctr"/>
                        </wps:wsp>
                        <wps:wsp>
                          <wps:cNvPr id="755" name="Oval 755"/>
                          <wps:cNvSpPr/>
                          <wps:spPr>
                            <a:xfrm>
                              <a:off x="13356976" y="4481736"/>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wps:txbx>
                          <wps:bodyPr lIns="91431" tIns="45715" rIns="91431" bIns="45715" rtlCol="0" anchor="ctr"/>
                        </wps:wsp>
                        <wps:wsp>
                          <wps:cNvPr id="756" name="Oval 756"/>
                          <wps:cNvSpPr/>
                          <wps:spPr>
                            <a:xfrm>
                              <a:off x="13068944" y="4481736"/>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757" name="Oval 757"/>
                          <wps:cNvSpPr/>
                          <wps:spPr>
                            <a:xfrm>
                              <a:off x="12780912" y="4481736"/>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wps:txbx>
                          <wps:bodyPr lIns="91431" tIns="45715" rIns="91431" bIns="45715" rtlCol="0" anchor="ctr"/>
                        </wps:wsp>
                        <wps:wsp>
                          <wps:cNvPr id="758" name="Oval 758"/>
                          <wps:cNvSpPr/>
                          <wps:spPr>
                            <a:xfrm>
                              <a:off x="12492880" y="4409728"/>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C</w:t>
                                </w:r>
                              </w:p>
                            </w:txbxContent>
                          </wps:txbx>
                          <wps:bodyPr lIns="91431" tIns="45715" rIns="91431" bIns="45715" rtlCol="0" anchor="ctr"/>
                        </wps:wsp>
                        <wps:wsp>
                          <wps:cNvPr id="759" name="Oval 759"/>
                          <wps:cNvSpPr/>
                          <wps:spPr>
                            <a:xfrm>
                              <a:off x="12204848" y="4509120"/>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H</w:t>
                                </w:r>
                              </w:p>
                            </w:txbxContent>
                          </wps:txbx>
                          <wps:bodyPr lIns="91431" tIns="45715" rIns="91431" bIns="45715" rtlCol="0" anchor="ctr"/>
                        </wps:wsp>
                        <wps:wsp>
                          <wps:cNvPr id="760" name="Oval 760"/>
                          <wps:cNvSpPr/>
                          <wps:spPr>
                            <a:xfrm>
                              <a:off x="11988824" y="4725144"/>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wps:txbx>
                          <wps:bodyPr lIns="91431" tIns="45715" rIns="91431" bIns="45715" rtlCol="0" anchor="ctr"/>
                        </wps:wsp>
                        <wps:wsp>
                          <wps:cNvPr id="761" name="Oval 761"/>
                          <wps:cNvSpPr/>
                          <wps:spPr>
                            <a:xfrm>
                              <a:off x="11772800" y="494116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762" name="Oval 762"/>
                          <wps:cNvSpPr/>
                          <wps:spPr>
                            <a:xfrm>
                              <a:off x="11556776" y="5157192"/>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wps:txbx>
                          <wps:bodyPr lIns="91431" tIns="45715" rIns="91431" bIns="45715" rtlCol="0" anchor="ctr"/>
                        </wps:wsp>
                        <wps:wsp>
                          <wps:cNvPr id="763" name="Oval 763"/>
                          <wps:cNvSpPr/>
                          <wps:spPr>
                            <a:xfrm>
                              <a:off x="11124728" y="5589240"/>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wps:txbx>
                          <wps:bodyPr lIns="91431" tIns="45715" rIns="91431" bIns="45715" rtlCol="0" anchor="ctr"/>
                        </wps:wsp>
                        <wps:wsp>
                          <wps:cNvPr id="764" name="Oval 764"/>
                          <wps:cNvSpPr/>
                          <wps:spPr>
                            <a:xfrm>
                              <a:off x="11340752" y="537321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wps:txbx>
                          <wps:bodyPr lIns="91431" tIns="45715" rIns="91431" bIns="45715" rtlCol="0" anchor="ctr"/>
                        </wps:wsp>
                        <wps:wsp>
                          <wps:cNvPr id="765" name="Oval 765"/>
                          <wps:cNvSpPr/>
                          <wps:spPr>
                            <a:xfrm>
                              <a:off x="10908704" y="5805264"/>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wps:txbx>
                          <wps:bodyPr lIns="91431" tIns="45715" rIns="91431" bIns="45715" rtlCol="0" anchor="ctr"/>
                        </wps:wsp>
                        <wps:wsp>
                          <wps:cNvPr id="766" name="Oval 766"/>
                          <wps:cNvSpPr/>
                          <wps:spPr>
                            <a:xfrm>
                              <a:off x="10836696" y="609329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wps:txbx>
                          <wps:bodyPr lIns="91431" tIns="45715" rIns="91431" bIns="45715" rtlCol="0" anchor="ctr"/>
                        </wps:wsp>
                        <wps:wsp>
                          <wps:cNvPr id="767" name="Oval 767"/>
                          <wps:cNvSpPr/>
                          <wps:spPr>
                            <a:xfrm>
                              <a:off x="10836696" y="638132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wps:txbx>
                          <wps:bodyPr lIns="91431" tIns="45715" rIns="91431" bIns="45715" rtlCol="0" anchor="ctr"/>
                        </wps:wsp>
                        <wps:wsp>
                          <wps:cNvPr id="768" name="Oval 768"/>
                          <wps:cNvSpPr/>
                          <wps:spPr>
                            <a:xfrm>
                              <a:off x="10836696" y="6669360"/>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G</w:t>
                                </w:r>
                              </w:p>
                            </w:txbxContent>
                          </wps:txbx>
                          <wps:bodyPr lIns="91431" tIns="45715" rIns="91431" bIns="45715" rtlCol="0" anchor="ctr"/>
                        </wps:wsp>
                        <wps:wsp>
                          <wps:cNvPr id="769" name="Oval 769"/>
                          <wps:cNvSpPr/>
                          <wps:spPr>
                            <a:xfrm>
                              <a:off x="10836696" y="6957392"/>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g:grpSp>
                      <wpg:grpSp>
                        <wpg:cNvPr id="770" name="Group 770"/>
                        <wpg:cNvGrpSpPr/>
                        <wpg:grpSpPr>
                          <a:xfrm>
                            <a:off x="5396651" y="620690"/>
                            <a:ext cx="1656037" cy="1440008"/>
                            <a:chOff x="5396626" y="620688"/>
                            <a:chExt cx="7632848" cy="6624736"/>
                          </a:xfrm>
                        </wpg:grpSpPr>
                        <wps:wsp>
                          <wps:cNvPr id="771" name="Oval 771"/>
                          <wps:cNvSpPr/>
                          <wps:spPr>
                            <a:xfrm>
                              <a:off x="6332730" y="6957392"/>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wps:txbx>
                          <wps:bodyPr lIns="91431" tIns="45715" rIns="91431" bIns="45715" rtlCol="0" anchor="ctr"/>
                        </wps:wsp>
                        <wps:wsp>
                          <wps:cNvPr id="772" name="Oval 772"/>
                          <wps:cNvSpPr/>
                          <wps:spPr>
                            <a:xfrm>
                              <a:off x="6332730" y="6669360"/>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H</w:t>
                                </w:r>
                              </w:p>
                            </w:txbxContent>
                          </wps:txbx>
                          <wps:bodyPr lIns="91431" tIns="45715" rIns="91431" bIns="45715" rtlCol="0" anchor="ctr"/>
                        </wps:wsp>
                        <wps:wsp>
                          <wps:cNvPr id="773" name="Oval 773"/>
                          <wps:cNvSpPr/>
                          <wps:spPr>
                            <a:xfrm>
                              <a:off x="6332730" y="6381328"/>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774" name="Oval 774"/>
                          <wps:cNvSpPr/>
                          <wps:spPr>
                            <a:xfrm>
                              <a:off x="6332730" y="6093296"/>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wps:txbx>
                          <wps:bodyPr lIns="91431" tIns="45715" rIns="91431" bIns="45715" rtlCol="0" anchor="ctr"/>
                        </wps:wsp>
                        <wps:wsp>
                          <wps:cNvPr id="775" name="Oval 775"/>
                          <wps:cNvSpPr/>
                          <wps:spPr>
                            <a:xfrm>
                              <a:off x="6332730" y="5805264"/>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wps:txbx>
                          <wps:bodyPr lIns="91431" tIns="45715" rIns="91431" bIns="45715" rtlCol="0" anchor="ctr"/>
                        </wps:wsp>
                        <wps:wsp>
                          <wps:cNvPr id="776" name="Oval 776"/>
                          <wps:cNvSpPr/>
                          <wps:spPr>
                            <a:xfrm>
                              <a:off x="6332730" y="5517232"/>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wps:txbx>
                          <wps:bodyPr lIns="91431" tIns="45715" rIns="91431" bIns="45715" rtlCol="0" anchor="ctr"/>
                        </wps:wsp>
                        <wps:wsp>
                          <wps:cNvPr id="777" name="Oval 777"/>
                          <wps:cNvSpPr/>
                          <wps:spPr>
                            <a:xfrm>
                              <a:off x="6332730" y="5229200"/>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wps:txbx>
                          <wps:bodyPr lIns="91431" tIns="45715" rIns="91431" bIns="45715" rtlCol="0" anchor="ctr"/>
                        </wps:wsp>
                        <wps:wsp>
                          <wps:cNvPr id="778" name="Oval 778"/>
                          <wps:cNvSpPr/>
                          <wps:spPr>
                            <a:xfrm>
                              <a:off x="6260722" y="4941168"/>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779" name="Oval 779"/>
                          <wps:cNvSpPr/>
                          <wps:spPr>
                            <a:xfrm>
                              <a:off x="6188714" y="4653136"/>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wps:txbx>
                          <wps:bodyPr lIns="91431" tIns="45715" rIns="91431" bIns="45715" rtlCol="0" anchor="ctr"/>
                        </wps:wsp>
                        <wps:wsp>
                          <wps:cNvPr id="780" name="Oval 780"/>
                          <wps:cNvSpPr/>
                          <wps:spPr>
                            <a:xfrm>
                              <a:off x="5972690" y="4437112"/>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wps:txbx>
                          <wps:bodyPr lIns="91431" tIns="45715" rIns="91431" bIns="45715" rtlCol="0" anchor="ctr"/>
                        </wps:wsp>
                        <wps:wsp>
                          <wps:cNvPr id="781" name="Oval 781"/>
                          <wps:cNvSpPr/>
                          <wps:spPr>
                            <a:xfrm>
                              <a:off x="5756666" y="4221088"/>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wps:txbx>
                          <wps:bodyPr lIns="91431" tIns="45715" rIns="91431" bIns="45715" rtlCol="0" anchor="ctr"/>
                        </wps:wsp>
                        <wps:wsp>
                          <wps:cNvPr id="782" name="Oval 782"/>
                          <wps:cNvSpPr/>
                          <wps:spPr>
                            <a:xfrm>
                              <a:off x="5540642" y="4005064"/>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wps:txbx>
                          <wps:bodyPr lIns="91431" tIns="45715" rIns="91431" bIns="45715" rtlCol="0" anchor="ctr"/>
                        </wps:wsp>
                        <wps:wsp>
                          <wps:cNvPr id="783" name="Oval 783"/>
                          <wps:cNvSpPr/>
                          <wps:spPr>
                            <a:xfrm>
                              <a:off x="5468634" y="3717032"/>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wps:txbx>
                          <wps:bodyPr lIns="91431" tIns="45715" rIns="91431" bIns="45715" rtlCol="0" anchor="ctr"/>
                        </wps:wsp>
                        <wps:wsp>
                          <wps:cNvPr id="784" name="Oval 784"/>
                          <wps:cNvSpPr/>
                          <wps:spPr>
                            <a:xfrm>
                              <a:off x="5396626" y="3429000"/>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Y</w:t>
                                </w:r>
                              </w:p>
                            </w:txbxContent>
                          </wps:txbx>
                          <wps:bodyPr lIns="91431" tIns="45715" rIns="91431" bIns="45715" rtlCol="0" anchor="ctr"/>
                        </wps:wsp>
                        <wps:wsp>
                          <wps:cNvPr id="785" name="Oval 785"/>
                          <wps:cNvSpPr/>
                          <wps:spPr>
                            <a:xfrm>
                              <a:off x="5396626" y="3140968"/>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786" name="Oval 786"/>
                          <wps:cNvSpPr/>
                          <wps:spPr>
                            <a:xfrm>
                              <a:off x="5396626" y="2852936"/>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wps:txbx>
                          <wps:bodyPr lIns="91431" tIns="45715" rIns="91431" bIns="45715" rtlCol="0" anchor="ctr"/>
                        </wps:wsp>
                        <wps:wsp>
                          <wps:cNvPr id="787" name="Oval 787"/>
                          <wps:cNvSpPr/>
                          <wps:spPr>
                            <a:xfrm>
                              <a:off x="5396626" y="2564904"/>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wps:txbx>
                          <wps:bodyPr lIns="91431" tIns="45715" rIns="91431" bIns="45715" rtlCol="0" anchor="ctr"/>
                        </wps:wsp>
                        <wps:wsp>
                          <wps:cNvPr id="788" name="Oval 788"/>
                          <wps:cNvSpPr/>
                          <wps:spPr>
                            <a:xfrm>
                              <a:off x="5396626" y="2276872"/>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Y</w:t>
                                </w:r>
                              </w:p>
                            </w:txbxContent>
                          </wps:txbx>
                          <wps:bodyPr lIns="91431" tIns="45715" rIns="91431" bIns="45715" rtlCol="0" anchor="ctr"/>
                        </wps:wsp>
                        <wps:wsp>
                          <wps:cNvPr id="789" name="Oval 789"/>
                          <wps:cNvSpPr/>
                          <wps:spPr>
                            <a:xfrm>
                              <a:off x="5396626" y="1988840"/>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wps:txbx>
                          <wps:bodyPr lIns="91431" tIns="45715" rIns="91431" bIns="45715" rtlCol="0" anchor="ctr"/>
                        </wps:wsp>
                        <wps:wsp>
                          <wps:cNvPr id="790" name="Oval 790"/>
                          <wps:cNvSpPr/>
                          <wps:spPr>
                            <a:xfrm>
                              <a:off x="5396626" y="1700808"/>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791" name="Oval 791"/>
                          <wps:cNvSpPr/>
                          <wps:spPr>
                            <a:xfrm>
                              <a:off x="5396626" y="1412776"/>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wps:txbx>
                          <wps:bodyPr lIns="91431" tIns="45715" rIns="91431" bIns="45715" rtlCol="0" anchor="ctr"/>
                        </wps:wsp>
                        <wps:wsp>
                          <wps:cNvPr id="792" name="Oval 792"/>
                          <wps:cNvSpPr/>
                          <wps:spPr>
                            <a:xfrm>
                              <a:off x="5468634" y="1124744"/>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793" name="Oval 793"/>
                          <wps:cNvSpPr/>
                          <wps:spPr>
                            <a:xfrm>
                              <a:off x="5684658" y="908720"/>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wps:txbx>
                          <wps:bodyPr lIns="91431" tIns="45715" rIns="91431" bIns="45715" rtlCol="0" anchor="ctr"/>
                        </wps:wsp>
                        <wps:wsp>
                          <wps:cNvPr id="794" name="Oval 794"/>
                          <wps:cNvSpPr/>
                          <wps:spPr>
                            <a:xfrm>
                              <a:off x="5900682" y="692696"/>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795" name="Oval 795"/>
                          <wps:cNvSpPr/>
                          <wps:spPr>
                            <a:xfrm>
                              <a:off x="6188714" y="620688"/>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wps:txbx>
                          <wps:bodyPr lIns="91431" tIns="45715" rIns="91431" bIns="45715" rtlCol="0" anchor="ctr"/>
                        </wps:wsp>
                        <wps:wsp>
                          <wps:cNvPr id="796" name="Oval 796"/>
                          <wps:cNvSpPr/>
                          <wps:spPr>
                            <a:xfrm>
                              <a:off x="6476746" y="620688"/>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wps:txbx>
                          <wps:bodyPr lIns="91431" tIns="45715" rIns="91431" bIns="45715" rtlCol="0" anchor="ctr"/>
                        </wps:wsp>
                        <wps:wsp>
                          <wps:cNvPr id="797" name="Oval 797"/>
                          <wps:cNvSpPr/>
                          <wps:spPr>
                            <a:xfrm>
                              <a:off x="6764778" y="692696"/>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P</w:t>
                                </w:r>
                              </w:p>
                            </w:txbxContent>
                          </wps:txbx>
                          <wps:bodyPr lIns="91431" tIns="45715" rIns="91431" bIns="45715" rtlCol="0" anchor="ctr"/>
                        </wps:wsp>
                        <wps:wsp>
                          <wps:cNvPr id="798" name="Oval 798"/>
                          <wps:cNvSpPr/>
                          <wps:spPr>
                            <a:xfrm>
                              <a:off x="6980802" y="908720"/>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wps:txbx>
                          <wps:bodyPr lIns="91431" tIns="45715" rIns="91431" bIns="45715" rtlCol="0" anchor="ctr"/>
                        </wps:wsp>
                        <wps:wsp>
                          <wps:cNvPr id="799" name="Oval 799"/>
                          <wps:cNvSpPr/>
                          <wps:spPr>
                            <a:xfrm>
                              <a:off x="7412850" y="1340768"/>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wps:txbx>
                          <wps:bodyPr lIns="91431" tIns="45715" rIns="91431" bIns="45715" rtlCol="0" anchor="ctr"/>
                        </wps:wsp>
                        <wps:wsp>
                          <wps:cNvPr id="800" name="Oval 800"/>
                          <wps:cNvSpPr/>
                          <wps:spPr>
                            <a:xfrm>
                              <a:off x="7628874" y="1556792"/>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wps:txbx>
                          <wps:bodyPr lIns="91431" tIns="45715" rIns="91431" bIns="45715" rtlCol="0" anchor="ctr"/>
                        </wps:wsp>
                        <wps:wsp>
                          <wps:cNvPr id="801" name="Oval 801"/>
                          <wps:cNvSpPr/>
                          <wps:spPr>
                            <a:xfrm>
                              <a:off x="7196826" y="1124744"/>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R</w:t>
                                </w:r>
                              </w:p>
                            </w:txbxContent>
                          </wps:txbx>
                          <wps:bodyPr lIns="91431" tIns="45715" rIns="91431" bIns="45715" rtlCol="0" anchor="ctr"/>
                        </wps:wsp>
                        <wps:wsp>
                          <wps:cNvPr id="802" name="Oval 802"/>
                          <wps:cNvSpPr/>
                          <wps:spPr>
                            <a:xfrm>
                              <a:off x="7844898" y="1772816"/>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wps:txbx>
                          <wps:bodyPr lIns="91431" tIns="45715" rIns="91431" bIns="45715" rtlCol="0" anchor="ctr"/>
                        </wps:wsp>
                        <wps:wsp>
                          <wps:cNvPr id="803" name="Oval 803"/>
                          <wps:cNvSpPr/>
                          <wps:spPr>
                            <a:xfrm>
                              <a:off x="8060922" y="1988840"/>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804" name="Oval 804"/>
                          <wps:cNvSpPr/>
                          <wps:spPr>
                            <a:xfrm>
                              <a:off x="8276946" y="2204864"/>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wps:txbx>
                          <wps:bodyPr lIns="91431" tIns="45715" rIns="91431" bIns="45715" rtlCol="0" anchor="ctr"/>
                        </wps:wsp>
                        <wps:wsp>
                          <wps:cNvPr id="805" name="Oval 805"/>
                          <wps:cNvSpPr/>
                          <wps:spPr>
                            <a:xfrm>
                              <a:off x="8492970" y="2420888"/>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wps:txbx>
                          <wps:bodyPr lIns="91431" tIns="45715" rIns="91431" bIns="45715" rtlCol="0" anchor="ctr"/>
                        </wps:wsp>
                        <wps:wsp>
                          <wps:cNvPr id="806" name="Oval 806"/>
                          <wps:cNvSpPr/>
                          <wps:spPr>
                            <a:xfrm>
                              <a:off x="8708994" y="2636912"/>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H</w:t>
                                </w:r>
                              </w:p>
                            </w:txbxContent>
                          </wps:txbx>
                          <wps:bodyPr lIns="91431" tIns="45715" rIns="91431" bIns="45715" rtlCol="0" anchor="ctr"/>
                        </wps:wsp>
                        <wps:wsp>
                          <wps:cNvPr id="807" name="Oval 807"/>
                          <wps:cNvSpPr/>
                          <wps:spPr>
                            <a:xfrm>
                              <a:off x="8925018" y="2852936"/>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Y</w:t>
                                </w:r>
                              </w:p>
                            </w:txbxContent>
                          </wps:txbx>
                          <wps:bodyPr lIns="91431" tIns="45715" rIns="91431" bIns="45715" rtlCol="0" anchor="ctr"/>
                        </wps:wsp>
                        <wps:wsp>
                          <wps:cNvPr id="808" name="Oval 808"/>
                          <wps:cNvSpPr/>
                          <wps:spPr>
                            <a:xfrm>
                              <a:off x="9141042" y="3068960"/>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wps:txbx>
                          <wps:bodyPr lIns="91431" tIns="45715" rIns="91431" bIns="45715" rtlCol="0" anchor="ctr"/>
                        </wps:wsp>
                        <wps:wsp>
                          <wps:cNvPr id="809" name="Oval 809"/>
                          <wps:cNvSpPr/>
                          <wps:spPr>
                            <a:xfrm>
                              <a:off x="9357066" y="3284984"/>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wps:txbx>
                          <wps:bodyPr lIns="91431" tIns="45715" rIns="91431" bIns="45715" rtlCol="0" anchor="ctr"/>
                        </wps:wsp>
                        <wps:wsp>
                          <wps:cNvPr id="810" name="Oval 810"/>
                          <wps:cNvSpPr/>
                          <wps:spPr>
                            <a:xfrm>
                              <a:off x="9573090" y="3473624"/>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wps:txbx>
                          <wps:bodyPr lIns="91431" tIns="45715" rIns="91431" bIns="45715" rtlCol="0" anchor="ctr"/>
                        </wps:wsp>
                        <wps:wsp>
                          <wps:cNvPr id="811" name="Oval 811"/>
                          <wps:cNvSpPr/>
                          <wps:spPr>
                            <a:xfrm>
                              <a:off x="9861122" y="3501008"/>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C</w:t>
                                </w:r>
                              </w:p>
                            </w:txbxContent>
                          </wps:txbx>
                          <wps:bodyPr lIns="91431" tIns="45715" rIns="91431" bIns="45715" rtlCol="0" anchor="ctr"/>
                        </wps:wsp>
                        <wps:wsp>
                          <wps:cNvPr id="812" name="Oval 812"/>
                          <wps:cNvSpPr/>
                          <wps:spPr>
                            <a:xfrm>
                              <a:off x="10077146" y="3284984"/>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C</w:t>
                                </w:r>
                              </w:p>
                            </w:txbxContent>
                          </wps:txbx>
                          <wps:bodyPr lIns="91431" tIns="45715" rIns="91431" bIns="45715" rtlCol="0" anchor="ctr"/>
                        </wps:wsp>
                        <wps:wsp>
                          <wps:cNvPr id="813" name="Oval 813"/>
                          <wps:cNvSpPr/>
                          <wps:spPr>
                            <a:xfrm>
                              <a:off x="10149154" y="2996952"/>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G</w:t>
                                </w:r>
                              </w:p>
                            </w:txbxContent>
                          </wps:txbx>
                          <wps:bodyPr lIns="91431" tIns="45715" rIns="91431" bIns="45715" rtlCol="0" anchor="ctr"/>
                        </wps:wsp>
                        <wps:wsp>
                          <wps:cNvPr id="814" name="Oval 814"/>
                          <wps:cNvSpPr/>
                          <wps:spPr>
                            <a:xfrm>
                              <a:off x="9933130" y="2780928"/>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wps:txbx>
                          <wps:bodyPr lIns="91431" tIns="45715" rIns="91431" bIns="45715" rtlCol="0" anchor="ctr"/>
                        </wps:wsp>
                        <wps:wsp>
                          <wps:cNvPr id="815" name="Oval 815"/>
                          <wps:cNvSpPr/>
                          <wps:spPr>
                            <a:xfrm>
                              <a:off x="9861122" y="2492896"/>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wps:txbx>
                          <wps:bodyPr lIns="91431" tIns="45715" rIns="91431" bIns="45715" rtlCol="0" anchor="ctr"/>
                        </wps:wsp>
                        <wps:wsp>
                          <wps:cNvPr id="816" name="Oval 816"/>
                          <wps:cNvSpPr/>
                          <wps:spPr>
                            <a:xfrm>
                              <a:off x="9933130" y="2204864"/>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G</w:t>
                                </w:r>
                              </w:p>
                            </w:txbxContent>
                          </wps:txbx>
                          <wps:bodyPr lIns="91431" tIns="45715" rIns="91431" bIns="45715" rtlCol="0" anchor="ctr"/>
                        </wps:wsp>
                        <wps:wsp>
                          <wps:cNvPr id="817" name="Oval 817"/>
                          <wps:cNvSpPr/>
                          <wps:spPr>
                            <a:xfrm>
                              <a:off x="10149154" y="1988840"/>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G</w:t>
                                </w:r>
                              </w:p>
                            </w:txbxContent>
                          </wps:txbx>
                          <wps:bodyPr lIns="91431" tIns="45715" rIns="91431" bIns="45715" rtlCol="0" anchor="ctr"/>
                        </wps:wsp>
                        <wps:wsp>
                          <wps:cNvPr id="818" name="Oval 818"/>
                          <wps:cNvSpPr/>
                          <wps:spPr>
                            <a:xfrm>
                              <a:off x="10437186" y="1916832"/>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wps:txbx>
                          <wps:bodyPr lIns="91431" tIns="45715" rIns="91431" bIns="45715" rtlCol="0" anchor="ctr"/>
                        </wps:wsp>
                        <wps:wsp>
                          <wps:cNvPr id="819" name="Oval 819"/>
                          <wps:cNvSpPr/>
                          <wps:spPr>
                            <a:xfrm>
                              <a:off x="10725218" y="1916832"/>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wps:txbx>
                          <wps:bodyPr lIns="91431" tIns="45715" rIns="91431" bIns="45715" rtlCol="0" anchor="ctr"/>
                        </wps:wsp>
                        <wps:wsp>
                          <wps:cNvPr id="820" name="Oval 820"/>
                          <wps:cNvSpPr/>
                          <wps:spPr>
                            <a:xfrm>
                              <a:off x="10941242" y="2132856"/>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wps:txbx>
                          <wps:bodyPr lIns="91431" tIns="45715" rIns="91431" bIns="45715" rtlCol="0" anchor="ctr"/>
                        </wps:wsp>
                        <wps:wsp>
                          <wps:cNvPr id="821" name="Oval 821"/>
                          <wps:cNvSpPr/>
                          <wps:spPr>
                            <a:xfrm>
                              <a:off x="11013250" y="2420888"/>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wps:txbx>
                          <wps:bodyPr lIns="91431" tIns="45715" rIns="91431" bIns="45715" rtlCol="0" anchor="ctr"/>
                        </wps:wsp>
                        <wps:wsp>
                          <wps:cNvPr id="822" name="Oval 822"/>
                          <wps:cNvSpPr/>
                          <wps:spPr>
                            <a:xfrm>
                              <a:off x="10941242" y="2708920"/>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wps:txbx>
                          <wps:bodyPr lIns="91431" tIns="45715" rIns="91431" bIns="45715" rtlCol="0" anchor="ctr"/>
                        </wps:wsp>
                        <wps:wsp>
                          <wps:cNvPr id="823" name="Oval 823"/>
                          <wps:cNvSpPr/>
                          <wps:spPr>
                            <a:xfrm>
                              <a:off x="10725218" y="2924944"/>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wps:txbx>
                          <wps:bodyPr lIns="91431" tIns="45715" rIns="91431" bIns="45715" rtlCol="0" anchor="ctr"/>
                        </wps:wsp>
                        <wps:wsp>
                          <wps:cNvPr id="824" name="Oval 824"/>
                          <wps:cNvSpPr/>
                          <wps:spPr>
                            <a:xfrm>
                              <a:off x="10653210" y="3212976"/>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wps:txbx>
                          <wps:bodyPr lIns="91431" tIns="45715" rIns="91431" bIns="45715" rtlCol="0" anchor="ctr"/>
                        </wps:wsp>
                        <wps:wsp>
                          <wps:cNvPr id="825" name="Oval 825"/>
                          <wps:cNvSpPr/>
                          <wps:spPr>
                            <a:xfrm>
                              <a:off x="10797226" y="3456384"/>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wps:txbx>
                          <wps:bodyPr lIns="91431" tIns="45715" rIns="91431" bIns="45715" rtlCol="0" anchor="ctr"/>
                        </wps:wsp>
                        <wps:wsp>
                          <wps:cNvPr id="826" name="Oval 826"/>
                          <wps:cNvSpPr/>
                          <wps:spPr>
                            <a:xfrm>
                              <a:off x="10437186" y="4409728"/>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P</w:t>
                                </w:r>
                              </w:p>
                            </w:txbxContent>
                          </wps:txbx>
                          <wps:bodyPr lIns="91431" tIns="45715" rIns="91431" bIns="45715" rtlCol="0" anchor="ctr"/>
                        </wps:wsp>
                        <wps:wsp>
                          <wps:cNvPr id="827" name="Oval 827"/>
                          <wps:cNvSpPr/>
                          <wps:spPr>
                            <a:xfrm>
                              <a:off x="10149154" y="4481736"/>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wps:txbx>
                          <wps:bodyPr lIns="91431" tIns="45715" rIns="91431" bIns="45715" rtlCol="0" anchor="ctr"/>
                        </wps:wsp>
                        <wps:wsp>
                          <wps:cNvPr id="828" name="Oval 828"/>
                          <wps:cNvSpPr/>
                          <wps:spPr>
                            <a:xfrm>
                              <a:off x="9933130" y="4697760"/>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wps:txbx>
                          <wps:bodyPr lIns="91431" tIns="45715" rIns="91431" bIns="45715" rtlCol="0" anchor="ctr"/>
                        </wps:wsp>
                        <wps:wsp>
                          <wps:cNvPr id="829" name="Oval 829"/>
                          <wps:cNvSpPr/>
                          <wps:spPr>
                            <a:xfrm>
                              <a:off x="9717106" y="4913784"/>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wps:txbx>
                          <wps:bodyPr lIns="91431" tIns="45715" rIns="91431" bIns="45715" rtlCol="0" anchor="ctr"/>
                        </wps:wsp>
                        <wps:wsp>
                          <wps:cNvPr id="830" name="Oval 830"/>
                          <wps:cNvSpPr/>
                          <wps:spPr>
                            <a:xfrm>
                              <a:off x="9501082" y="5129808"/>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831" name="Oval 831"/>
                          <wps:cNvSpPr/>
                          <wps:spPr>
                            <a:xfrm>
                              <a:off x="9285058" y="5345832"/>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wps:txbx>
                          <wps:bodyPr lIns="91431" tIns="45715" rIns="91431" bIns="45715" rtlCol="0" anchor="ctr"/>
                        </wps:wsp>
                        <wps:wsp>
                          <wps:cNvPr id="832" name="Oval 832"/>
                          <wps:cNvSpPr/>
                          <wps:spPr>
                            <a:xfrm>
                              <a:off x="9069034" y="5561856"/>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wps:txbx>
                          <wps:bodyPr lIns="91431" tIns="45715" rIns="91431" bIns="45715" rtlCol="0" anchor="ctr"/>
                        </wps:wsp>
                        <wps:wsp>
                          <wps:cNvPr id="833" name="Oval 833"/>
                          <wps:cNvSpPr/>
                          <wps:spPr>
                            <a:xfrm>
                              <a:off x="8853010" y="5777880"/>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wps:txbx>
                          <wps:bodyPr lIns="91431" tIns="45715" rIns="91431" bIns="45715" rtlCol="0" anchor="ctr"/>
                        </wps:wsp>
                        <wps:wsp>
                          <wps:cNvPr id="834" name="Oval 834"/>
                          <wps:cNvSpPr/>
                          <wps:spPr>
                            <a:xfrm>
                              <a:off x="8781002" y="6065912"/>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wps:txbx>
                          <wps:bodyPr lIns="91431" tIns="45715" rIns="91431" bIns="45715" rtlCol="0" anchor="ctr"/>
                        </wps:wsp>
                        <wps:wsp>
                          <wps:cNvPr id="835" name="Oval 835"/>
                          <wps:cNvSpPr/>
                          <wps:spPr>
                            <a:xfrm>
                              <a:off x="8781002" y="6353944"/>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wps:txbx>
                          <wps:bodyPr lIns="91431" tIns="45715" rIns="91431" bIns="45715" rtlCol="0" anchor="ctr"/>
                        </wps:wsp>
                        <wps:wsp>
                          <wps:cNvPr id="836" name="Oval 836"/>
                          <wps:cNvSpPr/>
                          <wps:spPr>
                            <a:xfrm>
                              <a:off x="8781002" y="6641976"/>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837" name="Oval 837"/>
                          <wps:cNvSpPr/>
                          <wps:spPr>
                            <a:xfrm>
                              <a:off x="11013250" y="367240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C</w:t>
                                </w:r>
                              </w:p>
                            </w:txbxContent>
                          </wps:txbx>
                          <wps:bodyPr lIns="91431" tIns="45715" rIns="91431" bIns="45715" rtlCol="0" anchor="ctr"/>
                        </wps:wsp>
                        <wps:wsp>
                          <wps:cNvPr id="838" name="Oval 838"/>
                          <wps:cNvSpPr/>
                          <wps:spPr>
                            <a:xfrm>
                              <a:off x="11301282" y="3600400"/>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P</w:t>
                                </w:r>
                              </w:p>
                            </w:txbxContent>
                          </wps:txbx>
                          <wps:bodyPr lIns="91431" tIns="45715" rIns="91431" bIns="45715" rtlCol="0" anchor="ctr"/>
                        </wps:wsp>
                        <wps:wsp>
                          <wps:cNvPr id="839" name="Oval 839"/>
                          <wps:cNvSpPr/>
                          <wps:spPr>
                            <a:xfrm>
                              <a:off x="11589314" y="3528392"/>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wps:txbx>
                          <wps:bodyPr lIns="91431" tIns="45715" rIns="91431" bIns="45715" rtlCol="0" anchor="ctr"/>
                        </wps:wsp>
                        <wps:wsp>
                          <wps:cNvPr id="840" name="Oval 840"/>
                          <wps:cNvSpPr/>
                          <wps:spPr>
                            <a:xfrm>
                              <a:off x="11877346" y="3456384"/>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G</w:t>
                                </w:r>
                              </w:p>
                            </w:txbxContent>
                          </wps:txbx>
                          <wps:bodyPr lIns="91431" tIns="45715" rIns="91431" bIns="45715" rtlCol="0" anchor="ctr"/>
                        </wps:wsp>
                        <wps:wsp>
                          <wps:cNvPr id="841" name="Oval 841"/>
                          <wps:cNvSpPr/>
                          <wps:spPr>
                            <a:xfrm>
                              <a:off x="12165378" y="3456384"/>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wps:txbx>
                          <wps:bodyPr lIns="91431" tIns="45715" rIns="91431" bIns="45715" rtlCol="0" anchor="ctr"/>
                        </wps:wsp>
                        <wps:wsp>
                          <wps:cNvPr id="842" name="Oval 842"/>
                          <wps:cNvSpPr/>
                          <wps:spPr>
                            <a:xfrm>
                              <a:off x="12453410" y="3528392"/>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wps:txbx>
                          <wps:bodyPr lIns="91431" tIns="45715" rIns="91431" bIns="45715" rtlCol="0" anchor="ctr"/>
                        </wps:wsp>
                        <wps:wsp>
                          <wps:cNvPr id="843" name="Oval 843"/>
                          <wps:cNvSpPr/>
                          <wps:spPr>
                            <a:xfrm>
                              <a:off x="12741442" y="403244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wps:txbx>
                          <wps:bodyPr lIns="91431" tIns="45715" rIns="91431" bIns="45715" rtlCol="0" anchor="ctr"/>
                        </wps:wsp>
                        <wps:wsp>
                          <wps:cNvPr id="844" name="Oval 844"/>
                          <wps:cNvSpPr/>
                          <wps:spPr>
                            <a:xfrm>
                              <a:off x="12669434" y="374441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wps:txbx>
                          <wps:bodyPr lIns="91431" tIns="45715" rIns="91431" bIns="45715" rtlCol="0" anchor="ctr"/>
                        </wps:wsp>
                        <wps:wsp>
                          <wps:cNvPr id="845" name="Oval 845"/>
                          <wps:cNvSpPr/>
                          <wps:spPr>
                            <a:xfrm>
                              <a:off x="12669434" y="4320480"/>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wps:txbx>
                          <wps:bodyPr lIns="91431" tIns="45715" rIns="91431" bIns="45715" rtlCol="0" anchor="ctr"/>
                        </wps:wsp>
                        <wps:wsp>
                          <wps:cNvPr id="846" name="Oval 846"/>
                          <wps:cNvSpPr/>
                          <wps:spPr>
                            <a:xfrm>
                              <a:off x="12453410" y="4536504"/>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wps:txbx>
                          <wps:bodyPr lIns="91431" tIns="45715" rIns="91431" bIns="45715" rtlCol="0" anchor="ctr"/>
                        </wps:wsp>
                        <wps:wsp>
                          <wps:cNvPr id="847" name="Oval 847"/>
                          <wps:cNvSpPr/>
                          <wps:spPr>
                            <a:xfrm>
                              <a:off x="12165378" y="4608512"/>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wps:txbx>
                          <wps:bodyPr lIns="91431" tIns="45715" rIns="91431" bIns="45715" rtlCol="0" anchor="ctr"/>
                        </wps:wsp>
                        <wps:wsp>
                          <wps:cNvPr id="848" name="Oval 848"/>
                          <wps:cNvSpPr/>
                          <wps:spPr>
                            <a:xfrm>
                              <a:off x="11877346" y="4608512"/>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wps:txbx>
                          <wps:bodyPr lIns="91431" tIns="45715" rIns="91431" bIns="45715" rtlCol="0" anchor="ctr"/>
                        </wps:wsp>
                        <wps:wsp>
                          <wps:cNvPr id="849" name="Oval 849"/>
                          <wps:cNvSpPr/>
                          <wps:spPr>
                            <a:xfrm>
                              <a:off x="11589314" y="4608512"/>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850" name="Oval 850"/>
                          <wps:cNvSpPr/>
                          <wps:spPr>
                            <a:xfrm>
                              <a:off x="11301282" y="4608512"/>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wps:txbx>
                          <wps:bodyPr lIns="91431" tIns="45715" rIns="91431" bIns="45715" rtlCol="0" anchor="ctr"/>
                        </wps:wsp>
                        <wps:wsp>
                          <wps:cNvPr id="851" name="Oval 851"/>
                          <wps:cNvSpPr/>
                          <wps:spPr>
                            <a:xfrm>
                              <a:off x="11013250" y="4536504"/>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wps:txbx>
                          <wps:bodyPr lIns="91431" tIns="45715" rIns="91431" bIns="45715" rtlCol="0" anchor="ctr"/>
                        </wps:wsp>
                        <wps:wsp>
                          <wps:cNvPr id="852" name="Oval 852"/>
                          <wps:cNvSpPr/>
                          <wps:spPr>
                            <a:xfrm>
                              <a:off x="10725218" y="446449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C</w:t>
                                </w:r>
                              </w:p>
                            </w:txbxContent>
                          </wps:txbx>
                          <wps:bodyPr lIns="91431" tIns="45715" rIns="91431" bIns="45715" rtlCol="0" anchor="ctr"/>
                        </wps:wsp>
                      </wpg:grpSp>
                      <wpg:grpSp>
                        <wpg:cNvPr id="853" name="Group 853"/>
                        <wpg:cNvGrpSpPr/>
                        <wpg:grpSpPr>
                          <a:xfrm>
                            <a:off x="3635894" y="620690"/>
                            <a:ext cx="1655996" cy="1440008"/>
                            <a:chOff x="3635896" y="620688"/>
                            <a:chExt cx="7272808" cy="6624736"/>
                          </a:xfrm>
                        </wpg:grpSpPr>
                        <wps:wsp>
                          <wps:cNvPr id="854" name="Oval 854"/>
                          <wps:cNvSpPr/>
                          <wps:spPr>
                            <a:xfrm>
                              <a:off x="4572000" y="6957392"/>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wps:txbx>
                          <wps:bodyPr lIns="91431" tIns="45715" rIns="91431" bIns="45715" rtlCol="0" anchor="ctr"/>
                        </wps:wsp>
                        <wps:wsp>
                          <wps:cNvPr id="855" name="Oval 855"/>
                          <wps:cNvSpPr/>
                          <wps:spPr>
                            <a:xfrm>
                              <a:off x="4572000" y="6669360"/>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H</w:t>
                                </w:r>
                              </w:p>
                            </w:txbxContent>
                          </wps:txbx>
                          <wps:bodyPr lIns="91431" tIns="45715" rIns="91431" bIns="45715" rtlCol="0" anchor="ctr"/>
                        </wps:wsp>
                        <wps:wsp>
                          <wps:cNvPr id="856" name="Oval 856"/>
                          <wps:cNvSpPr/>
                          <wps:spPr>
                            <a:xfrm>
                              <a:off x="4572000" y="6381328"/>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857" name="Oval 857"/>
                          <wps:cNvSpPr/>
                          <wps:spPr>
                            <a:xfrm>
                              <a:off x="4572000" y="6093296"/>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wps:txbx>
                          <wps:bodyPr lIns="91431" tIns="45715" rIns="91431" bIns="45715" rtlCol="0" anchor="ctr"/>
                        </wps:wsp>
                        <wps:wsp>
                          <wps:cNvPr id="858" name="Oval 858"/>
                          <wps:cNvSpPr/>
                          <wps:spPr>
                            <a:xfrm>
                              <a:off x="4572000" y="5805264"/>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wps:txbx>
                          <wps:bodyPr lIns="91431" tIns="45715" rIns="91431" bIns="45715" rtlCol="0" anchor="ctr"/>
                        </wps:wsp>
                        <wps:wsp>
                          <wps:cNvPr id="859" name="Oval 859"/>
                          <wps:cNvSpPr/>
                          <wps:spPr>
                            <a:xfrm>
                              <a:off x="4572000" y="5517232"/>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wps:txbx>
                          <wps:bodyPr lIns="91431" tIns="45715" rIns="91431" bIns="45715" rtlCol="0" anchor="ctr"/>
                        </wps:wsp>
                        <wps:wsp>
                          <wps:cNvPr id="860" name="Oval 860"/>
                          <wps:cNvSpPr/>
                          <wps:spPr>
                            <a:xfrm>
                              <a:off x="4572000" y="5229200"/>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wps:txbx>
                          <wps:bodyPr lIns="91431" tIns="45715" rIns="91431" bIns="45715" rtlCol="0" anchor="ctr"/>
                        </wps:wsp>
                        <wps:wsp>
                          <wps:cNvPr id="861" name="Oval 861"/>
                          <wps:cNvSpPr/>
                          <wps:spPr>
                            <a:xfrm>
                              <a:off x="4499992" y="4941168"/>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862" name="Oval 862"/>
                          <wps:cNvSpPr/>
                          <wps:spPr>
                            <a:xfrm>
                              <a:off x="4427984" y="4653136"/>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wps:txbx>
                          <wps:bodyPr lIns="91431" tIns="45715" rIns="91431" bIns="45715" rtlCol="0" anchor="ctr"/>
                        </wps:wsp>
                        <wps:wsp>
                          <wps:cNvPr id="863" name="Oval 863"/>
                          <wps:cNvSpPr/>
                          <wps:spPr>
                            <a:xfrm>
                              <a:off x="4211960" y="4437112"/>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wps:txbx>
                          <wps:bodyPr lIns="91431" tIns="45715" rIns="91431" bIns="45715" rtlCol="0" anchor="ctr"/>
                        </wps:wsp>
                        <wps:wsp>
                          <wps:cNvPr id="864" name="Oval 864"/>
                          <wps:cNvSpPr/>
                          <wps:spPr>
                            <a:xfrm>
                              <a:off x="3995936" y="4221088"/>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wps:txbx>
                          <wps:bodyPr lIns="91431" tIns="45715" rIns="91431" bIns="45715" rtlCol="0" anchor="ctr"/>
                        </wps:wsp>
                        <wps:wsp>
                          <wps:cNvPr id="865" name="Oval 865"/>
                          <wps:cNvSpPr/>
                          <wps:spPr>
                            <a:xfrm>
                              <a:off x="3779912" y="4005064"/>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wps:txbx>
                          <wps:bodyPr lIns="91431" tIns="45715" rIns="91431" bIns="45715" rtlCol="0" anchor="ctr"/>
                        </wps:wsp>
                        <wps:wsp>
                          <wps:cNvPr id="866" name="Oval 866"/>
                          <wps:cNvSpPr/>
                          <wps:spPr>
                            <a:xfrm>
                              <a:off x="3707904" y="3717032"/>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wps:txbx>
                          <wps:bodyPr lIns="91431" tIns="45715" rIns="91431" bIns="45715" rtlCol="0" anchor="ctr"/>
                        </wps:wsp>
                        <wps:wsp>
                          <wps:cNvPr id="867" name="Oval 867"/>
                          <wps:cNvSpPr/>
                          <wps:spPr>
                            <a:xfrm>
                              <a:off x="3635896" y="3429000"/>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Y</w:t>
                                </w:r>
                              </w:p>
                            </w:txbxContent>
                          </wps:txbx>
                          <wps:bodyPr lIns="91431" tIns="45715" rIns="91431" bIns="45715" rtlCol="0" anchor="ctr"/>
                        </wps:wsp>
                        <wps:wsp>
                          <wps:cNvPr id="868" name="Oval 868"/>
                          <wps:cNvSpPr/>
                          <wps:spPr>
                            <a:xfrm>
                              <a:off x="3635896" y="3140968"/>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869" name="Oval 869"/>
                          <wps:cNvSpPr/>
                          <wps:spPr>
                            <a:xfrm>
                              <a:off x="3635896" y="2852936"/>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wps:txbx>
                          <wps:bodyPr lIns="91431" tIns="45715" rIns="91431" bIns="45715" rtlCol="0" anchor="ctr"/>
                        </wps:wsp>
                        <wps:wsp>
                          <wps:cNvPr id="870" name="Oval 870"/>
                          <wps:cNvSpPr/>
                          <wps:spPr>
                            <a:xfrm>
                              <a:off x="3635896" y="2564904"/>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wps:txbx>
                          <wps:bodyPr lIns="91431" tIns="45715" rIns="91431" bIns="45715" rtlCol="0" anchor="ctr"/>
                        </wps:wsp>
                        <wps:wsp>
                          <wps:cNvPr id="871" name="Oval 871"/>
                          <wps:cNvSpPr/>
                          <wps:spPr>
                            <a:xfrm>
                              <a:off x="3635896" y="2276872"/>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Y</w:t>
                                </w:r>
                              </w:p>
                            </w:txbxContent>
                          </wps:txbx>
                          <wps:bodyPr lIns="91431" tIns="45715" rIns="91431" bIns="45715" rtlCol="0" anchor="ctr"/>
                        </wps:wsp>
                        <wps:wsp>
                          <wps:cNvPr id="872" name="Oval 872"/>
                          <wps:cNvSpPr/>
                          <wps:spPr>
                            <a:xfrm>
                              <a:off x="3635896" y="1988840"/>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wps:txbx>
                          <wps:bodyPr lIns="91431" tIns="45715" rIns="91431" bIns="45715" rtlCol="0" anchor="ctr"/>
                        </wps:wsp>
                        <wps:wsp>
                          <wps:cNvPr id="873" name="Oval 873"/>
                          <wps:cNvSpPr/>
                          <wps:spPr>
                            <a:xfrm>
                              <a:off x="3635896" y="1700808"/>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874" name="Oval 874"/>
                          <wps:cNvSpPr/>
                          <wps:spPr>
                            <a:xfrm>
                              <a:off x="3635896" y="1412776"/>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wps:txbx>
                          <wps:bodyPr lIns="91431" tIns="45715" rIns="91431" bIns="45715" rtlCol="0" anchor="ctr"/>
                        </wps:wsp>
                        <wps:wsp>
                          <wps:cNvPr id="875" name="Oval 875"/>
                          <wps:cNvSpPr/>
                          <wps:spPr>
                            <a:xfrm>
                              <a:off x="3707904" y="1124744"/>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876" name="Oval 876"/>
                          <wps:cNvSpPr/>
                          <wps:spPr>
                            <a:xfrm>
                              <a:off x="3923928" y="908720"/>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wps:txbx>
                          <wps:bodyPr lIns="91431" tIns="45715" rIns="91431" bIns="45715" rtlCol="0" anchor="ctr"/>
                        </wps:wsp>
                        <wps:wsp>
                          <wps:cNvPr id="877" name="Oval 877"/>
                          <wps:cNvSpPr/>
                          <wps:spPr>
                            <a:xfrm>
                              <a:off x="4139952" y="692696"/>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878" name="Oval 878"/>
                          <wps:cNvSpPr/>
                          <wps:spPr>
                            <a:xfrm>
                              <a:off x="4427984" y="620688"/>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wps:txbx>
                          <wps:bodyPr lIns="91431" tIns="45715" rIns="91431" bIns="45715" rtlCol="0" anchor="ctr"/>
                        </wps:wsp>
                        <wps:wsp>
                          <wps:cNvPr id="879" name="Oval 879"/>
                          <wps:cNvSpPr/>
                          <wps:spPr>
                            <a:xfrm>
                              <a:off x="4716016" y="620688"/>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wps:txbx>
                          <wps:bodyPr lIns="91431" tIns="45715" rIns="91431" bIns="45715" rtlCol="0" anchor="ctr"/>
                        </wps:wsp>
                        <wps:wsp>
                          <wps:cNvPr id="880" name="Oval 880"/>
                          <wps:cNvSpPr/>
                          <wps:spPr>
                            <a:xfrm>
                              <a:off x="5004048" y="692696"/>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P</w:t>
                                </w:r>
                              </w:p>
                            </w:txbxContent>
                          </wps:txbx>
                          <wps:bodyPr lIns="91431" tIns="45715" rIns="91431" bIns="45715" rtlCol="0" anchor="ctr"/>
                        </wps:wsp>
                        <wps:wsp>
                          <wps:cNvPr id="881" name="Oval 881"/>
                          <wps:cNvSpPr/>
                          <wps:spPr>
                            <a:xfrm>
                              <a:off x="5220072" y="908720"/>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wps:txbx>
                          <wps:bodyPr lIns="91431" tIns="45715" rIns="91431" bIns="45715" rtlCol="0" anchor="ctr"/>
                        </wps:wsp>
                        <wps:wsp>
                          <wps:cNvPr id="882" name="Oval 882"/>
                          <wps:cNvSpPr/>
                          <wps:spPr>
                            <a:xfrm>
                              <a:off x="5652120" y="1340768"/>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wps:txbx>
                          <wps:bodyPr lIns="91431" tIns="45715" rIns="91431" bIns="45715" rtlCol="0" anchor="ctr"/>
                        </wps:wsp>
                        <wps:wsp>
                          <wps:cNvPr id="883" name="Oval 883"/>
                          <wps:cNvSpPr/>
                          <wps:spPr>
                            <a:xfrm>
                              <a:off x="5868144" y="1556792"/>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wps:txbx>
                          <wps:bodyPr lIns="91431" tIns="45715" rIns="91431" bIns="45715" rtlCol="0" anchor="ctr"/>
                        </wps:wsp>
                        <wps:wsp>
                          <wps:cNvPr id="884" name="Oval 884"/>
                          <wps:cNvSpPr/>
                          <wps:spPr>
                            <a:xfrm>
                              <a:off x="5436096" y="1124744"/>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R</w:t>
                                </w:r>
                              </w:p>
                            </w:txbxContent>
                          </wps:txbx>
                          <wps:bodyPr lIns="91431" tIns="45715" rIns="91431" bIns="45715" rtlCol="0" anchor="ctr"/>
                        </wps:wsp>
                        <wps:wsp>
                          <wps:cNvPr id="885" name="Oval 885"/>
                          <wps:cNvSpPr/>
                          <wps:spPr>
                            <a:xfrm>
                              <a:off x="6084168" y="1772816"/>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wps:txbx>
                          <wps:bodyPr lIns="91431" tIns="45715" rIns="91431" bIns="45715" rtlCol="0" anchor="ctr"/>
                        </wps:wsp>
                        <wps:wsp>
                          <wps:cNvPr id="886" name="Oval 886"/>
                          <wps:cNvSpPr/>
                          <wps:spPr>
                            <a:xfrm>
                              <a:off x="6300192" y="1988840"/>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887" name="Oval 887"/>
                          <wps:cNvSpPr/>
                          <wps:spPr>
                            <a:xfrm>
                              <a:off x="6516216" y="2204864"/>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wps:txbx>
                          <wps:bodyPr lIns="91431" tIns="45715" rIns="91431" bIns="45715" rtlCol="0" anchor="ctr"/>
                        </wps:wsp>
                        <wps:wsp>
                          <wps:cNvPr id="888" name="Oval 888"/>
                          <wps:cNvSpPr/>
                          <wps:spPr>
                            <a:xfrm>
                              <a:off x="6732240" y="2420888"/>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wps:txbx>
                          <wps:bodyPr lIns="91431" tIns="45715" rIns="91431" bIns="45715" rtlCol="0" anchor="ctr"/>
                        </wps:wsp>
                        <wps:wsp>
                          <wps:cNvPr id="889" name="Oval 889"/>
                          <wps:cNvSpPr/>
                          <wps:spPr>
                            <a:xfrm>
                              <a:off x="6948264" y="2636912"/>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H</w:t>
                                </w:r>
                              </w:p>
                            </w:txbxContent>
                          </wps:txbx>
                          <wps:bodyPr lIns="91431" tIns="45715" rIns="91431" bIns="45715" rtlCol="0" anchor="ctr"/>
                        </wps:wsp>
                        <wps:wsp>
                          <wps:cNvPr id="890" name="Oval 890"/>
                          <wps:cNvSpPr/>
                          <wps:spPr>
                            <a:xfrm>
                              <a:off x="7164288" y="2852936"/>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Y</w:t>
                                </w:r>
                              </w:p>
                            </w:txbxContent>
                          </wps:txbx>
                          <wps:bodyPr lIns="91431" tIns="45715" rIns="91431" bIns="45715" rtlCol="0" anchor="ctr"/>
                        </wps:wsp>
                        <wps:wsp>
                          <wps:cNvPr id="891" name="Oval 891"/>
                          <wps:cNvSpPr/>
                          <wps:spPr>
                            <a:xfrm>
                              <a:off x="7380312" y="3068960"/>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wps:txbx>
                          <wps:bodyPr lIns="91431" tIns="45715" rIns="91431" bIns="45715" rtlCol="0" anchor="ctr"/>
                        </wps:wsp>
                        <wps:wsp>
                          <wps:cNvPr id="892" name="Oval 892"/>
                          <wps:cNvSpPr/>
                          <wps:spPr>
                            <a:xfrm>
                              <a:off x="7596336" y="3284984"/>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wps:txbx>
                          <wps:bodyPr lIns="91431" tIns="45715" rIns="91431" bIns="45715" rtlCol="0" anchor="ctr"/>
                        </wps:wsp>
                        <wps:wsp>
                          <wps:cNvPr id="893" name="Oval 893"/>
                          <wps:cNvSpPr/>
                          <wps:spPr>
                            <a:xfrm>
                              <a:off x="7812360" y="3473624"/>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wps:txbx>
                          <wps:bodyPr lIns="91431" tIns="45715" rIns="91431" bIns="45715" rtlCol="0" anchor="ctr"/>
                        </wps:wsp>
                        <wps:wsp>
                          <wps:cNvPr id="894" name="Oval 894"/>
                          <wps:cNvSpPr/>
                          <wps:spPr>
                            <a:xfrm>
                              <a:off x="8964488" y="3689648"/>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C</w:t>
                                </w:r>
                              </w:p>
                            </w:txbxContent>
                          </wps:txbx>
                          <wps:bodyPr lIns="91431" tIns="45715" rIns="91431" bIns="45715" rtlCol="0" anchor="ctr"/>
                        </wps:wsp>
                        <wps:wsp>
                          <wps:cNvPr id="895" name="Oval 895"/>
                          <wps:cNvSpPr/>
                          <wps:spPr>
                            <a:xfrm>
                              <a:off x="9180512" y="3905672"/>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P</w:t>
                                </w:r>
                              </w:p>
                            </w:txbxContent>
                          </wps:txbx>
                          <wps:bodyPr lIns="91431" tIns="45715" rIns="91431" bIns="45715" rtlCol="0" anchor="ctr"/>
                        </wps:wsp>
                        <wps:wsp>
                          <wps:cNvPr id="896" name="Oval 896"/>
                          <wps:cNvSpPr/>
                          <wps:spPr>
                            <a:xfrm>
                              <a:off x="9684568" y="3617640"/>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897" name="Oval 897"/>
                          <wps:cNvSpPr/>
                          <wps:spPr>
                            <a:xfrm>
                              <a:off x="9468544" y="3833664"/>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898" name="Oval 898"/>
                          <wps:cNvSpPr/>
                          <wps:spPr>
                            <a:xfrm>
                              <a:off x="9972600" y="3545632"/>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wps:txbx>
                          <wps:bodyPr lIns="91431" tIns="45715" rIns="91431" bIns="45715" rtlCol="0" anchor="ctr"/>
                        </wps:wsp>
                        <wps:wsp>
                          <wps:cNvPr id="899" name="Oval 899"/>
                          <wps:cNvSpPr/>
                          <wps:spPr>
                            <a:xfrm>
                              <a:off x="10260632" y="3545632"/>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wps:txbx>
                          <wps:bodyPr lIns="91431" tIns="45715" rIns="91431" bIns="45715" rtlCol="0" anchor="ctr"/>
                        </wps:wsp>
                        <wps:wsp>
                          <wps:cNvPr id="900" name="Oval 900"/>
                          <wps:cNvSpPr/>
                          <wps:spPr>
                            <a:xfrm>
                              <a:off x="10548664" y="3617640"/>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wps:txbx>
                          <wps:bodyPr lIns="91431" tIns="45715" rIns="91431" bIns="45715" rtlCol="0" anchor="ctr"/>
                        </wps:wsp>
                        <wps:wsp>
                          <wps:cNvPr id="901" name="Oval 901"/>
                          <wps:cNvSpPr/>
                          <wps:spPr>
                            <a:xfrm>
                              <a:off x="10620672" y="3905672"/>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wps:txbx>
                          <wps:bodyPr lIns="91431" tIns="45715" rIns="91431" bIns="45715" rtlCol="0" anchor="ctr"/>
                        </wps:wsp>
                        <wps:wsp>
                          <wps:cNvPr id="902" name="Oval 902"/>
                          <wps:cNvSpPr/>
                          <wps:spPr>
                            <a:xfrm>
                              <a:off x="10620672" y="4193704"/>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wps:txbx>
                          <wps:bodyPr lIns="91431" tIns="45715" rIns="91431" bIns="45715" rtlCol="0" anchor="ctr"/>
                        </wps:wsp>
                        <wps:wsp>
                          <wps:cNvPr id="903" name="Oval 903"/>
                          <wps:cNvSpPr/>
                          <wps:spPr>
                            <a:xfrm>
                              <a:off x="10404648" y="4409728"/>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wps:txbx>
                          <wps:bodyPr lIns="91431" tIns="45715" rIns="91431" bIns="45715" rtlCol="0" anchor="ctr"/>
                        </wps:wsp>
                        <wps:wsp>
                          <wps:cNvPr id="904" name="Oval 904"/>
                          <wps:cNvSpPr/>
                          <wps:spPr>
                            <a:xfrm>
                              <a:off x="10116616" y="4481736"/>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wps:txbx>
                          <wps:bodyPr lIns="91431" tIns="45715" rIns="91431" bIns="45715" rtlCol="0" anchor="ctr"/>
                        </wps:wsp>
                        <wps:wsp>
                          <wps:cNvPr id="905" name="Oval 905"/>
                          <wps:cNvSpPr/>
                          <wps:spPr>
                            <a:xfrm>
                              <a:off x="9828584" y="4481736"/>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wps:txbx>
                          <wps:bodyPr lIns="91431" tIns="45715" rIns="91431" bIns="45715" rtlCol="0" anchor="ctr"/>
                        </wps:wsp>
                        <wps:wsp>
                          <wps:cNvPr id="906" name="Oval 906"/>
                          <wps:cNvSpPr/>
                          <wps:spPr>
                            <a:xfrm>
                              <a:off x="9540552" y="4481736"/>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907" name="Oval 907"/>
                          <wps:cNvSpPr/>
                          <wps:spPr>
                            <a:xfrm>
                              <a:off x="9252520" y="4481736"/>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wps:txbx>
                          <wps:bodyPr lIns="91431" tIns="45715" rIns="91431" bIns="45715" rtlCol="0" anchor="ctr"/>
                        </wps:wsp>
                        <wps:wsp>
                          <wps:cNvPr id="908" name="Oval 908"/>
                          <wps:cNvSpPr/>
                          <wps:spPr>
                            <a:xfrm>
                              <a:off x="8964488" y="4409728"/>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C</w:t>
                                </w:r>
                              </w:p>
                            </w:txbxContent>
                          </wps:txbx>
                          <wps:bodyPr lIns="91431" tIns="45715" rIns="91431" bIns="45715" rtlCol="0" anchor="ctr"/>
                        </wps:wsp>
                        <wps:wsp>
                          <wps:cNvPr id="909" name="Oval 909"/>
                          <wps:cNvSpPr/>
                          <wps:spPr>
                            <a:xfrm>
                              <a:off x="8676456" y="4409728"/>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P</w:t>
                                </w:r>
                              </w:p>
                            </w:txbxContent>
                          </wps:txbx>
                          <wps:bodyPr lIns="91431" tIns="45715" rIns="91431" bIns="45715" rtlCol="0" anchor="ctr"/>
                        </wps:wsp>
                        <wps:wsp>
                          <wps:cNvPr id="910" name="Oval 910"/>
                          <wps:cNvSpPr/>
                          <wps:spPr>
                            <a:xfrm>
                              <a:off x="8388424" y="4481736"/>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wps:txbx>
                          <wps:bodyPr lIns="91431" tIns="45715" rIns="91431" bIns="45715" rtlCol="0" anchor="ctr"/>
                        </wps:wsp>
                        <wps:wsp>
                          <wps:cNvPr id="911" name="Oval 911"/>
                          <wps:cNvSpPr/>
                          <wps:spPr>
                            <a:xfrm>
                              <a:off x="8172400" y="4697760"/>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wps:txbx>
                          <wps:bodyPr lIns="91431" tIns="45715" rIns="91431" bIns="45715" rtlCol="0" anchor="ctr"/>
                        </wps:wsp>
                        <wps:wsp>
                          <wps:cNvPr id="912" name="Oval 912"/>
                          <wps:cNvSpPr/>
                          <wps:spPr>
                            <a:xfrm>
                              <a:off x="7956376" y="4913784"/>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wps:txbx>
                          <wps:bodyPr lIns="91431" tIns="45715" rIns="91431" bIns="45715" rtlCol="0" anchor="ctr"/>
                        </wps:wsp>
                        <wps:wsp>
                          <wps:cNvPr id="913" name="Oval 913"/>
                          <wps:cNvSpPr/>
                          <wps:spPr>
                            <a:xfrm>
                              <a:off x="7740352" y="5129808"/>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914" name="Oval 914"/>
                          <wps:cNvSpPr/>
                          <wps:spPr>
                            <a:xfrm>
                              <a:off x="7524328" y="5345832"/>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wps:txbx>
                          <wps:bodyPr lIns="91431" tIns="45715" rIns="91431" bIns="45715" rtlCol="0" anchor="ctr"/>
                        </wps:wsp>
                        <wps:wsp>
                          <wps:cNvPr id="915" name="Oval 915"/>
                          <wps:cNvSpPr/>
                          <wps:spPr>
                            <a:xfrm>
                              <a:off x="7308304" y="5561856"/>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wps:txbx>
                          <wps:bodyPr lIns="91431" tIns="45715" rIns="91431" bIns="45715" rtlCol="0" anchor="ctr"/>
                        </wps:wsp>
                        <wps:wsp>
                          <wps:cNvPr id="916" name="Oval 916"/>
                          <wps:cNvSpPr/>
                          <wps:spPr>
                            <a:xfrm>
                              <a:off x="7092280" y="5777880"/>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wps:txbx>
                          <wps:bodyPr lIns="91431" tIns="45715" rIns="91431" bIns="45715" rtlCol="0" anchor="ctr"/>
                        </wps:wsp>
                        <wps:wsp>
                          <wps:cNvPr id="917" name="Oval 917"/>
                          <wps:cNvSpPr/>
                          <wps:spPr>
                            <a:xfrm>
                              <a:off x="7020272" y="6065912"/>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wps:txbx>
                          <wps:bodyPr lIns="91431" tIns="45715" rIns="91431" bIns="45715" rtlCol="0" anchor="ctr"/>
                        </wps:wsp>
                        <wps:wsp>
                          <wps:cNvPr id="918" name="Oval 918"/>
                          <wps:cNvSpPr/>
                          <wps:spPr>
                            <a:xfrm>
                              <a:off x="7020272" y="6353944"/>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wps:txbx>
                          <wps:bodyPr lIns="91431" tIns="45715" rIns="91431" bIns="45715" rtlCol="0" anchor="ctr"/>
                        </wps:wsp>
                        <wps:wsp>
                          <wps:cNvPr id="919" name="Oval 919"/>
                          <wps:cNvSpPr/>
                          <wps:spPr>
                            <a:xfrm>
                              <a:off x="7020272" y="6641976"/>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920" name="Oval 920"/>
                          <wps:cNvSpPr/>
                          <wps:spPr>
                            <a:xfrm>
                              <a:off x="8028384" y="331236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C</w:t>
                                </w:r>
                              </w:p>
                            </w:txbxContent>
                          </wps:txbx>
                          <wps:bodyPr lIns="91431" tIns="45715" rIns="91431" bIns="45715" rtlCol="0" anchor="ctr"/>
                        </wps:wsp>
                        <wps:wsp>
                          <wps:cNvPr id="921" name="Oval 921"/>
                          <wps:cNvSpPr/>
                          <wps:spPr>
                            <a:xfrm>
                              <a:off x="8244408" y="3096344"/>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C</w:t>
                                </w:r>
                              </w:p>
                            </w:txbxContent>
                          </wps:txbx>
                          <wps:bodyPr lIns="91431" tIns="45715" rIns="91431" bIns="45715" rtlCol="0" anchor="ctr"/>
                        </wps:wsp>
                        <wps:wsp>
                          <wps:cNvPr id="922" name="Oval 922"/>
                          <wps:cNvSpPr/>
                          <wps:spPr>
                            <a:xfrm>
                              <a:off x="8244408" y="2808312"/>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G</w:t>
                                </w:r>
                              </w:p>
                            </w:txbxContent>
                          </wps:txbx>
                          <wps:bodyPr lIns="91431" tIns="45715" rIns="91431" bIns="45715" rtlCol="0" anchor="ctr"/>
                        </wps:wsp>
                        <wps:wsp>
                          <wps:cNvPr id="923" name="Oval 923"/>
                          <wps:cNvSpPr/>
                          <wps:spPr>
                            <a:xfrm>
                              <a:off x="7956376" y="230425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wps:txbx>
                          <wps:bodyPr lIns="91431" tIns="45715" rIns="91431" bIns="45715" rtlCol="0" anchor="ctr"/>
                        </wps:wsp>
                        <wps:wsp>
                          <wps:cNvPr id="924" name="Oval 924"/>
                          <wps:cNvSpPr/>
                          <wps:spPr>
                            <a:xfrm>
                              <a:off x="8172400" y="2520280"/>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wps:txbx>
                          <wps:bodyPr lIns="91431" tIns="45715" rIns="91431" bIns="45715" rtlCol="0" anchor="ctr"/>
                        </wps:wsp>
                        <wps:wsp>
                          <wps:cNvPr id="925" name="Oval 925"/>
                          <wps:cNvSpPr/>
                          <wps:spPr>
                            <a:xfrm>
                              <a:off x="7884368" y="2016224"/>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wps:txbx>
                          <wps:bodyPr lIns="91431" tIns="45715" rIns="91431" bIns="45715" rtlCol="0" anchor="ctr"/>
                        </wps:wsp>
                        <wps:wsp>
                          <wps:cNvPr id="926" name="Oval 926"/>
                          <wps:cNvSpPr/>
                          <wps:spPr>
                            <a:xfrm>
                              <a:off x="7884368" y="1728192"/>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wps:txbx>
                          <wps:bodyPr lIns="91431" tIns="45715" rIns="91431" bIns="45715" rtlCol="0" anchor="ctr"/>
                        </wps:wsp>
                        <wps:wsp>
                          <wps:cNvPr id="927" name="Oval 927"/>
                          <wps:cNvSpPr/>
                          <wps:spPr>
                            <a:xfrm>
                              <a:off x="8100392" y="151216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wps:txbx>
                          <wps:bodyPr lIns="91431" tIns="45715" rIns="91431" bIns="45715" rtlCol="0" anchor="ctr"/>
                        </wps:wsp>
                        <wps:wsp>
                          <wps:cNvPr id="928" name="Oval 928"/>
                          <wps:cNvSpPr/>
                          <wps:spPr>
                            <a:xfrm>
                              <a:off x="8316416" y="1296144"/>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wps:txbx>
                          <wps:bodyPr lIns="91431" tIns="45715" rIns="91431" bIns="45715" rtlCol="0" anchor="ctr"/>
                        </wps:wsp>
                        <wps:wsp>
                          <wps:cNvPr id="929" name="Oval 929"/>
                          <wps:cNvSpPr/>
                          <wps:spPr>
                            <a:xfrm>
                              <a:off x="8604448" y="122413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wps:txbx>
                          <wps:bodyPr lIns="91431" tIns="45715" rIns="91431" bIns="45715" rtlCol="0" anchor="ctr"/>
                        </wps:wsp>
                        <wps:wsp>
                          <wps:cNvPr id="930" name="Oval 930"/>
                          <wps:cNvSpPr/>
                          <wps:spPr>
                            <a:xfrm>
                              <a:off x="9108504" y="151216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wps:txbx>
                          <wps:bodyPr lIns="91431" tIns="45715" rIns="91431" bIns="45715" rtlCol="0" anchor="ctr"/>
                        </wps:wsp>
                        <wps:wsp>
                          <wps:cNvPr id="931" name="Oval 931"/>
                          <wps:cNvSpPr/>
                          <wps:spPr>
                            <a:xfrm>
                              <a:off x="8892480" y="1296144"/>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wps:txbx>
                          <wps:bodyPr lIns="91431" tIns="45715" rIns="91431" bIns="45715" rtlCol="0" anchor="ctr"/>
                        </wps:wsp>
                        <wps:wsp>
                          <wps:cNvPr id="932" name="Oval 932"/>
                          <wps:cNvSpPr/>
                          <wps:spPr>
                            <a:xfrm>
                              <a:off x="9180512" y="1800200"/>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wps:txbx>
                          <wps:bodyPr lIns="91431" tIns="45715" rIns="91431" bIns="45715" rtlCol="0" anchor="ctr"/>
                        </wps:wsp>
                        <wps:wsp>
                          <wps:cNvPr id="933" name="Oval 933"/>
                          <wps:cNvSpPr/>
                          <wps:spPr>
                            <a:xfrm>
                              <a:off x="9108504" y="2088232"/>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wps:txbx>
                          <wps:bodyPr lIns="91431" tIns="45715" rIns="91431" bIns="45715" rtlCol="0" anchor="ctr"/>
                        </wps:wsp>
                        <wps:wsp>
                          <wps:cNvPr id="934" name="Oval 934"/>
                          <wps:cNvSpPr/>
                          <wps:spPr>
                            <a:xfrm>
                              <a:off x="8892480" y="230425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wps:txbx>
                          <wps:bodyPr lIns="91431" tIns="45715" rIns="91431" bIns="45715" rtlCol="0" anchor="ctr"/>
                        </wps:wsp>
                        <wps:wsp>
                          <wps:cNvPr id="935" name="Oval 935"/>
                          <wps:cNvSpPr/>
                          <wps:spPr>
                            <a:xfrm>
                              <a:off x="8820472" y="259228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936" name="Oval 936"/>
                          <wps:cNvSpPr/>
                          <wps:spPr>
                            <a:xfrm>
                              <a:off x="8748464" y="3168352"/>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wps:txbx>
                          <wps:bodyPr lIns="91431" tIns="45715" rIns="91431" bIns="45715" rtlCol="0" anchor="ctr"/>
                        </wps:wsp>
                        <wps:wsp>
                          <wps:cNvPr id="937" name="Oval 937"/>
                          <wps:cNvSpPr/>
                          <wps:spPr>
                            <a:xfrm>
                              <a:off x="8748464" y="2880320"/>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wps:txbx>
                          <wps:bodyPr lIns="91431" tIns="45715" rIns="91431" bIns="45715" rtlCol="0" anchor="ctr"/>
                        </wps:wsp>
                        <wps:wsp>
                          <wps:cNvPr id="938" name="Oval 938"/>
                          <wps:cNvSpPr/>
                          <wps:spPr>
                            <a:xfrm>
                              <a:off x="8820472" y="3456384"/>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wps:txbx>
                          <wps:bodyPr lIns="91431" tIns="45715" rIns="91431" bIns="45715" rtlCol="0" anchor="ctr"/>
                        </wps:wsp>
                      </wpg:grpSp>
                      <wpg:grpSp>
                        <wpg:cNvPr id="939" name="Group 939"/>
                        <wpg:cNvGrpSpPr/>
                        <wpg:grpSpPr>
                          <a:xfrm>
                            <a:off x="1907702" y="620690"/>
                            <a:ext cx="1655994" cy="1440005"/>
                            <a:chOff x="1907704" y="620688"/>
                            <a:chExt cx="7344816" cy="6381328"/>
                          </a:xfrm>
                        </wpg:grpSpPr>
                        <wps:wsp>
                          <wps:cNvPr id="940" name="Oval 940"/>
                          <wps:cNvSpPr/>
                          <wps:spPr>
                            <a:xfrm>
                              <a:off x="2843808" y="6713984"/>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wps:txbx>
                          <wps:bodyPr lIns="91431" tIns="45715" rIns="91431" bIns="45715" rtlCol="0" anchor="ctr"/>
                        </wps:wsp>
                        <wps:wsp>
                          <wps:cNvPr id="941" name="Oval 941"/>
                          <wps:cNvSpPr/>
                          <wps:spPr>
                            <a:xfrm>
                              <a:off x="2843808" y="6425952"/>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H</w:t>
                                </w:r>
                              </w:p>
                            </w:txbxContent>
                          </wps:txbx>
                          <wps:bodyPr lIns="91431" tIns="45715" rIns="91431" bIns="45715" rtlCol="0" anchor="ctr"/>
                        </wps:wsp>
                        <wps:wsp>
                          <wps:cNvPr id="942" name="Oval 942"/>
                          <wps:cNvSpPr/>
                          <wps:spPr>
                            <a:xfrm>
                              <a:off x="2843808" y="6137920"/>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943" name="Oval 943"/>
                          <wps:cNvSpPr/>
                          <wps:spPr>
                            <a:xfrm>
                              <a:off x="2843808" y="5849888"/>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wps:txbx>
                          <wps:bodyPr lIns="91431" tIns="45715" rIns="91431" bIns="45715" rtlCol="0" anchor="ctr"/>
                        </wps:wsp>
                        <wps:wsp>
                          <wps:cNvPr id="944" name="Oval 944"/>
                          <wps:cNvSpPr/>
                          <wps:spPr>
                            <a:xfrm>
                              <a:off x="2843808" y="5561856"/>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wps:txbx>
                          <wps:bodyPr lIns="91431" tIns="45715" rIns="91431" bIns="45715" rtlCol="0" anchor="ctr"/>
                        </wps:wsp>
                        <wps:wsp>
                          <wps:cNvPr id="945" name="Oval 945"/>
                          <wps:cNvSpPr/>
                          <wps:spPr>
                            <a:xfrm>
                              <a:off x="2843808" y="5273824"/>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wps:txbx>
                          <wps:bodyPr lIns="91431" tIns="45715" rIns="91431" bIns="45715" rtlCol="0" anchor="ctr"/>
                        </wps:wsp>
                        <wps:wsp>
                          <wps:cNvPr id="946" name="Oval 946"/>
                          <wps:cNvSpPr/>
                          <wps:spPr>
                            <a:xfrm>
                              <a:off x="2843808" y="4985792"/>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wps:txbx>
                          <wps:bodyPr lIns="91431" tIns="45715" rIns="91431" bIns="45715" rtlCol="0" anchor="ctr"/>
                        </wps:wsp>
                        <wps:wsp>
                          <wps:cNvPr id="947" name="Oval 947"/>
                          <wps:cNvSpPr/>
                          <wps:spPr>
                            <a:xfrm>
                              <a:off x="2771800" y="4697760"/>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948" name="Oval 948"/>
                          <wps:cNvSpPr/>
                          <wps:spPr>
                            <a:xfrm>
                              <a:off x="2699792" y="4409728"/>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wps:txbx>
                          <wps:bodyPr lIns="91431" tIns="45715" rIns="91431" bIns="45715" rtlCol="0" anchor="ctr"/>
                        </wps:wsp>
                        <wps:wsp>
                          <wps:cNvPr id="949" name="Oval 949"/>
                          <wps:cNvSpPr/>
                          <wps:spPr>
                            <a:xfrm>
                              <a:off x="2483768" y="4193704"/>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wps:txbx>
                          <wps:bodyPr lIns="91431" tIns="45715" rIns="91431" bIns="45715" rtlCol="0" anchor="ctr"/>
                        </wps:wsp>
                        <wps:wsp>
                          <wps:cNvPr id="950" name="Oval 950"/>
                          <wps:cNvSpPr/>
                          <wps:spPr>
                            <a:xfrm>
                              <a:off x="2267744" y="3977680"/>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wps:txbx>
                          <wps:bodyPr lIns="91431" tIns="45715" rIns="91431" bIns="45715" rtlCol="0" anchor="ctr"/>
                        </wps:wsp>
                        <wps:wsp>
                          <wps:cNvPr id="951" name="Oval 951"/>
                          <wps:cNvSpPr/>
                          <wps:spPr>
                            <a:xfrm>
                              <a:off x="2051720" y="3761656"/>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wps:txbx>
                          <wps:bodyPr lIns="91431" tIns="45715" rIns="91431" bIns="45715" rtlCol="0" anchor="ctr"/>
                        </wps:wsp>
                        <wps:wsp>
                          <wps:cNvPr id="952" name="Oval 952"/>
                          <wps:cNvSpPr/>
                          <wps:spPr>
                            <a:xfrm>
                              <a:off x="1979712" y="3473624"/>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wps:txbx>
                          <wps:bodyPr lIns="91431" tIns="45715" rIns="91431" bIns="45715" rtlCol="0" anchor="ctr"/>
                        </wps:wsp>
                        <wps:wsp>
                          <wps:cNvPr id="953" name="Oval 953"/>
                          <wps:cNvSpPr/>
                          <wps:spPr>
                            <a:xfrm>
                              <a:off x="1907704" y="3185592"/>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Y</w:t>
                                </w:r>
                              </w:p>
                            </w:txbxContent>
                          </wps:txbx>
                          <wps:bodyPr lIns="91431" tIns="45715" rIns="91431" bIns="45715" rtlCol="0" anchor="ctr"/>
                        </wps:wsp>
                        <wps:wsp>
                          <wps:cNvPr id="954" name="Oval 954"/>
                          <wps:cNvSpPr/>
                          <wps:spPr>
                            <a:xfrm>
                              <a:off x="1907704" y="2897560"/>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955" name="Oval 955"/>
                          <wps:cNvSpPr/>
                          <wps:spPr>
                            <a:xfrm>
                              <a:off x="1907704" y="2609528"/>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wps:txbx>
                          <wps:bodyPr lIns="91431" tIns="45715" rIns="91431" bIns="45715" rtlCol="0" anchor="ctr"/>
                        </wps:wsp>
                        <wps:wsp>
                          <wps:cNvPr id="956" name="Oval 956"/>
                          <wps:cNvSpPr/>
                          <wps:spPr>
                            <a:xfrm>
                              <a:off x="6444208" y="3473624"/>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C</w:t>
                                </w:r>
                              </w:p>
                            </w:txbxContent>
                          </wps:txbx>
                          <wps:bodyPr lIns="91431" tIns="45715" rIns="91431" bIns="45715" rtlCol="0" anchor="ctr"/>
                        </wps:wsp>
                        <wps:wsp>
                          <wps:cNvPr id="957" name="Oval 957"/>
                          <wps:cNvSpPr/>
                          <wps:spPr>
                            <a:xfrm>
                              <a:off x="6660232" y="3257600"/>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C</w:t>
                                </w:r>
                              </w:p>
                            </w:txbxContent>
                          </wps:txbx>
                          <wps:bodyPr lIns="91431" tIns="45715" rIns="91431" bIns="45715" rtlCol="0" anchor="ctr"/>
                        </wps:wsp>
                        <wps:wsp>
                          <wps:cNvPr id="958" name="Oval 958"/>
                          <wps:cNvSpPr/>
                          <wps:spPr>
                            <a:xfrm>
                              <a:off x="6732240" y="2969568"/>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G</w:t>
                                </w:r>
                              </w:p>
                            </w:txbxContent>
                          </wps:txbx>
                          <wps:bodyPr lIns="91431" tIns="45715" rIns="91431" bIns="45715" rtlCol="0" anchor="ctr"/>
                        </wps:wsp>
                        <wps:wsp>
                          <wps:cNvPr id="959" name="Oval 959"/>
                          <wps:cNvSpPr/>
                          <wps:spPr>
                            <a:xfrm>
                              <a:off x="6516216" y="2753544"/>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wps:txbx>
                          <wps:bodyPr lIns="91431" tIns="45715" rIns="91431" bIns="45715" rtlCol="0" anchor="ctr"/>
                        </wps:wsp>
                        <wps:wsp>
                          <wps:cNvPr id="960" name="Oval 960"/>
                          <wps:cNvSpPr/>
                          <wps:spPr>
                            <a:xfrm>
                              <a:off x="6444208" y="2465512"/>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wps:txbx>
                          <wps:bodyPr lIns="91431" tIns="45715" rIns="91431" bIns="45715" rtlCol="0" anchor="ctr"/>
                        </wps:wsp>
                        <wps:wsp>
                          <wps:cNvPr id="961" name="Oval 961"/>
                          <wps:cNvSpPr/>
                          <wps:spPr>
                            <a:xfrm>
                              <a:off x="6516216" y="2177480"/>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G</w:t>
                                </w:r>
                              </w:p>
                            </w:txbxContent>
                          </wps:txbx>
                          <wps:bodyPr lIns="91431" tIns="45715" rIns="91431" bIns="45715" rtlCol="0" anchor="ctr"/>
                        </wps:wsp>
                        <wps:wsp>
                          <wps:cNvPr id="962" name="Oval 962"/>
                          <wps:cNvSpPr/>
                          <wps:spPr>
                            <a:xfrm>
                              <a:off x="6732240" y="1961456"/>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G</w:t>
                                </w:r>
                              </w:p>
                            </w:txbxContent>
                          </wps:txbx>
                          <wps:bodyPr lIns="91431" tIns="45715" rIns="91431" bIns="45715" rtlCol="0" anchor="ctr"/>
                        </wps:wsp>
                        <wps:wsp>
                          <wps:cNvPr id="963" name="Oval 963"/>
                          <wps:cNvSpPr/>
                          <wps:spPr>
                            <a:xfrm>
                              <a:off x="7020272" y="1889448"/>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wps:txbx>
                          <wps:bodyPr lIns="91431" tIns="45715" rIns="91431" bIns="45715" rtlCol="0" anchor="ctr"/>
                        </wps:wsp>
                        <wps:wsp>
                          <wps:cNvPr id="964" name="Oval 964"/>
                          <wps:cNvSpPr/>
                          <wps:spPr>
                            <a:xfrm>
                              <a:off x="7308304" y="1889448"/>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wps:txbx>
                          <wps:bodyPr lIns="91431" tIns="45715" rIns="91431" bIns="45715" rtlCol="0" anchor="ctr"/>
                        </wps:wsp>
                        <wps:wsp>
                          <wps:cNvPr id="965" name="Oval 965"/>
                          <wps:cNvSpPr/>
                          <wps:spPr>
                            <a:xfrm>
                              <a:off x="7524328" y="2105472"/>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wps:txbx>
                          <wps:bodyPr lIns="91431" tIns="45715" rIns="91431" bIns="45715" rtlCol="0" anchor="ctr"/>
                        </wps:wsp>
                        <wps:wsp>
                          <wps:cNvPr id="966" name="Oval 966"/>
                          <wps:cNvSpPr/>
                          <wps:spPr>
                            <a:xfrm>
                              <a:off x="7596336" y="2393504"/>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wps:txbx>
                          <wps:bodyPr lIns="91431" tIns="45715" rIns="91431" bIns="45715" rtlCol="0" anchor="ctr"/>
                        </wps:wsp>
                        <wps:wsp>
                          <wps:cNvPr id="967" name="Oval 967"/>
                          <wps:cNvSpPr/>
                          <wps:spPr>
                            <a:xfrm>
                              <a:off x="7524328" y="2681536"/>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wps:txbx>
                          <wps:bodyPr lIns="91431" tIns="45715" rIns="91431" bIns="45715" rtlCol="0" anchor="ctr"/>
                        </wps:wsp>
                        <wps:wsp>
                          <wps:cNvPr id="968" name="Oval 968"/>
                          <wps:cNvSpPr/>
                          <wps:spPr>
                            <a:xfrm>
                              <a:off x="7308304" y="2897560"/>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wps:txbx>
                          <wps:bodyPr lIns="91431" tIns="45715" rIns="91431" bIns="45715" rtlCol="0" anchor="ctr"/>
                        </wps:wsp>
                        <wps:wsp>
                          <wps:cNvPr id="969" name="Oval 969"/>
                          <wps:cNvSpPr/>
                          <wps:spPr>
                            <a:xfrm>
                              <a:off x="7236296" y="3185592"/>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wps:txbx>
                          <wps:bodyPr lIns="91431" tIns="45715" rIns="91431" bIns="45715" rtlCol="0" anchor="ctr"/>
                        </wps:wsp>
                        <wps:wsp>
                          <wps:cNvPr id="970" name="Oval 970"/>
                          <wps:cNvSpPr/>
                          <wps:spPr>
                            <a:xfrm>
                              <a:off x="7452320" y="3401616"/>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wps:txbx>
                          <wps:bodyPr lIns="91431" tIns="45715" rIns="91431" bIns="45715" rtlCol="0" anchor="ctr"/>
                        </wps:wsp>
                        <wps:wsp>
                          <wps:cNvPr id="971" name="Oval 971"/>
                          <wps:cNvSpPr/>
                          <wps:spPr>
                            <a:xfrm>
                              <a:off x="7308304" y="3662264"/>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C</w:t>
                                </w:r>
                              </w:p>
                            </w:txbxContent>
                          </wps:txbx>
                          <wps:bodyPr lIns="91431" tIns="45715" rIns="91431" bIns="45715" rtlCol="0" anchor="ctr"/>
                        </wps:wsp>
                        <wps:wsp>
                          <wps:cNvPr id="972" name="Oval 972"/>
                          <wps:cNvSpPr/>
                          <wps:spPr>
                            <a:xfrm>
                              <a:off x="7524328" y="3878288"/>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P</w:t>
                                </w:r>
                              </w:p>
                            </w:txbxContent>
                          </wps:txbx>
                          <wps:bodyPr lIns="91431" tIns="45715" rIns="91431" bIns="45715" rtlCol="0" anchor="ctr"/>
                        </wps:wsp>
                        <wps:wsp>
                          <wps:cNvPr id="973" name="Oval 973"/>
                          <wps:cNvSpPr/>
                          <wps:spPr>
                            <a:xfrm>
                              <a:off x="8028384" y="3590256"/>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974" name="Oval 974"/>
                          <wps:cNvSpPr/>
                          <wps:spPr>
                            <a:xfrm>
                              <a:off x="7812360" y="3806280"/>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975" name="Oval 975"/>
                          <wps:cNvSpPr/>
                          <wps:spPr>
                            <a:xfrm>
                              <a:off x="8316416" y="3518248"/>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wps:txbx>
                          <wps:bodyPr lIns="91431" tIns="45715" rIns="91431" bIns="45715" rtlCol="0" anchor="ctr"/>
                        </wps:wsp>
                        <wps:wsp>
                          <wps:cNvPr id="976" name="Oval 976"/>
                          <wps:cNvSpPr/>
                          <wps:spPr>
                            <a:xfrm>
                              <a:off x="8604448" y="3518248"/>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wps:txbx>
                          <wps:bodyPr lIns="91431" tIns="45715" rIns="91431" bIns="45715" rtlCol="0" anchor="ctr"/>
                        </wps:wsp>
                        <wps:wsp>
                          <wps:cNvPr id="977" name="Oval 977"/>
                          <wps:cNvSpPr/>
                          <wps:spPr>
                            <a:xfrm>
                              <a:off x="8892480" y="3590256"/>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wps:txbx>
                          <wps:bodyPr lIns="91431" tIns="45715" rIns="91431" bIns="45715" rtlCol="0" anchor="ctr"/>
                        </wps:wsp>
                        <wps:wsp>
                          <wps:cNvPr id="978" name="Oval 978"/>
                          <wps:cNvSpPr/>
                          <wps:spPr>
                            <a:xfrm>
                              <a:off x="8964488" y="3878288"/>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wps:txbx>
                          <wps:bodyPr lIns="91431" tIns="45715" rIns="91431" bIns="45715" rtlCol="0" anchor="ctr"/>
                        </wps:wsp>
                        <wps:wsp>
                          <wps:cNvPr id="979" name="Oval 979"/>
                          <wps:cNvSpPr/>
                          <wps:spPr>
                            <a:xfrm>
                              <a:off x="8964488" y="4166320"/>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wps:txbx>
                          <wps:bodyPr lIns="91431" tIns="45715" rIns="91431" bIns="45715" rtlCol="0" anchor="ctr"/>
                        </wps:wsp>
                        <wps:wsp>
                          <wps:cNvPr id="980" name="Oval 980"/>
                          <wps:cNvSpPr/>
                          <wps:spPr>
                            <a:xfrm>
                              <a:off x="8748464" y="4382344"/>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wps:txbx>
                          <wps:bodyPr lIns="91431" tIns="45715" rIns="91431" bIns="45715" rtlCol="0" anchor="ctr"/>
                        </wps:wsp>
                        <wps:wsp>
                          <wps:cNvPr id="981" name="Oval 981"/>
                          <wps:cNvSpPr/>
                          <wps:spPr>
                            <a:xfrm>
                              <a:off x="8460432" y="4454352"/>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wps:txbx>
                          <wps:bodyPr lIns="91431" tIns="45715" rIns="91431" bIns="45715" rtlCol="0" anchor="ctr"/>
                        </wps:wsp>
                        <wps:wsp>
                          <wps:cNvPr id="982" name="Oval 982"/>
                          <wps:cNvSpPr/>
                          <wps:spPr>
                            <a:xfrm>
                              <a:off x="8172400" y="4454352"/>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wps:txbx>
                          <wps:bodyPr lIns="91431" tIns="45715" rIns="91431" bIns="45715" rtlCol="0" anchor="ctr"/>
                        </wps:wsp>
                        <wps:wsp>
                          <wps:cNvPr id="983" name="Oval 983"/>
                          <wps:cNvSpPr/>
                          <wps:spPr>
                            <a:xfrm>
                              <a:off x="7884368" y="4454352"/>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984" name="Oval 984"/>
                          <wps:cNvSpPr/>
                          <wps:spPr>
                            <a:xfrm>
                              <a:off x="7596336" y="4454352"/>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wps:txbx>
                          <wps:bodyPr lIns="91431" tIns="45715" rIns="91431" bIns="45715" rtlCol="0" anchor="ctr"/>
                        </wps:wsp>
                        <wps:wsp>
                          <wps:cNvPr id="985" name="Oval 985"/>
                          <wps:cNvSpPr/>
                          <wps:spPr>
                            <a:xfrm>
                              <a:off x="7308304" y="4382344"/>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C</w:t>
                                </w:r>
                              </w:p>
                            </w:txbxContent>
                          </wps:txbx>
                          <wps:bodyPr lIns="91431" tIns="45715" rIns="91431" bIns="45715" rtlCol="0" anchor="ctr"/>
                        </wps:wsp>
                        <wps:wsp>
                          <wps:cNvPr id="986" name="Oval 986"/>
                          <wps:cNvSpPr/>
                          <wps:spPr>
                            <a:xfrm>
                              <a:off x="7020272" y="4382344"/>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P</w:t>
                                </w:r>
                              </w:p>
                            </w:txbxContent>
                          </wps:txbx>
                          <wps:bodyPr lIns="91431" tIns="45715" rIns="91431" bIns="45715" rtlCol="0" anchor="ctr"/>
                        </wps:wsp>
                        <wps:wsp>
                          <wps:cNvPr id="987" name="Oval 987"/>
                          <wps:cNvSpPr/>
                          <wps:spPr>
                            <a:xfrm>
                              <a:off x="6732240" y="4454352"/>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wps:txbx>
                          <wps:bodyPr lIns="91431" tIns="45715" rIns="91431" bIns="45715" rtlCol="0" anchor="ctr"/>
                        </wps:wsp>
                        <wps:wsp>
                          <wps:cNvPr id="988" name="Oval 988"/>
                          <wps:cNvSpPr/>
                          <wps:spPr>
                            <a:xfrm>
                              <a:off x="6516216" y="4670376"/>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wps:txbx>
                          <wps:bodyPr lIns="91431" tIns="45715" rIns="91431" bIns="45715" rtlCol="0" anchor="ctr"/>
                        </wps:wsp>
                        <wps:wsp>
                          <wps:cNvPr id="989" name="Oval 989"/>
                          <wps:cNvSpPr/>
                          <wps:spPr>
                            <a:xfrm>
                              <a:off x="6300192" y="4886400"/>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wps:txbx>
                          <wps:bodyPr lIns="91431" tIns="45715" rIns="91431" bIns="45715" rtlCol="0" anchor="ctr"/>
                        </wps:wsp>
                        <wps:wsp>
                          <wps:cNvPr id="990" name="Oval 990"/>
                          <wps:cNvSpPr/>
                          <wps:spPr>
                            <a:xfrm>
                              <a:off x="6084168" y="5102424"/>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991" name="Oval 991"/>
                          <wps:cNvSpPr/>
                          <wps:spPr>
                            <a:xfrm>
                              <a:off x="5868144" y="5318448"/>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wps:txbx>
                          <wps:bodyPr lIns="91431" tIns="45715" rIns="91431" bIns="45715" rtlCol="0" anchor="ctr"/>
                        </wps:wsp>
                        <wps:wsp>
                          <wps:cNvPr id="992" name="Oval 992"/>
                          <wps:cNvSpPr/>
                          <wps:spPr>
                            <a:xfrm>
                              <a:off x="5652120" y="5534472"/>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wps:txbx>
                          <wps:bodyPr lIns="91431" tIns="45715" rIns="91431" bIns="45715" rtlCol="0" anchor="ctr"/>
                        </wps:wsp>
                        <wps:wsp>
                          <wps:cNvPr id="993" name="Oval 993"/>
                          <wps:cNvSpPr/>
                          <wps:spPr>
                            <a:xfrm>
                              <a:off x="5436096" y="5750496"/>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wps:txbx>
                          <wps:bodyPr lIns="91431" tIns="45715" rIns="91431" bIns="45715" rtlCol="0" anchor="ctr"/>
                        </wps:wsp>
                        <wps:wsp>
                          <wps:cNvPr id="994" name="Oval 994"/>
                          <wps:cNvSpPr/>
                          <wps:spPr>
                            <a:xfrm>
                              <a:off x="5364088" y="6038528"/>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wps:txbx>
                          <wps:bodyPr lIns="91431" tIns="45715" rIns="91431" bIns="45715" rtlCol="0" anchor="ctr"/>
                        </wps:wsp>
                        <wps:wsp>
                          <wps:cNvPr id="995" name="Oval 995"/>
                          <wps:cNvSpPr/>
                          <wps:spPr>
                            <a:xfrm>
                              <a:off x="5364088" y="6326560"/>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wps:txbx>
                          <wps:bodyPr lIns="91431" tIns="45715" rIns="91431" bIns="45715" rtlCol="0" anchor="ctr"/>
                        </wps:wsp>
                        <wps:wsp>
                          <wps:cNvPr id="996" name="Oval 996"/>
                          <wps:cNvSpPr/>
                          <wps:spPr>
                            <a:xfrm>
                              <a:off x="5364088" y="6614592"/>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997" name="Oval 997"/>
                          <wps:cNvSpPr/>
                          <wps:spPr>
                            <a:xfrm>
                              <a:off x="1907704" y="2348880"/>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wps:txbx>
                          <wps:bodyPr lIns="91431" tIns="45715" rIns="91431" bIns="45715" rtlCol="0" anchor="ctr"/>
                        </wps:wsp>
                        <wps:wsp>
                          <wps:cNvPr id="998" name="Oval 998"/>
                          <wps:cNvSpPr/>
                          <wps:spPr>
                            <a:xfrm>
                              <a:off x="1907704" y="206084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wps:txbx>
                          <wps:bodyPr lIns="91431" tIns="45715" rIns="91431" bIns="45715" rtlCol="0" anchor="ctr"/>
                        </wps:wsp>
                        <wps:wsp>
                          <wps:cNvPr id="999" name="Oval 999"/>
                          <wps:cNvSpPr/>
                          <wps:spPr>
                            <a:xfrm>
                              <a:off x="1907704" y="177281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wps:txbx>
                          <wps:bodyPr lIns="91431" tIns="45715" rIns="91431" bIns="45715" rtlCol="0" anchor="ctr"/>
                        </wps:wsp>
                        <wps:wsp>
                          <wps:cNvPr id="1000" name="Oval 1000"/>
                          <wps:cNvSpPr/>
                          <wps:spPr>
                            <a:xfrm>
                              <a:off x="1907704" y="1484784"/>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wps:txbx>
                          <wps:bodyPr lIns="91431" tIns="45715" rIns="91431" bIns="45715" rtlCol="0" anchor="ctr"/>
                        </wps:wsp>
                        <wps:wsp>
                          <wps:cNvPr id="1001" name="Oval 1001"/>
                          <wps:cNvSpPr/>
                          <wps:spPr>
                            <a:xfrm>
                              <a:off x="1907704" y="1196752"/>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wps:txbx>
                          <wps:bodyPr lIns="91431" tIns="45715" rIns="91431" bIns="45715" rtlCol="0" anchor="ctr"/>
                        </wps:wsp>
                        <wps:wsp>
                          <wps:cNvPr id="1002" name="Oval 1002"/>
                          <wps:cNvSpPr/>
                          <wps:spPr>
                            <a:xfrm>
                              <a:off x="2483768" y="62068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wps:txbx>
                          <wps:bodyPr lIns="91431" tIns="45715" rIns="91431" bIns="45715" rtlCol="0" anchor="ctr"/>
                        </wps:wsp>
                        <wps:wsp>
                          <wps:cNvPr id="1003" name="Oval 1003"/>
                          <wps:cNvSpPr/>
                          <wps:spPr>
                            <a:xfrm>
                              <a:off x="2195736" y="69269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wps:txbx>
                          <wps:bodyPr lIns="91431" tIns="45715" rIns="91431" bIns="45715" rtlCol="0" anchor="ctr"/>
                        </wps:wsp>
                        <wps:wsp>
                          <wps:cNvPr id="1004" name="Oval 1004"/>
                          <wps:cNvSpPr/>
                          <wps:spPr>
                            <a:xfrm>
                              <a:off x="1979712" y="908720"/>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wps:txbx>
                          <wps:bodyPr lIns="91431" tIns="45715" rIns="91431" bIns="45715" rtlCol="0" anchor="ctr"/>
                        </wps:wsp>
                        <wps:wsp>
                          <wps:cNvPr id="1005" name="Oval 1005"/>
                          <wps:cNvSpPr/>
                          <wps:spPr>
                            <a:xfrm>
                              <a:off x="2771800" y="62068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wps:txbx>
                          <wps:bodyPr lIns="91431" tIns="45715" rIns="91431" bIns="45715" rtlCol="0" anchor="ctr"/>
                        </wps:wsp>
                        <wps:wsp>
                          <wps:cNvPr id="1006" name="Oval 1006"/>
                          <wps:cNvSpPr/>
                          <wps:spPr>
                            <a:xfrm>
                              <a:off x="3275856" y="908720"/>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wps:txbx>
                          <wps:bodyPr lIns="91431" tIns="45715" rIns="91431" bIns="45715" rtlCol="0" anchor="ctr"/>
                        </wps:wsp>
                        <wps:wsp>
                          <wps:cNvPr id="1007" name="Oval 1007"/>
                          <wps:cNvSpPr/>
                          <wps:spPr>
                            <a:xfrm>
                              <a:off x="3059832" y="69269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wps:txbx>
                          <wps:bodyPr lIns="91431" tIns="45715" rIns="91431" bIns="45715" rtlCol="0" anchor="ctr"/>
                        </wps:wsp>
                        <wps:wsp>
                          <wps:cNvPr id="1008" name="Oval 1008"/>
                          <wps:cNvSpPr/>
                          <wps:spPr>
                            <a:xfrm>
                              <a:off x="3923928" y="1556792"/>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wps:txbx>
                          <wps:bodyPr lIns="91431" tIns="45715" rIns="91431" bIns="45715" rtlCol="0" anchor="ctr"/>
                        </wps:wsp>
                        <wps:wsp>
                          <wps:cNvPr id="1009" name="Oval 1009"/>
                          <wps:cNvSpPr/>
                          <wps:spPr>
                            <a:xfrm>
                              <a:off x="3491880" y="1124744"/>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wps:txbx>
                          <wps:bodyPr lIns="91431" tIns="45715" rIns="91431" bIns="45715" rtlCol="0" anchor="ctr"/>
                        </wps:wsp>
                        <wps:wsp>
                          <wps:cNvPr id="1010" name="Oval 1010"/>
                          <wps:cNvSpPr/>
                          <wps:spPr>
                            <a:xfrm>
                              <a:off x="3707904" y="134076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1011" name="Oval 1011"/>
                          <wps:cNvSpPr/>
                          <wps:spPr>
                            <a:xfrm>
                              <a:off x="4355976" y="1988840"/>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wps:txbx>
                          <wps:bodyPr lIns="91431" tIns="45715" rIns="91431" bIns="45715" rtlCol="0" anchor="ctr"/>
                        </wps:wsp>
                        <wps:wsp>
                          <wps:cNvPr id="1012" name="Oval 1012"/>
                          <wps:cNvSpPr/>
                          <wps:spPr>
                            <a:xfrm>
                              <a:off x="4139952" y="177281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wps:txbx>
                          <wps:bodyPr lIns="91431" tIns="45715" rIns="91431" bIns="45715" rtlCol="0" anchor="ctr"/>
                        </wps:wsp>
                        <wps:wsp>
                          <wps:cNvPr id="1013" name="Oval 1013"/>
                          <wps:cNvSpPr/>
                          <wps:spPr>
                            <a:xfrm>
                              <a:off x="4572000" y="2204864"/>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1014" name="Oval 1014"/>
                          <wps:cNvSpPr/>
                          <wps:spPr>
                            <a:xfrm>
                              <a:off x="4788024" y="242088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wps:txbx>
                          <wps:bodyPr lIns="91431" tIns="45715" rIns="91431" bIns="45715" rtlCol="0" anchor="ctr"/>
                        </wps:wsp>
                        <wps:wsp>
                          <wps:cNvPr id="1015" name="Oval 1015"/>
                          <wps:cNvSpPr/>
                          <wps:spPr>
                            <a:xfrm>
                              <a:off x="5004048" y="2636912"/>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wps:txbx>
                          <wps:bodyPr lIns="91431" tIns="45715" rIns="91431" bIns="45715" rtlCol="0" anchor="ctr"/>
                        </wps:wsp>
                        <wps:wsp>
                          <wps:cNvPr id="1016" name="Oval 1016"/>
                          <wps:cNvSpPr/>
                          <wps:spPr>
                            <a:xfrm>
                              <a:off x="5220072" y="285293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H</w:t>
                                </w:r>
                              </w:p>
                            </w:txbxContent>
                          </wps:txbx>
                          <wps:bodyPr lIns="91431" tIns="45715" rIns="91431" bIns="45715" rtlCol="0" anchor="ctr"/>
                        </wps:wsp>
                        <wps:wsp>
                          <wps:cNvPr id="1017" name="Oval 1017"/>
                          <wps:cNvSpPr/>
                          <wps:spPr>
                            <a:xfrm>
                              <a:off x="5436096" y="3068960"/>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wps:txbx>
                          <wps:bodyPr lIns="91431" tIns="45715" rIns="91431" bIns="45715" rtlCol="0" anchor="ctr"/>
                        </wps:wsp>
                        <wps:wsp>
                          <wps:cNvPr id="1018" name="Oval 1018"/>
                          <wps:cNvSpPr/>
                          <wps:spPr>
                            <a:xfrm>
                              <a:off x="5652120" y="3284984"/>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wps:txbx>
                          <wps:bodyPr lIns="91431" tIns="45715" rIns="91431" bIns="45715" rtlCol="0" anchor="ctr"/>
                        </wps:wsp>
                        <wps:wsp>
                          <wps:cNvPr id="1019" name="Oval 1019"/>
                          <wps:cNvSpPr/>
                          <wps:spPr>
                            <a:xfrm>
                              <a:off x="5868144" y="350100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wps:txbx>
                          <wps:bodyPr lIns="91431" tIns="45715" rIns="91431" bIns="45715" rtlCol="0" anchor="ctr"/>
                        </wps:wsp>
                        <wps:wsp>
                          <wps:cNvPr id="1020" name="Oval 1020"/>
                          <wps:cNvSpPr/>
                          <wps:spPr>
                            <a:xfrm>
                              <a:off x="6156176" y="350100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wps:txbx>
                          <wps:bodyPr lIns="91431" tIns="45715" rIns="91431" bIns="45715" rtlCol="0" anchor="ctr"/>
                        </wps:wsp>
                      </wpg:grpSp>
                      <wpg:grpSp>
                        <wpg:cNvPr id="1021" name="Group 1021"/>
                        <wpg:cNvGrpSpPr/>
                        <wpg:grpSpPr>
                          <a:xfrm>
                            <a:off x="107504" y="476674"/>
                            <a:ext cx="1692688" cy="1584190"/>
                            <a:chOff x="107504" y="476672"/>
                            <a:chExt cx="5454606" cy="5529150"/>
                          </a:xfrm>
                        </wpg:grpSpPr>
                        <wps:wsp>
                          <wps:cNvPr id="1022" name="Oval 1022"/>
                          <wps:cNvSpPr/>
                          <wps:spPr>
                            <a:xfrm>
                              <a:off x="107504" y="1934834"/>
                              <a:ext cx="216024" cy="216024"/>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wps:txbx>
                          <wps:bodyPr lIns="91431" tIns="45715" rIns="91431" bIns="45715" rtlCol="0" anchor="ctr"/>
                        </wps:wsp>
                        <wps:wsp>
                          <wps:cNvPr id="1023" name="Oval 1023"/>
                          <wps:cNvSpPr/>
                          <wps:spPr>
                            <a:xfrm>
                              <a:off x="107504" y="1718810"/>
                              <a:ext cx="216024" cy="216024"/>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Y</w:t>
                                </w:r>
                              </w:p>
                            </w:txbxContent>
                          </wps:txbx>
                          <wps:bodyPr lIns="91431" tIns="45715" rIns="91431" bIns="45715" rtlCol="0" anchor="ctr"/>
                        </wps:wsp>
                        <wps:wsp>
                          <wps:cNvPr id="1024" name="Oval 1024"/>
                          <wps:cNvSpPr/>
                          <wps:spPr>
                            <a:xfrm>
                              <a:off x="107504" y="1502786"/>
                              <a:ext cx="216024" cy="216024"/>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wps:txbx>
                          <wps:bodyPr lIns="91431" tIns="45715" rIns="91431" bIns="45715" rtlCol="0" anchor="ctr"/>
                        </wps:wsp>
                        <wps:wsp>
                          <wps:cNvPr id="1025" name="Oval 1025"/>
                          <wps:cNvSpPr/>
                          <wps:spPr>
                            <a:xfrm>
                              <a:off x="107504" y="1286762"/>
                              <a:ext cx="216024" cy="216024"/>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1026" name="Oval 1026"/>
                          <wps:cNvSpPr/>
                          <wps:spPr>
                            <a:xfrm>
                              <a:off x="107504" y="1070738"/>
                              <a:ext cx="216024" cy="216024"/>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wps:txbx>
                          <wps:bodyPr lIns="91431" tIns="45715" rIns="91431" bIns="45715" rtlCol="0" anchor="ctr"/>
                        </wps:wsp>
                        <wps:wsp>
                          <wps:cNvPr id="1027" name="Oval 1027"/>
                          <wps:cNvSpPr/>
                          <wps:spPr>
                            <a:xfrm>
                              <a:off x="161510" y="854714"/>
                              <a:ext cx="216024" cy="216024"/>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1028" name="Oval 1028"/>
                          <wps:cNvSpPr/>
                          <wps:spPr>
                            <a:xfrm>
                              <a:off x="323528" y="692696"/>
                              <a:ext cx="216024" cy="216024"/>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wps:txbx>
                          <wps:bodyPr lIns="91431" tIns="45715" rIns="91431" bIns="45715" rtlCol="0" anchor="ctr"/>
                        </wps:wsp>
                        <wps:wsp>
                          <wps:cNvPr id="1029" name="Oval 1029"/>
                          <wps:cNvSpPr/>
                          <wps:spPr>
                            <a:xfrm>
                              <a:off x="485546" y="530678"/>
                              <a:ext cx="216024" cy="216024"/>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1030" name="Oval 1030"/>
                          <wps:cNvSpPr/>
                          <wps:spPr>
                            <a:xfrm>
                              <a:off x="701570" y="476672"/>
                              <a:ext cx="216024" cy="216024"/>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wps:txbx>
                          <wps:bodyPr lIns="91431" tIns="45715" rIns="91431" bIns="45715" rtlCol="0" anchor="ctr"/>
                        </wps:wsp>
                        <wps:wsp>
                          <wps:cNvPr id="1031" name="Oval 1031"/>
                          <wps:cNvSpPr/>
                          <wps:spPr>
                            <a:xfrm>
                              <a:off x="917594" y="476672"/>
                              <a:ext cx="216024" cy="216024"/>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wps:txbx>
                          <wps:bodyPr lIns="91431" tIns="45715" rIns="91431" bIns="45715" rtlCol="0" anchor="ctr"/>
                        </wps:wsp>
                        <wps:wsp>
                          <wps:cNvPr id="1032" name="Oval 1032"/>
                          <wps:cNvSpPr/>
                          <wps:spPr>
                            <a:xfrm>
                              <a:off x="1133618" y="530678"/>
                              <a:ext cx="216024" cy="216024"/>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P</w:t>
                                </w:r>
                              </w:p>
                            </w:txbxContent>
                          </wps:txbx>
                          <wps:bodyPr lIns="91431" tIns="45715" rIns="91431" bIns="45715" rtlCol="0" anchor="ctr"/>
                        </wps:wsp>
                        <wps:wsp>
                          <wps:cNvPr id="1033" name="Oval 1033"/>
                          <wps:cNvSpPr/>
                          <wps:spPr>
                            <a:xfrm>
                              <a:off x="1295636" y="692696"/>
                              <a:ext cx="216024" cy="216024"/>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wps:txbx>
                          <wps:bodyPr lIns="91431" tIns="45715" rIns="91431" bIns="45715" rtlCol="0" anchor="ctr"/>
                        </wps:wsp>
                        <wps:wsp>
                          <wps:cNvPr id="1034" name="Oval 1034"/>
                          <wps:cNvSpPr/>
                          <wps:spPr>
                            <a:xfrm>
                              <a:off x="1619672" y="1016732"/>
                              <a:ext cx="216024" cy="216024"/>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wps:txbx>
                          <wps:bodyPr lIns="91431" tIns="45715" rIns="91431" bIns="45715" rtlCol="0" anchor="ctr"/>
                        </wps:wsp>
                        <wps:wsp>
                          <wps:cNvPr id="1035" name="Oval 1035"/>
                          <wps:cNvSpPr/>
                          <wps:spPr>
                            <a:xfrm>
                              <a:off x="1781690" y="1178750"/>
                              <a:ext cx="216024" cy="216024"/>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wps:txbx>
                          <wps:bodyPr lIns="91431" tIns="45715" rIns="91431" bIns="45715" rtlCol="0" anchor="ctr"/>
                        </wps:wsp>
                        <wps:wsp>
                          <wps:cNvPr id="1036" name="Oval 1036"/>
                          <wps:cNvSpPr/>
                          <wps:spPr>
                            <a:xfrm>
                              <a:off x="1457654" y="854714"/>
                              <a:ext cx="216024" cy="216024"/>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R</w:t>
                                </w:r>
                              </w:p>
                            </w:txbxContent>
                          </wps:txbx>
                          <wps:bodyPr lIns="91431" tIns="45715" rIns="91431" bIns="45715" rtlCol="0" anchor="ctr"/>
                        </wps:wsp>
                        <wps:wsp>
                          <wps:cNvPr id="1037" name="Oval 1037"/>
                          <wps:cNvSpPr/>
                          <wps:spPr>
                            <a:xfrm>
                              <a:off x="1943708" y="1340768"/>
                              <a:ext cx="216024" cy="216024"/>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wps:txbx>
                          <wps:bodyPr lIns="91431" tIns="45715" rIns="91431" bIns="45715" rtlCol="0" anchor="ctr"/>
                        </wps:wsp>
                        <wps:wsp>
                          <wps:cNvPr id="1038" name="Oval 1038"/>
                          <wps:cNvSpPr/>
                          <wps:spPr>
                            <a:xfrm>
                              <a:off x="2105726" y="1502786"/>
                              <a:ext cx="216024" cy="216024"/>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1039" name="Oval 1039"/>
                          <wps:cNvSpPr/>
                          <wps:spPr>
                            <a:xfrm>
                              <a:off x="2267744" y="1664804"/>
                              <a:ext cx="216024" cy="216024"/>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wps:txbx>
                          <wps:bodyPr lIns="91431" tIns="45715" rIns="91431" bIns="45715" rtlCol="0" anchor="ctr"/>
                        </wps:wsp>
                        <wps:wsp>
                          <wps:cNvPr id="1040" name="Oval 1040"/>
                          <wps:cNvSpPr/>
                          <wps:spPr>
                            <a:xfrm>
                              <a:off x="2429762" y="1826822"/>
                              <a:ext cx="216024" cy="216024"/>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wps:txbx>
                          <wps:bodyPr lIns="91431" tIns="45715" rIns="91431" bIns="45715" rtlCol="0" anchor="ctr"/>
                        </wps:wsp>
                        <wps:wsp>
                          <wps:cNvPr id="1041" name="Oval 1041"/>
                          <wps:cNvSpPr/>
                          <wps:spPr>
                            <a:xfrm>
                              <a:off x="2591780" y="1988840"/>
                              <a:ext cx="216024" cy="216024"/>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H</w:t>
                                </w:r>
                              </w:p>
                            </w:txbxContent>
                          </wps:txbx>
                          <wps:bodyPr lIns="91431" tIns="45715" rIns="91431" bIns="45715" rtlCol="0" anchor="ctr"/>
                        </wps:wsp>
                        <wps:wsp>
                          <wps:cNvPr id="1042" name="Oval 1042"/>
                          <wps:cNvSpPr/>
                          <wps:spPr>
                            <a:xfrm>
                              <a:off x="2753798" y="2150858"/>
                              <a:ext cx="216024" cy="216024"/>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Y</w:t>
                                </w:r>
                              </w:p>
                            </w:txbxContent>
                          </wps:txbx>
                          <wps:bodyPr lIns="91431" tIns="45715" rIns="91431" bIns="45715" rtlCol="0" anchor="ctr"/>
                        </wps:wsp>
                        <wps:wsp>
                          <wps:cNvPr id="1043" name="Oval 1043"/>
                          <wps:cNvSpPr/>
                          <wps:spPr>
                            <a:xfrm>
                              <a:off x="2915816" y="2312876"/>
                              <a:ext cx="216024" cy="216024"/>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wps:txbx>
                          <wps:bodyPr lIns="91431" tIns="45715" rIns="91431" bIns="45715" rtlCol="0" anchor="ctr"/>
                        </wps:wsp>
                        <wps:wsp>
                          <wps:cNvPr id="1044" name="Oval 1044"/>
                          <wps:cNvSpPr/>
                          <wps:spPr>
                            <a:xfrm>
                              <a:off x="3077834" y="2474894"/>
                              <a:ext cx="216024" cy="216024"/>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wps:txbx>
                          <wps:bodyPr lIns="91431" tIns="45715" rIns="91431" bIns="45715" rtlCol="0" anchor="ctr"/>
                        </wps:wsp>
                        <wps:wsp>
                          <wps:cNvPr id="1045" name="Oval 1045"/>
                          <wps:cNvSpPr/>
                          <wps:spPr>
                            <a:xfrm>
                              <a:off x="3239852" y="2616374"/>
                              <a:ext cx="216024" cy="216024"/>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wps:txbx>
                          <wps:bodyPr lIns="91431" tIns="45715" rIns="91431" bIns="45715" rtlCol="0" anchor="ctr"/>
                        </wps:wsp>
                        <wps:wsp>
                          <wps:cNvPr id="1046" name="Oval 1046"/>
                          <wps:cNvSpPr/>
                          <wps:spPr>
                            <a:xfrm>
                              <a:off x="3455876" y="2636912"/>
                              <a:ext cx="216024" cy="216024"/>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C</w:t>
                                </w:r>
                              </w:p>
                            </w:txbxContent>
                          </wps:txbx>
                          <wps:bodyPr lIns="91431" tIns="45715" rIns="91431" bIns="45715" rtlCol="0" anchor="ctr"/>
                        </wps:wsp>
                        <wps:wsp>
                          <wps:cNvPr id="1047" name="Oval 1047"/>
                          <wps:cNvSpPr/>
                          <wps:spPr>
                            <a:xfrm>
                              <a:off x="3617894" y="2474894"/>
                              <a:ext cx="216024" cy="216024"/>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C</w:t>
                                </w:r>
                              </w:p>
                            </w:txbxContent>
                          </wps:txbx>
                          <wps:bodyPr lIns="91431" tIns="45715" rIns="91431" bIns="45715" rtlCol="0" anchor="ctr"/>
                        </wps:wsp>
                        <wps:wsp>
                          <wps:cNvPr id="1048" name="Oval 1048"/>
                          <wps:cNvSpPr/>
                          <wps:spPr>
                            <a:xfrm>
                              <a:off x="3671900" y="2258870"/>
                              <a:ext cx="216024" cy="216024"/>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G</w:t>
                                </w:r>
                              </w:p>
                            </w:txbxContent>
                          </wps:txbx>
                          <wps:bodyPr lIns="91431" tIns="45715" rIns="91431" bIns="45715" rtlCol="0" anchor="ctr"/>
                        </wps:wsp>
                        <wps:wsp>
                          <wps:cNvPr id="1049" name="Oval 1049"/>
                          <wps:cNvSpPr/>
                          <wps:spPr>
                            <a:xfrm>
                              <a:off x="3509882" y="2096852"/>
                              <a:ext cx="216024" cy="216024"/>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wps:txbx>
                          <wps:bodyPr lIns="91431" tIns="45715" rIns="91431" bIns="45715" rtlCol="0" anchor="ctr"/>
                        </wps:wsp>
                        <wps:wsp>
                          <wps:cNvPr id="1050" name="Oval 1050"/>
                          <wps:cNvSpPr/>
                          <wps:spPr>
                            <a:xfrm>
                              <a:off x="3455876" y="1880828"/>
                              <a:ext cx="216024" cy="216024"/>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wps:txbx>
                          <wps:bodyPr lIns="91431" tIns="45715" rIns="91431" bIns="45715" rtlCol="0" anchor="ctr"/>
                        </wps:wsp>
                        <wps:wsp>
                          <wps:cNvPr id="1051" name="Oval 1051"/>
                          <wps:cNvSpPr/>
                          <wps:spPr>
                            <a:xfrm>
                              <a:off x="3509882" y="1664804"/>
                              <a:ext cx="216024" cy="216024"/>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G</w:t>
                                </w:r>
                              </w:p>
                            </w:txbxContent>
                          </wps:txbx>
                          <wps:bodyPr lIns="91431" tIns="45715" rIns="91431" bIns="45715" rtlCol="0" anchor="ctr"/>
                        </wps:wsp>
                        <wps:wsp>
                          <wps:cNvPr id="1052" name="Oval 1052"/>
                          <wps:cNvSpPr/>
                          <wps:spPr>
                            <a:xfrm>
                              <a:off x="3671900" y="1502786"/>
                              <a:ext cx="216024" cy="216024"/>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G</w:t>
                                </w:r>
                              </w:p>
                            </w:txbxContent>
                          </wps:txbx>
                          <wps:bodyPr lIns="91431" tIns="45715" rIns="91431" bIns="45715" rtlCol="0" anchor="ctr"/>
                        </wps:wsp>
                        <wps:wsp>
                          <wps:cNvPr id="1053" name="Oval 1053"/>
                          <wps:cNvSpPr/>
                          <wps:spPr>
                            <a:xfrm>
                              <a:off x="3887924" y="1448780"/>
                              <a:ext cx="216024" cy="216024"/>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wps:txbx>
                          <wps:bodyPr lIns="91431" tIns="45715" rIns="91431" bIns="45715" rtlCol="0" anchor="ctr"/>
                        </wps:wsp>
                        <wps:wsp>
                          <wps:cNvPr id="1054" name="Oval 1054"/>
                          <wps:cNvSpPr/>
                          <wps:spPr>
                            <a:xfrm>
                              <a:off x="4103948" y="1448780"/>
                              <a:ext cx="216024" cy="216024"/>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wps:txbx>
                          <wps:bodyPr lIns="91431" tIns="45715" rIns="91431" bIns="45715" rtlCol="0" anchor="ctr"/>
                        </wps:wsp>
                        <wps:wsp>
                          <wps:cNvPr id="1055" name="Oval 1055"/>
                          <wps:cNvSpPr/>
                          <wps:spPr>
                            <a:xfrm>
                              <a:off x="4265966" y="1610798"/>
                              <a:ext cx="216024" cy="216024"/>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wps:txbx>
                          <wps:bodyPr lIns="91431" tIns="45715" rIns="91431" bIns="45715" rtlCol="0" anchor="ctr"/>
                        </wps:wsp>
                        <wps:wsp>
                          <wps:cNvPr id="1056" name="Oval 1056"/>
                          <wps:cNvSpPr/>
                          <wps:spPr>
                            <a:xfrm>
                              <a:off x="4319972" y="1826822"/>
                              <a:ext cx="216024" cy="216024"/>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wps:txbx>
                          <wps:bodyPr lIns="91431" tIns="45715" rIns="91431" bIns="45715" rtlCol="0" anchor="ctr"/>
                        </wps:wsp>
                        <wps:wsp>
                          <wps:cNvPr id="1057" name="Oval 1057"/>
                          <wps:cNvSpPr/>
                          <wps:spPr>
                            <a:xfrm>
                              <a:off x="4265966" y="2042846"/>
                              <a:ext cx="216024" cy="216024"/>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wps:txbx>
                          <wps:bodyPr lIns="91431" tIns="45715" rIns="91431" bIns="45715" rtlCol="0" anchor="ctr"/>
                        </wps:wsp>
                        <wps:wsp>
                          <wps:cNvPr id="1058" name="Oval 1058"/>
                          <wps:cNvSpPr/>
                          <wps:spPr>
                            <a:xfrm>
                              <a:off x="4103948" y="2204864"/>
                              <a:ext cx="216024" cy="216024"/>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wps:txbx>
                          <wps:bodyPr lIns="91431" tIns="45715" rIns="91431" bIns="45715" rtlCol="0" anchor="ctr"/>
                        </wps:wsp>
                        <wps:wsp>
                          <wps:cNvPr id="1059" name="Oval 1059"/>
                          <wps:cNvSpPr/>
                          <wps:spPr>
                            <a:xfrm>
                              <a:off x="4049942" y="2420888"/>
                              <a:ext cx="216024" cy="216024"/>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wps:txbx>
                          <wps:bodyPr lIns="91431" tIns="45715" rIns="91431" bIns="45715" rtlCol="0" anchor="ctr"/>
                        </wps:wsp>
                        <wps:wsp>
                          <wps:cNvPr id="1060" name="Oval 1060"/>
                          <wps:cNvSpPr/>
                          <wps:spPr>
                            <a:xfrm>
                              <a:off x="4211960" y="2582906"/>
                              <a:ext cx="216024" cy="216024"/>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wps:txbx>
                          <wps:bodyPr lIns="91431" tIns="45715" rIns="91431" bIns="45715" rtlCol="0" anchor="ctr"/>
                        </wps:wsp>
                        <wps:wsp>
                          <wps:cNvPr id="1061" name="Oval 1061"/>
                          <wps:cNvSpPr/>
                          <wps:spPr>
                            <a:xfrm>
                              <a:off x="4103948" y="2778392"/>
                              <a:ext cx="216024" cy="216024"/>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C</w:t>
                                </w:r>
                              </w:p>
                            </w:txbxContent>
                          </wps:txbx>
                          <wps:bodyPr lIns="91431" tIns="45715" rIns="91431" bIns="45715" rtlCol="0" anchor="ctr"/>
                        </wps:wsp>
                        <wps:wsp>
                          <wps:cNvPr id="1062" name="Oval 1062"/>
                          <wps:cNvSpPr/>
                          <wps:spPr>
                            <a:xfrm>
                              <a:off x="4265966" y="2940410"/>
                              <a:ext cx="216024" cy="216024"/>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P</w:t>
                                </w:r>
                              </w:p>
                            </w:txbxContent>
                          </wps:txbx>
                          <wps:bodyPr lIns="91431" tIns="45715" rIns="91431" bIns="45715" rtlCol="0" anchor="ctr"/>
                        </wps:wsp>
                        <wps:wsp>
                          <wps:cNvPr id="1063" name="Oval 1063"/>
                          <wps:cNvSpPr/>
                          <wps:spPr>
                            <a:xfrm>
                              <a:off x="4644008" y="2724386"/>
                              <a:ext cx="216024" cy="216024"/>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1064" name="Oval 1064"/>
                          <wps:cNvSpPr/>
                          <wps:spPr>
                            <a:xfrm>
                              <a:off x="4481990" y="2886404"/>
                              <a:ext cx="216024" cy="216024"/>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1065" name="Oval 1065"/>
                          <wps:cNvSpPr/>
                          <wps:spPr>
                            <a:xfrm>
                              <a:off x="4860032" y="2670380"/>
                              <a:ext cx="216024" cy="216024"/>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wps:txbx>
                          <wps:bodyPr lIns="91431" tIns="45715" rIns="91431" bIns="45715" rtlCol="0" anchor="ctr"/>
                        </wps:wsp>
                        <wps:wsp>
                          <wps:cNvPr id="1066" name="Oval 1066"/>
                          <wps:cNvSpPr/>
                          <wps:spPr>
                            <a:xfrm>
                              <a:off x="5076056" y="2670380"/>
                              <a:ext cx="216024" cy="216024"/>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wps:txbx>
                          <wps:bodyPr lIns="91431" tIns="45715" rIns="91431" bIns="45715" rtlCol="0" anchor="ctr"/>
                        </wps:wsp>
                        <wps:wsp>
                          <wps:cNvPr id="1067" name="Oval 1067"/>
                          <wps:cNvSpPr/>
                          <wps:spPr>
                            <a:xfrm>
                              <a:off x="5292080" y="2724386"/>
                              <a:ext cx="216024" cy="216024"/>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wps:txbx>
                          <wps:bodyPr lIns="91431" tIns="45715" rIns="91431" bIns="45715" rtlCol="0" anchor="ctr"/>
                        </wps:wsp>
                        <wps:wsp>
                          <wps:cNvPr id="1068" name="Oval 1068"/>
                          <wps:cNvSpPr/>
                          <wps:spPr>
                            <a:xfrm>
                              <a:off x="5346086" y="2940410"/>
                              <a:ext cx="216024" cy="216024"/>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wps:txbx>
                          <wps:bodyPr lIns="91431" tIns="45715" rIns="91431" bIns="45715" rtlCol="0" anchor="ctr"/>
                        </wps:wsp>
                        <wps:wsp>
                          <wps:cNvPr id="1069" name="Oval 1069"/>
                          <wps:cNvSpPr/>
                          <wps:spPr>
                            <a:xfrm>
                              <a:off x="5346086" y="3156434"/>
                              <a:ext cx="216024" cy="216024"/>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wps:txbx>
                          <wps:bodyPr lIns="91431" tIns="45715" rIns="91431" bIns="45715" rtlCol="0" anchor="ctr"/>
                        </wps:wsp>
                        <wps:wsp>
                          <wps:cNvPr id="1070" name="Oval 1070"/>
                          <wps:cNvSpPr/>
                          <wps:spPr>
                            <a:xfrm>
                              <a:off x="5184068" y="3318452"/>
                              <a:ext cx="216024" cy="216024"/>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wps:txbx>
                          <wps:bodyPr lIns="91431" tIns="45715" rIns="91431" bIns="45715" rtlCol="0" anchor="ctr"/>
                        </wps:wsp>
                        <wps:wsp>
                          <wps:cNvPr id="1071" name="Oval 1071"/>
                          <wps:cNvSpPr/>
                          <wps:spPr>
                            <a:xfrm>
                              <a:off x="4968044" y="3372458"/>
                              <a:ext cx="216024" cy="216024"/>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wps:txbx>
                          <wps:bodyPr lIns="91431" tIns="45715" rIns="91431" bIns="45715" rtlCol="0" anchor="ctr"/>
                        </wps:wsp>
                        <wps:wsp>
                          <wps:cNvPr id="1072" name="Oval 1072"/>
                          <wps:cNvSpPr/>
                          <wps:spPr>
                            <a:xfrm>
                              <a:off x="4752020" y="3372458"/>
                              <a:ext cx="216024" cy="216024"/>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wps:txbx>
                          <wps:bodyPr lIns="91431" tIns="45715" rIns="91431" bIns="45715" rtlCol="0" anchor="ctr"/>
                        </wps:wsp>
                        <wps:wsp>
                          <wps:cNvPr id="1073" name="Oval 1073"/>
                          <wps:cNvSpPr/>
                          <wps:spPr>
                            <a:xfrm>
                              <a:off x="4535996" y="3372458"/>
                              <a:ext cx="216024" cy="216024"/>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1074" name="Oval 1074"/>
                          <wps:cNvSpPr/>
                          <wps:spPr>
                            <a:xfrm>
                              <a:off x="4319972" y="3372458"/>
                              <a:ext cx="216024" cy="216024"/>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wps:txbx>
                          <wps:bodyPr lIns="91431" tIns="45715" rIns="91431" bIns="45715" rtlCol="0" anchor="ctr"/>
                        </wps:wsp>
                        <wps:wsp>
                          <wps:cNvPr id="1075" name="Oval 1075"/>
                          <wps:cNvSpPr/>
                          <wps:spPr>
                            <a:xfrm>
                              <a:off x="4103948" y="3318452"/>
                              <a:ext cx="216024" cy="216024"/>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C</w:t>
                                </w:r>
                              </w:p>
                            </w:txbxContent>
                          </wps:txbx>
                          <wps:bodyPr lIns="91431" tIns="45715" rIns="91431" bIns="45715" rtlCol="0" anchor="ctr"/>
                        </wps:wsp>
                        <wps:wsp>
                          <wps:cNvPr id="1076" name="Oval 1076"/>
                          <wps:cNvSpPr/>
                          <wps:spPr>
                            <a:xfrm>
                              <a:off x="3887924" y="3318452"/>
                              <a:ext cx="216024" cy="216024"/>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P</w:t>
                                </w:r>
                              </w:p>
                            </w:txbxContent>
                          </wps:txbx>
                          <wps:bodyPr lIns="91431" tIns="45715" rIns="91431" bIns="45715" rtlCol="0" anchor="ctr"/>
                        </wps:wsp>
                        <wps:wsp>
                          <wps:cNvPr id="1077" name="Oval 1077"/>
                          <wps:cNvSpPr/>
                          <wps:spPr>
                            <a:xfrm>
                              <a:off x="3671900" y="3372458"/>
                              <a:ext cx="216024" cy="216024"/>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wps:txbx>
                          <wps:bodyPr lIns="91431" tIns="45715" rIns="91431" bIns="45715" rtlCol="0" anchor="ctr"/>
                        </wps:wsp>
                        <wps:wsp>
                          <wps:cNvPr id="1078" name="Oval 1078"/>
                          <wps:cNvSpPr/>
                          <wps:spPr>
                            <a:xfrm>
                              <a:off x="3509882" y="3534476"/>
                              <a:ext cx="216024" cy="216024"/>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wps:txbx>
                          <wps:bodyPr lIns="91431" tIns="45715" rIns="91431" bIns="45715" rtlCol="0" anchor="ctr"/>
                        </wps:wsp>
                        <wps:wsp>
                          <wps:cNvPr id="1079" name="Oval 1079"/>
                          <wps:cNvSpPr/>
                          <wps:spPr>
                            <a:xfrm>
                              <a:off x="3347864" y="3696494"/>
                              <a:ext cx="216024" cy="216024"/>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wps:txbx>
                          <wps:bodyPr lIns="91431" tIns="45715" rIns="91431" bIns="45715" rtlCol="0" anchor="ctr"/>
                        </wps:wsp>
                        <wps:wsp>
                          <wps:cNvPr id="1080" name="Oval 1080"/>
                          <wps:cNvSpPr/>
                          <wps:spPr>
                            <a:xfrm>
                              <a:off x="3185846" y="3858512"/>
                              <a:ext cx="216024" cy="216024"/>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1081" name="Oval 1081"/>
                          <wps:cNvSpPr/>
                          <wps:spPr>
                            <a:xfrm>
                              <a:off x="3023828" y="4020530"/>
                              <a:ext cx="216024" cy="216024"/>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wps:txbx>
                          <wps:bodyPr lIns="91431" tIns="45715" rIns="91431" bIns="45715" rtlCol="0" anchor="ctr"/>
                        </wps:wsp>
                        <wps:wsp>
                          <wps:cNvPr id="1082" name="Oval 1082"/>
                          <wps:cNvSpPr/>
                          <wps:spPr>
                            <a:xfrm>
                              <a:off x="2861810" y="4182548"/>
                              <a:ext cx="216024" cy="216024"/>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wps:txbx>
                          <wps:bodyPr lIns="91431" tIns="45715" rIns="91431" bIns="45715" rtlCol="0" anchor="ctr"/>
                        </wps:wsp>
                        <wps:wsp>
                          <wps:cNvPr id="1083" name="Oval 1083"/>
                          <wps:cNvSpPr/>
                          <wps:spPr>
                            <a:xfrm>
                              <a:off x="2699792" y="4344566"/>
                              <a:ext cx="216024" cy="216024"/>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wps:txbx>
                          <wps:bodyPr lIns="91431" tIns="45715" rIns="91431" bIns="45715" rtlCol="0" anchor="ctr"/>
                        </wps:wsp>
                        <wps:wsp>
                          <wps:cNvPr id="1084" name="Oval 1084"/>
                          <wps:cNvSpPr/>
                          <wps:spPr>
                            <a:xfrm>
                              <a:off x="2645786" y="4560590"/>
                              <a:ext cx="216024" cy="216024"/>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wps:txbx>
                          <wps:bodyPr lIns="91431" tIns="45715" rIns="91431" bIns="45715" rtlCol="0" anchor="ctr"/>
                        </wps:wsp>
                        <wps:wsp>
                          <wps:cNvPr id="1085" name="Oval 1085"/>
                          <wps:cNvSpPr/>
                          <wps:spPr>
                            <a:xfrm>
                              <a:off x="2645786" y="4776614"/>
                              <a:ext cx="216024" cy="216024"/>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wps:txbx>
                          <wps:bodyPr lIns="91431" tIns="45715" rIns="91431" bIns="45715" rtlCol="0" anchor="ctr"/>
                        </wps:wsp>
                        <wps:wsp>
                          <wps:cNvPr id="1086" name="Oval 1086"/>
                          <wps:cNvSpPr/>
                          <wps:spPr>
                            <a:xfrm>
                              <a:off x="2645786" y="4992638"/>
                              <a:ext cx="216024" cy="216024"/>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1087" name="Oval 1087"/>
                          <wps:cNvSpPr/>
                          <wps:spPr>
                            <a:xfrm>
                              <a:off x="1133618" y="5789798"/>
                              <a:ext cx="216024" cy="216024"/>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wps:txbx>
                          <wps:bodyPr lIns="91431" tIns="45715" rIns="91431" bIns="45715" rtlCol="0" anchor="ctr"/>
                        </wps:wsp>
                        <wps:wsp>
                          <wps:cNvPr id="1088" name="Oval 1088"/>
                          <wps:cNvSpPr/>
                          <wps:spPr>
                            <a:xfrm>
                              <a:off x="1133618" y="5573774"/>
                              <a:ext cx="216024" cy="216024"/>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wps:txbx>
                          <wps:bodyPr lIns="91431" tIns="45715" rIns="91431" bIns="45715" rtlCol="0" anchor="ctr"/>
                        </wps:wsp>
                        <wps:wsp>
                          <wps:cNvPr id="1089" name="Oval 1089"/>
                          <wps:cNvSpPr/>
                          <wps:spPr>
                            <a:xfrm>
                              <a:off x="1133618" y="5357750"/>
                              <a:ext cx="216024" cy="216024"/>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wps:txbx>
                          <wps:bodyPr lIns="91431" tIns="45715" rIns="91431" bIns="45715" rtlCol="0" anchor="ctr"/>
                        </wps:wsp>
                        <wps:wsp>
                          <wps:cNvPr id="1090" name="Oval 1090"/>
                          <wps:cNvSpPr/>
                          <wps:spPr>
                            <a:xfrm>
                              <a:off x="1133618" y="5141726"/>
                              <a:ext cx="216024" cy="216024"/>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1091" name="Oval 1091"/>
                          <wps:cNvSpPr/>
                          <wps:spPr>
                            <a:xfrm>
                              <a:off x="1133618" y="4925702"/>
                              <a:ext cx="216024" cy="216024"/>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wps:txbx>
                          <wps:bodyPr lIns="91431" tIns="45715" rIns="91431" bIns="45715" rtlCol="0" anchor="ctr"/>
                        </wps:wsp>
                        <wps:wsp>
                          <wps:cNvPr id="1092" name="Oval 1092"/>
                          <wps:cNvSpPr/>
                          <wps:spPr>
                            <a:xfrm>
                              <a:off x="1133618" y="4709678"/>
                              <a:ext cx="216024" cy="216024"/>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wps:txbx>
                          <wps:bodyPr lIns="91431" tIns="45715" rIns="91431" bIns="45715" rtlCol="0" anchor="ctr"/>
                        </wps:wsp>
                        <wps:wsp>
                          <wps:cNvPr id="1093" name="Oval 1093"/>
                          <wps:cNvSpPr/>
                          <wps:spPr>
                            <a:xfrm>
                              <a:off x="1079612" y="4493654"/>
                              <a:ext cx="216024" cy="216024"/>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wps:txbx>
                          <wps:bodyPr lIns="91431" tIns="45715" rIns="91431" bIns="45715" rtlCol="0" anchor="ctr"/>
                        </wps:wsp>
                        <wps:wsp>
                          <wps:cNvPr id="1094" name="Oval 1094"/>
                          <wps:cNvSpPr/>
                          <wps:spPr>
                            <a:xfrm>
                              <a:off x="1025606" y="4277630"/>
                              <a:ext cx="216024" cy="216024"/>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wps:txbx>
                          <wps:bodyPr lIns="91431" tIns="45715" rIns="91431" bIns="45715" rtlCol="0" anchor="ctr"/>
                        </wps:wsp>
                        <wps:wsp>
                          <wps:cNvPr id="1095" name="Oval 1095"/>
                          <wps:cNvSpPr/>
                          <wps:spPr>
                            <a:xfrm>
                              <a:off x="863588" y="4115612"/>
                              <a:ext cx="216024" cy="216024"/>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1096" name="Oval 1096"/>
                          <wps:cNvSpPr/>
                          <wps:spPr>
                            <a:xfrm>
                              <a:off x="701570" y="3953594"/>
                              <a:ext cx="216024" cy="216024"/>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wps:txbx>
                          <wps:bodyPr lIns="91431" tIns="45715" rIns="91431" bIns="45715" rtlCol="0" anchor="ctr"/>
                        </wps:wsp>
                        <wps:wsp>
                          <wps:cNvPr id="1097" name="Oval 1097"/>
                          <wps:cNvSpPr/>
                          <wps:spPr>
                            <a:xfrm>
                              <a:off x="539552" y="3791576"/>
                              <a:ext cx="216024" cy="216024"/>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wps:txbx>
                          <wps:bodyPr lIns="91431" tIns="45715" rIns="91431" bIns="45715" rtlCol="0" anchor="ctr"/>
                        </wps:wsp>
                        <wps:wsp>
                          <wps:cNvPr id="1098" name="Oval 1098"/>
                          <wps:cNvSpPr/>
                          <wps:spPr>
                            <a:xfrm>
                              <a:off x="377534" y="3629558"/>
                              <a:ext cx="216024" cy="216024"/>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1099" name="Oval 1099"/>
                          <wps:cNvSpPr/>
                          <wps:spPr>
                            <a:xfrm>
                              <a:off x="215516" y="3467540"/>
                              <a:ext cx="216024" cy="216024"/>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wps:txbx>
                          <wps:bodyPr lIns="91431" tIns="45715" rIns="91431" bIns="45715" rtlCol="0" anchor="ctr"/>
                        </wps:wsp>
                        <wps:wsp>
                          <wps:cNvPr id="1100" name="Oval 1100"/>
                          <wps:cNvSpPr/>
                          <wps:spPr>
                            <a:xfrm>
                              <a:off x="161510" y="3251516"/>
                              <a:ext cx="216024" cy="216024"/>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wps:txbx>
                          <wps:bodyPr lIns="91431" tIns="45715" rIns="91431" bIns="45715" rtlCol="0" anchor="ctr"/>
                        </wps:wsp>
                        <wps:wsp>
                          <wps:cNvPr id="1101" name="Oval 1101"/>
                          <wps:cNvSpPr/>
                          <wps:spPr>
                            <a:xfrm>
                              <a:off x="107504" y="3035492"/>
                              <a:ext cx="216024" cy="216024"/>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Y</w:t>
                                </w:r>
                              </w:p>
                            </w:txbxContent>
                          </wps:txbx>
                          <wps:bodyPr lIns="91431" tIns="45715" rIns="91431" bIns="45715" rtlCol="0" anchor="ctr"/>
                        </wps:wsp>
                        <wps:wsp>
                          <wps:cNvPr id="1102" name="Oval 1102"/>
                          <wps:cNvSpPr/>
                          <wps:spPr>
                            <a:xfrm>
                              <a:off x="107504" y="2819468"/>
                              <a:ext cx="216024" cy="216024"/>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wps:txbx>
                          <wps:bodyPr lIns="91431" tIns="45715" rIns="91431" bIns="45715" rtlCol="0" anchor="ctr"/>
                        </wps:wsp>
                        <wps:wsp>
                          <wps:cNvPr id="1103" name="Oval 1103"/>
                          <wps:cNvSpPr/>
                          <wps:spPr>
                            <a:xfrm>
                              <a:off x="107504" y="2603444"/>
                              <a:ext cx="216024" cy="216024"/>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wps:txbx>
                          <wps:bodyPr lIns="91431" tIns="45715" rIns="91431" bIns="45715" rtlCol="0" anchor="ctr"/>
                        </wps:wsp>
                        <wps:wsp>
                          <wps:cNvPr id="1104" name="Oval 1104"/>
                          <wps:cNvSpPr/>
                          <wps:spPr>
                            <a:xfrm>
                              <a:off x="107504" y="2387420"/>
                              <a:ext cx="216024" cy="216024"/>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wps:txbx>
                          <wps:bodyPr lIns="91431" tIns="45715" rIns="91431" bIns="45715" rtlCol="0" anchor="ctr"/>
                        </wps:wsp>
                        <wps:wsp>
                          <wps:cNvPr id="1105" name="Oval 1105"/>
                          <wps:cNvSpPr/>
                          <wps:spPr>
                            <a:xfrm>
                              <a:off x="107504" y="2171396"/>
                              <a:ext cx="216024" cy="216024"/>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wps:txbx>
                          <wps:bodyPr lIns="91431" tIns="45715" rIns="91431" bIns="45715" rtlCol="0" anchor="ctr"/>
                        </wps:wsp>
                      </wpg:grpSp>
                      <wps:wsp>
                        <wps:cNvPr id="1106" name="TextBox 539"/>
                        <wps:cNvSpPr txBox="1"/>
                        <wps:spPr>
                          <a:xfrm>
                            <a:off x="323519" y="2132857"/>
                            <a:ext cx="1191705" cy="432884"/>
                          </a:xfrm>
                          <a:prstGeom prst="rect">
                            <a:avLst/>
                          </a:prstGeom>
                          <a:noFill/>
                        </wps:spPr>
                        <wps:txbx>
                          <w:txbxContent>
                            <w:p w:rsidR="004E7BE1" w:rsidRPr="00DD024D" w:rsidRDefault="004E7BE1" w:rsidP="004E2608">
                              <w:pPr>
                                <w:pStyle w:val="NormalWeb"/>
                                <w:spacing w:before="0" w:beforeAutospacing="0" w:after="0" w:afterAutospacing="0"/>
                                <w:rPr>
                                  <w:sz w:val="16"/>
                                  <w:szCs w:val="16"/>
                                </w:rPr>
                              </w:pPr>
                              <w:r w:rsidRPr="00DD024D">
                                <w:rPr>
                                  <w:rFonts w:asciiTheme="minorHAnsi" w:hAnsi="Calibri" w:cstheme="minorBidi"/>
                                  <w:color w:val="000000" w:themeColor="text1"/>
                                  <w:kern w:val="24"/>
                                  <w:sz w:val="16"/>
                                  <w:szCs w:val="16"/>
                                </w:rPr>
                                <w:t>81S1</w:t>
                              </w:r>
                            </w:p>
                          </w:txbxContent>
                        </wps:txbx>
                        <wps:bodyPr wrap="square" rtlCol="0">
                          <a:noAutofit/>
                        </wps:bodyPr>
                      </wps:wsp>
                      <wps:wsp>
                        <wps:cNvPr id="1107" name="TextBox 540"/>
                        <wps:cNvSpPr txBox="1"/>
                        <wps:spPr>
                          <a:xfrm>
                            <a:off x="9143143" y="2195536"/>
                            <a:ext cx="1191705" cy="432884"/>
                          </a:xfrm>
                          <a:prstGeom prst="rect">
                            <a:avLst/>
                          </a:prstGeom>
                          <a:noFill/>
                        </wps:spPr>
                        <wps:txbx>
                          <w:txbxContent>
                            <w:p w:rsidR="004E7BE1" w:rsidRPr="00DD024D" w:rsidRDefault="004E7BE1" w:rsidP="004E2608">
                              <w:pPr>
                                <w:pStyle w:val="NormalWeb"/>
                                <w:spacing w:before="0" w:beforeAutospacing="0" w:after="0" w:afterAutospacing="0"/>
                                <w:rPr>
                                  <w:sz w:val="16"/>
                                  <w:szCs w:val="16"/>
                                </w:rPr>
                              </w:pPr>
                              <w:r w:rsidRPr="00DD024D">
                                <w:rPr>
                                  <w:rFonts w:asciiTheme="minorHAnsi" w:hAnsi="Calibri" w:cstheme="minorBidi"/>
                                  <w:color w:val="000000" w:themeColor="text1"/>
                                  <w:kern w:val="24"/>
                                  <w:sz w:val="16"/>
                                  <w:szCs w:val="16"/>
                                </w:rPr>
                                <w:t>81S6</w:t>
                              </w:r>
                            </w:p>
                          </w:txbxContent>
                        </wps:txbx>
                        <wps:bodyPr wrap="square" rtlCol="0">
                          <a:noAutofit/>
                        </wps:bodyPr>
                      </wps:wsp>
                      <wps:wsp>
                        <wps:cNvPr id="1108" name="TextBox 541"/>
                        <wps:cNvSpPr txBox="1"/>
                        <wps:spPr>
                          <a:xfrm>
                            <a:off x="7379623" y="2204827"/>
                            <a:ext cx="1191705" cy="432884"/>
                          </a:xfrm>
                          <a:prstGeom prst="rect">
                            <a:avLst/>
                          </a:prstGeom>
                          <a:noFill/>
                        </wps:spPr>
                        <wps:txbx>
                          <w:txbxContent>
                            <w:p w:rsidR="004E7BE1" w:rsidRPr="00DD024D" w:rsidRDefault="004E7BE1" w:rsidP="004E2608">
                              <w:pPr>
                                <w:pStyle w:val="NormalWeb"/>
                                <w:spacing w:before="0" w:beforeAutospacing="0" w:after="0" w:afterAutospacing="0"/>
                                <w:rPr>
                                  <w:sz w:val="16"/>
                                  <w:szCs w:val="16"/>
                                </w:rPr>
                              </w:pPr>
                              <w:r w:rsidRPr="00DD024D">
                                <w:rPr>
                                  <w:rFonts w:asciiTheme="minorHAnsi" w:hAnsi="Calibri" w:cstheme="minorBidi"/>
                                  <w:color w:val="000000" w:themeColor="text1"/>
                                  <w:kern w:val="24"/>
                                  <w:sz w:val="16"/>
                                  <w:szCs w:val="16"/>
                                </w:rPr>
                                <w:t>81S5</w:t>
                              </w:r>
                            </w:p>
                          </w:txbxContent>
                        </wps:txbx>
                        <wps:bodyPr wrap="square" rtlCol="0">
                          <a:noAutofit/>
                        </wps:bodyPr>
                      </wps:wsp>
                      <wps:wsp>
                        <wps:cNvPr id="1109" name="TextBox 542"/>
                        <wps:cNvSpPr txBox="1"/>
                        <wps:spPr>
                          <a:xfrm>
                            <a:off x="5579594" y="2204827"/>
                            <a:ext cx="1191705" cy="432884"/>
                          </a:xfrm>
                          <a:prstGeom prst="rect">
                            <a:avLst/>
                          </a:prstGeom>
                          <a:noFill/>
                        </wps:spPr>
                        <wps:txbx>
                          <w:txbxContent>
                            <w:p w:rsidR="004E7BE1" w:rsidRPr="00DD024D" w:rsidRDefault="004E7BE1" w:rsidP="004E2608">
                              <w:pPr>
                                <w:pStyle w:val="NormalWeb"/>
                                <w:spacing w:before="0" w:beforeAutospacing="0" w:after="0" w:afterAutospacing="0"/>
                                <w:rPr>
                                  <w:sz w:val="16"/>
                                  <w:szCs w:val="16"/>
                                </w:rPr>
                              </w:pPr>
                              <w:r w:rsidRPr="00DD024D">
                                <w:rPr>
                                  <w:rFonts w:asciiTheme="minorHAnsi" w:hAnsi="Calibri" w:cstheme="minorBidi"/>
                                  <w:color w:val="000000" w:themeColor="text1"/>
                                  <w:kern w:val="24"/>
                                  <w:sz w:val="16"/>
                                  <w:szCs w:val="16"/>
                                </w:rPr>
                                <w:t>81S4</w:t>
                              </w:r>
                            </w:p>
                          </w:txbxContent>
                        </wps:txbx>
                        <wps:bodyPr wrap="square" rtlCol="0">
                          <a:noAutofit/>
                        </wps:bodyPr>
                      </wps:wsp>
                      <wps:wsp>
                        <wps:cNvPr id="1110" name="TextBox 543"/>
                        <wps:cNvSpPr txBox="1"/>
                        <wps:spPr>
                          <a:xfrm>
                            <a:off x="3851564" y="2204827"/>
                            <a:ext cx="1191705" cy="432884"/>
                          </a:xfrm>
                          <a:prstGeom prst="rect">
                            <a:avLst/>
                          </a:prstGeom>
                          <a:noFill/>
                        </wps:spPr>
                        <wps:txbx>
                          <w:txbxContent>
                            <w:p w:rsidR="004E7BE1" w:rsidRPr="00DD024D" w:rsidRDefault="004E7BE1" w:rsidP="004E2608">
                              <w:pPr>
                                <w:pStyle w:val="NormalWeb"/>
                                <w:spacing w:before="0" w:beforeAutospacing="0" w:after="0" w:afterAutospacing="0"/>
                                <w:rPr>
                                  <w:sz w:val="16"/>
                                  <w:szCs w:val="16"/>
                                </w:rPr>
                              </w:pPr>
                              <w:r w:rsidRPr="00DD024D">
                                <w:rPr>
                                  <w:rFonts w:asciiTheme="minorHAnsi" w:hAnsi="Calibri" w:cstheme="minorBidi"/>
                                  <w:color w:val="000000" w:themeColor="text1"/>
                                  <w:kern w:val="24"/>
                                  <w:sz w:val="16"/>
                                  <w:szCs w:val="16"/>
                                </w:rPr>
                                <w:t>81S3</w:t>
                              </w:r>
                            </w:p>
                          </w:txbxContent>
                        </wps:txbx>
                        <wps:bodyPr wrap="square" rtlCol="0">
                          <a:noAutofit/>
                        </wps:bodyPr>
                      </wps:wsp>
                      <wps:wsp>
                        <wps:cNvPr id="1111" name="TextBox 544"/>
                        <wps:cNvSpPr txBox="1"/>
                        <wps:spPr>
                          <a:xfrm>
                            <a:off x="2123537" y="2204827"/>
                            <a:ext cx="1191705" cy="432884"/>
                          </a:xfrm>
                          <a:prstGeom prst="rect">
                            <a:avLst/>
                          </a:prstGeom>
                          <a:noFill/>
                        </wps:spPr>
                        <wps:txbx>
                          <w:txbxContent>
                            <w:p w:rsidR="004E7BE1" w:rsidRPr="00DD024D" w:rsidRDefault="004E7BE1" w:rsidP="004E2608">
                              <w:pPr>
                                <w:pStyle w:val="NormalWeb"/>
                                <w:spacing w:before="0" w:beforeAutospacing="0" w:after="0" w:afterAutospacing="0"/>
                                <w:rPr>
                                  <w:sz w:val="16"/>
                                  <w:szCs w:val="16"/>
                                </w:rPr>
                              </w:pPr>
                              <w:r w:rsidRPr="00DD024D">
                                <w:rPr>
                                  <w:rFonts w:asciiTheme="minorHAnsi" w:hAnsi="Calibri" w:cstheme="minorBidi"/>
                                  <w:color w:val="000000" w:themeColor="text1"/>
                                  <w:kern w:val="24"/>
                                  <w:sz w:val="16"/>
                                  <w:szCs w:val="16"/>
                                </w:rPr>
                                <w:t>81S2</w:t>
                              </w:r>
                            </w:p>
                          </w:txbxContent>
                        </wps:txbx>
                        <wps:bodyPr wrap="square" rtlCol="0">
                          <a:noAutofit/>
                        </wps:bodyPr>
                      </wps:wsp>
                      <wpg:grpSp>
                        <wpg:cNvPr id="1112" name="Group 1112"/>
                        <wpg:cNvGrpSpPr/>
                        <wpg:grpSpPr>
                          <a:xfrm>
                            <a:off x="179512" y="2780935"/>
                            <a:ext cx="1656011" cy="1440018"/>
                            <a:chOff x="179512" y="2780928"/>
                            <a:chExt cx="7704856" cy="6741368"/>
                          </a:xfrm>
                        </wpg:grpSpPr>
                        <wps:wsp>
                          <wps:cNvPr id="1113" name="Oval 1113"/>
                          <wps:cNvSpPr/>
                          <wps:spPr>
                            <a:xfrm>
                              <a:off x="179512" y="484177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wps:txbx>
                          <wps:bodyPr lIns="91431" tIns="45715" rIns="91431" bIns="45715" rtlCol="0" anchor="ctr"/>
                        </wps:wsp>
                        <wps:wsp>
                          <wps:cNvPr id="1114" name="Oval 1114"/>
                          <wps:cNvSpPr/>
                          <wps:spPr>
                            <a:xfrm>
                              <a:off x="179512" y="4553744"/>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wps:txbx>
                          <wps:bodyPr lIns="91431" tIns="45715" rIns="91431" bIns="45715" rtlCol="0" anchor="ctr"/>
                        </wps:wsp>
                        <wps:wsp>
                          <wps:cNvPr id="1115" name="Oval 1115"/>
                          <wps:cNvSpPr/>
                          <wps:spPr>
                            <a:xfrm>
                              <a:off x="179512" y="4265712"/>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wps:txbx>
                          <wps:bodyPr lIns="91431" tIns="45715" rIns="91431" bIns="45715" rtlCol="0" anchor="ctr"/>
                        </wps:wsp>
                        <wps:wsp>
                          <wps:cNvPr id="1116" name="Oval 1116"/>
                          <wps:cNvSpPr/>
                          <wps:spPr>
                            <a:xfrm>
                              <a:off x="179512" y="3977680"/>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wps:txbx>
                          <wps:bodyPr lIns="91431" tIns="45715" rIns="91431" bIns="45715" rtlCol="0" anchor="ctr"/>
                        </wps:wsp>
                        <wps:wsp>
                          <wps:cNvPr id="1117" name="Oval 1117"/>
                          <wps:cNvSpPr/>
                          <wps:spPr>
                            <a:xfrm>
                              <a:off x="179512" y="368964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wps:txbx>
                          <wps:bodyPr lIns="91431" tIns="45715" rIns="91431" bIns="45715" rtlCol="0" anchor="ctr"/>
                        </wps:wsp>
                        <wps:wsp>
                          <wps:cNvPr id="1118" name="Oval 1118"/>
                          <wps:cNvSpPr/>
                          <wps:spPr>
                            <a:xfrm>
                              <a:off x="467544" y="2897560"/>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wps:txbx>
                          <wps:bodyPr lIns="91431" tIns="45715" rIns="91431" bIns="45715" rtlCol="0" anchor="ctr"/>
                        </wps:wsp>
                        <wps:wsp>
                          <wps:cNvPr id="1119" name="Oval 1119"/>
                          <wps:cNvSpPr/>
                          <wps:spPr>
                            <a:xfrm>
                              <a:off x="251520" y="3113584"/>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wps:txbx>
                          <wps:bodyPr lIns="91431" tIns="45715" rIns="91431" bIns="45715" rtlCol="0" anchor="ctr"/>
                        </wps:wsp>
                        <wps:wsp>
                          <wps:cNvPr id="1120" name="Oval 1120"/>
                          <wps:cNvSpPr/>
                          <wps:spPr>
                            <a:xfrm>
                              <a:off x="179512" y="340161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wps:txbx>
                          <wps:bodyPr lIns="91431" tIns="45715" rIns="91431" bIns="45715" rtlCol="0" anchor="ctr"/>
                        </wps:wsp>
                        <wps:wsp>
                          <wps:cNvPr id="1121" name="Oval 1121"/>
                          <wps:cNvSpPr/>
                          <wps:spPr>
                            <a:xfrm>
                              <a:off x="755576" y="278092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wps:txbx>
                          <wps:bodyPr lIns="91431" tIns="45715" rIns="91431" bIns="45715" rtlCol="0" anchor="ctr"/>
                        </wps:wsp>
                        <wps:wsp>
                          <wps:cNvPr id="1122" name="Oval 1122"/>
                          <wps:cNvSpPr/>
                          <wps:spPr>
                            <a:xfrm>
                              <a:off x="1259632" y="3068960"/>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wps:txbx>
                          <wps:bodyPr lIns="91431" tIns="45715" rIns="91431" bIns="45715" rtlCol="0" anchor="ctr"/>
                        </wps:wsp>
                        <wps:wsp>
                          <wps:cNvPr id="1123" name="Oval 1123"/>
                          <wps:cNvSpPr/>
                          <wps:spPr>
                            <a:xfrm>
                              <a:off x="1043608" y="285293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wps:txbx>
                          <wps:bodyPr lIns="91431" tIns="45715" rIns="91431" bIns="45715" rtlCol="0" anchor="ctr"/>
                        </wps:wsp>
                        <wps:wsp>
                          <wps:cNvPr id="1124" name="Oval 1124"/>
                          <wps:cNvSpPr/>
                          <wps:spPr>
                            <a:xfrm>
                              <a:off x="1907704" y="3717032"/>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wps:txbx>
                          <wps:bodyPr lIns="91431" tIns="45715" rIns="91431" bIns="45715" rtlCol="0" anchor="ctr"/>
                        </wps:wsp>
                        <wps:wsp>
                          <wps:cNvPr id="1125" name="Oval 1125"/>
                          <wps:cNvSpPr/>
                          <wps:spPr>
                            <a:xfrm>
                              <a:off x="1475656" y="3284984"/>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wps:txbx>
                          <wps:bodyPr lIns="91431" tIns="45715" rIns="91431" bIns="45715" rtlCol="0" anchor="ctr"/>
                        </wps:wsp>
                        <wps:wsp>
                          <wps:cNvPr id="1126" name="Oval 1126"/>
                          <wps:cNvSpPr/>
                          <wps:spPr>
                            <a:xfrm>
                              <a:off x="1691680" y="350100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1127" name="Oval 1127"/>
                          <wps:cNvSpPr/>
                          <wps:spPr>
                            <a:xfrm>
                              <a:off x="2339752" y="4149080"/>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wps:txbx>
                          <wps:bodyPr lIns="91431" tIns="45715" rIns="91431" bIns="45715" rtlCol="0" anchor="ctr"/>
                        </wps:wsp>
                        <wps:wsp>
                          <wps:cNvPr id="1128" name="Oval 1128"/>
                          <wps:cNvSpPr/>
                          <wps:spPr>
                            <a:xfrm>
                              <a:off x="2123728" y="393305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wps:txbx>
                          <wps:bodyPr lIns="91431" tIns="45715" rIns="91431" bIns="45715" rtlCol="0" anchor="ctr"/>
                        </wps:wsp>
                        <wps:wsp>
                          <wps:cNvPr id="1129" name="Oval 1129"/>
                          <wps:cNvSpPr/>
                          <wps:spPr>
                            <a:xfrm>
                              <a:off x="2555776" y="4365104"/>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1130" name="Oval 1130"/>
                          <wps:cNvSpPr/>
                          <wps:spPr>
                            <a:xfrm>
                              <a:off x="2771800" y="458112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wps:txbx>
                          <wps:bodyPr lIns="91431" tIns="45715" rIns="91431" bIns="45715" rtlCol="0" anchor="ctr"/>
                        </wps:wsp>
                        <wps:wsp>
                          <wps:cNvPr id="1131" name="Oval 1131"/>
                          <wps:cNvSpPr/>
                          <wps:spPr>
                            <a:xfrm>
                              <a:off x="2987824" y="4797152"/>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wps:txbx>
                          <wps:bodyPr lIns="91431" tIns="45715" rIns="91431" bIns="45715" rtlCol="0" anchor="ctr"/>
                        </wps:wsp>
                        <wps:wsp>
                          <wps:cNvPr id="1132" name="Oval 1132"/>
                          <wps:cNvSpPr/>
                          <wps:spPr>
                            <a:xfrm>
                              <a:off x="3203848" y="501317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H</w:t>
                                </w:r>
                              </w:p>
                            </w:txbxContent>
                          </wps:txbx>
                          <wps:bodyPr lIns="91431" tIns="45715" rIns="91431" bIns="45715" rtlCol="0" anchor="ctr"/>
                        </wps:wsp>
                        <wps:wsp>
                          <wps:cNvPr id="1133" name="Oval 1133"/>
                          <wps:cNvSpPr/>
                          <wps:spPr>
                            <a:xfrm>
                              <a:off x="3419872" y="5229200"/>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wps:txbx>
                          <wps:bodyPr lIns="91431" tIns="45715" rIns="91431" bIns="45715" rtlCol="0" anchor="ctr"/>
                        </wps:wsp>
                        <wps:wsp>
                          <wps:cNvPr id="1134" name="Oval 1134"/>
                          <wps:cNvSpPr/>
                          <wps:spPr>
                            <a:xfrm>
                              <a:off x="3635896" y="5445224"/>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wps:txbx>
                          <wps:bodyPr lIns="91431" tIns="45715" rIns="91431" bIns="45715" rtlCol="0" anchor="ctr"/>
                        </wps:wsp>
                        <wps:wsp>
                          <wps:cNvPr id="1135" name="Oval 1135"/>
                          <wps:cNvSpPr/>
                          <wps:spPr>
                            <a:xfrm>
                              <a:off x="3923928" y="556185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wps:txbx>
                          <wps:bodyPr lIns="91431" tIns="45715" rIns="91431" bIns="45715" rtlCol="0" anchor="ctr"/>
                        </wps:wsp>
                        <wps:wsp>
                          <wps:cNvPr id="1136" name="Oval 1136"/>
                          <wps:cNvSpPr/>
                          <wps:spPr>
                            <a:xfrm>
                              <a:off x="4211960" y="556185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wps:txbx>
                          <wps:bodyPr lIns="91431" tIns="45715" rIns="91431" bIns="45715" rtlCol="0" anchor="ctr"/>
                        </wps:wsp>
                        <wps:wsp>
                          <wps:cNvPr id="1137" name="Oval 1137"/>
                          <wps:cNvSpPr/>
                          <wps:spPr>
                            <a:xfrm>
                              <a:off x="4499992" y="556185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C</w:t>
                                </w:r>
                              </w:p>
                            </w:txbxContent>
                          </wps:txbx>
                          <wps:bodyPr lIns="91431" tIns="45715" rIns="91431" bIns="45715" rtlCol="0" anchor="ctr"/>
                        </wps:wsp>
                        <wps:wsp>
                          <wps:cNvPr id="1138" name="Oval 1138"/>
                          <wps:cNvSpPr/>
                          <wps:spPr>
                            <a:xfrm>
                              <a:off x="4716016" y="5345832"/>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C</w:t>
                                </w:r>
                              </w:p>
                            </w:txbxContent>
                          </wps:txbx>
                          <wps:bodyPr lIns="91431" tIns="45715" rIns="91431" bIns="45715" rtlCol="0" anchor="ctr"/>
                        </wps:wsp>
                        <wps:wsp>
                          <wps:cNvPr id="1139" name="Oval 1139"/>
                          <wps:cNvSpPr/>
                          <wps:spPr>
                            <a:xfrm>
                              <a:off x="4788024" y="5057800"/>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G</w:t>
                                </w:r>
                              </w:p>
                            </w:txbxContent>
                          </wps:txbx>
                          <wps:bodyPr lIns="91431" tIns="45715" rIns="91431" bIns="45715" rtlCol="0" anchor="ctr"/>
                        </wps:wsp>
                        <wps:wsp>
                          <wps:cNvPr id="1140" name="Oval 1140"/>
                          <wps:cNvSpPr/>
                          <wps:spPr>
                            <a:xfrm>
                              <a:off x="4499992" y="4553744"/>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wps:txbx>
                          <wps:bodyPr lIns="91431" tIns="45715" rIns="91431" bIns="45715" rtlCol="0" anchor="ctr"/>
                        </wps:wsp>
                        <wps:wsp>
                          <wps:cNvPr id="1141" name="Oval 1141"/>
                          <wps:cNvSpPr/>
                          <wps:spPr>
                            <a:xfrm>
                              <a:off x="4716016" y="476976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wps:txbx>
                          <wps:bodyPr lIns="91431" tIns="45715" rIns="91431" bIns="45715" rtlCol="0" anchor="ctr"/>
                        </wps:wsp>
                        <wps:wsp>
                          <wps:cNvPr id="1142" name="Oval 1142"/>
                          <wps:cNvSpPr/>
                          <wps:spPr>
                            <a:xfrm>
                              <a:off x="4427984" y="4265712"/>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wps:txbx>
                          <wps:bodyPr lIns="91431" tIns="45715" rIns="91431" bIns="45715" rtlCol="0" anchor="ctr"/>
                        </wps:wsp>
                        <wps:wsp>
                          <wps:cNvPr id="1143" name="Oval 1143"/>
                          <wps:cNvSpPr/>
                          <wps:spPr>
                            <a:xfrm>
                              <a:off x="4427984" y="3977680"/>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wps:txbx>
                          <wps:bodyPr lIns="91431" tIns="45715" rIns="91431" bIns="45715" rtlCol="0" anchor="ctr"/>
                        </wps:wsp>
                        <wps:wsp>
                          <wps:cNvPr id="1144" name="Oval 1144"/>
                          <wps:cNvSpPr/>
                          <wps:spPr>
                            <a:xfrm>
                              <a:off x="4499992" y="368964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wps:txbx>
                          <wps:bodyPr lIns="91431" tIns="45715" rIns="91431" bIns="45715" rtlCol="0" anchor="ctr"/>
                        </wps:wsp>
                        <wps:wsp>
                          <wps:cNvPr id="1145" name="Oval 1145"/>
                          <wps:cNvSpPr/>
                          <wps:spPr>
                            <a:xfrm>
                              <a:off x="4716016" y="3473624"/>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wps:txbx>
                          <wps:bodyPr lIns="91431" tIns="45715" rIns="91431" bIns="45715" rtlCol="0" anchor="ctr"/>
                        </wps:wsp>
                        <wps:wsp>
                          <wps:cNvPr id="1146" name="Oval 1146"/>
                          <wps:cNvSpPr/>
                          <wps:spPr>
                            <a:xfrm>
                              <a:off x="5004048" y="340161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wps:txbx>
                          <wps:bodyPr lIns="91431" tIns="45715" rIns="91431" bIns="45715" rtlCol="0" anchor="ctr"/>
                        </wps:wsp>
                        <wps:wsp>
                          <wps:cNvPr id="1147" name="Oval 1147"/>
                          <wps:cNvSpPr/>
                          <wps:spPr>
                            <a:xfrm>
                              <a:off x="5508104" y="368964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wps:txbx>
                          <wps:bodyPr lIns="91431" tIns="45715" rIns="91431" bIns="45715" rtlCol="0" anchor="ctr"/>
                        </wps:wsp>
                        <wps:wsp>
                          <wps:cNvPr id="1148" name="Oval 1148"/>
                          <wps:cNvSpPr/>
                          <wps:spPr>
                            <a:xfrm>
                              <a:off x="5292080" y="3473624"/>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wps:txbx>
                          <wps:bodyPr lIns="91431" tIns="45715" rIns="91431" bIns="45715" rtlCol="0" anchor="ctr"/>
                        </wps:wsp>
                        <wps:wsp>
                          <wps:cNvPr id="1149" name="Oval 1149"/>
                          <wps:cNvSpPr/>
                          <wps:spPr>
                            <a:xfrm>
                              <a:off x="5580112" y="3977680"/>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wps:txbx>
                          <wps:bodyPr lIns="91431" tIns="45715" rIns="91431" bIns="45715" rtlCol="0" anchor="ctr"/>
                        </wps:wsp>
                        <wps:wsp>
                          <wps:cNvPr id="1150" name="Oval 1150"/>
                          <wps:cNvSpPr/>
                          <wps:spPr>
                            <a:xfrm>
                              <a:off x="5580112" y="4265712"/>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wps:txbx>
                          <wps:bodyPr lIns="91431" tIns="45715" rIns="91431" bIns="45715" rtlCol="0" anchor="ctr"/>
                        </wps:wsp>
                        <wps:wsp>
                          <wps:cNvPr id="1151" name="Oval 1151"/>
                          <wps:cNvSpPr/>
                          <wps:spPr>
                            <a:xfrm>
                              <a:off x="5508104" y="4553744"/>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wps:txbx>
                          <wps:bodyPr lIns="91431" tIns="45715" rIns="91431" bIns="45715" rtlCol="0" anchor="ctr"/>
                        </wps:wsp>
                        <wps:wsp>
                          <wps:cNvPr id="1152" name="Oval 1152"/>
                          <wps:cNvSpPr/>
                          <wps:spPr>
                            <a:xfrm>
                              <a:off x="5292080" y="476976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1153" name="Oval 1153"/>
                          <wps:cNvSpPr/>
                          <wps:spPr>
                            <a:xfrm>
                              <a:off x="5292080" y="5345832"/>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wps:txbx>
                          <wps:bodyPr lIns="91431" tIns="45715" rIns="91431" bIns="45715" rtlCol="0" anchor="ctr"/>
                        </wps:wsp>
                        <wps:wsp>
                          <wps:cNvPr id="1154" name="Oval 1154"/>
                          <wps:cNvSpPr/>
                          <wps:spPr>
                            <a:xfrm>
                              <a:off x="5220072" y="5057800"/>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wps:txbx>
                          <wps:bodyPr lIns="91431" tIns="45715" rIns="91431" bIns="45715" rtlCol="0" anchor="ctr"/>
                        </wps:wsp>
                        <wps:wsp>
                          <wps:cNvPr id="1155" name="Oval 1155"/>
                          <wps:cNvSpPr/>
                          <wps:spPr>
                            <a:xfrm>
                              <a:off x="5580112" y="5417840"/>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wps:txbx>
                          <wps:bodyPr lIns="91431" tIns="45715" rIns="91431" bIns="45715" rtlCol="0" anchor="ctr"/>
                        </wps:wsp>
                        <wps:wsp>
                          <wps:cNvPr id="1156" name="Oval 1156"/>
                          <wps:cNvSpPr/>
                          <wps:spPr>
                            <a:xfrm>
                              <a:off x="5868144" y="5345832"/>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C</w:t>
                                </w:r>
                              </w:p>
                            </w:txbxContent>
                          </wps:txbx>
                          <wps:bodyPr lIns="91431" tIns="45715" rIns="91431" bIns="45715" rtlCol="0" anchor="ctr"/>
                        </wps:wsp>
                        <wps:wsp>
                          <wps:cNvPr id="1157" name="Oval 1157"/>
                          <wps:cNvSpPr/>
                          <wps:spPr>
                            <a:xfrm>
                              <a:off x="6156176" y="5273824"/>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P</w:t>
                                </w:r>
                              </w:p>
                            </w:txbxContent>
                          </wps:txbx>
                          <wps:bodyPr lIns="91431" tIns="45715" rIns="91431" bIns="45715" rtlCol="0" anchor="ctr"/>
                        </wps:wsp>
                        <wps:wsp>
                          <wps:cNvPr id="1158" name="Oval 1158"/>
                          <wps:cNvSpPr/>
                          <wps:spPr>
                            <a:xfrm>
                              <a:off x="6444208" y="520181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wps:txbx>
                          <wps:bodyPr lIns="91431" tIns="45715" rIns="91431" bIns="45715" rtlCol="0" anchor="ctr"/>
                        </wps:wsp>
                        <wps:wsp>
                          <wps:cNvPr id="1159" name="Oval 1159"/>
                          <wps:cNvSpPr/>
                          <wps:spPr>
                            <a:xfrm>
                              <a:off x="6732240" y="512980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G</w:t>
                                </w:r>
                              </w:p>
                            </w:txbxContent>
                          </wps:txbx>
                          <wps:bodyPr lIns="91431" tIns="45715" rIns="91431" bIns="45715" rtlCol="0" anchor="ctr"/>
                        </wps:wsp>
                        <wps:wsp>
                          <wps:cNvPr id="1160" name="Oval 1160"/>
                          <wps:cNvSpPr/>
                          <wps:spPr>
                            <a:xfrm>
                              <a:off x="7020272" y="512980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wps:txbx>
                          <wps:bodyPr lIns="91431" tIns="45715" rIns="91431" bIns="45715" rtlCol="0" anchor="ctr"/>
                        </wps:wsp>
                        <wps:wsp>
                          <wps:cNvPr id="1161" name="Oval 1161"/>
                          <wps:cNvSpPr/>
                          <wps:spPr>
                            <a:xfrm>
                              <a:off x="7308304" y="520181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wps:txbx>
                          <wps:bodyPr lIns="91431" tIns="45715" rIns="91431" bIns="45715" rtlCol="0" anchor="ctr"/>
                        </wps:wsp>
                        <wps:wsp>
                          <wps:cNvPr id="1162" name="Oval 1162"/>
                          <wps:cNvSpPr/>
                          <wps:spPr>
                            <a:xfrm>
                              <a:off x="7596336" y="5705872"/>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wps:txbx>
                          <wps:bodyPr lIns="91431" tIns="45715" rIns="91431" bIns="45715" rtlCol="0" anchor="ctr"/>
                        </wps:wsp>
                        <wps:wsp>
                          <wps:cNvPr id="1163" name="Oval 1163"/>
                          <wps:cNvSpPr/>
                          <wps:spPr>
                            <a:xfrm>
                              <a:off x="7524328" y="5417840"/>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wps:txbx>
                          <wps:bodyPr lIns="91431" tIns="45715" rIns="91431" bIns="45715" rtlCol="0" anchor="ctr"/>
                        </wps:wsp>
                        <wps:wsp>
                          <wps:cNvPr id="1164" name="Oval 1164"/>
                          <wps:cNvSpPr/>
                          <wps:spPr>
                            <a:xfrm>
                              <a:off x="7524328" y="5993904"/>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wps:txbx>
                          <wps:bodyPr lIns="91431" tIns="45715" rIns="91431" bIns="45715" rtlCol="0" anchor="ctr"/>
                        </wps:wsp>
                        <wps:wsp>
                          <wps:cNvPr id="1165" name="Oval 1165"/>
                          <wps:cNvSpPr/>
                          <wps:spPr>
                            <a:xfrm>
                              <a:off x="7308304" y="620992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wps:txbx>
                          <wps:bodyPr lIns="91431" tIns="45715" rIns="91431" bIns="45715" rtlCol="0" anchor="ctr"/>
                        </wps:wsp>
                        <wps:wsp>
                          <wps:cNvPr id="1166" name="Oval 1166"/>
                          <wps:cNvSpPr/>
                          <wps:spPr>
                            <a:xfrm>
                              <a:off x="7020272" y="628193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wps:txbx>
                          <wps:bodyPr lIns="91431" tIns="45715" rIns="91431" bIns="45715" rtlCol="0" anchor="ctr"/>
                        </wps:wsp>
                        <wps:wsp>
                          <wps:cNvPr id="1167" name="Oval 1167"/>
                          <wps:cNvSpPr/>
                          <wps:spPr>
                            <a:xfrm>
                              <a:off x="6732240" y="628193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wps:txbx>
                          <wps:bodyPr lIns="91431" tIns="45715" rIns="91431" bIns="45715" rtlCol="0" anchor="ctr"/>
                        </wps:wsp>
                        <wps:wsp>
                          <wps:cNvPr id="1168" name="Oval 1168"/>
                          <wps:cNvSpPr/>
                          <wps:spPr>
                            <a:xfrm>
                              <a:off x="6444208" y="628193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1169" name="Oval 1169"/>
                          <wps:cNvSpPr/>
                          <wps:spPr>
                            <a:xfrm>
                              <a:off x="6156176" y="628193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wps:txbx>
                          <wps:bodyPr lIns="91431" tIns="45715" rIns="91431" bIns="45715" rtlCol="0" anchor="ctr"/>
                        </wps:wsp>
                        <wps:wsp>
                          <wps:cNvPr id="1170" name="Oval 1170"/>
                          <wps:cNvSpPr/>
                          <wps:spPr>
                            <a:xfrm>
                              <a:off x="5868144" y="620992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wps:txbx>
                          <wps:bodyPr lIns="91431" tIns="45715" rIns="91431" bIns="45715" rtlCol="0" anchor="ctr"/>
                        </wps:wsp>
                        <wps:wsp>
                          <wps:cNvPr id="1171" name="Oval 1171"/>
                          <wps:cNvSpPr/>
                          <wps:spPr>
                            <a:xfrm>
                              <a:off x="5580112" y="6137920"/>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C</w:t>
                                </w:r>
                              </w:p>
                            </w:txbxContent>
                          </wps:txbx>
                          <wps:bodyPr lIns="91431" tIns="45715" rIns="91431" bIns="45715" rtlCol="0" anchor="ctr"/>
                        </wps:wsp>
                        <wps:wsp>
                          <wps:cNvPr id="1172" name="Oval 1172"/>
                          <wps:cNvSpPr/>
                          <wps:spPr>
                            <a:xfrm>
                              <a:off x="5292080" y="620992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H</w:t>
                                </w:r>
                              </w:p>
                            </w:txbxContent>
                          </wps:txbx>
                          <wps:bodyPr lIns="91431" tIns="45715" rIns="91431" bIns="45715" rtlCol="0" anchor="ctr"/>
                        </wps:wsp>
                        <wps:wsp>
                          <wps:cNvPr id="1173" name="Oval 1173"/>
                          <wps:cNvSpPr/>
                          <wps:spPr>
                            <a:xfrm>
                              <a:off x="5076056" y="6425952"/>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wps:txbx>
                          <wps:bodyPr lIns="91431" tIns="45715" rIns="91431" bIns="45715" rtlCol="0" anchor="ctr"/>
                        </wps:wsp>
                        <wps:wsp>
                          <wps:cNvPr id="1174" name="Oval 1174"/>
                          <wps:cNvSpPr/>
                          <wps:spPr>
                            <a:xfrm>
                              <a:off x="4860032" y="664197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1175" name="Oval 1175"/>
                          <wps:cNvSpPr/>
                          <wps:spPr>
                            <a:xfrm>
                              <a:off x="4644008" y="6858000"/>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wps:txbx>
                          <wps:bodyPr lIns="91431" tIns="45715" rIns="91431" bIns="45715" rtlCol="0" anchor="ctr"/>
                        </wps:wsp>
                        <wps:wsp>
                          <wps:cNvPr id="1176" name="Oval 1176"/>
                          <wps:cNvSpPr/>
                          <wps:spPr>
                            <a:xfrm>
                              <a:off x="4211960" y="729004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wps:txbx>
                          <wps:bodyPr lIns="91431" tIns="45715" rIns="91431" bIns="45715" rtlCol="0" anchor="ctr"/>
                        </wps:wsp>
                        <wps:wsp>
                          <wps:cNvPr id="1177" name="Oval 1177"/>
                          <wps:cNvSpPr/>
                          <wps:spPr>
                            <a:xfrm>
                              <a:off x="4427984" y="7074024"/>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wps:txbx>
                          <wps:bodyPr lIns="91431" tIns="45715" rIns="91431" bIns="45715" rtlCol="0" anchor="ctr"/>
                        </wps:wsp>
                        <wps:wsp>
                          <wps:cNvPr id="1178" name="Oval 1178"/>
                          <wps:cNvSpPr/>
                          <wps:spPr>
                            <a:xfrm>
                              <a:off x="3995936" y="7506072"/>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wps:txbx>
                          <wps:bodyPr lIns="91431" tIns="45715" rIns="91431" bIns="45715" rtlCol="0" anchor="ctr"/>
                        </wps:wsp>
                        <wps:wsp>
                          <wps:cNvPr id="1179" name="Oval 1179"/>
                          <wps:cNvSpPr/>
                          <wps:spPr>
                            <a:xfrm>
                              <a:off x="3923928" y="7794104"/>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wps:txbx>
                          <wps:bodyPr lIns="91431" tIns="45715" rIns="91431" bIns="45715" rtlCol="0" anchor="ctr"/>
                        </wps:wsp>
                        <wps:wsp>
                          <wps:cNvPr id="1180" name="Oval 1180"/>
                          <wps:cNvSpPr/>
                          <wps:spPr>
                            <a:xfrm>
                              <a:off x="3923928" y="808213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wps:txbx>
                          <wps:bodyPr lIns="91431" tIns="45715" rIns="91431" bIns="45715" rtlCol="0" anchor="ctr"/>
                        </wps:wsp>
                        <wps:wsp>
                          <wps:cNvPr id="1181" name="Oval 1181"/>
                          <wps:cNvSpPr/>
                          <wps:spPr>
                            <a:xfrm>
                              <a:off x="3923928" y="837016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G</w:t>
                                </w:r>
                              </w:p>
                            </w:txbxContent>
                          </wps:txbx>
                          <wps:bodyPr lIns="91431" tIns="45715" rIns="91431" bIns="45715" rtlCol="0" anchor="ctr"/>
                        </wps:wsp>
                        <wps:wsp>
                          <wps:cNvPr id="1182" name="Oval 1182"/>
                          <wps:cNvSpPr/>
                          <wps:spPr>
                            <a:xfrm>
                              <a:off x="3923928" y="8658200"/>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1183" name="Oval 1183"/>
                          <wps:cNvSpPr/>
                          <wps:spPr>
                            <a:xfrm>
                              <a:off x="1115616" y="9234264"/>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wps:txbx>
                          <wps:bodyPr lIns="91431" tIns="45715" rIns="91431" bIns="45715" rtlCol="0" anchor="ctr"/>
                        </wps:wsp>
                        <wps:wsp>
                          <wps:cNvPr id="1184" name="Oval 1184"/>
                          <wps:cNvSpPr/>
                          <wps:spPr>
                            <a:xfrm>
                              <a:off x="1115616" y="8946232"/>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H</w:t>
                                </w:r>
                              </w:p>
                            </w:txbxContent>
                          </wps:txbx>
                          <wps:bodyPr lIns="91431" tIns="45715" rIns="91431" bIns="45715" rtlCol="0" anchor="ctr"/>
                        </wps:wsp>
                        <wps:wsp>
                          <wps:cNvPr id="1185" name="Oval 1185"/>
                          <wps:cNvSpPr/>
                          <wps:spPr>
                            <a:xfrm>
                              <a:off x="1115616" y="8658200"/>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1186" name="Oval 1186"/>
                          <wps:cNvSpPr/>
                          <wps:spPr>
                            <a:xfrm>
                              <a:off x="1115616" y="8370168"/>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wps:txbx>
                          <wps:bodyPr lIns="91431" tIns="45715" rIns="91431" bIns="45715" rtlCol="0" anchor="ctr"/>
                        </wps:wsp>
                        <wps:wsp>
                          <wps:cNvPr id="1187" name="Oval 1187"/>
                          <wps:cNvSpPr/>
                          <wps:spPr>
                            <a:xfrm>
                              <a:off x="1115616" y="8082136"/>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wps:txbx>
                          <wps:bodyPr lIns="91431" tIns="45715" rIns="91431" bIns="45715" rtlCol="0" anchor="ctr"/>
                        </wps:wsp>
                        <wps:wsp>
                          <wps:cNvPr id="1188" name="Oval 1188"/>
                          <wps:cNvSpPr/>
                          <wps:spPr>
                            <a:xfrm>
                              <a:off x="1115616" y="7794104"/>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wps:txbx>
                          <wps:bodyPr lIns="91431" tIns="45715" rIns="91431" bIns="45715" rtlCol="0" anchor="ctr"/>
                        </wps:wsp>
                        <wps:wsp>
                          <wps:cNvPr id="1189" name="Oval 1189"/>
                          <wps:cNvSpPr/>
                          <wps:spPr>
                            <a:xfrm>
                              <a:off x="1115616" y="7506072"/>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wps:txbx>
                          <wps:bodyPr lIns="91431" tIns="45715" rIns="91431" bIns="45715" rtlCol="0" anchor="ctr"/>
                        </wps:wsp>
                        <wps:wsp>
                          <wps:cNvPr id="1190" name="Oval 1190"/>
                          <wps:cNvSpPr/>
                          <wps:spPr>
                            <a:xfrm>
                              <a:off x="1043608" y="7218040"/>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1191" name="Oval 1191"/>
                          <wps:cNvSpPr/>
                          <wps:spPr>
                            <a:xfrm>
                              <a:off x="971600" y="6930008"/>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wps:txbx>
                          <wps:bodyPr lIns="91431" tIns="45715" rIns="91431" bIns="45715" rtlCol="0" anchor="ctr"/>
                        </wps:wsp>
                        <wps:wsp>
                          <wps:cNvPr id="1192" name="Oval 1192"/>
                          <wps:cNvSpPr/>
                          <wps:spPr>
                            <a:xfrm>
                              <a:off x="755576" y="6713984"/>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wps:txbx>
                          <wps:bodyPr lIns="91431" tIns="45715" rIns="91431" bIns="45715" rtlCol="0" anchor="ctr"/>
                        </wps:wsp>
                        <wps:wsp>
                          <wps:cNvPr id="1193" name="Oval 1193"/>
                          <wps:cNvSpPr/>
                          <wps:spPr>
                            <a:xfrm>
                              <a:off x="539552" y="6497960"/>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wps:txbx>
                          <wps:bodyPr lIns="91431" tIns="45715" rIns="91431" bIns="45715" rtlCol="0" anchor="ctr"/>
                        </wps:wsp>
                        <wps:wsp>
                          <wps:cNvPr id="1194" name="Oval 1194"/>
                          <wps:cNvSpPr/>
                          <wps:spPr>
                            <a:xfrm>
                              <a:off x="323528" y="6281936"/>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wps:txbx>
                          <wps:bodyPr lIns="91431" tIns="45715" rIns="91431" bIns="45715" rtlCol="0" anchor="ctr"/>
                        </wps:wsp>
                        <wps:wsp>
                          <wps:cNvPr id="1195" name="Oval 1195"/>
                          <wps:cNvSpPr/>
                          <wps:spPr>
                            <a:xfrm>
                              <a:off x="251520" y="5993904"/>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wps:txbx>
                          <wps:bodyPr lIns="91431" tIns="45715" rIns="91431" bIns="45715" rtlCol="0" anchor="ctr"/>
                        </wps:wsp>
                        <wps:wsp>
                          <wps:cNvPr id="1196" name="Oval 1196"/>
                          <wps:cNvSpPr/>
                          <wps:spPr>
                            <a:xfrm>
                              <a:off x="179512" y="5705872"/>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Y</w:t>
                                </w:r>
                              </w:p>
                            </w:txbxContent>
                          </wps:txbx>
                          <wps:bodyPr lIns="91431" tIns="45715" rIns="91431" bIns="45715" rtlCol="0" anchor="ctr"/>
                        </wps:wsp>
                        <wps:wsp>
                          <wps:cNvPr id="1197" name="Oval 1197"/>
                          <wps:cNvSpPr/>
                          <wps:spPr>
                            <a:xfrm>
                              <a:off x="179512" y="5417840"/>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1198" name="Oval 1198"/>
                          <wps:cNvSpPr/>
                          <wps:spPr>
                            <a:xfrm>
                              <a:off x="179512" y="5129808"/>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wps:txbx>
                          <wps:bodyPr lIns="91431" tIns="45715" rIns="91431" bIns="45715" rtlCol="0" anchor="ctr"/>
                        </wps:wsp>
                      </wpg:grpSp>
                      <wps:wsp>
                        <wps:cNvPr id="1199" name="TextBox 632"/>
                        <wps:cNvSpPr txBox="1"/>
                        <wps:spPr>
                          <a:xfrm>
                            <a:off x="395525" y="4365105"/>
                            <a:ext cx="983352" cy="431863"/>
                          </a:xfrm>
                          <a:prstGeom prst="rect">
                            <a:avLst/>
                          </a:prstGeom>
                          <a:noFill/>
                        </wps:spPr>
                        <wps:txbx>
                          <w:txbxContent>
                            <w:p w:rsidR="004E7BE1" w:rsidRPr="00DD024D" w:rsidRDefault="004E7BE1" w:rsidP="004E2608">
                              <w:pPr>
                                <w:pStyle w:val="NormalWeb"/>
                                <w:spacing w:before="0" w:beforeAutospacing="0" w:after="0" w:afterAutospacing="0"/>
                                <w:rPr>
                                  <w:sz w:val="16"/>
                                  <w:szCs w:val="16"/>
                                </w:rPr>
                              </w:pPr>
                              <w:r w:rsidRPr="00DD024D">
                                <w:rPr>
                                  <w:rFonts w:asciiTheme="minorHAnsi" w:hAnsi="Calibri" w:cstheme="minorBidi"/>
                                  <w:color w:val="000000" w:themeColor="text1"/>
                                  <w:kern w:val="24"/>
                                  <w:sz w:val="16"/>
                                  <w:szCs w:val="16"/>
                                </w:rPr>
                                <w:t>9S1</w:t>
                              </w:r>
                            </w:p>
                          </w:txbxContent>
                        </wps:txbx>
                        <wps:bodyPr wrap="square" rtlCol="0">
                          <a:noAutofit/>
                        </wps:bodyPr>
                      </wps:wsp>
                      <wpg:grpSp>
                        <wpg:cNvPr id="1200" name="Group 1200"/>
                        <wpg:cNvGrpSpPr>
                          <a:grpSpLocks noChangeAspect="1"/>
                        </wpg:cNvGrpSpPr>
                        <wpg:grpSpPr>
                          <a:xfrm>
                            <a:off x="1979716" y="2780931"/>
                            <a:ext cx="1656019" cy="1514785"/>
                            <a:chOff x="1979712" y="2780928"/>
                            <a:chExt cx="7920880" cy="7245424"/>
                          </a:xfrm>
                        </wpg:grpSpPr>
                        <wps:wsp>
                          <wps:cNvPr id="1201" name="Oval 1201"/>
                          <wps:cNvSpPr/>
                          <wps:spPr>
                            <a:xfrm>
                              <a:off x="3347864" y="9738320"/>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wps:txbx>
                          <wps:bodyPr lIns="91431" tIns="45715" rIns="91431" bIns="45715" rtlCol="0" anchor="ctr"/>
                        </wps:wsp>
                        <wps:wsp>
                          <wps:cNvPr id="1202" name="Oval 1202"/>
                          <wps:cNvSpPr/>
                          <wps:spPr>
                            <a:xfrm>
                              <a:off x="3347864" y="945028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wps:txbx>
                          <wps:bodyPr lIns="91431" tIns="45715" rIns="91431" bIns="45715" rtlCol="0" anchor="ctr"/>
                        </wps:wsp>
                        <wps:wsp>
                          <wps:cNvPr id="1203" name="Oval 1203"/>
                          <wps:cNvSpPr/>
                          <wps:spPr>
                            <a:xfrm>
                              <a:off x="3347864" y="916225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wps:txbx>
                          <wps:bodyPr lIns="91431" tIns="45715" rIns="91431" bIns="45715" rtlCol="0" anchor="ctr"/>
                        </wps:wsp>
                        <wps:wsp>
                          <wps:cNvPr id="1204" name="Oval 1204"/>
                          <wps:cNvSpPr/>
                          <wps:spPr>
                            <a:xfrm>
                              <a:off x="3347864" y="8874224"/>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1205" name="Oval 1205"/>
                          <wps:cNvSpPr/>
                          <wps:spPr>
                            <a:xfrm>
                              <a:off x="3347864" y="8586192"/>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wps:txbx>
                          <wps:bodyPr lIns="91431" tIns="45715" rIns="91431" bIns="45715" rtlCol="0" anchor="ctr"/>
                        </wps:wsp>
                        <wps:wsp>
                          <wps:cNvPr id="1206" name="Oval 1206"/>
                          <wps:cNvSpPr/>
                          <wps:spPr>
                            <a:xfrm>
                              <a:off x="3347864" y="8298160"/>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wps:txbx>
                          <wps:bodyPr lIns="91431" tIns="45715" rIns="91431" bIns="45715" rtlCol="0" anchor="ctr"/>
                        </wps:wsp>
                        <wps:wsp>
                          <wps:cNvPr id="1207" name="Oval 1207"/>
                          <wps:cNvSpPr/>
                          <wps:spPr>
                            <a:xfrm>
                              <a:off x="3275856" y="801012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wps:txbx>
                          <wps:bodyPr lIns="91431" tIns="45715" rIns="91431" bIns="45715" rtlCol="0" anchor="ctr"/>
                        </wps:wsp>
                        <wps:wsp>
                          <wps:cNvPr id="1208" name="Oval 1208"/>
                          <wps:cNvSpPr/>
                          <wps:spPr>
                            <a:xfrm>
                              <a:off x="3203848" y="772209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wps:txbx>
                          <wps:bodyPr lIns="91431" tIns="45715" rIns="91431" bIns="45715" rtlCol="0" anchor="ctr"/>
                        </wps:wsp>
                        <wps:wsp>
                          <wps:cNvPr id="1209" name="Oval 1209"/>
                          <wps:cNvSpPr/>
                          <wps:spPr>
                            <a:xfrm>
                              <a:off x="2987824" y="7506072"/>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1210" name="Oval 1210"/>
                          <wps:cNvSpPr/>
                          <wps:spPr>
                            <a:xfrm>
                              <a:off x="2771800" y="729004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wps:txbx>
                          <wps:bodyPr lIns="91431" tIns="45715" rIns="91431" bIns="45715" rtlCol="0" anchor="ctr"/>
                        </wps:wsp>
                        <wps:wsp>
                          <wps:cNvPr id="1211" name="Oval 1211"/>
                          <wps:cNvSpPr/>
                          <wps:spPr>
                            <a:xfrm>
                              <a:off x="2555776" y="7074024"/>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wps:txbx>
                          <wps:bodyPr lIns="91431" tIns="45715" rIns="91431" bIns="45715" rtlCol="0" anchor="ctr"/>
                        </wps:wsp>
                        <wps:wsp>
                          <wps:cNvPr id="1212" name="Oval 1212"/>
                          <wps:cNvSpPr/>
                          <wps:spPr>
                            <a:xfrm>
                              <a:off x="2339752" y="6858000"/>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1213" name="Oval 1213"/>
                          <wps:cNvSpPr/>
                          <wps:spPr>
                            <a:xfrm>
                              <a:off x="2123728" y="664197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wps:txbx>
                          <wps:bodyPr lIns="91431" tIns="45715" rIns="91431" bIns="45715" rtlCol="0" anchor="ctr"/>
                        </wps:wsp>
                        <wps:wsp>
                          <wps:cNvPr id="1214" name="Oval 1214"/>
                          <wps:cNvSpPr/>
                          <wps:spPr>
                            <a:xfrm>
                              <a:off x="2051720" y="6353944"/>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wps:txbx>
                          <wps:bodyPr lIns="91431" tIns="45715" rIns="91431" bIns="45715" rtlCol="0" anchor="ctr"/>
                        </wps:wsp>
                        <wps:wsp>
                          <wps:cNvPr id="1215" name="Oval 1215"/>
                          <wps:cNvSpPr/>
                          <wps:spPr>
                            <a:xfrm>
                              <a:off x="1979712" y="6065912"/>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Y</w:t>
                                </w:r>
                              </w:p>
                            </w:txbxContent>
                          </wps:txbx>
                          <wps:bodyPr lIns="91431" tIns="45715" rIns="91431" bIns="45715" rtlCol="0" anchor="ctr"/>
                        </wps:wsp>
                        <wps:wsp>
                          <wps:cNvPr id="1216" name="Oval 1216"/>
                          <wps:cNvSpPr/>
                          <wps:spPr>
                            <a:xfrm>
                              <a:off x="1979712" y="5805264"/>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wps:txbx>
                          <wps:bodyPr lIns="91431" tIns="45715" rIns="91431" bIns="45715" rtlCol="0" anchor="ctr"/>
                        </wps:wsp>
                        <wps:wsp>
                          <wps:cNvPr id="1217" name="Oval 1217"/>
                          <wps:cNvSpPr/>
                          <wps:spPr>
                            <a:xfrm>
                              <a:off x="1979712" y="5517232"/>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wps:txbx>
                          <wps:bodyPr lIns="91431" tIns="45715" rIns="91431" bIns="45715" rtlCol="0" anchor="ctr"/>
                        </wps:wsp>
                        <wps:wsp>
                          <wps:cNvPr id="1218" name="Oval 1218"/>
                          <wps:cNvSpPr/>
                          <wps:spPr>
                            <a:xfrm>
                              <a:off x="1979712" y="5229200"/>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wps:txbx>
                          <wps:bodyPr lIns="91431" tIns="45715" rIns="91431" bIns="45715" rtlCol="0" anchor="ctr"/>
                        </wps:wsp>
                        <wps:wsp>
                          <wps:cNvPr id="1219" name="Oval 1219"/>
                          <wps:cNvSpPr/>
                          <wps:spPr>
                            <a:xfrm>
                              <a:off x="1979712" y="494116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wps:txbx>
                          <wps:bodyPr lIns="91431" tIns="45715" rIns="91431" bIns="45715" rtlCol="0" anchor="ctr"/>
                        </wps:wsp>
                        <wps:wsp>
                          <wps:cNvPr id="1220" name="Oval 1220"/>
                          <wps:cNvSpPr/>
                          <wps:spPr>
                            <a:xfrm>
                              <a:off x="6516216" y="537321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C</w:t>
                                </w:r>
                              </w:p>
                            </w:txbxContent>
                          </wps:txbx>
                          <wps:bodyPr lIns="91431" tIns="45715" rIns="91431" bIns="45715" rtlCol="0" anchor="ctr"/>
                        </wps:wsp>
                        <wps:wsp>
                          <wps:cNvPr id="1221" name="Oval 1221"/>
                          <wps:cNvSpPr/>
                          <wps:spPr>
                            <a:xfrm>
                              <a:off x="6732240" y="5157192"/>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C</w:t>
                                </w:r>
                              </w:p>
                            </w:txbxContent>
                          </wps:txbx>
                          <wps:bodyPr lIns="91431" tIns="45715" rIns="91431" bIns="45715" rtlCol="0" anchor="ctr"/>
                        </wps:wsp>
                        <wps:wsp>
                          <wps:cNvPr id="1222" name="Oval 1222"/>
                          <wps:cNvSpPr/>
                          <wps:spPr>
                            <a:xfrm>
                              <a:off x="6804248" y="4869160"/>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G</w:t>
                                </w:r>
                              </w:p>
                            </w:txbxContent>
                          </wps:txbx>
                          <wps:bodyPr lIns="91431" tIns="45715" rIns="91431" bIns="45715" rtlCol="0" anchor="ctr"/>
                        </wps:wsp>
                        <wps:wsp>
                          <wps:cNvPr id="1223" name="Oval 1223"/>
                          <wps:cNvSpPr/>
                          <wps:spPr>
                            <a:xfrm>
                              <a:off x="6516216" y="4365104"/>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wps:txbx>
                          <wps:bodyPr lIns="91431" tIns="45715" rIns="91431" bIns="45715" rtlCol="0" anchor="ctr"/>
                        </wps:wsp>
                        <wps:wsp>
                          <wps:cNvPr id="1224" name="Oval 1224"/>
                          <wps:cNvSpPr/>
                          <wps:spPr>
                            <a:xfrm>
                              <a:off x="6732240" y="458112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wps:txbx>
                          <wps:bodyPr lIns="91431" tIns="45715" rIns="91431" bIns="45715" rtlCol="0" anchor="ctr"/>
                        </wps:wsp>
                        <wps:wsp>
                          <wps:cNvPr id="1225" name="Oval 1225"/>
                          <wps:cNvSpPr/>
                          <wps:spPr>
                            <a:xfrm>
                              <a:off x="6444208" y="4077072"/>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wps:txbx>
                          <wps:bodyPr lIns="91431" tIns="45715" rIns="91431" bIns="45715" rtlCol="0" anchor="ctr"/>
                        </wps:wsp>
                        <wps:wsp>
                          <wps:cNvPr id="1226" name="Oval 1226"/>
                          <wps:cNvSpPr/>
                          <wps:spPr>
                            <a:xfrm>
                              <a:off x="6444208" y="3789040"/>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wps:txbx>
                          <wps:bodyPr lIns="91431" tIns="45715" rIns="91431" bIns="45715" rtlCol="0" anchor="ctr"/>
                        </wps:wsp>
                        <wps:wsp>
                          <wps:cNvPr id="1227" name="Oval 1227"/>
                          <wps:cNvSpPr/>
                          <wps:spPr>
                            <a:xfrm>
                              <a:off x="6516216" y="350100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wps:txbx>
                          <wps:bodyPr lIns="91431" tIns="45715" rIns="91431" bIns="45715" rtlCol="0" anchor="ctr"/>
                        </wps:wsp>
                        <wps:wsp>
                          <wps:cNvPr id="1228" name="Oval 1228"/>
                          <wps:cNvSpPr/>
                          <wps:spPr>
                            <a:xfrm>
                              <a:off x="6732240" y="3284984"/>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wps:txbx>
                          <wps:bodyPr lIns="91431" tIns="45715" rIns="91431" bIns="45715" rtlCol="0" anchor="ctr"/>
                        </wps:wsp>
                        <wps:wsp>
                          <wps:cNvPr id="1229" name="Oval 1229"/>
                          <wps:cNvSpPr/>
                          <wps:spPr>
                            <a:xfrm>
                              <a:off x="7020272" y="321297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wps:txbx>
                          <wps:bodyPr lIns="91431" tIns="45715" rIns="91431" bIns="45715" rtlCol="0" anchor="ctr"/>
                        </wps:wsp>
                        <wps:wsp>
                          <wps:cNvPr id="1230" name="Oval 1230"/>
                          <wps:cNvSpPr/>
                          <wps:spPr>
                            <a:xfrm>
                              <a:off x="7524328" y="350100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wps:txbx>
                          <wps:bodyPr lIns="91431" tIns="45715" rIns="91431" bIns="45715" rtlCol="0" anchor="ctr"/>
                        </wps:wsp>
                        <wps:wsp>
                          <wps:cNvPr id="1231" name="Oval 1231"/>
                          <wps:cNvSpPr/>
                          <wps:spPr>
                            <a:xfrm>
                              <a:off x="7308304" y="3284984"/>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wps:txbx>
                          <wps:bodyPr lIns="91431" tIns="45715" rIns="91431" bIns="45715" rtlCol="0" anchor="ctr"/>
                        </wps:wsp>
                        <wps:wsp>
                          <wps:cNvPr id="1232" name="Oval 1232"/>
                          <wps:cNvSpPr/>
                          <wps:spPr>
                            <a:xfrm>
                              <a:off x="7596336" y="3789040"/>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wps:txbx>
                          <wps:bodyPr lIns="91431" tIns="45715" rIns="91431" bIns="45715" rtlCol="0" anchor="ctr"/>
                        </wps:wsp>
                        <wps:wsp>
                          <wps:cNvPr id="1233" name="Oval 1233"/>
                          <wps:cNvSpPr/>
                          <wps:spPr>
                            <a:xfrm>
                              <a:off x="7596336" y="4077072"/>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wps:txbx>
                          <wps:bodyPr lIns="91431" tIns="45715" rIns="91431" bIns="45715" rtlCol="0" anchor="ctr"/>
                        </wps:wsp>
                        <wps:wsp>
                          <wps:cNvPr id="1234" name="Oval 1234"/>
                          <wps:cNvSpPr/>
                          <wps:spPr>
                            <a:xfrm>
                              <a:off x="7524328" y="4365104"/>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wps:txbx>
                          <wps:bodyPr lIns="91431" tIns="45715" rIns="91431" bIns="45715" rtlCol="0" anchor="ctr"/>
                        </wps:wsp>
                        <wps:wsp>
                          <wps:cNvPr id="1235" name="Oval 1235"/>
                          <wps:cNvSpPr/>
                          <wps:spPr>
                            <a:xfrm>
                              <a:off x="7308304" y="458112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1236" name="Oval 1236"/>
                          <wps:cNvSpPr/>
                          <wps:spPr>
                            <a:xfrm>
                              <a:off x="7308304" y="5157192"/>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wps:txbx>
                          <wps:bodyPr lIns="91431" tIns="45715" rIns="91431" bIns="45715" rtlCol="0" anchor="ctr"/>
                        </wps:wsp>
                        <wps:wsp>
                          <wps:cNvPr id="1237" name="Oval 1237"/>
                          <wps:cNvSpPr/>
                          <wps:spPr>
                            <a:xfrm>
                              <a:off x="7236296" y="4869160"/>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wps:txbx>
                          <wps:bodyPr lIns="91431" tIns="45715" rIns="91431" bIns="45715" rtlCol="0" anchor="ctr"/>
                        </wps:wsp>
                        <wps:wsp>
                          <wps:cNvPr id="1238" name="Oval 1238"/>
                          <wps:cNvSpPr/>
                          <wps:spPr>
                            <a:xfrm>
                              <a:off x="7596336" y="5229200"/>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wps:txbx>
                          <wps:bodyPr lIns="91431" tIns="45715" rIns="91431" bIns="45715" rtlCol="0" anchor="ctr"/>
                        </wps:wsp>
                        <wps:wsp>
                          <wps:cNvPr id="1239" name="Oval 1239"/>
                          <wps:cNvSpPr/>
                          <wps:spPr>
                            <a:xfrm>
                              <a:off x="7884368" y="5157192"/>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C</w:t>
                                </w:r>
                              </w:p>
                            </w:txbxContent>
                          </wps:txbx>
                          <wps:bodyPr lIns="91431" tIns="45715" rIns="91431" bIns="45715" rtlCol="0" anchor="ctr"/>
                        </wps:wsp>
                        <wps:wsp>
                          <wps:cNvPr id="1240" name="Oval 1240"/>
                          <wps:cNvSpPr/>
                          <wps:spPr>
                            <a:xfrm>
                              <a:off x="8172400" y="5085184"/>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P</w:t>
                                </w:r>
                              </w:p>
                            </w:txbxContent>
                          </wps:txbx>
                          <wps:bodyPr lIns="91431" tIns="45715" rIns="91431" bIns="45715" rtlCol="0" anchor="ctr"/>
                        </wps:wsp>
                        <wps:wsp>
                          <wps:cNvPr id="1241" name="Oval 1241"/>
                          <wps:cNvSpPr/>
                          <wps:spPr>
                            <a:xfrm>
                              <a:off x="8460432" y="501317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wps:txbx>
                          <wps:bodyPr lIns="91431" tIns="45715" rIns="91431" bIns="45715" rtlCol="0" anchor="ctr"/>
                        </wps:wsp>
                        <wps:wsp>
                          <wps:cNvPr id="1242" name="Oval 1242"/>
                          <wps:cNvSpPr/>
                          <wps:spPr>
                            <a:xfrm>
                              <a:off x="8748464" y="494116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G</w:t>
                                </w:r>
                              </w:p>
                            </w:txbxContent>
                          </wps:txbx>
                          <wps:bodyPr lIns="91431" tIns="45715" rIns="91431" bIns="45715" rtlCol="0" anchor="ctr"/>
                        </wps:wsp>
                        <wps:wsp>
                          <wps:cNvPr id="1243" name="Oval 1243"/>
                          <wps:cNvSpPr/>
                          <wps:spPr>
                            <a:xfrm>
                              <a:off x="9036496" y="494116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wps:txbx>
                          <wps:bodyPr lIns="91431" tIns="45715" rIns="91431" bIns="45715" rtlCol="0" anchor="ctr"/>
                        </wps:wsp>
                        <wps:wsp>
                          <wps:cNvPr id="1244" name="Oval 1244"/>
                          <wps:cNvSpPr/>
                          <wps:spPr>
                            <a:xfrm>
                              <a:off x="9324528" y="501317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wps:txbx>
                          <wps:bodyPr lIns="91431" tIns="45715" rIns="91431" bIns="45715" rtlCol="0" anchor="ctr"/>
                        </wps:wsp>
                        <wps:wsp>
                          <wps:cNvPr id="1245" name="Oval 1245"/>
                          <wps:cNvSpPr/>
                          <wps:spPr>
                            <a:xfrm>
                              <a:off x="9612560" y="5517232"/>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wps:txbx>
                          <wps:bodyPr lIns="91431" tIns="45715" rIns="91431" bIns="45715" rtlCol="0" anchor="ctr"/>
                        </wps:wsp>
                        <wps:wsp>
                          <wps:cNvPr id="1246" name="Oval 1246"/>
                          <wps:cNvSpPr/>
                          <wps:spPr>
                            <a:xfrm>
                              <a:off x="9540552" y="5229200"/>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wps:txbx>
                          <wps:bodyPr lIns="91431" tIns="45715" rIns="91431" bIns="45715" rtlCol="0" anchor="ctr"/>
                        </wps:wsp>
                        <wps:wsp>
                          <wps:cNvPr id="1247" name="Oval 1247"/>
                          <wps:cNvSpPr/>
                          <wps:spPr>
                            <a:xfrm>
                              <a:off x="9540552" y="5805264"/>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wps:txbx>
                          <wps:bodyPr lIns="91431" tIns="45715" rIns="91431" bIns="45715" rtlCol="0" anchor="ctr"/>
                        </wps:wsp>
                        <wps:wsp>
                          <wps:cNvPr id="1248" name="Oval 1248"/>
                          <wps:cNvSpPr/>
                          <wps:spPr>
                            <a:xfrm>
                              <a:off x="9324528" y="602128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wps:txbx>
                          <wps:bodyPr lIns="91431" tIns="45715" rIns="91431" bIns="45715" rtlCol="0" anchor="ctr"/>
                        </wps:wsp>
                        <wps:wsp>
                          <wps:cNvPr id="1249" name="Oval 1249"/>
                          <wps:cNvSpPr/>
                          <wps:spPr>
                            <a:xfrm>
                              <a:off x="9036496" y="609329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wps:txbx>
                          <wps:bodyPr lIns="91431" tIns="45715" rIns="91431" bIns="45715" rtlCol="0" anchor="ctr"/>
                        </wps:wsp>
                        <wps:wsp>
                          <wps:cNvPr id="1250" name="Oval 1250"/>
                          <wps:cNvSpPr/>
                          <wps:spPr>
                            <a:xfrm>
                              <a:off x="8748464" y="609329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wps:txbx>
                          <wps:bodyPr lIns="91431" tIns="45715" rIns="91431" bIns="45715" rtlCol="0" anchor="ctr"/>
                        </wps:wsp>
                        <wps:wsp>
                          <wps:cNvPr id="1251" name="Oval 1251"/>
                          <wps:cNvSpPr/>
                          <wps:spPr>
                            <a:xfrm>
                              <a:off x="8460432" y="609329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1252" name="Oval 1252"/>
                          <wps:cNvSpPr/>
                          <wps:spPr>
                            <a:xfrm>
                              <a:off x="8172400" y="609329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wps:txbx>
                          <wps:bodyPr lIns="91431" tIns="45715" rIns="91431" bIns="45715" rtlCol="0" anchor="ctr"/>
                        </wps:wsp>
                        <wps:wsp>
                          <wps:cNvPr id="1253" name="Oval 1253"/>
                          <wps:cNvSpPr/>
                          <wps:spPr>
                            <a:xfrm>
                              <a:off x="7884368" y="602128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wps:txbx>
                          <wps:bodyPr lIns="91431" tIns="45715" rIns="91431" bIns="45715" rtlCol="0" anchor="ctr"/>
                        </wps:wsp>
                        <wps:wsp>
                          <wps:cNvPr id="1254" name="Oval 1254"/>
                          <wps:cNvSpPr/>
                          <wps:spPr>
                            <a:xfrm>
                              <a:off x="7596336" y="5949280"/>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C</w:t>
                                </w:r>
                              </w:p>
                            </w:txbxContent>
                          </wps:txbx>
                          <wps:bodyPr lIns="91431" tIns="45715" rIns="91431" bIns="45715" rtlCol="0" anchor="ctr"/>
                        </wps:wsp>
                        <wps:wsp>
                          <wps:cNvPr id="1255" name="Oval 1255"/>
                          <wps:cNvSpPr/>
                          <wps:spPr>
                            <a:xfrm>
                              <a:off x="7308304" y="602128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H</w:t>
                                </w:r>
                              </w:p>
                            </w:txbxContent>
                          </wps:txbx>
                          <wps:bodyPr lIns="91431" tIns="45715" rIns="91431" bIns="45715" rtlCol="0" anchor="ctr"/>
                        </wps:wsp>
                        <wps:wsp>
                          <wps:cNvPr id="1256" name="Oval 1256"/>
                          <wps:cNvSpPr/>
                          <wps:spPr>
                            <a:xfrm>
                              <a:off x="7092280" y="6237312"/>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wps:txbx>
                          <wps:bodyPr lIns="91431" tIns="45715" rIns="91431" bIns="45715" rtlCol="0" anchor="ctr"/>
                        </wps:wsp>
                        <wps:wsp>
                          <wps:cNvPr id="1257" name="Oval 1257"/>
                          <wps:cNvSpPr/>
                          <wps:spPr>
                            <a:xfrm>
                              <a:off x="6876256" y="645333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1258" name="Oval 1258"/>
                          <wps:cNvSpPr/>
                          <wps:spPr>
                            <a:xfrm>
                              <a:off x="6660232" y="6669360"/>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wps:txbx>
                          <wps:bodyPr lIns="91431" tIns="45715" rIns="91431" bIns="45715" rtlCol="0" anchor="ctr"/>
                        </wps:wsp>
                        <wps:wsp>
                          <wps:cNvPr id="1259" name="Oval 1259"/>
                          <wps:cNvSpPr/>
                          <wps:spPr>
                            <a:xfrm>
                              <a:off x="6228184" y="710140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wps:txbx>
                          <wps:bodyPr lIns="91431" tIns="45715" rIns="91431" bIns="45715" rtlCol="0" anchor="ctr"/>
                        </wps:wsp>
                        <wps:wsp>
                          <wps:cNvPr id="1260" name="Oval 1260"/>
                          <wps:cNvSpPr/>
                          <wps:spPr>
                            <a:xfrm>
                              <a:off x="6444208" y="6885384"/>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wps:txbx>
                          <wps:bodyPr lIns="91431" tIns="45715" rIns="91431" bIns="45715" rtlCol="0" anchor="ctr"/>
                        </wps:wsp>
                        <wps:wsp>
                          <wps:cNvPr id="1261" name="Oval 1261"/>
                          <wps:cNvSpPr/>
                          <wps:spPr>
                            <a:xfrm>
                              <a:off x="6012160" y="7317432"/>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wps:txbx>
                          <wps:bodyPr lIns="91431" tIns="45715" rIns="91431" bIns="45715" rtlCol="0" anchor="ctr"/>
                        </wps:wsp>
                        <wps:wsp>
                          <wps:cNvPr id="1262" name="Oval 1262"/>
                          <wps:cNvSpPr/>
                          <wps:spPr>
                            <a:xfrm>
                              <a:off x="5940152" y="7605464"/>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wps:txbx>
                          <wps:bodyPr lIns="91431" tIns="45715" rIns="91431" bIns="45715" rtlCol="0" anchor="ctr"/>
                        </wps:wsp>
                        <wps:wsp>
                          <wps:cNvPr id="1263" name="Oval 1263"/>
                          <wps:cNvSpPr/>
                          <wps:spPr>
                            <a:xfrm>
                              <a:off x="5940152" y="789349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wps:txbx>
                          <wps:bodyPr lIns="91431" tIns="45715" rIns="91431" bIns="45715" rtlCol="0" anchor="ctr"/>
                        </wps:wsp>
                        <wps:wsp>
                          <wps:cNvPr id="1264" name="Oval 1264"/>
                          <wps:cNvSpPr/>
                          <wps:spPr>
                            <a:xfrm>
                              <a:off x="5940152" y="818152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G</w:t>
                                </w:r>
                              </w:p>
                            </w:txbxContent>
                          </wps:txbx>
                          <wps:bodyPr lIns="91431" tIns="45715" rIns="91431" bIns="45715" rtlCol="0" anchor="ctr"/>
                        </wps:wsp>
                        <wps:wsp>
                          <wps:cNvPr id="1265" name="Oval 1265"/>
                          <wps:cNvSpPr/>
                          <wps:spPr>
                            <a:xfrm>
                              <a:off x="5940152" y="8469560"/>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1266" name="Oval 1266"/>
                          <wps:cNvSpPr/>
                          <wps:spPr>
                            <a:xfrm>
                              <a:off x="1979712" y="4653136"/>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wps:txbx>
                          <wps:bodyPr lIns="91431" tIns="45715" rIns="91431" bIns="45715" rtlCol="0" anchor="ctr"/>
                        </wps:wsp>
                        <wps:wsp>
                          <wps:cNvPr id="1267" name="Oval 1267"/>
                          <wps:cNvSpPr/>
                          <wps:spPr>
                            <a:xfrm>
                              <a:off x="1979712" y="4365104"/>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Y</w:t>
                                </w:r>
                              </w:p>
                            </w:txbxContent>
                          </wps:txbx>
                          <wps:bodyPr lIns="91431" tIns="45715" rIns="91431" bIns="45715" rtlCol="0" anchor="ctr"/>
                        </wps:wsp>
                        <wps:wsp>
                          <wps:cNvPr id="1268" name="Oval 1268"/>
                          <wps:cNvSpPr/>
                          <wps:spPr>
                            <a:xfrm>
                              <a:off x="1979712" y="4077072"/>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wps:txbx>
                          <wps:bodyPr lIns="91431" tIns="45715" rIns="91431" bIns="45715" rtlCol="0" anchor="ctr"/>
                        </wps:wsp>
                        <wps:wsp>
                          <wps:cNvPr id="1269" name="Oval 1269"/>
                          <wps:cNvSpPr/>
                          <wps:spPr>
                            <a:xfrm>
                              <a:off x="1979712" y="3789040"/>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1270" name="Oval 1270"/>
                          <wps:cNvSpPr/>
                          <wps:spPr>
                            <a:xfrm>
                              <a:off x="1979712" y="3501008"/>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wps:txbx>
                          <wps:bodyPr lIns="91431" tIns="45715" rIns="91431" bIns="45715" rtlCol="0" anchor="ctr"/>
                        </wps:wsp>
                        <wps:wsp>
                          <wps:cNvPr id="1271" name="Oval 1271"/>
                          <wps:cNvSpPr/>
                          <wps:spPr>
                            <a:xfrm>
                              <a:off x="2051720" y="3212976"/>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1272" name="Oval 1272"/>
                          <wps:cNvSpPr/>
                          <wps:spPr>
                            <a:xfrm>
                              <a:off x="2195736" y="2952328"/>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wps:txbx>
                          <wps:bodyPr lIns="91431" tIns="45715" rIns="91431" bIns="45715" rtlCol="0" anchor="ctr"/>
                        </wps:wsp>
                        <wps:wsp>
                          <wps:cNvPr id="1273" name="Oval 1273"/>
                          <wps:cNvSpPr/>
                          <wps:spPr>
                            <a:xfrm>
                              <a:off x="2483768" y="2852936"/>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1274" name="Oval 1274"/>
                          <wps:cNvSpPr/>
                          <wps:spPr>
                            <a:xfrm>
                              <a:off x="2771800" y="2780928"/>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wps:txbx>
                          <wps:bodyPr lIns="91431" tIns="45715" rIns="91431" bIns="45715" rtlCol="0" anchor="ctr"/>
                        </wps:wsp>
                        <wps:wsp>
                          <wps:cNvPr id="1275" name="Oval 1275"/>
                          <wps:cNvSpPr/>
                          <wps:spPr>
                            <a:xfrm>
                              <a:off x="3059832" y="2780928"/>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wps:txbx>
                          <wps:bodyPr lIns="91431" tIns="45715" rIns="91431" bIns="45715" rtlCol="0" anchor="ctr"/>
                        </wps:wsp>
                        <wps:wsp>
                          <wps:cNvPr id="1276" name="Oval 1276"/>
                          <wps:cNvSpPr/>
                          <wps:spPr>
                            <a:xfrm>
                              <a:off x="3347864" y="2780928"/>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P</w:t>
                                </w:r>
                              </w:p>
                            </w:txbxContent>
                          </wps:txbx>
                          <wps:bodyPr lIns="91431" tIns="45715" rIns="91431" bIns="45715" rtlCol="0" anchor="ctr"/>
                        </wps:wsp>
                        <wps:wsp>
                          <wps:cNvPr id="1277" name="Oval 1277"/>
                          <wps:cNvSpPr/>
                          <wps:spPr>
                            <a:xfrm>
                              <a:off x="3635896" y="2880320"/>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wps:txbx>
                          <wps:bodyPr lIns="91431" tIns="45715" rIns="91431" bIns="45715" rtlCol="0" anchor="ctr"/>
                        </wps:wsp>
                        <wps:wsp>
                          <wps:cNvPr id="1278" name="Oval 1278"/>
                          <wps:cNvSpPr/>
                          <wps:spPr>
                            <a:xfrm>
                              <a:off x="4067944" y="3312368"/>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wps:txbx>
                          <wps:bodyPr lIns="91431" tIns="45715" rIns="91431" bIns="45715" rtlCol="0" anchor="ctr"/>
                        </wps:wsp>
                        <wps:wsp>
                          <wps:cNvPr id="1279" name="Oval 1279"/>
                          <wps:cNvSpPr/>
                          <wps:spPr>
                            <a:xfrm>
                              <a:off x="4283968" y="3528392"/>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wps:txbx>
                          <wps:bodyPr lIns="91431" tIns="45715" rIns="91431" bIns="45715" rtlCol="0" anchor="ctr"/>
                        </wps:wsp>
                        <wps:wsp>
                          <wps:cNvPr id="1280" name="Oval 1280"/>
                          <wps:cNvSpPr/>
                          <wps:spPr>
                            <a:xfrm>
                              <a:off x="3851920" y="3096344"/>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R</w:t>
                                </w:r>
                              </w:p>
                            </w:txbxContent>
                          </wps:txbx>
                          <wps:bodyPr lIns="91431" tIns="45715" rIns="91431" bIns="45715" rtlCol="0" anchor="ctr"/>
                        </wps:wsp>
                        <wps:wsp>
                          <wps:cNvPr id="1281" name="Oval 1281"/>
                          <wps:cNvSpPr/>
                          <wps:spPr>
                            <a:xfrm>
                              <a:off x="4499992" y="3744416"/>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wps:txbx>
                          <wps:bodyPr lIns="91431" tIns="45715" rIns="91431" bIns="45715" rtlCol="0" anchor="ctr"/>
                        </wps:wsp>
                        <wps:wsp>
                          <wps:cNvPr id="1282" name="Oval 1282"/>
                          <wps:cNvSpPr/>
                          <wps:spPr>
                            <a:xfrm>
                              <a:off x="4716016" y="3960440"/>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1283" name="Oval 1283"/>
                          <wps:cNvSpPr/>
                          <wps:spPr>
                            <a:xfrm>
                              <a:off x="4932040" y="4176464"/>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wps:txbx>
                          <wps:bodyPr lIns="91431" tIns="45715" rIns="91431" bIns="45715" rtlCol="0" anchor="ctr"/>
                        </wps:wsp>
                        <wps:wsp>
                          <wps:cNvPr id="1284" name="Oval 1284"/>
                          <wps:cNvSpPr/>
                          <wps:spPr>
                            <a:xfrm>
                              <a:off x="5148064" y="4392488"/>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wps:txbx>
                          <wps:bodyPr lIns="91431" tIns="45715" rIns="91431" bIns="45715" rtlCol="0" anchor="ctr"/>
                        </wps:wsp>
                        <wps:wsp>
                          <wps:cNvPr id="1285" name="Oval 1285"/>
                          <wps:cNvSpPr/>
                          <wps:spPr>
                            <a:xfrm>
                              <a:off x="5364088" y="4608512"/>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H</w:t>
                                </w:r>
                              </w:p>
                            </w:txbxContent>
                          </wps:txbx>
                          <wps:bodyPr lIns="91431" tIns="45715" rIns="91431" bIns="45715" rtlCol="0" anchor="ctr"/>
                        </wps:wsp>
                        <wps:wsp>
                          <wps:cNvPr id="1286" name="Oval 1286"/>
                          <wps:cNvSpPr/>
                          <wps:spPr>
                            <a:xfrm>
                              <a:off x="5580112" y="4824536"/>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Y</w:t>
                                </w:r>
                              </w:p>
                            </w:txbxContent>
                          </wps:txbx>
                          <wps:bodyPr lIns="91431" tIns="45715" rIns="91431" bIns="45715" rtlCol="0" anchor="ctr"/>
                        </wps:wsp>
                        <wps:wsp>
                          <wps:cNvPr id="1287" name="Oval 1287"/>
                          <wps:cNvSpPr/>
                          <wps:spPr>
                            <a:xfrm>
                              <a:off x="5796136" y="5040560"/>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wps:txbx>
                          <wps:bodyPr lIns="91431" tIns="45715" rIns="91431" bIns="45715" rtlCol="0" anchor="ctr"/>
                        </wps:wsp>
                        <wps:wsp>
                          <wps:cNvPr id="1288" name="Oval 1288"/>
                          <wps:cNvSpPr/>
                          <wps:spPr>
                            <a:xfrm>
                              <a:off x="6012160" y="5256584"/>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wps:txbx>
                          <wps:bodyPr lIns="91431" tIns="45715" rIns="91431" bIns="45715" rtlCol="0" anchor="ctr"/>
                        </wps:wsp>
                        <wps:wsp>
                          <wps:cNvPr id="1289" name="Oval 1289"/>
                          <wps:cNvSpPr/>
                          <wps:spPr>
                            <a:xfrm>
                              <a:off x="6228184" y="5445224"/>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wps:txbx>
                          <wps:bodyPr lIns="91431" tIns="45715" rIns="91431" bIns="45715" rtlCol="0" anchor="ctr"/>
                        </wps:wsp>
                      </wpg:grpSp>
                      <wps:wsp>
                        <wps:cNvPr id="1290" name="TextBox 723"/>
                        <wps:cNvSpPr txBox="1"/>
                        <wps:spPr>
                          <a:xfrm>
                            <a:off x="2195650" y="4365105"/>
                            <a:ext cx="983352" cy="431863"/>
                          </a:xfrm>
                          <a:prstGeom prst="rect">
                            <a:avLst/>
                          </a:prstGeom>
                          <a:noFill/>
                        </wps:spPr>
                        <wps:txbx>
                          <w:txbxContent>
                            <w:p w:rsidR="004E7BE1" w:rsidRPr="00DD024D" w:rsidRDefault="004E7BE1" w:rsidP="004E2608">
                              <w:pPr>
                                <w:pStyle w:val="NormalWeb"/>
                                <w:spacing w:before="0" w:beforeAutospacing="0" w:after="0" w:afterAutospacing="0"/>
                                <w:rPr>
                                  <w:sz w:val="16"/>
                                  <w:szCs w:val="16"/>
                                </w:rPr>
                              </w:pPr>
                              <w:r w:rsidRPr="00DD024D">
                                <w:rPr>
                                  <w:rFonts w:asciiTheme="minorHAnsi" w:hAnsi="Calibri" w:cstheme="minorBidi"/>
                                  <w:color w:val="000000" w:themeColor="text1"/>
                                  <w:kern w:val="24"/>
                                  <w:sz w:val="16"/>
                                  <w:szCs w:val="16"/>
                                </w:rPr>
                                <w:t>9S2</w:t>
                              </w:r>
                            </w:p>
                          </w:txbxContent>
                        </wps:txbx>
                        <wps:bodyPr wrap="square" rtlCol="0">
                          <a:noAutofit/>
                        </wps:bodyPr>
                      </wps:wsp>
                      <wpg:grpSp>
                        <wpg:cNvPr id="1291" name="Group 1291"/>
                        <wpg:cNvGrpSpPr>
                          <a:grpSpLocks noChangeAspect="1"/>
                        </wpg:cNvGrpSpPr>
                        <wpg:grpSpPr>
                          <a:xfrm>
                            <a:off x="3707920" y="2708920"/>
                            <a:ext cx="1656037" cy="1609142"/>
                            <a:chOff x="3707904" y="2708920"/>
                            <a:chExt cx="7632848" cy="7416824"/>
                          </a:xfrm>
                        </wpg:grpSpPr>
                        <wps:wsp>
                          <wps:cNvPr id="1292" name="Oval 1292"/>
                          <wps:cNvSpPr/>
                          <wps:spPr>
                            <a:xfrm>
                              <a:off x="5076056" y="9837712"/>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wps:txbx>
                          <wps:bodyPr lIns="91431" tIns="45715" rIns="91431" bIns="45715" rtlCol="0" anchor="ctr"/>
                        </wps:wsp>
                        <wps:wsp>
                          <wps:cNvPr id="1293" name="Oval 1293"/>
                          <wps:cNvSpPr/>
                          <wps:spPr>
                            <a:xfrm>
                              <a:off x="5076056" y="9549680"/>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wps:txbx>
                          <wps:bodyPr lIns="91431" tIns="45715" rIns="91431" bIns="45715" rtlCol="0" anchor="ctr"/>
                        </wps:wsp>
                        <wps:wsp>
                          <wps:cNvPr id="1294" name="Oval 1294"/>
                          <wps:cNvSpPr/>
                          <wps:spPr>
                            <a:xfrm>
                              <a:off x="5076056" y="926164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wps:txbx>
                          <wps:bodyPr lIns="91431" tIns="45715" rIns="91431" bIns="45715" rtlCol="0" anchor="ctr"/>
                        </wps:wsp>
                        <wps:wsp>
                          <wps:cNvPr id="1295" name="Oval 1295"/>
                          <wps:cNvSpPr/>
                          <wps:spPr>
                            <a:xfrm>
                              <a:off x="5076056" y="897361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1296" name="Oval 1296"/>
                          <wps:cNvSpPr/>
                          <wps:spPr>
                            <a:xfrm>
                              <a:off x="5076056" y="8685584"/>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wps:txbx>
                          <wps:bodyPr lIns="91431" tIns="45715" rIns="91431" bIns="45715" rtlCol="0" anchor="ctr"/>
                        </wps:wsp>
                        <wps:wsp>
                          <wps:cNvPr id="1297" name="Oval 1297"/>
                          <wps:cNvSpPr/>
                          <wps:spPr>
                            <a:xfrm>
                              <a:off x="5076056" y="8397552"/>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wps:txbx>
                          <wps:bodyPr lIns="91431" tIns="45715" rIns="91431" bIns="45715" rtlCol="0" anchor="ctr"/>
                        </wps:wsp>
                        <wps:wsp>
                          <wps:cNvPr id="1298" name="Oval 1298"/>
                          <wps:cNvSpPr/>
                          <wps:spPr>
                            <a:xfrm>
                              <a:off x="5004048" y="8109520"/>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wps:txbx>
                          <wps:bodyPr lIns="91431" tIns="45715" rIns="91431" bIns="45715" rtlCol="0" anchor="ctr"/>
                        </wps:wsp>
                        <wps:wsp>
                          <wps:cNvPr id="1299" name="Oval 1299"/>
                          <wps:cNvSpPr/>
                          <wps:spPr>
                            <a:xfrm>
                              <a:off x="4932040" y="782148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wps:txbx>
                          <wps:bodyPr lIns="91431" tIns="45715" rIns="91431" bIns="45715" rtlCol="0" anchor="ctr"/>
                        </wps:wsp>
                        <wps:wsp>
                          <wps:cNvPr id="1300" name="Oval 1300"/>
                          <wps:cNvSpPr/>
                          <wps:spPr>
                            <a:xfrm>
                              <a:off x="4716016" y="7605464"/>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1301" name="Oval 1301"/>
                          <wps:cNvSpPr/>
                          <wps:spPr>
                            <a:xfrm>
                              <a:off x="4499992" y="7389440"/>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wps:txbx>
                          <wps:bodyPr lIns="91431" tIns="45715" rIns="91431" bIns="45715" rtlCol="0" anchor="ctr"/>
                        </wps:wsp>
                        <wps:wsp>
                          <wps:cNvPr id="1302" name="Oval 1302"/>
                          <wps:cNvSpPr/>
                          <wps:spPr>
                            <a:xfrm>
                              <a:off x="4283968" y="717341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wps:txbx>
                          <wps:bodyPr lIns="91431" tIns="45715" rIns="91431" bIns="45715" rtlCol="0" anchor="ctr"/>
                        </wps:wsp>
                        <wps:wsp>
                          <wps:cNvPr id="1303" name="Oval 1303"/>
                          <wps:cNvSpPr/>
                          <wps:spPr>
                            <a:xfrm>
                              <a:off x="4067944" y="6957392"/>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1304" name="Oval 1304"/>
                          <wps:cNvSpPr/>
                          <wps:spPr>
                            <a:xfrm>
                              <a:off x="3851920" y="674136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wps:txbx>
                          <wps:bodyPr lIns="91431" tIns="45715" rIns="91431" bIns="45715" rtlCol="0" anchor="ctr"/>
                        </wps:wsp>
                        <wps:wsp>
                          <wps:cNvPr id="1305" name="Oval 1305"/>
                          <wps:cNvSpPr/>
                          <wps:spPr>
                            <a:xfrm>
                              <a:off x="3779912" y="645333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wps:txbx>
                          <wps:bodyPr lIns="91431" tIns="45715" rIns="91431" bIns="45715" rtlCol="0" anchor="ctr"/>
                        </wps:wsp>
                        <wps:wsp>
                          <wps:cNvPr id="1306" name="Oval 1306"/>
                          <wps:cNvSpPr/>
                          <wps:spPr>
                            <a:xfrm>
                              <a:off x="3707904" y="6165304"/>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Y</w:t>
                                </w:r>
                              </w:p>
                            </w:txbxContent>
                          </wps:txbx>
                          <wps:bodyPr lIns="91431" tIns="45715" rIns="91431" bIns="45715" rtlCol="0" anchor="ctr"/>
                        </wps:wsp>
                        <wps:wsp>
                          <wps:cNvPr id="1307" name="Oval 1307"/>
                          <wps:cNvSpPr/>
                          <wps:spPr>
                            <a:xfrm>
                              <a:off x="3707904" y="5877272"/>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wps:txbx>
                          <wps:bodyPr lIns="91431" tIns="45715" rIns="91431" bIns="45715" rtlCol="0" anchor="ctr"/>
                        </wps:wsp>
                        <wps:wsp>
                          <wps:cNvPr id="1308" name="Oval 1308"/>
                          <wps:cNvSpPr/>
                          <wps:spPr>
                            <a:xfrm>
                              <a:off x="3707904" y="5589240"/>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wps:txbx>
                          <wps:bodyPr lIns="91431" tIns="45715" rIns="91431" bIns="45715" rtlCol="0" anchor="ctr"/>
                        </wps:wsp>
                        <wps:wsp>
                          <wps:cNvPr id="1309" name="Oval 1309"/>
                          <wps:cNvSpPr/>
                          <wps:spPr>
                            <a:xfrm>
                              <a:off x="3707904" y="530120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wps:txbx>
                          <wps:bodyPr lIns="91431" tIns="45715" rIns="91431" bIns="45715" rtlCol="0" anchor="ctr"/>
                        </wps:wsp>
                        <wps:wsp>
                          <wps:cNvPr id="1310" name="Oval 1310"/>
                          <wps:cNvSpPr/>
                          <wps:spPr>
                            <a:xfrm>
                              <a:off x="3707904" y="501317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wps:txbx>
                          <wps:bodyPr lIns="91431" tIns="45715" rIns="91431" bIns="45715" rtlCol="0" anchor="ctr"/>
                        </wps:wsp>
                        <wps:wsp>
                          <wps:cNvPr id="1311" name="Oval 1311"/>
                          <wps:cNvSpPr/>
                          <wps:spPr>
                            <a:xfrm>
                              <a:off x="3707904" y="4725144"/>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wps:txbx>
                          <wps:bodyPr lIns="91431" tIns="45715" rIns="91431" bIns="45715" rtlCol="0" anchor="ctr"/>
                        </wps:wsp>
                        <wps:wsp>
                          <wps:cNvPr id="1312" name="Oval 1312"/>
                          <wps:cNvSpPr/>
                          <wps:spPr>
                            <a:xfrm>
                              <a:off x="3707904" y="4437112"/>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wps:txbx>
                          <wps:bodyPr lIns="91431" tIns="45715" rIns="91431" bIns="45715" rtlCol="0" anchor="ctr"/>
                        </wps:wsp>
                        <wps:wsp>
                          <wps:cNvPr id="1313" name="Oval 1313"/>
                          <wps:cNvSpPr/>
                          <wps:spPr>
                            <a:xfrm>
                              <a:off x="3707904" y="4149080"/>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wps:txbx>
                          <wps:bodyPr lIns="91431" tIns="45715" rIns="91431" bIns="45715" rtlCol="0" anchor="ctr"/>
                        </wps:wsp>
                        <wps:wsp>
                          <wps:cNvPr id="1314" name="Oval 1314"/>
                          <wps:cNvSpPr/>
                          <wps:spPr>
                            <a:xfrm>
                              <a:off x="3707904" y="386104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wps:txbx>
                          <wps:bodyPr lIns="91431" tIns="45715" rIns="91431" bIns="45715" rtlCol="0" anchor="ctr"/>
                        </wps:wsp>
                        <wps:wsp>
                          <wps:cNvPr id="1315" name="Oval 1315"/>
                          <wps:cNvSpPr/>
                          <wps:spPr>
                            <a:xfrm>
                              <a:off x="3707904" y="357301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wps:txbx>
                          <wps:bodyPr lIns="91431" tIns="45715" rIns="91431" bIns="45715" rtlCol="0" anchor="ctr"/>
                        </wps:wsp>
                        <wps:wsp>
                          <wps:cNvPr id="1316" name="Oval 1316"/>
                          <wps:cNvSpPr/>
                          <wps:spPr>
                            <a:xfrm>
                              <a:off x="3995936" y="278092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wps:txbx>
                          <wps:bodyPr lIns="91431" tIns="45715" rIns="91431" bIns="45715" rtlCol="0" anchor="ctr"/>
                        </wps:wsp>
                        <wps:wsp>
                          <wps:cNvPr id="1317" name="Oval 1317"/>
                          <wps:cNvSpPr/>
                          <wps:spPr>
                            <a:xfrm>
                              <a:off x="3779912" y="2996952"/>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wps:txbx>
                          <wps:bodyPr lIns="91431" tIns="45715" rIns="91431" bIns="45715" rtlCol="0" anchor="ctr"/>
                        </wps:wsp>
                        <wps:wsp>
                          <wps:cNvPr id="1318" name="Oval 1318"/>
                          <wps:cNvSpPr/>
                          <wps:spPr>
                            <a:xfrm>
                              <a:off x="3707904" y="3284984"/>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wps:txbx>
                          <wps:bodyPr lIns="91431" tIns="45715" rIns="91431" bIns="45715" rtlCol="0" anchor="ctr"/>
                        </wps:wsp>
                        <wps:wsp>
                          <wps:cNvPr id="1319" name="Oval 1319"/>
                          <wps:cNvSpPr/>
                          <wps:spPr>
                            <a:xfrm>
                              <a:off x="4283968" y="2708920"/>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wps:txbx>
                          <wps:bodyPr lIns="91431" tIns="45715" rIns="91431" bIns="45715" rtlCol="0" anchor="ctr"/>
                        </wps:wsp>
                        <wps:wsp>
                          <wps:cNvPr id="1320" name="Oval 1320"/>
                          <wps:cNvSpPr/>
                          <wps:spPr>
                            <a:xfrm>
                              <a:off x="4788024" y="2996952"/>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wps:txbx>
                          <wps:bodyPr lIns="91431" tIns="45715" rIns="91431" bIns="45715" rtlCol="0" anchor="ctr"/>
                        </wps:wsp>
                        <wps:wsp>
                          <wps:cNvPr id="1321" name="Oval 1321"/>
                          <wps:cNvSpPr/>
                          <wps:spPr>
                            <a:xfrm>
                              <a:off x="4572000" y="278092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wps:txbx>
                          <wps:bodyPr lIns="91431" tIns="45715" rIns="91431" bIns="45715" rtlCol="0" anchor="ctr"/>
                        </wps:wsp>
                        <wps:wsp>
                          <wps:cNvPr id="1322" name="Oval 1322"/>
                          <wps:cNvSpPr/>
                          <wps:spPr>
                            <a:xfrm>
                              <a:off x="5436096" y="3645024"/>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wps:txbx>
                          <wps:bodyPr lIns="91431" tIns="45715" rIns="91431" bIns="45715" rtlCol="0" anchor="ctr"/>
                        </wps:wsp>
                        <wps:wsp>
                          <wps:cNvPr id="1323" name="Oval 1323"/>
                          <wps:cNvSpPr/>
                          <wps:spPr>
                            <a:xfrm>
                              <a:off x="5004048" y="321297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wps:txbx>
                          <wps:bodyPr lIns="91431" tIns="45715" rIns="91431" bIns="45715" rtlCol="0" anchor="ctr"/>
                        </wps:wsp>
                        <wps:wsp>
                          <wps:cNvPr id="1324" name="Oval 1324"/>
                          <wps:cNvSpPr/>
                          <wps:spPr>
                            <a:xfrm>
                              <a:off x="5220072" y="3429000"/>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1325" name="Oval 1325"/>
                          <wps:cNvSpPr/>
                          <wps:spPr>
                            <a:xfrm>
                              <a:off x="5868144" y="4077072"/>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wps:txbx>
                          <wps:bodyPr lIns="91431" tIns="45715" rIns="91431" bIns="45715" rtlCol="0" anchor="ctr"/>
                        </wps:wsp>
                        <wps:wsp>
                          <wps:cNvPr id="1326" name="Oval 1326"/>
                          <wps:cNvSpPr/>
                          <wps:spPr>
                            <a:xfrm>
                              <a:off x="5652120" y="386104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wps:txbx>
                          <wps:bodyPr lIns="91431" tIns="45715" rIns="91431" bIns="45715" rtlCol="0" anchor="ctr"/>
                        </wps:wsp>
                        <wps:wsp>
                          <wps:cNvPr id="1327" name="Oval 1327"/>
                          <wps:cNvSpPr/>
                          <wps:spPr>
                            <a:xfrm>
                              <a:off x="6084168" y="429309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1328" name="Oval 1328"/>
                          <wps:cNvSpPr/>
                          <wps:spPr>
                            <a:xfrm>
                              <a:off x="6300192" y="4509120"/>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wps:txbx>
                          <wps:bodyPr lIns="91431" tIns="45715" rIns="91431" bIns="45715" rtlCol="0" anchor="ctr"/>
                        </wps:wsp>
                        <wps:wsp>
                          <wps:cNvPr id="1329" name="Oval 1329"/>
                          <wps:cNvSpPr/>
                          <wps:spPr>
                            <a:xfrm>
                              <a:off x="6516216" y="4725144"/>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wps:txbx>
                          <wps:bodyPr lIns="91431" tIns="45715" rIns="91431" bIns="45715" rtlCol="0" anchor="ctr"/>
                        </wps:wsp>
                        <wps:wsp>
                          <wps:cNvPr id="1330" name="Oval 1330"/>
                          <wps:cNvSpPr/>
                          <wps:spPr>
                            <a:xfrm>
                              <a:off x="6732240" y="494116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H</w:t>
                                </w:r>
                              </w:p>
                            </w:txbxContent>
                          </wps:txbx>
                          <wps:bodyPr lIns="91431" tIns="45715" rIns="91431" bIns="45715" rtlCol="0" anchor="ctr"/>
                        </wps:wsp>
                        <wps:wsp>
                          <wps:cNvPr id="1331" name="Oval 1331"/>
                          <wps:cNvSpPr/>
                          <wps:spPr>
                            <a:xfrm>
                              <a:off x="6948264" y="5157192"/>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wps:txbx>
                          <wps:bodyPr lIns="91431" tIns="45715" rIns="91431" bIns="45715" rtlCol="0" anchor="ctr"/>
                        </wps:wsp>
                        <wps:wsp>
                          <wps:cNvPr id="1332" name="Oval 1332"/>
                          <wps:cNvSpPr/>
                          <wps:spPr>
                            <a:xfrm>
                              <a:off x="7164288" y="537321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wps:txbx>
                          <wps:bodyPr lIns="91431" tIns="45715" rIns="91431" bIns="45715" rtlCol="0" anchor="ctr"/>
                        </wps:wsp>
                        <wps:wsp>
                          <wps:cNvPr id="1333" name="Oval 1333"/>
                          <wps:cNvSpPr/>
                          <wps:spPr>
                            <a:xfrm>
                              <a:off x="7452320" y="548984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wps:txbx>
                          <wps:bodyPr lIns="91431" tIns="45715" rIns="91431" bIns="45715" rtlCol="0" anchor="ctr"/>
                        </wps:wsp>
                        <wps:wsp>
                          <wps:cNvPr id="1334" name="Oval 1334"/>
                          <wps:cNvSpPr/>
                          <wps:spPr>
                            <a:xfrm>
                              <a:off x="7740352" y="548984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wps:txbx>
                          <wps:bodyPr lIns="91431" tIns="45715" rIns="91431" bIns="45715" rtlCol="0" anchor="ctr"/>
                        </wps:wsp>
                        <wps:wsp>
                          <wps:cNvPr id="1335" name="Oval 1335"/>
                          <wps:cNvSpPr/>
                          <wps:spPr>
                            <a:xfrm>
                              <a:off x="9324528" y="5345832"/>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C</w:t>
                                </w:r>
                              </w:p>
                            </w:txbxContent>
                          </wps:txbx>
                          <wps:bodyPr lIns="91431" tIns="45715" rIns="91431" bIns="45715" rtlCol="0" anchor="ctr"/>
                        </wps:wsp>
                        <wps:wsp>
                          <wps:cNvPr id="1336" name="Oval 1336"/>
                          <wps:cNvSpPr/>
                          <wps:spPr>
                            <a:xfrm>
                              <a:off x="9612560" y="5273824"/>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P</w:t>
                                </w:r>
                              </w:p>
                            </w:txbxContent>
                          </wps:txbx>
                          <wps:bodyPr lIns="91431" tIns="45715" rIns="91431" bIns="45715" rtlCol="0" anchor="ctr"/>
                        </wps:wsp>
                        <wps:wsp>
                          <wps:cNvPr id="1337" name="Oval 1337"/>
                          <wps:cNvSpPr/>
                          <wps:spPr>
                            <a:xfrm>
                              <a:off x="9900592" y="520181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wps:txbx>
                          <wps:bodyPr lIns="91431" tIns="45715" rIns="91431" bIns="45715" rtlCol="0" anchor="ctr"/>
                        </wps:wsp>
                        <wps:wsp>
                          <wps:cNvPr id="1338" name="Oval 1338"/>
                          <wps:cNvSpPr/>
                          <wps:spPr>
                            <a:xfrm>
                              <a:off x="10188624" y="512980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G</w:t>
                                </w:r>
                              </w:p>
                            </w:txbxContent>
                          </wps:txbx>
                          <wps:bodyPr lIns="91431" tIns="45715" rIns="91431" bIns="45715" rtlCol="0" anchor="ctr"/>
                        </wps:wsp>
                        <wps:wsp>
                          <wps:cNvPr id="1339" name="Oval 1339"/>
                          <wps:cNvSpPr/>
                          <wps:spPr>
                            <a:xfrm>
                              <a:off x="10476656" y="512980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wps:txbx>
                          <wps:bodyPr lIns="91431" tIns="45715" rIns="91431" bIns="45715" rtlCol="0" anchor="ctr"/>
                        </wps:wsp>
                        <wps:wsp>
                          <wps:cNvPr id="1340" name="Oval 1340"/>
                          <wps:cNvSpPr/>
                          <wps:spPr>
                            <a:xfrm>
                              <a:off x="10764688" y="520181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wps:txbx>
                          <wps:bodyPr lIns="91431" tIns="45715" rIns="91431" bIns="45715" rtlCol="0" anchor="ctr"/>
                        </wps:wsp>
                        <wps:wsp>
                          <wps:cNvPr id="1341" name="Oval 1341"/>
                          <wps:cNvSpPr/>
                          <wps:spPr>
                            <a:xfrm>
                              <a:off x="11052720" y="5705872"/>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wps:txbx>
                          <wps:bodyPr lIns="91431" tIns="45715" rIns="91431" bIns="45715" rtlCol="0" anchor="ctr"/>
                        </wps:wsp>
                        <wps:wsp>
                          <wps:cNvPr id="1342" name="Oval 1342"/>
                          <wps:cNvSpPr/>
                          <wps:spPr>
                            <a:xfrm>
                              <a:off x="10980712" y="5417840"/>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wps:txbx>
                          <wps:bodyPr lIns="91431" tIns="45715" rIns="91431" bIns="45715" rtlCol="0" anchor="ctr"/>
                        </wps:wsp>
                        <wps:wsp>
                          <wps:cNvPr id="1343" name="Oval 1343"/>
                          <wps:cNvSpPr/>
                          <wps:spPr>
                            <a:xfrm>
                              <a:off x="10980712" y="5993904"/>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wps:txbx>
                          <wps:bodyPr lIns="91431" tIns="45715" rIns="91431" bIns="45715" rtlCol="0" anchor="ctr"/>
                        </wps:wsp>
                        <wps:wsp>
                          <wps:cNvPr id="1344" name="Oval 1344"/>
                          <wps:cNvSpPr/>
                          <wps:spPr>
                            <a:xfrm>
                              <a:off x="10764688" y="620992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wps:txbx>
                          <wps:bodyPr lIns="91431" tIns="45715" rIns="91431" bIns="45715" rtlCol="0" anchor="ctr"/>
                        </wps:wsp>
                        <wps:wsp>
                          <wps:cNvPr id="1345" name="Oval 1345"/>
                          <wps:cNvSpPr/>
                          <wps:spPr>
                            <a:xfrm>
                              <a:off x="10476656" y="628193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wps:txbx>
                          <wps:bodyPr lIns="91431" tIns="45715" rIns="91431" bIns="45715" rtlCol="0" anchor="ctr"/>
                        </wps:wsp>
                        <wps:wsp>
                          <wps:cNvPr id="1346" name="Oval 1346"/>
                          <wps:cNvSpPr/>
                          <wps:spPr>
                            <a:xfrm>
                              <a:off x="10188624" y="628193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wps:txbx>
                          <wps:bodyPr lIns="91431" tIns="45715" rIns="91431" bIns="45715" rtlCol="0" anchor="ctr"/>
                        </wps:wsp>
                        <wps:wsp>
                          <wps:cNvPr id="1347" name="Oval 1347"/>
                          <wps:cNvSpPr/>
                          <wps:spPr>
                            <a:xfrm>
                              <a:off x="9900592" y="628193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1348" name="Oval 1348"/>
                          <wps:cNvSpPr/>
                          <wps:spPr>
                            <a:xfrm>
                              <a:off x="9612560" y="628193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wps:txbx>
                          <wps:bodyPr lIns="91431" tIns="45715" rIns="91431" bIns="45715" rtlCol="0" anchor="ctr"/>
                        </wps:wsp>
                        <wps:wsp>
                          <wps:cNvPr id="1349" name="Oval 1349"/>
                          <wps:cNvSpPr/>
                          <wps:spPr>
                            <a:xfrm>
                              <a:off x="9324528" y="620992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wps:txbx>
                          <wps:bodyPr lIns="91431" tIns="45715" rIns="91431" bIns="45715" rtlCol="0" anchor="ctr"/>
                        </wps:wsp>
                        <wps:wsp>
                          <wps:cNvPr id="1350" name="Oval 1350"/>
                          <wps:cNvSpPr/>
                          <wps:spPr>
                            <a:xfrm>
                              <a:off x="9036496" y="620992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C</w:t>
                                </w:r>
                              </w:p>
                            </w:txbxContent>
                          </wps:txbx>
                          <wps:bodyPr lIns="91431" tIns="45715" rIns="91431" bIns="45715" rtlCol="0" anchor="ctr"/>
                        </wps:wsp>
                        <wps:wsp>
                          <wps:cNvPr id="1351" name="Oval 1351"/>
                          <wps:cNvSpPr/>
                          <wps:spPr>
                            <a:xfrm>
                              <a:off x="8748464" y="628193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H</w:t>
                                </w:r>
                              </w:p>
                            </w:txbxContent>
                          </wps:txbx>
                          <wps:bodyPr lIns="91431" tIns="45715" rIns="91431" bIns="45715" rtlCol="0" anchor="ctr"/>
                        </wps:wsp>
                        <wps:wsp>
                          <wps:cNvPr id="1352" name="Oval 1352"/>
                          <wps:cNvSpPr/>
                          <wps:spPr>
                            <a:xfrm>
                              <a:off x="8532440" y="6497960"/>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wps:txbx>
                          <wps:bodyPr lIns="91431" tIns="45715" rIns="91431" bIns="45715" rtlCol="0" anchor="ctr"/>
                        </wps:wsp>
                        <wps:wsp>
                          <wps:cNvPr id="1353" name="Oval 1353"/>
                          <wps:cNvSpPr/>
                          <wps:spPr>
                            <a:xfrm>
                              <a:off x="8316416" y="6713984"/>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1354" name="Oval 1354"/>
                          <wps:cNvSpPr/>
                          <wps:spPr>
                            <a:xfrm>
                              <a:off x="8100392" y="693000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wps:txbx>
                          <wps:bodyPr lIns="91431" tIns="45715" rIns="91431" bIns="45715" rtlCol="0" anchor="ctr"/>
                        </wps:wsp>
                        <wps:wsp>
                          <wps:cNvPr id="1355" name="Oval 1355"/>
                          <wps:cNvSpPr/>
                          <wps:spPr>
                            <a:xfrm>
                              <a:off x="7668344" y="736205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wps:txbx>
                          <wps:bodyPr lIns="91431" tIns="45715" rIns="91431" bIns="45715" rtlCol="0" anchor="ctr"/>
                        </wps:wsp>
                        <wps:wsp>
                          <wps:cNvPr id="1356" name="Oval 1356"/>
                          <wps:cNvSpPr/>
                          <wps:spPr>
                            <a:xfrm>
                              <a:off x="7884368" y="7146032"/>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wps:txbx>
                          <wps:bodyPr lIns="91431" tIns="45715" rIns="91431" bIns="45715" rtlCol="0" anchor="ctr"/>
                        </wps:wsp>
                        <wps:wsp>
                          <wps:cNvPr id="1357" name="Oval 1357"/>
                          <wps:cNvSpPr/>
                          <wps:spPr>
                            <a:xfrm>
                              <a:off x="7452320" y="7578080"/>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wps:txbx>
                          <wps:bodyPr lIns="91431" tIns="45715" rIns="91431" bIns="45715" rtlCol="0" anchor="ctr"/>
                        </wps:wsp>
                        <wps:wsp>
                          <wps:cNvPr id="1358" name="Oval 1358"/>
                          <wps:cNvSpPr/>
                          <wps:spPr>
                            <a:xfrm>
                              <a:off x="7380312" y="7866112"/>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wps:txbx>
                          <wps:bodyPr lIns="91431" tIns="45715" rIns="91431" bIns="45715" rtlCol="0" anchor="ctr"/>
                        </wps:wsp>
                        <wps:wsp>
                          <wps:cNvPr id="1359" name="Oval 1359"/>
                          <wps:cNvSpPr/>
                          <wps:spPr>
                            <a:xfrm>
                              <a:off x="7380312" y="8154144"/>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wps:txbx>
                          <wps:bodyPr lIns="91431" tIns="45715" rIns="91431" bIns="45715" rtlCol="0" anchor="ctr"/>
                        </wps:wsp>
                        <wps:wsp>
                          <wps:cNvPr id="1360" name="Oval 1360"/>
                          <wps:cNvSpPr/>
                          <wps:spPr>
                            <a:xfrm>
                              <a:off x="7380312" y="844217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G</w:t>
                                </w:r>
                              </w:p>
                            </w:txbxContent>
                          </wps:txbx>
                          <wps:bodyPr lIns="91431" tIns="45715" rIns="91431" bIns="45715" rtlCol="0" anchor="ctr"/>
                        </wps:wsp>
                        <wps:wsp>
                          <wps:cNvPr id="1361" name="Oval 1361"/>
                          <wps:cNvSpPr/>
                          <wps:spPr>
                            <a:xfrm>
                              <a:off x="7380312" y="873020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1362" name="Oval 1362"/>
                          <wps:cNvSpPr/>
                          <wps:spPr>
                            <a:xfrm>
                              <a:off x="8028384" y="5417840"/>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C</w:t>
                                </w:r>
                              </w:p>
                            </w:txbxContent>
                          </wps:txbx>
                          <wps:bodyPr lIns="91431" tIns="45715" rIns="91431" bIns="45715" rtlCol="0" anchor="ctr"/>
                        </wps:wsp>
                        <wps:wsp>
                          <wps:cNvPr id="1363" name="Oval 1363"/>
                          <wps:cNvSpPr/>
                          <wps:spPr>
                            <a:xfrm>
                              <a:off x="8244408" y="5201816"/>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C</w:t>
                                </w:r>
                              </w:p>
                            </w:txbxContent>
                          </wps:txbx>
                          <wps:bodyPr lIns="91431" tIns="45715" rIns="91431" bIns="45715" rtlCol="0" anchor="ctr"/>
                        </wps:wsp>
                        <wps:wsp>
                          <wps:cNvPr id="1364" name="Oval 1364"/>
                          <wps:cNvSpPr/>
                          <wps:spPr>
                            <a:xfrm>
                              <a:off x="8316416" y="4913784"/>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G</w:t>
                                </w:r>
                              </w:p>
                            </w:txbxContent>
                          </wps:txbx>
                          <wps:bodyPr lIns="91431" tIns="45715" rIns="91431" bIns="45715" rtlCol="0" anchor="ctr"/>
                        </wps:wsp>
                        <wps:wsp>
                          <wps:cNvPr id="1365" name="Oval 1365"/>
                          <wps:cNvSpPr/>
                          <wps:spPr>
                            <a:xfrm>
                              <a:off x="8100392" y="4697760"/>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wps:txbx>
                          <wps:bodyPr lIns="91431" tIns="45715" rIns="91431" bIns="45715" rtlCol="0" anchor="ctr"/>
                        </wps:wsp>
                        <wps:wsp>
                          <wps:cNvPr id="1366" name="Oval 1366"/>
                          <wps:cNvSpPr/>
                          <wps:spPr>
                            <a:xfrm>
                              <a:off x="8028384" y="4409728"/>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wps:txbx>
                          <wps:bodyPr lIns="91431" tIns="45715" rIns="91431" bIns="45715" rtlCol="0" anchor="ctr"/>
                        </wps:wsp>
                        <wps:wsp>
                          <wps:cNvPr id="1367" name="Oval 1367"/>
                          <wps:cNvSpPr/>
                          <wps:spPr>
                            <a:xfrm>
                              <a:off x="8100392" y="4121696"/>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G</w:t>
                                </w:r>
                              </w:p>
                            </w:txbxContent>
                          </wps:txbx>
                          <wps:bodyPr lIns="91431" tIns="45715" rIns="91431" bIns="45715" rtlCol="0" anchor="ctr"/>
                        </wps:wsp>
                        <wps:wsp>
                          <wps:cNvPr id="1368" name="Oval 1368"/>
                          <wps:cNvSpPr/>
                          <wps:spPr>
                            <a:xfrm>
                              <a:off x="8316416" y="3905672"/>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G</w:t>
                                </w:r>
                              </w:p>
                            </w:txbxContent>
                          </wps:txbx>
                          <wps:bodyPr lIns="91431" tIns="45715" rIns="91431" bIns="45715" rtlCol="0" anchor="ctr"/>
                        </wps:wsp>
                        <wps:wsp>
                          <wps:cNvPr id="1369" name="Oval 1369"/>
                          <wps:cNvSpPr/>
                          <wps:spPr>
                            <a:xfrm>
                              <a:off x="8604448" y="3833664"/>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wps:txbx>
                          <wps:bodyPr lIns="91431" tIns="45715" rIns="91431" bIns="45715" rtlCol="0" anchor="ctr"/>
                        </wps:wsp>
                        <wps:wsp>
                          <wps:cNvPr id="1370" name="Oval 1370"/>
                          <wps:cNvSpPr/>
                          <wps:spPr>
                            <a:xfrm>
                              <a:off x="8892480" y="3833664"/>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wps:txbx>
                          <wps:bodyPr lIns="91431" tIns="45715" rIns="91431" bIns="45715" rtlCol="0" anchor="ctr"/>
                        </wps:wsp>
                        <wps:wsp>
                          <wps:cNvPr id="1371" name="Oval 1371"/>
                          <wps:cNvSpPr/>
                          <wps:spPr>
                            <a:xfrm>
                              <a:off x="9108504" y="4049688"/>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wps:txbx>
                          <wps:bodyPr lIns="91431" tIns="45715" rIns="91431" bIns="45715" rtlCol="0" anchor="ctr"/>
                        </wps:wsp>
                        <wps:wsp>
                          <wps:cNvPr id="1372" name="Oval 1372"/>
                          <wps:cNvSpPr/>
                          <wps:spPr>
                            <a:xfrm>
                              <a:off x="9180512" y="4337720"/>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wps:txbx>
                          <wps:bodyPr lIns="91431" tIns="45715" rIns="91431" bIns="45715" rtlCol="0" anchor="ctr"/>
                        </wps:wsp>
                        <wps:wsp>
                          <wps:cNvPr id="1373" name="Oval 1373"/>
                          <wps:cNvSpPr/>
                          <wps:spPr>
                            <a:xfrm>
                              <a:off x="9108504" y="4625752"/>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wps:txbx>
                          <wps:bodyPr lIns="91431" tIns="45715" rIns="91431" bIns="45715" rtlCol="0" anchor="ctr"/>
                        </wps:wsp>
                        <wps:wsp>
                          <wps:cNvPr id="1374" name="Oval 1374"/>
                          <wps:cNvSpPr/>
                          <wps:spPr>
                            <a:xfrm>
                              <a:off x="8892480" y="4841776"/>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wps:txbx>
                          <wps:bodyPr lIns="91431" tIns="45715" rIns="91431" bIns="45715" rtlCol="0" anchor="ctr"/>
                        </wps:wsp>
                        <wps:wsp>
                          <wps:cNvPr id="1375" name="Oval 1375"/>
                          <wps:cNvSpPr/>
                          <wps:spPr>
                            <a:xfrm>
                              <a:off x="8820472" y="5129808"/>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wps:txbx>
                          <wps:bodyPr lIns="91431" tIns="45715" rIns="91431" bIns="45715" rtlCol="0" anchor="ctr"/>
                        </wps:wsp>
                        <wps:wsp>
                          <wps:cNvPr id="1376" name="Oval 1376"/>
                          <wps:cNvSpPr/>
                          <wps:spPr>
                            <a:xfrm>
                              <a:off x="9036496" y="5345832"/>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wps:txbx>
                          <wps:bodyPr lIns="91431" tIns="45715" rIns="91431" bIns="45715" rtlCol="0" anchor="ctr"/>
                        </wps:wsp>
                      </wpg:grpSp>
                      <wps:wsp>
                        <wps:cNvPr id="1377" name="TextBox 810"/>
                        <wps:cNvSpPr txBox="1"/>
                        <wps:spPr>
                          <a:xfrm>
                            <a:off x="3923769" y="4365105"/>
                            <a:ext cx="983352" cy="431863"/>
                          </a:xfrm>
                          <a:prstGeom prst="rect">
                            <a:avLst/>
                          </a:prstGeom>
                          <a:noFill/>
                        </wps:spPr>
                        <wps:txbx>
                          <w:txbxContent>
                            <w:p w:rsidR="004E7BE1" w:rsidRPr="00DD024D" w:rsidRDefault="004E7BE1" w:rsidP="004E2608">
                              <w:pPr>
                                <w:pStyle w:val="NormalWeb"/>
                                <w:spacing w:before="0" w:beforeAutospacing="0" w:after="0" w:afterAutospacing="0"/>
                                <w:rPr>
                                  <w:sz w:val="16"/>
                                  <w:szCs w:val="16"/>
                                </w:rPr>
                              </w:pPr>
                              <w:r w:rsidRPr="00DD024D">
                                <w:rPr>
                                  <w:rFonts w:asciiTheme="minorHAnsi" w:hAnsi="Calibri" w:cstheme="minorBidi"/>
                                  <w:color w:val="000000" w:themeColor="text1"/>
                                  <w:kern w:val="24"/>
                                  <w:sz w:val="16"/>
                                  <w:szCs w:val="16"/>
                                </w:rPr>
                                <w:t>9S3</w:t>
                              </w:r>
                            </w:p>
                          </w:txbxContent>
                        </wps:txbx>
                        <wps:bodyPr wrap="square" rtlCol="0">
                          <a:noAutofit/>
                        </wps:bodyPr>
                      </wps:wsp>
                      <wpg:grpSp>
                        <wpg:cNvPr id="1378" name="Group 1378"/>
                        <wpg:cNvGrpSpPr>
                          <a:grpSpLocks noChangeAspect="1"/>
                        </wpg:cNvGrpSpPr>
                        <wpg:grpSpPr>
                          <a:xfrm>
                            <a:off x="5508124" y="2708925"/>
                            <a:ext cx="1656029" cy="1624468"/>
                            <a:chOff x="5508104" y="2708920"/>
                            <a:chExt cx="7560840" cy="7416824"/>
                          </a:xfrm>
                        </wpg:grpSpPr>
                        <wps:wsp>
                          <wps:cNvPr id="1379" name="Oval 1379"/>
                          <wps:cNvSpPr/>
                          <wps:spPr>
                            <a:xfrm>
                              <a:off x="6876256" y="9837712"/>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wps:txbx>
                          <wps:bodyPr lIns="91431" tIns="45715" rIns="91431" bIns="45715" rtlCol="0" anchor="ctr"/>
                        </wps:wsp>
                        <wps:wsp>
                          <wps:cNvPr id="1380" name="Oval 1380"/>
                          <wps:cNvSpPr/>
                          <wps:spPr>
                            <a:xfrm>
                              <a:off x="6876256" y="9549680"/>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wps:txbx>
                          <wps:bodyPr lIns="91431" tIns="45715" rIns="91431" bIns="45715" rtlCol="0" anchor="ctr"/>
                        </wps:wsp>
                        <wps:wsp>
                          <wps:cNvPr id="1381" name="Oval 1381"/>
                          <wps:cNvSpPr/>
                          <wps:spPr>
                            <a:xfrm>
                              <a:off x="6876256" y="926164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wps:txbx>
                          <wps:bodyPr lIns="91431" tIns="45715" rIns="91431" bIns="45715" rtlCol="0" anchor="ctr"/>
                        </wps:wsp>
                        <wps:wsp>
                          <wps:cNvPr id="1382" name="Oval 1382"/>
                          <wps:cNvSpPr/>
                          <wps:spPr>
                            <a:xfrm>
                              <a:off x="6876256" y="897361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1383" name="Oval 1383"/>
                          <wps:cNvSpPr/>
                          <wps:spPr>
                            <a:xfrm>
                              <a:off x="6876256" y="8685584"/>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wps:txbx>
                          <wps:bodyPr lIns="91431" tIns="45715" rIns="91431" bIns="45715" rtlCol="0" anchor="ctr"/>
                        </wps:wsp>
                        <wps:wsp>
                          <wps:cNvPr id="1384" name="Oval 1384"/>
                          <wps:cNvSpPr/>
                          <wps:spPr>
                            <a:xfrm>
                              <a:off x="6876256" y="8397552"/>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wps:txbx>
                          <wps:bodyPr lIns="91431" tIns="45715" rIns="91431" bIns="45715" rtlCol="0" anchor="ctr"/>
                        </wps:wsp>
                        <wps:wsp>
                          <wps:cNvPr id="1385" name="Oval 1385"/>
                          <wps:cNvSpPr/>
                          <wps:spPr>
                            <a:xfrm>
                              <a:off x="6804248" y="8109520"/>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wps:txbx>
                          <wps:bodyPr lIns="91431" tIns="45715" rIns="91431" bIns="45715" rtlCol="0" anchor="ctr"/>
                        </wps:wsp>
                        <wps:wsp>
                          <wps:cNvPr id="1386" name="Oval 1386"/>
                          <wps:cNvSpPr/>
                          <wps:spPr>
                            <a:xfrm>
                              <a:off x="6732240" y="782148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wps:txbx>
                          <wps:bodyPr lIns="91431" tIns="45715" rIns="91431" bIns="45715" rtlCol="0" anchor="ctr"/>
                        </wps:wsp>
                        <wps:wsp>
                          <wps:cNvPr id="1387" name="Oval 1387"/>
                          <wps:cNvSpPr/>
                          <wps:spPr>
                            <a:xfrm>
                              <a:off x="6516216" y="7605464"/>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1388" name="Oval 1388"/>
                          <wps:cNvSpPr/>
                          <wps:spPr>
                            <a:xfrm>
                              <a:off x="6300192" y="7389440"/>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wps:txbx>
                          <wps:bodyPr lIns="91431" tIns="45715" rIns="91431" bIns="45715" rtlCol="0" anchor="ctr"/>
                        </wps:wsp>
                        <wps:wsp>
                          <wps:cNvPr id="1389" name="Oval 1389"/>
                          <wps:cNvSpPr/>
                          <wps:spPr>
                            <a:xfrm>
                              <a:off x="6084168" y="717341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wps:txbx>
                          <wps:bodyPr lIns="91431" tIns="45715" rIns="91431" bIns="45715" rtlCol="0" anchor="ctr"/>
                        </wps:wsp>
                        <wps:wsp>
                          <wps:cNvPr id="1390" name="Oval 1390"/>
                          <wps:cNvSpPr/>
                          <wps:spPr>
                            <a:xfrm>
                              <a:off x="5868144" y="6957392"/>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1391" name="Oval 1391"/>
                          <wps:cNvSpPr/>
                          <wps:spPr>
                            <a:xfrm>
                              <a:off x="5652120" y="674136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wps:txbx>
                          <wps:bodyPr lIns="91431" tIns="45715" rIns="91431" bIns="45715" rtlCol="0" anchor="ctr"/>
                        </wps:wsp>
                        <wps:wsp>
                          <wps:cNvPr id="1392" name="Oval 1392"/>
                          <wps:cNvSpPr/>
                          <wps:spPr>
                            <a:xfrm>
                              <a:off x="5580112" y="645333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wps:txbx>
                          <wps:bodyPr lIns="91431" tIns="45715" rIns="91431" bIns="45715" rtlCol="0" anchor="ctr"/>
                        </wps:wsp>
                        <wps:wsp>
                          <wps:cNvPr id="1393" name="Oval 1393"/>
                          <wps:cNvSpPr/>
                          <wps:spPr>
                            <a:xfrm>
                              <a:off x="5508104" y="6165304"/>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Y</w:t>
                                </w:r>
                              </w:p>
                            </w:txbxContent>
                          </wps:txbx>
                          <wps:bodyPr lIns="91431" tIns="45715" rIns="91431" bIns="45715" rtlCol="0" anchor="ctr"/>
                        </wps:wsp>
                        <wps:wsp>
                          <wps:cNvPr id="1394" name="Oval 1394"/>
                          <wps:cNvSpPr/>
                          <wps:spPr>
                            <a:xfrm>
                              <a:off x="5508104" y="5877272"/>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wps:txbx>
                          <wps:bodyPr lIns="91431" tIns="45715" rIns="91431" bIns="45715" rtlCol="0" anchor="ctr"/>
                        </wps:wsp>
                        <wps:wsp>
                          <wps:cNvPr id="1395" name="Oval 1395"/>
                          <wps:cNvSpPr/>
                          <wps:spPr>
                            <a:xfrm>
                              <a:off x="5508104" y="5589240"/>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wps:txbx>
                          <wps:bodyPr lIns="91431" tIns="45715" rIns="91431" bIns="45715" rtlCol="0" anchor="ctr"/>
                        </wps:wsp>
                        <wps:wsp>
                          <wps:cNvPr id="1396" name="Oval 1396"/>
                          <wps:cNvSpPr/>
                          <wps:spPr>
                            <a:xfrm>
                              <a:off x="5508104" y="530120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wps:txbx>
                          <wps:bodyPr lIns="91431" tIns="45715" rIns="91431" bIns="45715" rtlCol="0" anchor="ctr"/>
                        </wps:wsp>
                        <wps:wsp>
                          <wps:cNvPr id="1397" name="Oval 1397"/>
                          <wps:cNvSpPr/>
                          <wps:spPr>
                            <a:xfrm>
                              <a:off x="5508104" y="501317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wps:txbx>
                          <wps:bodyPr lIns="91431" tIns="45715" rIns="91431" bIns="45715" rtlCol="0" anchor="ctr"/>
                        </wps:wsp>
                        <wps:wsp>
                          <wps:cNvPr id="1398" name="Oval 1398"/>
                          <wps:cNvSpPr/>
                          <wps:spPr>
                            <a:xfrm>
                              <a:off x="5508104" y="4725144"/>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wps:txbx>
                          <wps:bodyPr lIns="91431" tIns="45715" rIns="91431" bIns="45715" rtlCol="0" anchor="ctr"/>
                        </wps:wsp>
                        <wps:wsp>
                          <wps:cNvPr id="1399" name="Oval 1399"/>
                          <wps:cNvSpPr/>
                          <wps:spPr>
                            <a:xfrm>
                              <a:off x="5508104" y="4437112"/>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wps:txbx>
                          <wps:bodyPr lIns="91431" tIns="45715" rIns="91431" bIns="45715" rtlCol="0" anchor="ctr"/>
                        </wps:wsp>
                        <wps:wsp>
                          <wps:cNvPr id="1400" name="Oval 1400"/>
                          <wps:cNvSpPr/>
                          <wps:spPr>
                            <a:xfrm>
                              <a:off x="5508104" y="4149080"/>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wps:txbx>
                          <wps:bodyPr lIns="91431" tIns="45715" rIns="91431" bIns="45715" rtlCol="0" anchor="ctr"/>
                        </wps:wsp>
                        <wps:wsp>
                          <wps:cNvPr id="1401" name="Oval 1401"/>
                          <wps:cNvSpPr/>
                          <wps:spPr>
                            <a:xfrm>
                              <a:off x="5508104" y="386104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wps:txbx>
                          <wps:bodyPr lIns="91431" tIns="45715" rIns="91431" bIns="45715" rtlCol="0" anchor="ctr"/>
                        </wps:wsp>
                        <wps:wsp>
                          <wps:cNvPr id="1402" name="Oval 1402"/>
                          <wps:cNvSpPr/>
                          <wps:spPr>
                            <a:xfrm>
                              <a:off x="5508104" y="357301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wps:txbx>
                          <wps:bodyPr lIns="91431" tIns="45715" rIns="91431" bIns="45715" rtlCol="0" anchor="ctr"/>
                        </wps:wsp>
                        <wps:wsp>
                          <wps:cNvPr id="1403" name="Oval 1403"/>
                          <wps:cNvSpPr/>
                          <wps:spPr>
                            <a:xfrm>
                              <a:off x="5796136" y="278092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wps:txbx>
                          <wps:bodyPr lIns="91431" tIns="45715" rIns="91431" bIns="45715" rtlCol="0" anchor="ctr"/>
                        </wps:wsp>
                        <wps:wsp>
                          <wps:cNvPr id="1404" name="Oval 1404"/>
                          <wps:cNvSpPr/>
                          <wps:spPr>
                            <a:xfrm>
                              <a:off x="5580112" y="2996952"/>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wps:txbx>
                          <wps:bodyPr lIns="91431" tIns="45715" rIns="91431" bIns="45715" rtlCol="0" anchor="ctr"/>
                        </wps:wsp>
                        <wps:wsp>
                          <wps:cNvPr id="1405" name="Oval 1405"/>
                          <wps:cNvSpPr/>
                          <wps:spPr>
                            <a:xfrm>
                              <a:off x="5508104" y="3284984"/>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wps:txbx>
                          <wps:bodyPr lIns="91431" tIns="45715" rIns="91431" bIns="45715" rtlCol="0" anchor="ctr"/>
                        </wps:wsp>
                        <wps:wsp>
                          <wps:cNvPr id="1406" name="Oval 1406"/>
                          <wps:cNvSpPr/>
                          <wps:spPr>
                            <a:xfrm>
                              <a:off x="6084168" y="2708920"/>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wps:txbx>
                          <wps:bodyPr lIns="91431" tIns="45715" rIns="91431" bIns="45715" rtlCol="0" anchor="ctr"/>
                        </wps:wsp>
                        <wps:wsp>
                          <wps:cNvPr id="1407" name="Oval 1407"/>
                          <wps:cNvSpPr/>
                          <wps:spPr>
                            <a:xfrm>
                              <a:off x="6588224" y="2996952"/>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wps:txbx>
                          <wps:bodyPr lIns="91431" tIns="45715" rIns="91431" bIns="45715" rtlCol="0" anchor="ctr"/>
                        </wps:wsp>
                        <wps:wsp>
                          <wps:cNvPr id="1408" name="Oval 1408"/>
                          <wps:cNvSpPr/>
                          <wps:spPr>
                            <a:xfrm>
                              <a:off x="6372200" y="278092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wps:txbx>
                          <wps:bodyPr lIns="91431" tIns="45715" rIns="91431" bIns="45715" rtlCol="0" anchor="ctr"/>
                        </wps:wsp>
                        <wps:wsp>
                          <wps:cNvPr id="1409" name="Oval 1409"/>
                          <wps:cNvSpPr/>
                          <wps:spPr>
                            <a:xfrm>
                              <a:off x="7236296" y="3645024"/>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wps:txbx>
                          <wps:bodyPr lIns="91431" tIns="45715" rIns="91431" bIns="45715" rtlCol="0" anchor="ctr"/>
                        </wps:wsp>
                        <wps:wsp>
                          <wps:cNvPr id="1410" name="Oval 1410"/>
                          <wps:cNvSpPr/>
                          <wps:spPr>
                            <a:xfrm>
                              <a:off x="6804248" y="321297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wps:txbx>
                          <wps:bodyPr lIns="91431" tIns="45715" rIns="91431" bIns="45715" rtlCol="0" anchor="ctr"/>
                        </wps:wsp>
                        <wps:wsp>
                          <wps:cNvPr id="1411" name="Oval 1411"/>
                          <wps:cNvSpPr/>
                          <wps:spPr>
                            <a:xfrm>
                              <a:off x="7020272" y="3429000"/>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1412" name="Oval 1412"/>
                          <wps:cNvSpPr/>
                          <wps:spPr>
                            <a:xfrm>
                              <a:off x="7668344" y="4077072"/>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wps:txbx>
                          <wps:bodyPr lIns="91431" tIns="45715" rIns="91431" bIns="45715" rtlCol="0" anchor="ctr"/>
                        </wps:wsp>
                        <wps:wsp>
                          <wps:cNvPr id="1413" name="Oval 1413"/>
                          <wps:cNvSpPr/>
                          <wps:spPr>
                            <a:xfrm>
                              <a:off x="7452320" y="386104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wps:txbx>
                          <wps:bodyPr lIns="91431" tIns="45715" rIns="91431" bIns="45715" rtlCol="0" anchor="ctr"/>
                        </wps:wsp>
                        <wps:wsp>
                          <wps:cNvPr id="1414" name="Oval 1414"/>
                          <wps:cNvSpPr/>
                          <wps:spPr>
                            <a:xfrm>
                              <a:off x="7884368" y="429309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1415" name="Oval 1415"/>
                          <wps:cNvSpPr/>
                          <wps:spPr>
                            <a:xfrm>
                              <a:off x="8100392" y="4509120"/>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wps:txbx>
                          <wps:bodyPr lIns="91431" tIns="45715" rIns="91431" bIns="45715" rtlCol="0" anchor="ctr"/>
                        </wps:wsp>
                        <wps:wsp>
                          <wps:cNvPr id="1416" name="Oval 1416"/>
                          <wps:cNvSpPr/>
                          <wps:spPr>
                            <a:xfrm>
                              <a:off x="8316416" y="4725144"/>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wps:txbx>
                          <wps:bodyPr lIns="91431" tIns="45715" rIns="91431" bIns="45715" rtlCol="0" anchor="ctr"/>
                        </wps:wsp>
                        <wps:wsp>
                          <wps:cNvPr id="1417" name="Oval 1417"/>
                          <wps:cNvSpPr/>
                          <wps:spPr>
                            <a:xfrm>
                              <a:off x="8532440" y="494116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H</w:t>
                                </w:r>
                              </w:p>
                            </w:txbxContent>
                          </wps:txbx>
                          <wps:bodyPr lIns="91431" tIns="45715" rIns="91431" bIns="45715" rtlCol="0" anchor="ctr"/>
                        </wps:wsp>
                        <wps:wsp>
                          <wps:cNvPr id="1418" name="Oval 1418"/>
                          <wps:cNvSpPr/>
                          <wps:spPr>
                            <a:xfrm>
                              <a:off x="8748464" y="5157192"/>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wps:txbx>
                          <wps:bodyPr lIns="91431" tIns="45715" rIns="91431" bIns="45715" rtlCol="0" anchor="ctr"/>
                        </wps:wsp>
                        <wps:wsp>
                          <wps:cNvPr id="1419" name="Oval 1419"/>
                          <wps:cNvSpPr/>
                          <wps:spPr>
                            <a:xfrm>
                              <a:off x="8964488" y="537321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wps:txbx>
                          <wps:bodyPr lIns="91431" tIns="45715" rIns="91431" bIns="45715" rtlCol="0" anchor="ctr"/>
                        </wps:wsp>
                        <wps:wsp>
                          <wps:cNvPr id="1420" name="Oval 1420"/>
                          <wps:cNvSpPr/>
                          <wps:spPr>
                            <a:xfrm>
                              <a:off x="9252520" y="548984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wps:txbx>
                          <wps:bodyPr lIns="91431" tIns="45715" rIns="91431" bIns="45715" rtlCol="0" anchor="ctr"/>
                        </wps:wsp>
                        <wps:wsp>
                          <wps:cNvPr id="1421" name="Oval 1421"/>
                          <wps:cNvSpPr/>
                          <wps:spPr>
                            <a:xfrm>
                              <a:off x="9540552" y="548984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wps:txbx>
                          <wps:bodyPr lIns="91431" tIns="45715" rIns="91431" bIns="45715" rtlCol="0" anchor="ctr"/>
                        </wps:wsp>
                        <wps:wsp>
                          <wps:cNvPr id="1422" name="Oval 1422"/>
                          <wps:cNvSpPr/>
                          <wps:spPr>
                            <a:xfrm>
                              <a:off x="9828584" y="548984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C</w:t>
                                </w:r>
                              </w:p>
                            </w:txbxContent>
                          </wps:txbx>
                          <wps:bodyPr lIns="91431" tIns="45715" rIns="91431" bIns="45715" rtlCol="0" anchor="ctr"/>
                        </wps:wsp>
                        <wps:wsp>
                          <wps:cNvPr id="1423" name="Oval 1423"/>
                          <wps:cNvSpPr/>
                          <wps:spPr>
                            <a:xfrm>
                              <a:off x="10044608" y="5273824"/>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C</w:t>
                                </w:r>
                              </w:p>
                            </w:txbxContent>
                          </wps:txbx>
                          <wps:bodyPr lIns="91431" tIns="45715" rIns="91431" bIns="45715" rtlCol="0" anchor="ctr"/>
                        </wps:wsp>
                        <wps:wsp>
                          <wps:cNvPr id="1424" name="Oval 1424"/>
                          <wps:cNvSpPr/>
                          <wps:spPr>
                            <a:xfrm>
                              <a:off x="10116616" y="4985792"/>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G</w:t>
                                </w:r>
                              </w:p>
                            </w:txbxContent>
                          </wps:txbx>
                          <wps:bodyPr lIns="91431" tIns="45715" rIns="91431" bIns="45715" rtlCol="0" anchor="ctr"/>
                        </wps:wsp>
                        <wps:wsp>
                          <wps:cNvPr id="1425" name="Oval 1425"/>
                          <wps:cNvSpPr/>
                          <wps:spPr>
                            <a:xfrm>
                              <a:off x="9828584" y="448173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wps:txbx>
                          <wps:bodyPr lIns="91431" tIns="45715" rIns="91431" bIns="45715" rtlCol="0" anchor="ctr"/>
                        </wps:wsp>
                        <wps:wsp>
                          <wps:cNvPr id="1426" name="Oval 1426"/>
                          <wps:cNvSpPr/>
                          <wps:spPr>
                            <a:xfrm>
                              <a:off x="10044608" y="4697760"/>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wps:txbx>
                          <wps:bodyPr lIns="91431" tIns="45715" rIns="91431" bIns="45715" rtlCol="0" anchor="ctr"/>
                        </wps:wsp>
                        <wps:wsp>
                          <wps:cNvPr id="1427" name="Oval 1427"/>
                          <wps:cNvSpPr/>
                          <wps:spPr>
                            <a:xfrm>
                              <a:off x="9756576" y="4193704"/>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wps:txbx>
                          <wps:bodyPr lIns="91431" tIns="45715" rIns="91431" bIns="45715" rtlCol="0" anchor="ctr"/>
                        </wps:wsp>
                        <wps:wsp>
                          <wps:cNvPr id="1428" name="Oval 1428"/>
                          <wps:cNvSpPr/>
                          <wps:spPr>
                            <a:xfrm>
                              <a:off x="9756576" y="3905672"/>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wps:txbx>
                          <wps:bodyPr lIns="91431" tIns="45715" rIns="91431" bIns="45715" rtlCol="0" anchor="ctr"/>
                        </wps:wsp>
                        <wps:wsp>
                          <wps:cNvPr id="1429" name="Oval 1429"/>
                          <wps:cNvSpPr/>
                          <wps:spPr>
                            <a:xfrm>
                              <a:off x="9828584" y="3617640"/>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wps:txbx>
                          <wps:bodyPr lIns="91431" tIns="45715" rIns="91431" bIns="45715" rtlCol="0" anchor="ctr"/>
                        </wps:wsp>
                        <wps:wsp>
                          <wps:cNvPr id="1430" name="Oval 1430"/>
                          <wps:cNvSpPr/>
                          <wps:spPr>
                            <a:xfrm>
                              <a:off x="10044608" y="340161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wps:txbx>
                          <wps:bodyPr lIns="91431" tIns="45715" rIns="91431" bIns="45715" rtlCol="0" anchor="ctr"/>
                        </wps:wsp>
                        <wps:wsp>
                          <wps:cNvPr id="1431" name="Oval 1431"/>
                          <wps:cNvSpPr/>
                          <wps:spPr>
                            <a:xfrm>
                              <a:off x="10332640" y="332960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wps:txbx>
                          <wps:bodyPr lIns="91431" tIns="45715" rIns="91431" bIns="45715" rtlCol="0" anchor="ctr"/>
                        </wps:wsp>
                        <wps:wsp>
                          <wps:cNvPr id="1432" name="Oval 1432"/>
                          <wps:cNvSpPr/>
                          <wps:spPr>
                            <a:xfrm>
                              <a:off x="10836696" y="3617640"/>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wps:txbx>
                          <wps:bodyPr lIns="91431" tIns="45715" rIns="91431" bIns="45715" rtlCol="0" anchor="ctr"/>
                        </wps:wsp>
                        <wps:wsp>
                          <wps:cNvPr id="1433" name="Oval 1433"/>
                          <wps:cNvSpPr/>
                          <wps:spPr>
                            <a:xfrm>
                              <a:off x="10620672" y="340161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wps:txbx>
                          <wps:bodyPr lIns="91431" tIns="45715" rIns="91431" bIns="45715" rtlCol="0" anchor="ctr"/>
                        </wps:wsp>
                        <wps:wsp>
                          <wps:cNvPr id="1434" name="Oval 1434"/>
                          <wps:cNvSpPr/>
                          <wps:spPr>
                            <a:xfrm>
                              <a:off x="10908704" y="3905672"/>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wps:txbx>
                          <wps:bodyPr lIns="91431" tIns="45715" rIns="91431" bIns="45715" rtlCol="0" anchor="ctr"/>
                        </wps:wsp>
                        <wps:wsp>
                          <wps:cNvPr id="1435" name="Oval 1435"/>
                          <wps:cNvSpPr/>
                          <wps:spPr>
                            <a:xfrm>
                              <a:off x="10908704" y="4193704"/>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wps:txbx>
                          <wps:bodyPr lIns="91431" tIns="45715" rIns="91431" bIns="45715" rtlCol="0" anchor="ctr"/>
                        </wps:wsp>
                        <wps:wsp>
                          <wps:cNvPr id="1436" name="Oval 1436"/>
                          <wps:cNvSpPr/>
                          <wps:spPr>
                            <a:xfrm>
                              <a:off x="10836696" y="448173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wps:txbx>
                          <wps:bodyPr lIns="91431" tIns="45715" rIns="91431" bIns="45715" rtlCol="0" anchor="ctr"/>
                        </wps:wsp>
                        <wps:wsp>
                          <wps:cNvPr id="1437" name="Oval 1437"/>
                          <wps:cNvSpPr/>
                          <wps:spPr>
                            <a:xfrm>
                              <a:off x="10620672" y="4697760"/>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1438" name="Oval 1438"/>
                          <wps:cNvSpPr/>
                          <wps:spPr>
                            <a:xfrm>
                              <a:off x="10620672" y="5273824"/>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wps:txbx>
                          <wps:bodyPr lIns="91431" tIns="45715" rIns="91431" bIns="45715" rtlCol="0" anchor="ctr"/>
                        </wps:wsp>
                        <wps:wsp>
                          <wps:cNvPr id="1439" name="Oval 1439"/>
                          <wps:cNvSpPr/>
                          <wps:spPr>
                            <a:xfrm>
                              <a:off x="10548664" y="4985792"/>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wps:txbx>
                          <wps:bodyPr lIns="91431" tIns="45715" rIns="91431" bIns="45715" rtlCol="0" anchor="ctr"/>
                        </wps:wsp>
                        <wps:wsp>
                          <wps:cNvPr id="1440" name="Oval 1440"/>
                          <wps:cNvSpPr/>
                          <wps:spPr>
                            <a:xfrm>
                              <a:off x="10908704" y="5345832"/>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wps:txbx>
                          <wps:bodyPr lIns="91431" tIns="45715" rIns="91431" bIns="45715" rtlCol="0" anchor="ctr"/>
                        </wps:wsp>
                        <wps:wsp>
                          <wps:cNvPr id="1441" name="Oval 1441"/>
                          <wps:cNvSpPr/>
                          <wps:spPr>
                            <a:xfrm>
                              <a:off x="10476656" y="5993904"/>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H</w:t>
                                </w:r>
                              </w:p>
                            </w:txbxContent>
                          </wps:txbx>
                          <wps:bodyPr lIns="91431" tIns="45715" rIns="91431" bIns="45715" rtlCol="0" anchor="ctr"/>
                        </wps:wsp>
                        <wps:wsp>
                          <wps:cNvPr id="1442" name="Oval 1442"/>
                          <wps:cNvSpPr/>
                          <wps:spPr>
                            <a:xfrm>
                              <a:off x="10260632" y="620992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wps:txbx>
                          <wps:bodyPr lIns="91431" tIns="45715" rIns="91431" bIns="45715" rtlCol="0" anchor="ctr"/>
                        </wps:wsp>
                        <wps:wsp>
                          <wps:cNvPr id="1443" name="Oval 1443"/>
                          <wps:cNvSpPr/>
                          <wps:spPr>
                            <a:xfrm>
                              <a:off x="10044608" y="6425952"/>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1444" name="Oval 1444"/>
                          <wps:cNvSpPr/>
                          <wps:spPr>
                            <a:xfrm>
                              <a:off x="9828584" y="664197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wps:txbx>
                          <wps:bodyPr lIns="91431" tIns="45715" rIns="91431" bIns="45715" rtlCol="0" anchor="ctr"/>
                        </wps:wsp>
                        <wps:wsp>
                          <wps:cNvPr id="1445" name="Oval 1445"/>
                          <wps:cNvSpPr/>
                          <wps:spPr>
                            <a:xfrm>
                              <a:off x="9396536" y="7074024"/>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wps:txbx>
                          <wps:bodyPr lIns="91431" tIns="45715" rIns="91431" bIns="45715" rtlCol="0" anchor="ctr"/>
                        </wps:wsp>
                        <wps:wsp>
                          <wps:cNvPr id="1446" name="Oval 1446"/>
                          <wps:cNvSpPr/>
                          <wps:spPr>
                            <a:xfrm>
                              <a:off x="9612560" y="6858000"/>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wps:txbx>
                          <wps:bodyPr lIns="91431" tIns="45715" rIns="91431" bIns="45715" rtlCol="0" anchor="ctr"/>
                        </wps:wsp>
                        <wps:wsp>
                          <wps:cNvPr id="1447" name="Oval 1447"/>
                          <wps:cNvSpPr/>
                          <wps:spPr>
                            <a:xfrm>
                              <a:off x="9180512" y="729004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wps:txbx>
                          <wps:bodyPr lIns="91431" tIns="45715" rIns="91431" bIns="45715" rtlCol="0" anchor="ctr"/>
                        </wps:wsp>
                        <wps:wsp>
                          <wps:cNvPr id="1448" name="Oval 1448"/>
                          <wps:cNvSpPr/>
                          <wps:spPr>
                            <a:xfrm>
                              <a:off x="9108504" y="7578080"/>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wps:txbx>
                          <wps:bodyPr lIns="91431" tIns="45715" rIns="91431" bIns="45715" rtlCol="0" anchor="ctr"/>
                        </wps:wsp>
                        <wps:wsp>
                          <wps:cNvPr id="1449" name="Oval 1449"/>
                          <wps:cNvSpPr/>
                          <wps:spPr>
                            <a:xfrm>
                              <a:off x="9108504" y="7866112"/>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wps:txbx>
                          <wps:bodyPr lIns="91431" tIns="45715" rIns="91431" bIns="45715" rtlCol="0" anchor="ctr"/>
                        </wps:wsp>
                        <wps:wsp>
                          <wps:cNvPr id="1450" name="Oval 1450"/>
                          <wps:cNvSpPr/>
                          <wps:spPr>
                            <a:xfrm>
                              <a:off x="9108504" y="8154144"/>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G</w:t>
                                </w:r>
                              </w:p>
                            </w:txbxContent>
                          </wps:txbx>
                          <wps:bodyPr lIns="91431" tIns="45715" rIns="91431" bIns="45715" rtlCol="0" anchor="ctr"/>
                        </wps:wsp>
                        <wps:wsp>
                          <wps:cNvPr id="1451" name="Oval 1451"/>
                          <wps:cNvSpPr/>
                          <wps:spPr>
                            <a:xfrm>
                              <a:off x="9108504" y="844217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1452" name="Oval 1452"/>
                          <wps:cNvSpPr/>
                          <wps:spPr>
                            <a:xfrm>
                              <a:off x="11196736" y="5345832"/>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C</w:t>
                                </w:r>
                              </w:p>
                            </w:txbxContent>
                          </wps:txbx>
                          <wps:bodyPr lIns="91431" tIns="45715" rIns="91431" bIns="45715" rtlCol="0" anchor="ctr"/>
                        </wps:wsp>
                        <wps:wsp>
                          <wps:cNvPr id="1453" name="Oval 1453"/>
                          <wps:cNvSpPr/>
                          <wps:spPr>
                            <a:xfrm>
                              <a:off x="11484768" y="5201816"/>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P</w:t>
                                </w:r>
                              </w:p>
                            </w:txbxContent>
                          </wps:txbx>
                          <wps:bodyPr lIns="91431" tIns="45715" rIns="91431" bIns="45715" rtlCol="0" anchor="ctr"/>
                        </wps:wsp>
                        <wps:wsp>
                          <wps:cNvPr id="1454" name="Oval 1454"/>
                          <wps:cNvSpPr/>
                          <wps:spPr>
                            <a:xfrm>
                              <a:off x="12060832" y="5129808"/>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1455" name="Oval 1455"/>
                          <wps:cNvSpPr/>
                          <wps:spPr>
                            <a:xfrm>
                              <a:off x="11772800" y="5129808"/>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1456" name="Oval 1456"/>
                          <wps:cNvSpPr/>
                          <wps:spPr>
                            <a:xfrm>
                              <a:off x="12348864" y="5129808"/>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wps:txbx>
                          <wps:bodyPr lIns="91431" tIns="45715" rIns="91431" bIns="45715" rtlCol="0" anchor="ctr"/>
                        </wps:wsp>
                        <wps:wsp>
                          <wps:cNvPr id="1457" name="Oval 1457"/>
                          <wps:cNvSpPr/>
                          <wps:spPr>
                            <a:xfrm>
                              <a:off x="12636896" y="5201816"/>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wps:txbx>
                          <wps:bodyPr lIns="91431" tIns="45715" rIns="91431" bIns="45715" rtlCol="0" anchor="ctr"/>
                        </wps:wsp>
                        <wps:wsp>
                          <wps:cNvPr id="1458" name="Oval 1458"/>
                          <wps:cNvSpPr/>
                          <wps:spPr>
                            <a:xfrm>
                              <a:off x="12780912" y="5489848"/>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wps:txbx>
                          <wps:bodyPr lIns="91431" tIns="45715" rIns="91431" bIns="45715" rtlCol="0" anchor="ctr"/>
                        </wps:wsp>
                        <wps:wsp>
                          <wps:cNvPr id="1459" name="Oval 1459"/>
                          <wps:cNvSpPr/>
                          <wps:spPr>
                            <a:xfrm>
                              <a:off x="12708904" y="5777880"/>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wps:txbx>
                          <wps:bodyPr lIns="91431" tIns="45715" rIns="91431" bIns="45715" rtlCol="0" anchor="ctr"/>
                        </wps:wsp>
                        <wps:wsp>
                          <wps:cNvPr id="1460" name="Oval 1460"/>
                          <wps:cNvSpPr/>
                          <wps:spPr>
                            <a:xfrm>
                              <a:off x="12492880" y="5993904"/>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wps:txbx>
                          <wps:bodyPr lIns="91431" tIns="45715" rIns="91431" bIns="45715" rtlCol="0" anchor="ctr"/>
                        </wps:wsp>
                        <wps:wsp>
                          <wps:cNvPr id="1461" name="Oval 1461"/>
                          <wps:cNvSpPr/>
                          <wps:spPr>
                            <a:xfrm>
                              <a:off x="12204848" y="5993904"/>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wps:txbx>
                          <wps:bodyPr lIns="91431" tIns="45715" rIns="91431" bIns="45715" rtlCol="0" anchor="ctr"/>
                        </wps:wsp>
                        <wps:wsp>
                          <wps:cNvPr id="1462" name="Oval 1462"/>
                          <wps:cNvSpPr/>
                          <wps:spPr>
                            <a:xfrm>
                              <a:off x="11916816" y="5993904"/>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wps:txbx>
                          <wps:bodyPr lIns="91431" tIns="45715" rIns="91431" bIns="45715" rtlCol="0" anchor="ctr"/>
                        </wps:wsp>
                        <wps:wsp>
                          <wps:cNvPr id="1463" name="Oval 1463"/>
                          <wps:cNvSpPr/>
                          <wps:spPr>
                            <a:xfrm>
                              <a:off x="11628784" y="5993904"/>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wps:txbx>
                          <wps:bodyPr lIns="91431" tIns="45715" rIns="91431" bIns="45715" rtlCol="0" anchor="ctr"/>
                        </wps:wsp>
                        <wps:wsp>
                          <wps:cNvPr id="1464" name="Oval 1464"/>
                          <wps:cNvSpPr/>
                          <wps:spPr>
                            <a:xfrm>
                              <a:off x="11340752" y="5921896"/>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1465" name="Oval 1465"/>
                          <wps:cNvSpPr/>
                          <wps:spPr>
                            <a:xfrm>
                              <a:off x="11052720" y="5849888"/>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wps:txbx>
                          <wps:bodyPr lIns="91431" tIns="45715" rIns="91431" bIns="45715" rtlCol="0" anchor="ctr"/>
                        </wps:wsp>
                        <wps:wsp>
                          <wps:cNvPr id="1466" name="Oval 1466"/>
                          <wps:cNvSpPr/>
                          <wps:spPr>
                            <a:xfrm>
                              <a:off x="10764688" y="5849888"/>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C</w:t>
                                </w:r>
                              </w:p>
                            </w:txbxContent>
                          </wps:txbx>
                          <wps:bodyPr lIns="91431" tIns="45715" rIns="91431" bIns="45715" rtlCol="0" anchor="ctr"/>
                        </wps:wsp>
                      </wpg:grpSp>
                      <wps:wsp>
                        <wps:cNvPr id="1467" name="TextBox 900"/>
                        <wps:cNvSpPr txBox="1"/>
                        <wps:spPr>
                          <a:xfrm>
                            <a:off x="5847458" y="4365105"/>
                            <a:ext cx="983352" cy="431863"/>
                          </a:xfrm>
                          <a:prstGeom prst="rect">
                            <a:avLst/>
                          </a:prstGeom>
                          <a:noFill/>
                        </wps:spPr>
                        <wps:txbx>
                          <w:txbxContent>
                            <w:p w:rsidR="004E7BE1" w:rsidRPr="00DD024D" w:rsidRDefault="004E7BE1" w:rsidP="004E2608">
                              <w:pPr>
                                <w:pStyle w:val="NormalWeb"/>
                                <w:spacing w:before="0" w:beforeAutospacing="0" w:after="0" w:afterAutospacing="0"/>
                                <w:rPr>
                                  <w:sz w:val="16"/>
                                  <w:szCs w:val="16"/>
                                </w:rPr>
                              </w:pPr>
                              <w:r w:rsidRPr="00DD024D">
                                <w:rPr>
                                  <w:rFonts w:asciiTheme="minorHAnsi" w:hAnsi="Calibri" w:cstheme="minorBidi"/>
                                  <w:color w:val="000000" w:themeColor="text1"/>
                                  <w:kern w:val="24"/>
                                  <w:sz w:val="16"/>
                                  <w:szCs w:val="16"/>
                                </w:rPr>
                                <w:t>9S4</w:t>
                              </w:r>
                            </w:p>
                          </w:txbxContent>
                        </wps:txbx>
                        <wps:bodyPr wrap="square" rtlCol="0">
                          <a:noAutofit/>
                        </wps:bodyPr>
                      </wps:wsp>
                      <wpg:grpSp>
                        <wpg:cNvPr id="1468" name="Group 1468"/>
                        <wpg:cNvGrpSpPr>
                          <a:grpSpLocks noChangeAspect="1"/>
                        </wpg:cNvGrpSpPr>
                        <wpg:grpSpPr>
                          <a:xfrm>
                            <a:off x="7236329" y="2780928"/>
                            <a:ext cx="1656038" cy="1594104"/>
                            <a:chOff x="7236296" y="2780928"/>
                            <a:chExt cx="7704856" cy="7416824"/>
                          </a:xfrm>
                        </wpg:grpSpPr>
                        <wps:wsp>
                          <wps:cNvPr id="1469" name="Oval 1469"/>
                          <wps:cNvSpPr/>
                          <wps:spPr>
                            <a:xfrm>
                              <a:off x="8604448" y="9909720"/>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wps:txbx>
                          <wps:bodyPr lIns="91431" tIns="45715" rIns="91431" bIns="45715" rtlCol="0" anchor="ctr"/>
                        </wps:wsp>
                        <wps:wsp>
                          <wps:cNvPr id="1470" name="Oval 1470"/>
                          <wps:cNvSpPr/>
                          <wps:spPr>
                            <a:xfrm>
                              <a:off x="8604448" y="962168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wps:txbx>
                          <wps:bodyPr lIns="91431" tIns="45715" rIns="91431" bIns="45715" rtlCol="0" anchor="ctr"/>
                        </wps:wsp>
                        <wps:wsp>
                          <wps:cNvPr id="1471" name="Oval 1471"/>
                          <wps:cNvSpPr/>
                          <wps:spPr>
                            <a:xfrm>
                              <a:off x="8604448" y="933365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wps:txbx>
                          <wps:bodyPr lIns="91431" tIns="45715" rIns="91431" bIns="45715" rtlCol="0" anchor="ctr"/>
                        </wps:wsp>
                        <wps:wsp>
                          <wps:cNvPr id="1472" name="Oval 1472"/>
                          <wps:cNvSpPr/>
                          <wps:spPr>
                            <a:xfrm>
                              <a:off x="8604448" y="9045624"/>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1473" name="Oval 1473"/>
                          <wps:cNvSpPr/>
                          <wps:spPr>
                            <a:xfrm>
                              <a:off x="8604448" y="8757592"/>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wps:txbx>
                          <wps:bodyPr lIns="91431" tIns="45715" rIns="91431" bIns="45715" rtlCol="0" anchor="ctr"/>
                        </wps:wsp>
                        <wps:wsp>
                          <wps:cNvPr id="1474" name="Oval 1474"/>
                          <wps:cNvSpPr/>
                          <wps:spPr>
                            <a:xfrm>
                              <a:off x="8604448" y="8469560"/>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wps:txbx>
                          <wps:bodyPr lIns="91431" tIns="45715" rIns="91431" bIns="45715" rtlCol="0" anchor="ctr"/>
                        </wps:wsp>
                        <wps:wsp>
                          <wps:cNvPr id="1475" name="Oval 1475"/>
                          <wps:cNvSpPr/>
                          <wps:spPr>
                            <a:xfrm>
                              <a:off x="8532440" y="818152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wps:txbx>
                          <wps:bodyPr lIns="91431" tIns="45715" rIns="91431" bIns="45715" rtlCol="0" anchor="ctr"/>
                        </wps:wsp>
                        <wps:wsp>
                          <wps:cNvPr id="1476" name="Oval 1476"/>
                          <wps:cNvSpPr/>
                          <wps:spPr>
                            <a:xfrm>
                              <a:off x="8460432" y="789349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wps:txbx>
                          <wps:bodyPr lIns="91431" tIns="45715" rIns="91431" bIns="45715" rtlCol="0" anchor="ctr"/>
                        </wps:wsp>
                        <wps:wsp>
                          <wps:cNvPr id="1477" name="Oval 1477"/>
                          <wps:cNvSpPr/>
                          <wps:spPr>
                            <a:xfrm>
                              <a:off x="8244408" y="7677472"/>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1478" name="Oval 1478"/>
                          <wps:cNvSpPr/>
                          <wps:spPr>
                            <a:xfrm>
                              <a:off x="8028384" y="746144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wps:txbx>
                          <wps:bodyPr lIns="91431" tIns="45715" rIns="91431" bIns="45715" rtlCol="0" anchor="ctr"/>
                        </wps:wsp>
                        <wps:wsp>
                          <wps:cNvPr id="1479" name="Oval 1479"/>
                          <wps:cNvSpPr/>
                          <wps:spPr>
                            <a:xfrm>
                              <a:off x="7812360" y="7245424"/>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wps:txbx>
                          <wps:bodyPr lIns="91431" tIns="45715" rIns="91431" bIns="45715" rtlCol="0" anchor="ctr"/>
                        </wps:wsp>
                        <wps:wsp>
                          <wps:cNvPr id="1480" name="Oval 1480"/>
                          <wps:cNvSpPr/>
                          <wps:spPr>
                            <a:xfrm>
                              <a:off x="7596336" y="7029400"/>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1481" name="Oval 1481"/>
                          <wps:cNvSpPr/>
                          <wps:spPr>
                            <a:xfrm>
                              <a:off x="7380312" y="681337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wps:txbx>
                          <wps:bodyPr lIns="91431" tIns="45715" rIns="91431" bIns="45715" rtlCol="0" anchor="ctr"/>
                        </wps:wsp>
                        <wps:wsp>
                          <wps:cNvPr id="1482" name="Oval 1482"/>
                          <wps:cNvSpPr/>
                          <wps:spPr>
                            <a:xfrm>
                              <a:off x="7308304" y="6525344"/>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wps:txbx>
                          <wps:bodyPr lIns="91431" tIns="45715" rIns="91431" bIns="45715" rtlCol="0" anchor="ctr"/>
                        </wps:wsp>
                        <wps:wsp>
                          <wps:cNvPr id="1483" name="Oval 1483"/>
                          <wps:cNvSpPr/>
                          <wps:spPr>
                            <a:xfrm>
                              <a:off x="7236296" y="6237312"/>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Y</w:t>
                                </w:r>
                              </w:p>
                            </w:txbxContent>
                          </wps:txbx>
                          <wps:bodyPr lIns="91431" tIns="45715" rIns="91431" bIns="45715" rtlCol="0" anchor="ctr"/>
                        </wps:wsp>
                        <wps:wsp>
                          <wps:cNvPr id="1484" name="Oval 1484"/>
                          <wps:cNvSpPr/>
                          <wps:spPr>
                            <a:xfrm>
                              <a:off x="7236296" y="5949280"/>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wps:txbx>
                          <wps:bodyPr lIns="91431" tIns="45715" rIns="91431" bIns="45715" rtlCol="0" anchor="ctr"/>
                        </wps:wsp>
                        <wps:wsp>
                          <wps:cNvPr id="1485" name="Oval 1485"/>
                          <wps:cNvSpPr/>
                          <wps:spPr>
                            <a:xfrm>
                              <a:off x="7236296" y="566124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wps:txbx>
                          <wps:bodyPr lIns="91431" tIns="45715" rIns="91431" bIns="45715" rtlCol="0" anchor="ctr"/>
                        </wps:wsp>
                        <wps:wsp>
                          <wps:cNvPr id="1486" name="Oval 1486"/>
                          <wps:cNvSpPr/>
                          <wps:spPr>
                            <a:xfrm>
                              <a:off x="7236296" y="537321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wps:txbx>
                          <wps:bodyPr lIns="91431" tIns="45715" rIns="91431" bIns="45715" rtlCol="0" anchor="ctr"/>
                        </wps:wsp>
                        <wps:wsp>
                          <wps:cNvPr id="1487" name="Oval 1487"/>
                          <wps:cNvSpPr/>
                          <wps:spPr>
                            <a:xfrm>
                              <a:off x="7236296" y="5085184"/>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wps:txbx>
                          <wps:bodyPr lIns="91431" tIns="45715" rIns="91431" bIns="45715" rtlCol="0" anchor="ctr"/>
                        </wps:wsp>
                        <wps:wsp>
                          <wps:cNvPr id="1488" name="Oval 1488"/>
                          <wps:cNvSpPr/>
                          <wps:spPr>
                            <a:xfrm>
                              <a:off x="7236296" y="4797152"/>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wps:txbx>
                          <wps:bodyPr lIns="91431" tIns="45715" rIns="91431" bIns="45715" rtlCol="0" anchor="ctr"/>
                        </wps:wsp>
                        <wps:wsp>
                          <wps:cNvPr id="1489" name="Oval 1489"/>
                          <wps:cNvSpPr/>
                          <wps:spPr>
                            <a:xfrm>
                              <a:off x="7236296" y="4509120"/>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wps:txbx>
                          <wps:bodyPr lIns="91431" tIns="45715" rIns="91431" bIns="45715" rtlCol="0" anchor="ctr"/>
                        </wps:wsp>
                        <wps:wsp>
                          <wps:cNvPr id="1490" name="Oval 1490"/>
                          <wps:cNvSpPr/>
                          <wps:spPr>
                            <a:xfrm>
                              <a:off x="7236296" y="422108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wps:txbx>
                          <wps:bodyPr lIns="91431" tIns="45715" rIns="91431" bIns="45715" rtlCol="0" anchor="ctr"/>
                        </wps:wsp>
                        <wps:wsp>
                          <wps:cNvPr id="1491" name="Oval 1491"/>
                          <wps:cNvSpPr/>
                          <wps:spPr>
                            <a:xfrm>
                              <a:off x="7236296" y="393305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wps:txbx>
                          <wps:bodyPr lIns="91431" tIns="45715" rIns="91431" bIns="45715" rtlCol="0" anchor="ctr"/>
                        </wps:wsp>
                        <wps:wsp>
                          <wps:cNvPr id="1492" name="Oval 1492"/>
                          <wps:cNvSpPr/>
                          <wps:spPr>
                            <a:xfrm>
                              <a:off x="7236296" y="3645024"/>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wps:txbx>
                          <wps:bodyPr lIns="91431" tIns="45715" rIns="91431" bIns="45715" rtlCol="0" anchor="ctr"/>
                        </wps:wsp>
                        <wps:wsp>
                          <wps:cNvPr id="1493" name="Oval 1493"/>
                          <wps:cNvSpPr/>
                          <wps:spPr>
                            <a:xfrm>
                              <a:off x="7524328" y="285293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wps:txbx>
                          <wps:bodyPr lIns="91431" tIns="45715" rIns="91431" bIns="45715" rtlCol="0" anchor="ctr"/>
                        </wps:wsp>
                        <wps:wsp>
                          <wps:cNvPr id="1494" name="Oval 1494"/>
                          <wps:cNvSpPr/>
                          <wps:spPr>
                            <a:xfrm>
                              <a:off x="7308304" y="3068960"/>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wps:txbx>
                          <wps:bodyPr lIns="91431" tIns="45715" rIns="91431" bIns="45715" rtlCol="0" anchor="ctr"/>
                        </wps:wsp>
                        <wps:wsp>
                          <wps:cNvPr id="1495" name="Oval 1495"/>
                          <wps:cNvSpPr/>
                          <wps:spPr>
                            <a:xfrm>
                              <a:off x="7236296" y="3356992"/>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wps:txbx>
                          <wps:bodyPr lIns="91431" tIns="45715" rIns="91431" bIns="45715" rtlCol="0" anchor="ctr"/>
                        </wps:wsp>
                        <wps:wsp>
                          <wps:cNvPr id="1496" name="Oval 1496"/>
                          <wps:cNvSpPr/>
                          <wps:spPr>
                            <a:xfrm>
                              <a:off x="7812360" y="278092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wps:txbx>
                          <wps:bodyPr lIns="91431" tIns="45715" rIns="91431" bIns="45715" rtlCol="0" anchor="ctr"/>
                        </wps:wsp>
                        <wps:wsp>
                          <wps:cNvPr id="1497" name="Oval 1497"/>
                          <wps:cNvSpPr/>
                          <wps:spPr>
                            <a:xfrm>
                              <a:off x="8316416" y="3068960"/>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wps:txbx>
                          <wps:bodyPr lIns="91431" tIns="45715" rIns="91431" bIns="45715" rtlCol="0" anchor="ctr"/>
                        </wps:wsp>
                        <wps:wsp>
                          <wps:cNvPr id="1498" name="Oval 1498"/>
                          <wps:cNvSpPr/>
                          <wps:spPr>
                            <a:xfrm>
                              <a:off x="8100392" y="285293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wps:txbx>
                          <wps:bodyPr lIns="91431" tIns="45715" rIns="91431" bIns="45715" rtlCol="0" anchor="ctr"/>
                        </wps:wsp>
                        <wps:wsp>
                          <wps:cNvPr id="1499" name="Oval 1499"/>
                          <wps:cNvSpPr/>
                          <wps:spPr>
                            <a:xfrm>
                              <a:off x="8964488" y="3717032"/>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wps:txbx>
                          <wps:bodyPr lIns="91431" tIns="45715" rIns="91431" bIns="45715" rtlCol="0" anchor="ctr"/>
                        </wps:wsp>
                        <wps:wsp>
                          <wps:cNvPr id="1500" name="Oval 1500"/>
                          <wps:cNvSpPr/>
                          <wps:spPr>
                            <a:xfrm>
                              <a:off x="8532440" y="3284984"/>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wps:txbx>
                          <wps:bodyPr lIns="91431" tIns="45715" rIns="91431" bIns="45715" rtlCol="0" anchor="ctr"/>
                        </wps:wsp>
                        <wps:wsp>
                          <wps:cNvPr id="1501" name="Oval 1501"/>
                          <wps:cNvSpPr/>
                          <wps:spPr>
                            <a:xfrm>
                              <a:off x="8748464" y="350100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1502" name="Oval 1502"/>
                          <wps:cNvSpPr/>
                          <wps:spPr>
                            <a:xfrm>
                              <a:off x="9396536" y="4149080"/>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wps:txbx>
                          <wps:bodyPr lIns="91431" tIns="45715" rIns="91431" bIns="45715" rtlCol="0" anchor="ctr"/>
                        </wps:wsp>
                        <wps:wsp>
                          <wps:cNvPr id="1503" name="Oval 1503"/>
                          <wps:cNvSpPr/>
                          <wps:spPr>
                            <a:xfrm>
                              <a:off x="9180512" y="393305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wps:txbx>
                          <wps:bodyPr lIns="91431" tIns="45715" rIns="91431" bIns="45715" rtlCol="0" anchor="ctr"/>
                        </wps:wsp>
                        <wps:wsp>
                          <wps:cNvPr id="1504" name="Oval 1504"/>
                          <wps:cNvSpPr/>
                          <wps:spPr>
                            <a:xfrm>
                              <a:off x="9612560" y="4365104"/>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1505" name="Oval 1505"/>
                          <wps:cNvSpPr/>
                          <wps:spPr>
                            <a:xfrm>
                              <a:off x="9828584" y="458112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wps:txbx>
                          <wps:bodyPr lIns="91431" tIns="45715" rIns="91431" bIns="45715" rtlCol="0" anchor="ctr"/>
                        </wps:wsp>
                        <wps:wsp>
                          <wps:cNvPr id="1506" name="Oval 1506"/>
                          <wps:cNvSpPr/>
                          <wps:spPr>
                            <a:xfrm>
                              <a:off x="10044608" y="4797152"/>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wps:txbx>
                          <wps:bodyPr lIns="91431" tIns="45715" rIns="91431" bIns="45715" rtlCol="0" anchor="ctr"/>
                        </wps:wsp>
                        <wps:wsp>
                          <wps:cNvPr id="1507" name="Oval 1507"/>
                          <wps:cNvSpPr/>
                          <wps:spPr>
                            <a:xfrm>
                              <a:off x="10260632" y="501317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H</w:t>
                                </w:r>
                              </w:p>
                            </w:txbxContent>
                          </wps:txbx>
                          <wps:bodyPr lIns="91431" tIns="45715" rIns="91431" bIns="45715" rtlCol="0" anchor="ctr"/>
                        </wps:wsp>
                        <wps:wsp>
                          <wps:cNvPr id="1508" name="Oval 1508"/>
                          <wps:cNvSpPr/>
                          <wps:spPr>
                            <a:xfrm>
                              <a:off x="10476656" y="5229200"/>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wps:txbx>
                          <wps:bodyPr lIns="91431" tIns="45715" rIns="91431" bIns="45715" rtlCol="0" anchor="ctr"/>
                        </wps:wsp>
                        <wps:wsp>
                          <wps:cNvPr id="1509" name="Oval 1509"/>
                          <wps:cNvSpPr/>
                          <wps:spPr>
                            <a:xfrm>
                              <a:off x="10692680" y="5445224"/>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wps:txbx>
                          <wps:bodyPr lIns="91431" tIns="45715" rIns="91431" bIns="45715" rtlCol="0" anchor="ctr"/>
                        </wps:wsp>
                        <wps:wsp>
                          <wps:cNvPr id="1510" name="Oval 1510"/>
                          <wps:cNvSpPr/>
                          <wps:spPr>
                            <a:xfrm>
                              <a:off x="10980712" y="556185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wps:txbx>
                          <wps:bodyPr lIns="91431" tIns="45715" rIns="91431" bIns="45715" rtlCol="0" anchor="ctr"/>
                        </wps:wsp>
                        <wps:wsp>
                          <wps:cNvPr id="1511" name="Oval 1511"/>
                          <wps:cNvSpPr/>
                          <wps:spPr>
                            <a:xfrm>
                              <a:off x="11268744" y="556185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wps:txbx>
                          <wps:bodyPr lIns="91431" tIns="45715" rIns="91431" bIns="45715" rtlCol="0" anchor="ctr"/>
                        </wps:wsp>
                        <wps:wsp>
                          <wps:cNvPr id="1512" name="Oval 1512"/>
                          <wps:cNvSpPr/>
                          <wps:spPr>
                            <a:xfrm>
                              <a:off x="11556776" y="556185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C</w:t>
                                </w:r>
                              </w:p>
                            </w:txbxContent>
                          </wps:txbx>
                          <wps:bodyPr lIns="91431" tIns="45715" rIns="91431" bIns="45715" rtlCol="0" anchor="ctr"/>
                        </wps:wsp>
                        <wps:wsp>
                          <wps:cNvPr id="1513" name="Oval 1513"/>
                          <wps:cNvSpPr/>
                          <wps:spPr>
                            <a:xfrm>
                              <a:off x="11772800" y="5345832"/>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C</w:t>
                                </w:r>
                              </w:p>
                            </w:txbxContent>
                          </wps:txbx>
                          <wps:bodyPr lIns="91431" tIns="45715" rIns="91431" bIns="45715" rtlCol="0" anchor="ctr"/>
                        </wps:wsp>
                        <wps:wsp>
                          <wps:cNvPr id="1514" name="Oval 1514"/>
                          <wps:cNvSpPr/>
                          <wps:spPr>
                            <a:xfrm>
                              <a:off x="11844808" y="5057800"/>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G</w:t>
                                </w:r>
                              </w:p>
                            </w:txbxContent>
                          </wps:txbx>
                          <wps:bodyPr lIns="91431" tIns="45715" rIns="91431" bIns="45715" rtlCol="0" anchor="ctr"/>
                        </wps:wsp>
                        <wps:wsp>
                          <wps:cNvPr id="1515" name="Oval 1515"/>
                          <wps:cNvSpPr/>
                          <wps:spPr>
                            <a:xfrm>
                              <a:off x="11556776" y="4553744"/>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wps:txbx>
                          <wps:bodyPr lIns="91431" tIns="45715" rIns="91431" bIns="45715" rtlCol="0" anchor="ctr"/>
                        </wps:wsp>
                        <wps:wsp>
                          <wps:cNvPr id="1516" name="Oval 1516"/>
                          <wps:cNvSpPr/>
                          <wps:spPr>
                            <a:xfrm>
                              <a:off x="11772800" y="476976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wps:txbx>
                          <wps:bodyPr lIns="91431" tIns="45715" rIns="91431" bIns="45715" rtlCol="0" anchor="ctr"/>
                        </wps:wsp>
                        <wps:wsp>
                          <wps:cNvPr id="1517" name="Oval 1517"/>
                          <wps:cNvSpPr/>
                          <wps:spPr>
                            <a:xfrm>
                              <a:off x="11484768" y="4265712"/>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wps:txbx>
                          <wps:bodyPr lIns="91431" tIns="45715" rIns="91431" bIns="45715" rtlCol="0" anchor="ctr"/>
                        </wps:wsp>
                        <wps:wsp>
                          <wps:cNvPr id="1518" name="Oval 1518"/>
                          <wps:cNvSpPr/>
                          <wps:spPr>
                            <a:xfrm>
                              <a:off x="11484768" y="3977680"/>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wps:txbx>
                          <wps:bodyPr lIns="91431" tIns="45715" rIns="91431" bIns="45715" rtlCol="0" anchor="ctr"/>
                        </wps:wsp>
                        <wps:wsp>
                          <wps:cNvPr id="1519" name="Oval 1519"/>
                          <wps:cNvSpPr/>
                          <wps:spPr>
                            <a:xfrm>
                              <a:off x="11556776" y="368964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wps:txbx>
                          <wps:bodyPr lIns="91431" tIns="45715" rIns="91431" bIns="45715" rtlCol="0" anchor="ctr"/>
                        </wps:wsp>
                        <wps:wsp>
                          <wps:cNvPr id="1520" name="Oval 1520"/>
                          <wps:cNvSpPr/>
                          <wps:spPr>
                            <a:xfrm>
                              <a:off x="11772800" y="3473624"/>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wps:txbx>
                          <wps:bodyPr lIns="91431" tIns="45715" rIns="91431" bIns="45715" rtlCol="0" anchor="ctr"/>
                        </wps:wsp>
                        <wps:wsp>
                          <wps:cNvPr id="1521" name="Oval 1521"/>
                          <wps:cNvSpPr/>
                          <wps:spPr>
                            <a:xfrm>
                              <a:off x="12060832" y="340161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wps:txbx>
                          <wps:bodyPr lIns="91431" tIns="45715" rIns="91431" bIns="45715" rtlCol="0" anchor="ctr"/>
                        </wps:wsp>
                        <wps:wsp>
                          <wps:cNvPr id="1522" name="Oval 1522"/>
                          <wps:cNvSpPr/>
                          <wps:spPr>
                            <a:xfrm>
                              <a:off x="12564888" y="368964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wps:txbx>
                          <wps:bodyPr lIns="91431" tIns="45715" rIns="91431" bIns="45715" rtlCol="0" anchor="ctr"/>
                        </wps:wsp>
                        <wps:wsp>
                          <wps:cNvPr id="1523" name="Oval 1523"/>
                          <wps:cNvSpPr/>
                          <wps:spPr>
                            <a:xfrm>
                              <a:off x="12348864" y="3473624"/>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wps:txbx>
                          <wps:bodyPr lIns="91431" tIns="45715" rIns="91431" bIns="45715" rtlCol="0" anchor="ctr"/>
                        </wps:wsp>
                        <wps:wsp>
                          <wps:cNvPr id="1524" name="Oval 1524"/>
                          <wps:cNvSpPr/>
                          <wps:spPr>
                            <a:xfrm>
                              <a:off x="12636896" y="3977680"/>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wps:txbx>
                          <wps:bodyPr lIns="91431" tIns="45715" rIns="91431" bIns="45715" rtlCol="0" anchor="ctr"/>
                        </wps:wsp>
                        <wps:wsp>
                          <wps:cNvPr id="1525" name="Oval 1525"/>
                          <wps:cNvSpPr/>
                          <wps:spPr>
                            <a:xfrm>
                              <a:off x="12636896" y="4265712"/>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wps:txbx>
                          <wps:bodyPr lIns="91431" tIns="45715" rIns="91431" bIns="45715" rtlCol="0" anchor="ctr"/>
                        </wps:wsp>
                        <wps:wsp>
                          <wps:cNvPr id="1526" name="Oval 1526"/>
                          <wps:cNvSpPr/>
                          <wps:spPr>
                            <a:xfrm>
                              <a:off x="12564888" y="4553744"/>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wps:txbx>
                          <wps:bodyPr lIns="91431" tIns="45715" rIns="91431" bIns="45715" rtlCol="0" anchor="ctr"/>
                        </wps:wsp>
                        <wps:wsp>
                          <wps:cNvPr id="1527" name="Oval 1527"/>
                          <wps:cNvSpPr/>
                          <wps:spPr>
                            <a:xfrm>
                              <a:off x="12348864" y="476976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1528" name="Oval 1528"/>
                          <wps:cNvSpPr/>
                          <wps:spPr>
                            <a:xfrm>
                              <a:off x="12348864" y="5345832"/>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wps:txbx>
                          <wps:bodyPr lIns="91431" tIns="45715" rIns="91431" bIns="45715" rtlCol="0" anchor="ctr"/>
                        </wps:wsp>
                        <wps:wsp>
                          <wps:cNvPr id="1529" name="Oval 1529"/>
                          <wps:cNvSpPr/>
                          <wps:spPr>
                            <a:xfrm>
                              <a:off x="12276856" y="5057800"/>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wps:txbx>
                          <wps:bodyPr lIns="91431" tIns="45715" rIns="91431" bIns="45715" rtlCol="0" anchor="ctr"/>
                        </wps:wsp>
                        <wps:wsp>
                          <wps:cNvPr id="1530" name="Oval 1530"/>
                          <wps:cNvSpPr/>
                          <wps:spPr>
                            <a:xfrm>
                              <a:off x="12636896" y="5417840"/>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wps:txbx>
                          <wps:bodyPr lIns="91431" tIns="45715" rIns="91431" bIns="45715" rtlCol="0" anchor="ctr"/>
                        </wps:wsp>
                        <wps:wsp>
                          <wps:cNvPr id="1531" name="Oval 1531"/>
                          <wps:cNvSpPr/>
                          <wps:spPr>
                            <a:xfrm>
                              <a:off x="12924928" y="5345832"/>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C</w:t>
                                </w:r>
                              </w:p>
                            </w:txbxContent>
                          </wps:txbx>
                          <wps:bodyPr lIns="91431" tIns="45715" rIns="91431" bIns="45715" rtlCol="0" anchor="ctr"/>
                        </wps:wsp>
                        <wps:wsp>
                          <wps:cNvPr id="1532" name="Oval 1532"/>
                          <wps:cNvSpPr/>
                          <wps:spPr>
                            <a:xfrm>
                              <a:off x="13212960" y="5273824"/>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P</w:t>
                                </w:r>
                              </w:p>
                            </w:txbxContent>
                          </wps:txbx>
                          <wps:bodyPr lIns="91431" tIns="45715" rIns="91431" bIns="45715" rtlCol="0" anchor="ctr"/>
                        </wps:wsp>
                        <wps:wsp>
                          <wps:cNvPr id="1533" name="Oval 1533"/>
                          <wps:cNvSpPr/>
                          <wps:spPr>
                            <a:xfrm>
                              <a:off x="13500992" y="520181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wps:txbx>
                          <wps:bodyPr lIns="91431" tIns="45715" rIns="91431" bIns="45715" rtlCol="0" anchor="ctr"/>
                        </wps:wsp>
                        <wps:wsp>
                          <wps:cNvPr id="1534" name="Oval 1534"/>
                          <wps:cNvSpPr/>
                          <wps:spPr>
                            <a:xfrm>
                              <a:off x="13789024" y="512980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G</w:t>
                                </w:r>
                              </w:p>
                            </w:txbxContent>
                          </wps:txbx>
                          <wps:bodyPr lIns="91431" tIns="45715" rIns="91431" bIns="45715" rtlCol="0" anchor="ctr"/>
                        </wps:wsp>
                        <wps:wsp>
                          <wps:cNvPr id="1535" name="Oval 1535"/>
                          <wps:cNvSpPr/>
                          <wps:spPr>
                            <a:xfrm>
                              <a:off x="14077056" y="512980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wps:txbx>
                          <wps:bodyPr lIns="91431" tIns="45715" rIns="91431" bIns="45715" rtlCol="0" anchor="ctr"/>
                        </wps:wsp>
                        <wps:wsp>
                          <wps:cNvPr id="1536" name="Oval 1536"/>
                          <wps:cNvSpPr/>
                          <wps:spPr>
                            <a:xfrm>
                              <a:off x="14365088" y="520181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wps:txbx>
                          <wps:bodyPr lIns="91431" tIns="45715" rIns="91431" bIns="45715" rtlCol="0" anchor="ctr"/>
                        </wps:wsp>
                        <wps:wsp>
                          <wps:cNvPr id="1537" name="Oval 1537"/>
                          <wps:cNvSpPr/>
                          <wps:spPr>
                            <a:xfrm>
                              <a:off x="14653120" y="5705872"/>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wps:txbx>
                          <wps:bodyPr lIns="91431" tIns="45715" rIns="91431" bIns="45715" rtlCol="0" anchor="ctr"/>
                        </wps:wsp>
                        <wps:wsp>
                          <wps:cNvPr id="1538" name="Oval 1538"/>
                          <wps:cNvSpPr/>
                          <wps:spPr>
                            <a:xfrm>
                              <a:off x="14581112" y="5417840"/>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wps:txbx>
                          <wps:bodyPr lIns="91431" tIns="45715" rIns="91431" bIns="45715" rtlCol="0" anchor="ctr"/>
                        </wps:wsp>
                        <wps:wsp>
                          <wps:cNvPr id="1539" name="Oval 1539"/>
                          <wps:cNvSpPr/>
                          <wps:spPr>
                            <a:xfrm>
                              <a:off x="14581112" y="5993904"/>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wps:txbx>
                          <wps:bodyPr lIns="91431" tIns="45715" rIns="91431" bIns="45715" rtlCol="0" anchor="ctr"/>
                        </wps:wsp>
                        <wps:wsp>
                          <wps:cNvPr id="1540" name="Oval 1540"/>
                          <wps:cNvSpPr/>
                          <wps:spPr>
                            <a:xfrm>
                              <a:off x="14365088" y="620992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wps:txbx>
                          <wps:bodyPr lIns="91431" tIns="45715" rIns="91431" bIns="45715" rtlCol="0" anchor="ctr"/>
                        </wps:wsp>
                        <wps:wsp>
                          <wps:cNvPr id="1541" name="Oval 1541"/>
                          <wps:cNvSpPr/>
                          <wps:spPr>
                            <a:xfrm>
                              <a:off x="14077056" y="628193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wps:txbx>
                          <wps:bodyPr lIns="91431" tIns="45715" rIns="91431" bIns="45715" rtlCol="0" anchor="ctr"/>
                        </wps:wsp>
                        <wps:wsp>
                          <wps:cNvPr id="1542" name="Oval 1542"/>
                          <wps:cNvSpPr/>
                          <wps:spPr>
                            <a:xfrm>
                              <a:off x="13789024" y="628193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wps:txbx>
                          <wps:bodyPr lIns="91431" tIns="45715" rIns="91431" bIns="45715" rtlCol="0" anchor="ctr"/>
                        </wps:wsp>
                        <wps:wsp>
                          <wps:cNvPr id="1543" name="Oval 1543"/>
                          <wps:cNvSpPr/>
                          <wps:spPr>
                            <a:xfrm>
                              <a:off x="13500992" y="628193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1544" name="Oval 1544"/>
                          <wps:cNvSpPr/>
                          <wps:spPr>
                            <a:xfrm>
                              <a:off x="13212960" y="628193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wps:txbx>
                          <wps:bodyPr lIns="91431" tIns="45715" rIns="91431" bIns="45715" rtlCol="0" anchor="ctr"/>
                        </wps:wsp>
                        <wps:wsp>
                          <wps:cNvPr id="1545" name="Oval 1545"/>
                          <wps:cNvSpPr/>
                          <wps:spPr>
                            <a:xfrm>
                              <a:off x="12924928" y="620992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wps:txbx>
                          <wps:bodyPr lIns="91431" tIns="45715" rIns="91431" bIns="45715" rtlCol="0" anchor="ctr"/>
                        </wps:wsp>
                        <wps:wsp>
                          <wps:cNvPr id="1546" name="Oval 1546"/>
                          <wps:cNvSpPr/>
                          <wps:spPr>
                            <a:xfrm>
                              <a:off x="12636896" y="6137920"/>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C</w:t>
                                </w:r>
                              </w:p>
                            </w:txbxContent>
                          </wps:txbx>
                          <wps:bodyPr lIns="91431" tIns="45715" rIns="91431" bIns="45715" rtlCol="0" anchor="ctr"/>
                        </wps:wsp>
                        <wps:wsp>
                          <wps:cNvPr id="1547" name="Oval 1547"/>
                          <wps:cNvSpPr/>
                          <wps:spPr>
                            <a:xfrm>
                              <a:off x="12348864" y="6137920"/>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P</w:t>
                                </w:r>
                              </w:p>
                            </w:txbxContent>
                          </wps:txbx>
                          <wps:bodyPr lIns="91431" tIns="45715" rIns="91431" bIns="45715" rtlCol="0" anchor="ctr"/>
                        </wps:wsp>
                        <wps:wsp>
                          <wps:cNvPr id="1548" name="Oval 1548"/>
                          <wps:cNvSpPr/>
                          <wps:spPr>
                            <a:xfrm>
                              <a:off x="12060832" y="6209928"/>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wps:txbx>
                          <wps:bodyPr lIns="91431" tIns="45715" rIns="91431" bIns="45715" rtlCol="0" anchor="ctr"/>
                        </wps:wsp>
                        <wps:wsp>
                          <wps:cNvPr id="1549" name="Oval 1549"/>
                          <wps:cNvSpPr/>
                          <wps:spPr>
                            <a:xfrm>
                              <a:off x="11844808" y="6425952"/>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wps:txbx>
                          <wps:bodyPr lIns="91431" tIns="45715" rIns="91431" bIns="45715" rtlCol="0" anchor="ctr"/>
                        </wps:wsp>
                        <wps:wsp>
                          <wps:cNvPr id="1550" name="Oval 1550"/>
                          <wps:cNvSpPr/>
                          <wps:spPr>
                            <a:xfrm>
                              <a:off x="11628784" y="6641976"/>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wps:txbx>
                          <wps:bodyPr lIns="91431" tIns="45715" rIns="91431" bIns="45715" rtlCol="0" anchor="ctr"/>
                        </wps:wsp>
                        <wps:wsp>
                          <wps:cNvPr id="1551" name="Oval 1551"/>
                          <wps:cNvSpPr/>
                          <wps:spPr>
                            <a:xfrm>
                              <a:off x="11412760" y="6858000"/>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1552" name="Oval 1552"/>
                          <wps:cNvSpPr/>
                          <wps:spPr>
                            <a:xfrm>
                              <a:off x="11196736" y="7074024"/>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wps:txbx>
                          <wps:bodyPr lIns="91431" tIns="45715" rIns="91431" bIns="45715" rtlCol="0" anchor="ctr"/>
                        </wps:wsp>
                        <wps:wsp>
                          <wps:cNvPr id="1553" name="Oval 1553"/>
                          <wps:cNvSpPr/>
                          <wps:spPr>
                            <a:xfrm>
                              <a:off x="10980712" y="7290048"/>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wps:txbx>
                          <wps:bodyPr lIns="91431" tIns="45715" rIns="91431" bIns="45715" rtlCol="0" anchor="ctr"/>
                        </wps:wsp>
                        <wps:wsp>
                          <wps:cNvPr id="1554" name="Oval 1554"/>
                          <wps:cNvSpPr/>
                          <wps:spPr>
                            <a:xfrm>
                              <a:off x="10764688" y="7506072"/>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wps:txbx>
                          <wps:bodyPr lIns="91431" tIns="45715" rIns="91431" bIns="45715" rtlCol="0" anchor="ctr"/>
                        </wps:wsp>
                        <wps:wsp>
                          <wps:cNvPr id="1555" name="Oval 1555"/>
                          <wps:cNvSpPr/>
                          <wps:spPr>
                            <a:xfrm>
                              <a:off x="10692680" y="7794104"/>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wps:txbx>
                          <wps:bodyPr lIns="91431" tIns="45715" rIns="91431" bIns="45715" rtlCol="0" anchor="ctr"/>
                        </wps:wsp>
                        <wps:wsp>
                          <wps:cNvPr id="1556" name="Oval 1556"/>
                          <wps:cNvSpPr/>
                          <wps:spPr>
                            <a:xfrm>
                              <a:off x="10692680" y="8082136"/>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wps:txbx>
                          <wps:bodyPr lIns="91431" tIns="45715" rIns="91431" bIns="45715" rtlCol="0" anchor="ctr"/>
                        </wps:wsp>
                        <wps:wsp>
                          <wps:cNvPr id="1557" name="Oval 1557"/>
                          <wps:cNvSpPr/>
                          <wps:spPr>
                            <a:xfrm>
                              <a:off x="10692680" y="8370168"/>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g:grpSp>
                      <wps:wsp>
                        <wps:cNvPr id="1558" name="TextBox 991"/>
                        <wps:cNvSpPr txBox="1"/>
                        <wps:spPr>
                          <a:xfrm>
                            <a:off x="7575577" y="4365105"/>
                            <a:ext cx="983352" cy="431863"/>
                          </a:xfrm>
                          <a:prstGeom prst="rect">
                            <a:avLst/>
                          </a:prstGeom>
                          <a:noFill/>
                        </wps:spPr>
                        <wps:txbx>
                          <w:txbxContent>
                            <w:p w:rsidR="004E7BE1" w:rsidRPr="00DD024D" w:rsidRDefault="004E7BE1" w:rsidP="004E2608">
                              <w:pPr>
                                <w:pStyle w:val="NormalWeb"/>
                                <w:spacing w:before="0" w:beforeAutospacing="0" w:after="0" w:afterAutospacing="0"/>
                                <w:rPr>
                                  <w:sz w:val="16"/>
                                  <w:szCs w:val="16"/>
                                </w:rPr>
                              </w:pPr>
                              <w:r w:rsidRPr="00DD024D">
                                <w:rPr>
                                  <w:rFonts w:asciiTheme="minorHAnsi" w:hAnsi="Calibri" w:cstheme="minorBidi"/>
                                  <w:color w:val="000000" w:themeColor="text1"/>
                                  <w:kern w:val="24"/>
                                  <w:sz w:val="16"/>
                                  <w:szCs w:val="16"/>
                                </w:rPr>
                                <w:t>9S5</w:t>
                              </w:r>
                            </w:p>
                          </w:txbxContent>
                        </wps:txbx>
                        <wps:bodyPr wrap="square" rtlCol="0">
                          <a:noAutofit/>
                        </wps:bodyPr>
                      </wps:wsp>
                      <wpg:grpSp>
                        <wpg:cNvPr id="1559" name="Group 1559"/>
                        <wpg:cNvGrpSpPr>
                          <a:grpSpLocks noChangeAspect="1"/>
                        </wpg:cNvGrpSpPr>
                        <wpg:grpSpPr>
                          <a:xfrm>
                            <a:off x="8964486" y="2780930"/>
                            <a:ext cx="1655997" cy="1672232"/>
                            <a:chOff x="8964488" y="2780928"/>
                            <a:chExt cx="7344816" cy="7416824"/>
                          </a:xfrm>
                        </wpg:grpSpPr>
                        <wps:wsp>
                          <wps:cNvPr id="1560" name="Oval 1560"/>
                          <wps:cNvSpPr/>
                          <wps:spPr>
                            <a:xfrm>
                              <a:off x="10332640" y="9909720"/>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wps:txbx>
                          <wps:bodyPr lIns="91431" tIns="45715" rIns="91431" bIns="45715" rtlCol="0" anchor="ctr"/>
                        </wps:wsp>
                        <wps:wsp>
                          <wps:cNvPr id="1561" name="Oval 1561"/>
                          <wps:cNvSpPr/>
                          <wps:spPr>
                            <a:xfrm>
                              <a:off x="10332640" y="962168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wps:txbx>
                          <wps:bodyPr lIns="91431" tIns="45715" rIns="91431" bIns="45715" rtlCol="0" anchor="ctr"/>
                        </wps:wsp>
                        <wps:wsp>
                          <wps:cNvPr id="1562" name="Oval 1562"/>
                          <wps:cNvSpPr/>
                          <wps:spPr>
                            <a:xfrm>
                              <a:off x="10332640" y="933365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wps:txbx>
                          <wps:bodyPr lIns="91431" tIns="45715" rIns="91431" bIns="45715" rtlCol="0" anchor="ctr"/>
                        </wps:wsp>
                        <wps:wsp>
                          <wps:cNvPr id="1563" name="Oval 1563"/>
                          <wps:cNvSpPr/>
                          <wps:spPr>
                            <a:xfrm>
                              <a:off x="10332640" y="9045624"/>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1564" name="Oval 1564"/>
                          <wps:cNvSpPr/>
                          <wps:spPr>
                            <a:xfrm>
                              <a:off x="10332640" y="8757592"/>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wps:txbx>
                          <wps:bodyPr lIns="91431" tIns="45715" rIns="91431" bIns="45715" rtlCol="0" anchor="ctr"/>
                        </wps:wsp>
                        <wps:wsp>
                          <wps:cNvPr id="1565" name="Oval 1565"/>
                          <wps:cNvSpPr/>
                          <wps:spPr>
                            <a:xfrm>
                              <a:off x="10332640" y="8469560"/>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wps:txbx>
                          <wps:bodyPr lIns="91431" tIns="45715" rIns="91431" bIns="45715" rtlCol="0" anchor="ctr"/>
                        </wps:wsp>
                        <wps:wsp>
                          <wps:cNvPr id="1566" name="Oval 1566"/>
                          <wps:cNvSpPr/>
                          <wps:spPr>
                            <a:xfrm>
                              <a:off x="10260632" y="818152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wps:txbx>
                          <wps:bodyPr lIns="91431" tIns="45715" rIns="91431" bIns="45715" rtlCol="0" anchor="ctr"/>
                        </wps:wsp>
                        <wps:wsp>
                          <wps:cNvPr id="1567" name="Oval 1567"/>
                          <wps:cNvSpPr/>
                          <wps:spPr>
                            <a:xfrm>
                              <a:off x="10188624" y="789349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wps:txbx>
                          <wps:bodyPr lIns="91431" tIns="45715" rIns="91431" bIns="45715" rtlCol="0" anchor="ctr"/>
                        </wps:wsp>
                        <wps:wsp>
                          <wps:cNvPr id="1568" name="Oval 1568"/>
                          <wps:cNvSpPr/>
                          <wps:spPr>
                            <a:xfrm>
                              <a:off x="9972600" y="7677472"/>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1569" name="Oval 1569"/>
                          <wps:cNvSpPr/>
                          <wps:spPr>
                            <a:xfrm>
                              <a:off x="9756576" y="746144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wps:txbx>
                          <wps:bodyPr lIns="91431" tIns="45715" rIns="91431" bIns="45715" rtlCol="0" anchor="ctr"/>
                        </wps:wsp>
                        <wps:wsp>
                          <wps:cNvPr id="1570" name="Oval 1570"/>
                          <wps:cNvSpPr/>
                          <wps:spPr>
                            <a:xfrm>
                              <a:off x="9540552" y="7245424"/>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wps:txbx>
                          <wps:bodyPr lIns="91431" tIns="45715" rIns="91431" bIns="45715" rtlCol="0" anchor="ctr"/>
                        </wps:wsp>
                        <wps:wsp>
                          <wps:cNvPr id="1571" name="Oval 1571"/>
                          <wps:cNvSpPr/>
                          <wps:spPr>
                            <a:xfrm>
                              <a:off x="9324528" y="7029400"/>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1572" name="Oval 1572"/>
                          <wps:cNvSpPr/>
                          <wps:spPr>
                            <a:xfrm>
                              <a:off x="9108504" y="681337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wps:txbx>
                          <wps:bodyPr lIns="91431" tIns="45715" rIns="91431" bIns="45715" rtlCol="0" anchor="ctr"/>
                        </wps:wsp>
                        <wps:wsp>
                          <wps:cNvPr id="1573" name="Oval 1573"/>
                          <wps:cNvSpPr/>
                          <wps:spPr>
                            <a:xfrm>
                              <a:off x="9036496" y="6525344"/>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wps:txbx>
                          <wps:bodyPr lIns="91431" tIns="45715" rIns="91431" bIns="45715" rtlCol="0" anchor="ctr"/>
                        </wps:wsp>
                        <wps:wsp>
                          <wps:cNvPr id="1574" name="Oval 1574"/>
                          <wps:cNvSpPr/>
                          <wps:spPr>
                            <a:xfrm>
                              <a:off x="8964488" y="6237312"/>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Y</w:t>
                                </w:r>
                              </w:p>
                            </w:txbxContent>
                          </wps:txbx>
                          <wps:bodyPr lIns="91431" tIns="45715" rIns="91431" bIns="45715" rtlCol="0" anchor="ctr"/>
                        </wps:wsp>
                        <wps:wsp>
                          <wps:cNvPr id="1575" name="Oval 1575"/>
                          <wps:cNvSpPr/>
                          <wps:spPr>
                            <a:xfrm>
                              <a:off x="8964488" y="5949280"/>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wps:txbx>
                          <wps:bodyPr lIns="91431" tIns="45715" rIns="91431" bIns="45715" rtlCol="0" anchor="ctr"/>
                        </wps:wsp>
                        <wps:wsp>
                          <wps:cNvPr id="1576" name="Oval 1576"/>
                          <wps:cNvSpPr/>
                          <wps:spPr>
                            <a:xfrm>
                              <a:off x="8964488" y="566124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wps:txbx>
                          <wps:bodyPr lIns="91431" tIns="45715" rIns="91431" bIns="45715" rtlCol="0" anchor="ctr"/>
                        </wps:wsp>
                        <wps:wsp>
                          <wps:cNvPr id="1577" name="Oval 1577"/>
                          <wps:cNvSpPr/>
                          <wps:spPr>
                            <a:xfrm>
                              <a:off x="8964488" y="537321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wps:txbx>
                          <wps:bodyPr lIns="91431" tIns="45715" rIns="91431" bIns="45715" rtlCol="0" anchor="ctr"/>
                        </wps:wsp>
                        <wps:wsp>
                          <wps:cNvPr id="1578" name="Oval 1578"/>
                          <wps:cNvSpPr/>
                          <wps:spPr>
                            <a:xfrm>
                              <a:off x="8964488" y="5085184"/>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wps:txbx>
                          <wps:bodyPr lIns="91431" tIns="45715" rIns="91431" bIns="45715" rtlCol="0" anchor="ctr"/>
                        </wps:wsp>
                        <wps:wsp>
                          <wps:cNvPr id="1579" name="Oval 1579"/>
                          <wps:cNvSpPr/>
                          <wps:spPr>
                            <a:xfrm>
                              <a:off x="8964488" y="4797152"/>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wps:txbx>
                          <wps:bodyPr lIns="91431" tIns="45715" rIns="91431" bIns="45715" rtlCol="0" anchor="ctr"/>
                        </wps:wsp>
                        <wps:wsp>
                          <wps:cNvPr id="1580" name="Oval 1580"/>
                          <wps:cNvSpPr/>
                          <wps:spPr>
                            <a:xfrm>
                              <a:off x="8964488" y="4509120"/>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wps:txbx>
                          <wps:bodyPr lIns="91431" tIns="45715" rIns="91431" bIns="45715" rtlCol="0" anchor="ctr"/>
                        </wps:wsp>
                        <wps:wsp>
                          <wps:cNvPr id="1581" name="Oval 1581"/>
                          <wps:cNvSpPr/>
                          <wps:spPr>
                            <a:xfrm>
                              <a:off x="8964488" y="422108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wps:txbx>
                          <wps:bodyPr lIns="91431" tIns="45715" rIns="91431" bIns="45715" rtlCol="0" anchor="ctr"/>
                        </wps:wsp>
                        <wps:wsp>
                          <wps:cNvPr id="1582" name="Oval 1582"/>
                          <wps:cNvSpPr/>
                          <wps:spPr>
                            <a:xfrm>
                              <a:off x="8964488" y="393305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wps:txbx>
                          <wps:bodyPr lIns="91431" tIns="45715" rIns="91431" bIns="45715" rtlCol="0" anchor="ctr"/>
                        </wps:wsp>
                        <wps:wsp>
                          <wps:cNvPr id="1583" name="Oval 1583"/>
                          <wps:cNvSpPr/>
                          <wps:spPr>
                            <a:xfrm>
                              <a:off x="8964488" y="3645024"/>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wps:txbx>
                          <wps:bodyPr lIns="91431" tIns="45715" rIns="91431" bIns="45715" rtlCol="0" anchor="ctr"/>
                        </wps:wsp>
                        <wps:wsp>
                          <wps:cNvPr id="1584" name="Oval 1584"/>
                          <wps:cNvSpPr/>
                          <wps:spPr>
                            <a:xfrm>
                              <a:off x="9252520" y="285293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wps:txbx>
                          <wps:bodyPr lIns="91431" tIns="45715" rIns="91431" bIns="45715" rtlCol="0" anchor="ctr"/>
                        </wps:wsp>
                        <wps:wsp>
                          <wps:cNvPr id="1585" name="Oval 1585"/>
                          <wps:cNvSpPr/>
                          <wps:spPr>
                            <a:xfrm>
                              <a:off x="9036496" y="3068960"/>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wps:txbx>
                          <wps:bodyPr lIns="91431" tIns="45715" rIns="91431" bIns="45715" rtlCol="0" anchor="ctr"/>
                        </wps:wsp>
                        <wps:wsp>
                          <wps:cNvPr id="1586" name="Oval 1586"/>
                          <wps:cNvSpPr/>
                          <wps:spPr>
                            <a:xfrm>
                              <a:off x="8964488" y="3356992"/>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wps:txbx>
                          <wps:bodyPr lIns="91431" tIns="45715" rIns="91431" bIns="45715" rtlCol="0" anchor="ctr"/>
                        </wps:wsp>
                        <wps:wsp>
                          <wps:cNvPr id="1587" name="Oval 1587"/>
                          <wps:cNvSpPr/>
                          <wps:spPr>
                            <a:xfrm>
                              <a:off x="9540552" y="278092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wps:txbx>
                          <wps:bodyPr lIns="91431" tIns="45715" rIns="91431" bIns="45715" rtlCol="0" anchor="ctr"/>
                        </wps:wsp>
                        <wps:wsp>
                          <wps:cNvPr id="1588" name="Oval 1588"/>
                          <wps:cNvSpPr/>
                          <wps:spPr>
                            <a:xfrm>
                              <a:off x="10044608" y="3068960"/>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wps:txbx>
                          <wps:bodyPr lIns="91431" tIns="45715" rIns="91431" bIns="45715" rtlCol="0" anchor="ctr"/>
                        </wps:wsp>
                        <wps:wsp>
                          <wps:cNvPr id="1589" name="Oval 1589"/>
                          <wps:cNvSpPr/>
                          <wps:spPr>
                            <a:xfrm>
                              <a:off x="9828584" y="285293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wps:txbx>
                          <wps:bodyPr lIns="91431" tIns="45715" rIns="91431" bIns="45715" rtlCol="0" anchor="ctr"/>
                        </wps:wsp>
                        <wps:wsp>
                          <wps:cNvPr id="1590" name="Oval 1590"/>
                          <wps:cNvSpPr/>
                          <wps:spPr>
                            <a:xfrm>
                              <a:off x="10692680" y="3717032"/>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wps:txbx>
                          <wps:bodyPr lIns="91431" tIns="45715" rIns="91431" bIns="45715" rtlCol="0" anchor="ctr"/>
                        </wps:wsp>
                        <wps:wsp>
                          <wps:cNvPr id="1591" name="Oval 1591"/>
                          <wps:cNvSpPr/>
                          <wps:spPr>
                            <a:xfrm>
                              <a:off x="10260632" y="3284984"/>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wps:txbx>
                          <wps:bodyPr lIns="91431" tIns="45715" rIns="91431" bIns="45715" rtlCol="0" anchor="ctr"/>
                        </wps:wsp>
                        <wps:wsp>
                          <wps:cNvPr id="1592" name="Oval 1592"/>
                          <wps:cNvSpPr/>
                          <wps:spPr>
                            <a:xfrm>
                              <a:off x="10476656" y="350100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1593" name="Oval 1593"/>
                          <wps:cNvSpPr/>
                          <wps:spPr>
                            <a:xfrm>
                              <a:off x="11124728" y="4149080"/>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wps:txbx>
                          <wps:bodyPr lIns="91431" tIns="45715" rIns="91431" bIns="45715" rtlCol="0" anchor="ctr"/>
                        </wps:wsp>
                        <wps:wsp>
                          <wps:cNvPr id="1594" name="Oval 1594"/>
                          <wps:cNvSpPr/>
                          <wps:spPr>
                            <a:xfrm>
                              <a:off x="10908704" y="393305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wps:txbx>
                          <wps:bodyPr lIns="91431" tIns="45715" rIns="91431" bIns="45715" rtlCol="0" anchor="ctr"/>
                        </wps:wsp>
                        <wps:wsp>
                          <wps:cNvPr id="1595" name="Oval 1595"/>
                          <wps:cNvSpPr/>
                          <wps:spPr>
                            <a:xfrm>
                              <a:off x="11340752" y="4365104"/>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1596" name="Oval 1596"/>
                          <wps:cNvSpPr/>
                          <wps:spPr>
                            <a:xfrm>
                              <a:off x="11556776" y="458112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wps:txbx>
                          <wps:bodyPr lIns="91431" tIns="45715" rIns="91431" bIns="45715" rtlCol="0" anchor="ctr"/>
                        </wps:wsp>
                        <wps:wsp>
                          <wps:cNvPr id="1597" name="Oval 1597"/>
                          <wps:cNvSpPr/>
                          <wps:spPr>
                            <a:xfrm>
                              <a:off x="11772800" y="4797152"/>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wps:txbx>
                          <wps:bodyPr lIns="91431" tIns="45715" rIns="91431" bIns="45715" rtlCol="0" anchor="ctr"/>
                        </wps:wsp>
                        <wps:wsp>
                          <wps:cNvPr id="1598" name="Oval 1598"/>
                          <wps:cNvSpPr/>
                          <wps:spPr>
                            <a:xfrm>
                              <a:off x="11988824" y="501317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H</w:t>
                                </w:r>
                              </w:p>
                            </w:txbxContent>
                          </wps:txbx>
                          <wps:bodyPr lIns="91431" tIns="45715" rIns="91431" bIns="45715" rtlCol="0" anchor="ctr"/>
                        </wps:wsp>
                        <wps:wsp>
                          <wps:cNvPr id="1599" name="Oval 1599"/>
                          <wps:cNvSpPr/>
                          <wps:spPr>
                            <a:xfrm>
                              <a:off x="12204848" y="5229200"/>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wps:txbx>
                          <wps:bodyPr lIns="91431" tIns="45715" rIns="91431" bIns="45715" rtlCol="0" anchor="ctr"/>
                        </wps:wsp>
                        <wps:wsp>
                          <wps:cNvPr id="1600" name="Oval 1600"/>
                          <wps:cNvSpPr/>
                          <wps:spPr>
                            <a:xfrm>
                              <a:off x="12420872" y="5445224"/>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wps:txbx>
                          <wps:bodyPr lIns="91431" tIns="45715" rIns="91431" bIns="45715" rtlCol="0" anchor="ctr"/>
                        </wps:wsp>
                        <wps:wsp>
                          <wps:cNvPr id="1601" name="Oval 1601"/>
                          <wps:cNvSpPr/>
                          <wps:spPr>
                            <a:xfrm>
                              <a:off x="12708904" y="556185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wps:txbx>
                          <wps:bodyPr lIns="91431" tIns="45715" rIns="91431" bIns="45715" rtlCol="0" anchor="ctr"/>
                        </wps:wsp>
                        <wps:wsp>
                          <wps:cNvPr id="1602" name="Oval 1602"/>
                          <wps:cNvSpPr/>
                          <wps:spPr>
                            <a:xfrm>
                              <a:off x="14077056" y="620992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H</w:t>
                                </w:r>
                              </w:p>
                            </w:txbxContent>
                          </wps:txbx>
                          <wps:bodyPr lIns="91431" tIns="45715" rIns="91431" bIns="45715" rtlCol="0" anchor="ctr"/>
                        </wps:wsp>
                        <wps:wsp>
                          <wps:cNvPr id="1603" name="Oval 1603"/>
                          <wps:cNvSpPr/>
                          <wps:spPr>
                            <a:xfrm>
                              <a:off x="13861032" y="6425952"/>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wps:txbx>
                          <wps:bodyPr lIns="91431" tIns="45715" rIns="91431" bIns="45715" rtlCol="0" anchor="ctr"/>
                        </wps:wsp>
                        <wps:wsp>
                          <wps:cNvPr id="1604" name="Oval 1604"/>
                          <wps:cNvSpPr/>
                          <wps:spPr>
                            <a:xfrm>
                              <a:off x="13645008" y="664197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1605" name="Oval 1605"/>
                          <wps:cNvSpPr/>
                          <wps:spPr>
                            <a:xfrm>
                              <a:off x="13428984" y="6858000"/>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wps:txbx>
                          <wps:bodyPr lIns="91431" tIns="45715" rIns="91431" bIns="45715" rtlCol="0" anchor="ctr"/>
                        </wps:wsp>
                        <wps:wsp>
                          <wps:cNvPr id="1606" name="Oval 1606"/>
                          <wps:cNvSpPr/>
                          <wps:spPr>
                            <a:xfrm>
                              <a:off x="12996936" y="729004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wps:txbx>
                          <wps:bodyPr lIns="91431" tIns="45715" rIns="91431" bIns="45715" rtlCol="0" anchor="ctr"/>
                        </wps:wsp>
                        <wps:wsp>
                          <wps:cNvPr id="1607" name="Oval 1607"/>
                          <wps:cNvSpPr/>
                          <wps:spPr>
                            <a:xfrm>
                              <a:off x="13212960" y="7074024"/>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wps:txbx>
                          <wps:bodyPr lIns="91431" tIns="45715" rIns="91431" bIns="45715" rtlCol="0" anchor="ctr"/>
                        </wps:wsp>
                        <wps:wsp>
                          <wps:cNvPr id="1608" name="Oval 1608"/>
                          <wps:cNvSpPr/>
                          <wps:spPr>
                            <a:xfrm>
                              <a:off x="12780912" y="7506072"/>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wps:txbx>
                          <wps:bodyPr lIns="91431" tIns="45715" rIns="91431" bIns="45715" rtlCol="0" anchor="ctr"/>
                        </wps:wsp>
                        <wps:wsp>
                          <wps:cNvPr id="1609" name="Oval 1609"/>
                          <wps:cNvSpPr/>
                          <wps:spPr>
                            <a:xfrm>
                              <a:off x="12708904" y="7794104"/>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wps:txbx>
                          <wps:bodyPr lIns="91431" tIns="45715" rIns="91431" bIns="45715" rtlCol="0" anchor="ctr"/>
                        </wps:wsp>
                        <wps:wsp>
                          <wps:cNvPr id="1610" name="Oval 1610"/>
                          <wps:cNvSpPr/>
                          <wps:spPr>
                            <a:xfrm>
                              <a:off x="12708904" y="8082136"/>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wps:txbx>
                          <wps:bodyPr lIns="91431" tIns="45715" rIns="91431" bIns="45715" rtlCol="0" anchor="ctr"/>
                        </wps:wsp>
                        <wps:wsp>
                          <wps:cNvPr id="1611" name="Oval 1611"/>
                          <wps:cNvSpPr/>
                          <wps:spPr>
                            <a:xfrm>
                              <a:off x="12708904" y="8370168"/>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G</w:t>
                                </w:r>
                              </w:p>
                            </w:txbxContent>
                          </wps:txbx>
                          <wps:bodyPr lIns="91431" tIns="45715" rIns="91431" bIns="45715" rtlCol="0" anchor="ctr"/>
                        </wps:wsp>
                        <wps:wsp>
                          <wps:cNvPr id="1612" name="Oval 1612"/>
                          <wps:cNvSpPr/>
                          <wps:spPr>
                            <a:xfrm>
                              <a:off x="12708904" y="8658200"/>
                              <a:ext cx="288032" cy="288032"/>
                            </a:xfrm>
                            <a:prstGeom prst="ellipse">
                              <a:avLst/>
                            </a:prstGeom>
                            <a:solidFill>
                              <a:schemeClr val="accent6">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1613" name="Oval 1613"/>
                          <wps:cNvSpPr/>
                          <wps:spPr>
                            <a:xfrm>
                              <a:off x="12996936" y="5489848"/>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C</w:t>
                                </w:r>
                              </w:p>
                            </w:txbxContent>
                          </wps:txbx>
                          <wps:bodyPr lIns="91431" tIns="45715" rIns="91431" bIns="45715" rtlCol="0" anchor="ctr"/>
                        </wps:wsp>
                        <wps:wsp>
                          <wps:cNvPr id="1614" name="Oval 1614"/>
                          <wps:cNvSpPr/>
                          <wps:spPr>
                            <a:xfrm>
                              <a:off x="13212960" y="5273824"/>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C</w:t>
                                </w:r>
                              </w:p>
                            </w:txbxContent>
                          </wps:txbx>
                          <wps:bodyPr lIns="91431" tIns="45715" rIns="91431" bIns="45715" rtlCol="0" anchor="ctr"/>
                        </wps:wsp>
                        <wps:wsp>
                          <wps:cNvPr id="1615" name="Oval 1615"/>
                          <wps:cNvSpPr/>
                          <wps:spPr>
                            <a:xfrm>
                              <a:off x="13284968" y="4985792"/>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G</w:t>
                                </w:r>
                              </w:p>
                            </w:txbxContent>
                          </wps:txbx>
                          <wps:bodyPr lIns="91431" tIns="45715" rIns="91431" bIns="45715" rtlCol="0" anchor="ctr"/>
                        </wps:wsp>
                        <wps:wsp>
                          <wps:cNvPr id="1616" name="Oval 1616"/>
                          <wps:cNvSpPr/>
                          <wps:spPr>
                            <a:xfrm>
                              <a:off x="13068944" y="4769768"/>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wps:txbx>
                          <wps:bodyPr lIns="91431" tIns="45715" rIns="91431" bIns="45715" rtlCol="0" anchor="ctr"/>
                        </wps:wsp>
                        <wps:wsp>
                          <wps:cNvPr id="1617" name="Oval 1617"/>
                          <wps:cNvSpPr/>
                          <wps:spPr>
                            <a:xfrm>
                              <a:off x="12996936" y="4481736"/>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wps:txbx>
                          <wps:bodyPr lIns="91431" tIns="45715" rIns="91431" bIns="45715" rtlCol="0" anchor="ctr"/>
                        </wps:wsp>
                        <wps:wsp>
                          <wps:cNvPr id="1618" name="Oval 1618"/>
                          <wps:cNvSpPr/>
                          <wps:spPr>
                            <a:xfrm>
                              <a:off x="13068944" y="4193704"/>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G</w:t>
                                </w:r>
                              </w:p>
                            </w:txbxContent>
                          </wps:txbx>
                          <wps:bodyPr lIns="91431" tIns="45715" rIns="91431" bIns="45715" rtlCol="0" anchor="ctr"/>
                        </wps:wsp>
                        <wps:wsp>
                          <wps:cNvPr id="1619" name="Oval 1619"/>
                          <wps:cNvSpPr/>
                          <wps:spPr>
                            <a:xfrm>
                              <a:off x="13284968" y="3977680"/>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G</w:t>
                                </w:r>
                              </w:p>
                            </w:txbxContent>
                          </wps:txbx>
                          <wps:bodyPr lIns="91431" tIns="45715" rIns="91431" bIns="45715" rtlCol="0" anchor="ctr"/>
                        </wps:wsp>
                        <wps:wsp>
                          <wps:cNvPr id="1620" name="Oval 1620"/>
                          <wps:cNvSpPr/>
                          <wps:spPr>
                            <a:xfrm>
                              <a:off x="13573000" y="3905672"/>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wps:txbx>
                          <wps:bodyPr lIns="91431" tIns="45715" rIns="91431" bIns="45715" rtlCol="0" anchor="ctr"/>
                        </wps:wsp>
                        <wps:wsp>
                          <wps:cNvPr id="1621" name="Oval 1621"/>
                          <wps:cNvSpPr/>
                          <wps:spPr>
                            <a:xfrm>
                              <a:off x="13861032" y="3905672"/>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wps:txbx>
                          <wps:bodyPr lIns="91431" tIns="45715" rIns="91431" bIns="45715" rtlCol="0" anchor="ctr"/>
                        </wps:wsp>
                        <wps:wsp>
                          <wps:cNvPr id="1622" name="Oval 1622"/>
                          <wps:cNvSpPr/>
                          <wps:spPr>
                            <a:xfrm>
                              <a:off x="14077056" y="4121696"/>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wps:txbx>
                          <wps:bodyPr lIns="91431" tIns="45715" rIns="91431" bIns="45715" rtlCol="0" anchor="ctr"/>
                        </wps:wsp>
                        <wps:wsp>
                          <wps:cNvPr id="1623" name="Oval 1623"/>
                          <wps:cNvSpPr/>
                          <wps:spPr>
                            <a:xfrm>
                              <a:off x="14149064" y="4409728"/>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wps:txbx>
                          <wps:bodyPr lIns="91431" tIns="45715" rIns="91431" bIns="45715" rtlCol="0" anchor="ctr"/>
                        </wps:wsp>
                        <wps:wsp>
                          <wps:cNvPr id="1624" name="Oval 1624"/>
                          <wps:cNvSpPr/>
                          <wps:spPr>
                            <a:xfrm>
                              <a:off x="14077056" y="4697760"/>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wps:txbx>
                          <wps:bodyPr lIns="91431" tIns="45715" rIns="91431" bIns="45715" rtlCol="0" anchor="ctr"/>
                        </wps:wsp>
                        <wps:wsp>
                          <wps:cNvPr id="1625" name="Oval 1625"/>
                          <wps:cNvSpPr/>
                          <wps:spPr>
                            <a:xfrm>
                              <a:off x="13861032" y="4913784"/>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wps:txbx>
                          <wps:bodyPr lIns="91431" tIns="45715" rIns="91431" bIns="45715" rtlCol="0" anchor="ctr"/>
                        </wps:wsp>
                        <wps:wsp>
                          <wps:cNvPr id="1626" name="Oval 1626"/>
                          <wps:cNvSpPr/>
                          <wps:spPr>
                            <a:xfrm>
                              <a:off x="13789024" y="5201816"/>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wps:txbx>
                          <wps:bodyPr lIns="91431" tIns="45715" rIns="91431" bIns="45715" rtlCol="0" anchor="ctr"/>
                        </wps:wsp>
                        <wps:wsp>
                          <wps:cNvPr id="1627" name="Oval 1627"/>
                          <wps:cNvSpPr/>
                          <wps:spPr>
                            <a:xfrm>
                              <a:off x="14005048" y="5417840"/>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wps:txbx>
                          <wps:bodyPr lIns="91431" tIns="45715" rIns="91431" bIns="45715" rtlCol="0" anchor="ctr"/>
                        </wps:wsp>
                        <wps:wsp>
                          <wps:cNvPr id="1628" name="Oval 1628"/>
                          <wps:cNvSpPr/>
                          <wps:spPr>
                            <a:xfrm>
                              <a:off x="14221072" y="5633864"/>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C</w:t>
                                </w:r>
                              </w:p>
                            </w:txbxContent>
                          </wps:txbx>
                          <wps:bodyPr lIns="91431" tIns="45715" rIns="91431" bIns="45715" rtlCol="0" anchor="ctr"/>
                        </wps:wsp>
                        <wps:wsp>
                          <wps:cNvPr id="1629" name="Oval 1629"/>
                          <wps:cNvSpPr/>
                          <wps:spPr>
                            <a:xfrm>
                              <a:off x="14509104" y="5561856"/>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P</w:t>
                                </w:r>
                              </w:p>
                            </w:txbxContent>
                          </wps:txbx>
                          <wps:bodyPr lIns="91431" tIns="45715" rIns="91431" bIns="45715" rtlCol="0" anchor="ctr"/>
                        </wps:wsp>
                        <wps:wsp>
                          <wps:cNvPr id="1630" name="Oval 1630"/>
                          <wps:cNvSpPr/>
                          <wps:spPr>
                            <a:xfrm>
                              <a:off x="15085168" y="5489848"/>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1631" name="Oval 1631"/>
                          <wps:cNvSpPr/>
                          <wps:spPr>
                            <a:xfrm>
                              <a:off x="14797136" y="5489848"/>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1632" name="Oval 1632"/>
                          <wps:cNvSpPr/>
                          <wps:spPr>
                            <a:xfrm>
                              <a:off x="15373200" y="5417840"/>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wps:txbx>
                          <wps:bodyPr lIns="91431" tIns="45715" rIns="91431" bIns="45715" rtlCol="0" anchor="ctr"/>
                        </wps:wsp>
                        <wps:wsp>
                          <wps:cNvPr id="1633" name="Oval 1633"/>
                          <wps:cNvSpPr/>
                          <wps:spPr>
                            <a:xfrm>
                              <a:off x="15661232" y="5417840"/>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wps:txbx>
                          <wps:bodyPr lIns="91431" tIns="45715" rIns="91431" bIns="45715" rtlCol="0" anchor="ctr"/>
                        </wps:wsp>
                        <wps:wsp>
                          <wps:cNvPr id="1634" name="Oval 1634"/>
                          <wps:cNvSpPr/>
                          <wps:spPr>
                            <a:xfrm>
                              <a:off x="15949264" y="5489848"/>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wps:txbx>
                          <wps:bodyPr lIns="91431" tIns="45715" rIns="91431" bIns="45715" rtlCol="0" anchor="ctr"/>
                        </wps:wsp>
                        <wps:wsp>
                          <wps:cNvPr id="1635" name="Oval 1635"/>
                          <wps:cNvSpPr/>
                          <wps:spPr>
                            <a:xfrm>
                              <a:off x="16021272" y="5777880"/>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wps:txbx>
                          <wps:bodyPr lIns="91431" tIns="45715" rIns="91431" bIns="45715" rtlCol="0" anchor="ctr"/>
                        </wps:wsp>
                        <wps:wsp>
                          <wps:cNvPr id="1636" name="Oval 1636"/>
                          <wps:cNvSpPr/>
                          <wps:spPr>
                            <a:xfrm>
                              <a:off x="16021272" y="6065912"/>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wps:txbx>
                          <wps:bodyPr lIns="91431" tIns="45715" rIns="91431" bIns="45715" rtlCol="0" anchor="ctr"/>
                        </wps:wsp>
                        <wps:wsp>
                          <wps:cNvPr id="1637" name="Oval 1637"/>
                          <wps:cNvSpPr/>
                          <wps:spPr>
                            <a:xfrm>
                              <a:off x="15805248" y="6281936"/>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wps:txbx>
                          <wps:bodyPr lIns="91431" tIns="45715" rIns="91431" bIns="45715" rtlCol="0" anchor="ctr"/>
                        </wps:wsp>
                        <wps:wsp>
                          <wps:cNvPr id="1638" name="Oval 1638"/>
                          <wps:cNvSpPr/>
                          <wps:spPr>
                            <a:xfrm>
                              <a:off x="15517216" y="6353944"/>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wps:txbx>
                          <wps:bodyPr lIns="91431" tIns="45715" rIns="91431" bIns="45715" rtlCol="0" anchor="ctr"/>
                        </wps:wsp>
                        <wps:wsp>
                          <wps:cNvPr id="1639" name="Oval 1639"/>
                          <wps:cNvSpPr/>
                          <wps:spPr>
                            <a:xfrm>
                              <a:off x="15229184" y="6353944"/>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wps:txbx>
                          <wps:bodyPr lIns="91431" tIns="45715" rIns="91431" bIns="45715" rtlCol="0" anchor="ctr"/>
                        </wps:wsp>
                        <wps:wsp>
                          <wps:cNvPr id="1640" name="Oval 1640"/>
                          <wps:cNvSpPr/>
                          <wps:spPr>
                            <a:xfrm>
                              <a:off x="14941152" y="6353944"/>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wps:txbx>
                          <wps:bodyPr lIns="91431" tIns="45715" rIns="91431" bIns="45715" rtlCol="0" anchor="ctr"/>
                        </wps:wsp>
                        <wps:wsp>
                          <wps:cNvPr id="1641" name="Oval 1641"/>
                          <wps:cNvSpPr/>
                          <wps:spPr>
                            <a:xfrm>
                              <a:off x="14653120" y="6353944"/>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wps:txbx>
                          <wps:bodyPr lIns="91431" tIns="45715" rIns="91431" bIns="45715" rtlCol="0" anchor="ctr"/>
                        </wps:wsp>
                        <wps:wsp>
                          <wps:cNvPr id="1642" name="Oval 1642"/>
                          <wps:cNvSpPr/>
                          <wps:spPr>
                            <a:xfrm>
                              <a:off x="14365088" y="6281936"/>
                              <a:ext cx="288032" cy="288032"/>
                            </a:xfrm>
                            <a:prstGeom prst="ellipse">
                              <a:avLst/>
                            </a:prstGeom>
                            <a:solidFill>
                              <a:schemeClr val="accent5">
                                <a:lumMod val="60000"/>
                                <a:lumOff val="4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C</w:t>
                                </w:r>
                              </w:p>
                            </w:txbxContent>
                          </wps:txbx>
                          <wps:bodyPr lIns="91431" tIns="45715" rIns="91431" bIns="45715" rtlCol="0" anchor="ctr"/>
                        </wps:wsp>
                      </wpg:grpSp>
                      <wps:wsp>
                        <wps:cNvPr id="1643" name="TextBox 1076"/>
                        <wps:cNvSpPr txBox="1"/>
                        <wps:spPr>
                          <a:xfrm>
                            <a:off x="9375702" y="4365105"/>
                            <a:ext cx="983352" cy="431863"/>
                          </a:xfrm>
                          <a:prstGeom prst="rect">
                            <a:avLst/>
                          </a:prstGeom>
                          <a:noFill/>
                        </wps:spPr>
                        <wps:txbx>
                          <w:txbxContent>
                            <w:p w:rsidR="004E7BE1" w:rsidRPr="00DD024D" w:rsidRDefault="004E7BE1" w:rsidP="004E2608">
                              <w:pPr>
                                <w:pStyle w:val="NormalWeb"/>
                                <w:spacing w:before="0" w:beforeAutospacing="0" w:after="0" w:afterAutospacing="0"/>
                                <w:rPr>
                                  <w:sz w:val="16"/>
                                  <w:szCs w:val="16"/>
                                </w:rPr>
                              </w:pPr>
                              <w:r w:rsidRPr="00DD024D">
                                <w:rPr>
                                  <w:rFonts w:asciiTheme="minorHAnsi" w:hAnsi="Calibri" w:cstheme="minorBidi"/>
                                  <w:color w:val="000000" w:themeColor="text1"/>
                                  <w:kern w:val="24"/>
                                  <w:sz w:val="16"/>
                                  <w:szCs w:val="16"/>
                                </w:rPr>
                                <w:t>9S6</w:t>
                              </w:r>
                            </w:p>
                          </w:txbxContent>
                        </wps:txbx>
                        <wps:bodyPr wrap="square" rtlCol="0">
                          <a:noAutofit/>
                        </wps:bodyPr>
                      </wps:wsp>
                    </wpg:wgp>
                  </a:graphicData>
                </a:graphic>
              </wp:inline>
            </w:drawing>
          </mc:Choice>
          <mc:Fallback>
            <w:pict>
              <v:group id="Group 600" o:spid="_x0000_s1627" style="width:425.2pt;height:170.45pt;mso-position-horizontal-relative:char;mso-position-vertical-relative:line" coordorigin="1075,4766" coordsize="105129,43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">
                <v:group id="Group 601" o:spid="_x0000_s1628" style="position:absolute;left:89250;top:6206;width:16591;height:14400" coordorigin="89250,6206" coordsize="76328,662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kIvKixgAAANwA&#10;AAAPAAAAAAAAAAAAAAAAAKoCAABkcnMvZG93bnJldi54bWxQSwUGAAAAAAQABAD6AAAAnQMAAAAA&#10;">
                  <o:lock v:ext="edit" aspectratio="t"/>
                  <v:oval id="Oval 602" o:spid="_x0000_s1629" style="position:absolute;left:98611;top:69573;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BFWsMA&#10;AADcAAAADwAAAGRycy9kb3ducmV2LnhtbESPQYvCMBSE7wv+h/CEva2pHtRWo4ggK3qyrnt+NM+2&#10;2Lx0k6jdf28EweMwM98w82VnGnEj52vLCoaDBARxYXXNpYKf4+ZrCsIHZI2NZVLwTx6Wi97HHDNt&#10;73ygWx5KESHsM1RQhdBmUvqiIoN+YFvi6J2tMxiidKXUDu8Rbho5SpKxNFhzXKiwpXVFxSW/GgW/&#10;O+e+dyfThP0mzf9seiomq6FSn/1uNQMRqAvv8Ku91QrGyQie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tBFWs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v:textbox>
                  </v:oval>
                  <v:oval id="Oval 603" o:spid="_x0000_s1630" style="position:absolute;left:98611;top:66693;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zgwcMA&#10;AADcAAAADwAAAGRycy9kb3ducmV2LnhtbESPT4vCMBTE7wt+h/CEva2pLrhajSKCuOhp65/zo3m2&#10;xealJlG7394IgsdhZn7DTOetqcWNnK8sK+j3EhDEudUVFwr2u9XXCIQPyBpry6TgnzzMZ52PKaba&#10;3vmPblkoRISwT1FBGUKTSunzkgz6nm2Io3eyzmCI0hVSO7xHuKnlIEmG0mDFcaHEhpYl5efsahQc&#10;N86tNwdTh+1qnF3s+JD/LPpKfXbbxQREoDa8w6/2r1YwTL7heSYeATl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Zzgwc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H</w:t>
                          </w:r>
                        </w:p>
                      </w:txbxContent>
                    </v:textbox>
                  </v:oval>
                  <v:oval id="Oval 604" o:spid="_x0000_s1631" style="position:absolute;left:98611;top:63813;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V4tcMA&#10;AADcAAAADwAAAGRycy9kb3ducmV2LnhtbESPT4vCMBTE7wt+h/CEva2psrhajSKCuOhp65/zo3m2&#10;xealJlG7394IgsdhZn7DTOetqcWNnK8sK+j3EhDEudUVFwr2u9XXCIQPyBpry6TgnzzMZ52PKaba&#10;3vmPblkoRISwT1FBGUKTSunzkgz6nm2Io3eyzmCI0hVSO7xHuKnlIEmG0mDFcaHEhpYl5efsahQc&#10;N86tNwdTh+1qnF3s+JD/LPpKfXbbxQREoDa8w6/2r1YwTL7heSYeATl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nV4tc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605" o:spid="_x0000_s1632" style="position:absolute;left:98611;top:60932;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ndLsMA&#10;AADcAAAADwAAAGRycy9kb3ducmV2LnhtbESPT4vCMBTE7wt+h/CEva2pwrpajSKCuOhp65/zo3m2&#10;xealJlG7394IgsdhZn7DTOetqcWNnK8sK+j3EhDEudUVFwr2u9XXCIQPyBpry6TgnzzMZ52PKaba&#10;3vmPblkoRISwT1FBGUKTSunzkgz6nm2Io3eyzmCI0hVSO7xHuKnlIEmG0mDFcaHEhpYl5efsahQc&#10;N86tNwdTh+1qnF3s+JD/LPpKfXbbxQREoDa8w6/2r1YwTL7heSYeATl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TndLs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v:textbox>
                  </v:oval>
                  <v:oval id="Oval 606" o:spid="_x0000_s1633" style="position:absolute;left:98611;top:58052;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tDWcQA&#10;AADcAAAADwAAAGRycy9kb3ducmV2LnhtbESPQWvCQBSE7wX/w/KE3uomPaQ1ukoQQsWemlbPj+wz&#10;CWbfxt01pv++Wyj0OMzMN8x6O5lejOR8Z1lBukhAENdWd9wo+Posn15B+ICssbdMCr7Jw3Yze1hj&#10;ru2dP2isQiMihH2OCtoQhlxKX7dk0C/sQBy9s3UGQ5SukdrhPcJNL5+TJJMGO44LLQ60a6m+VDej&#10;4HRw7u1wNH14L5fV1S6P9UuRKvU4n4oViEBT+A//tfdaQZZk8HsmHgG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3rQ1n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v:textbox>
                  </v:oval>
                  <v:oval id="Oval 607" o:spid="_x0000_s1634" style="position:absolute;left:98611;top:55172;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fmwsQA&#10;AADcAAAADwAAAGRycy9kb3ducmV2LnhtbESPQWvCQBSE74X+h+UJvTUbe1CTuooUpCWeGpueH9nX&#10;JJh9m+5uTfz3rlDwOMzMN8x6O5lenMn5zrKCeZKCIK6t7rhR8HXcP69A+ICssbdMCi7kYbt5fFhj&#10;ru3In3QuQyMihH2OCtoQhlxKX7dk0Cd2II7ej3UGQ5SukdrhGOGmly9pupAGO44LLQ701lJ9Kv+M&#10;gu/CufeiMn047LPy12ZVvdzNlXqaTbtXEIGmcA//tz+0gkW6hNuZeATk5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Kn5sL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v:textbox>
                  </v:oval>
                  <v:oval id="Oval 608" o:spid="_x0000_s1635" style="position:absolute;left:98611;top:52292;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hysMAA&#10;AADcAAAADwAAAGRycy9kb3ducmV2LnhtbERPy4rCMBTdC/5DuAPuNNWFox3TIoIozsr6WF+aO22Z&#10;5qYmUTt/P1kILg/nvcp704oHOd9YVjCdJCCIS6sbrhScT9vxAoQPyBpby6Tgjzzk2XCwwlTbJx/p&#10;UYRKxBD2KSqoQ+hSKX1Zk0E/sR1x5H6sMxgidJXUDp8x3LRyliRzabDh2FBjR5uayt/ibhRcD87t&#10;DhfThu/tsrjZ5aX8XE+VGn306y8QgfrwFr/ce61gnsS18Uw8AjL7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zhysMAAAADcAAAADwAAAAAAAAAAAAAAAACYAgAAZHJzL2Rvd25y&#10;ZXYueG1sUEsFBgAAAAAEAAQA9QAAAIU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v:textbox>
                  </v:oval>
                  <v:oval id="Oval 609" o:spid="_x0000_s1636" style="position:absolute;left:97891;top:49411;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TXK8QA&#10;AADcAAAADwAAAGRycy9kb3ducmV2LnhtbESPQWvCQBSE7wX/w/KE3upGD7ZJXSUIQUlPTWvPj+wz&#10;CWbfxt3VpP++Wyj0OMzMN8xmN5le3Mn5zrKC5SIBQVxb3XGj4POjeHoB4QOyxt4yKfgmD7vt7GGD&#10;mbYjv9O9Co2IEPYZKmhDGDIpfd2SQb+wA3H0ztYZDFG6RmqHY4SbXq6SZC0NdhwXWhxo31J9qW5G&#10;wVfp3KE8mT68FWl1tempfs6XSj3Op/wVRKAp/If/2ketYJ2k8HsmHgG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01yv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610" o:spid="_x0000_s1637" style="position:absolute;left:97171;top:46531;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foa8AA&#10;AADcAAAADwAAAGRycy9kb3ducmV2LnhtbERPy4rCMBTdD/gP4QruxrSzUFuNIoKM6Mr6WF+aa1ts&#10;bjpJRjt/P1kILg/nvVj1phUPcr6xrCAdJyCIS6sbrhScT9vPGQgfkDW2lknBH3lYLQcfC8y1ffKR&#10;HkWoRAxhn6OCOoQul9KXNRn0Y9sRR+5mncEQoaukdviM4aaVX0kykQYbjg01drSpqbwXv0bBde/c&#10;9/5i2nDYZsWPzS7ldJ0qNRr26zmIQH14i1/unVYwSeP8eCYeAbn8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Jfoa8AAAADcAAAADwAAAAAAAAAAAAAAAACYAgAAZHJzL2Rvd25y&#10;ZXYueG1sUEsFBgAAAAAEAAQA9QAAAIU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v:textbox>
                  </v:oval>
                  <v:oval id="Oval 611" o:spid="_x0000_s1638" style="position:absolute;left:95010;top:44371;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tN8MQA&#10;AADcAAAADwAAAGRycy9kb3ducmV2LnhtbESPQWvCQBSE7wX/w/KE3uomHmxNXSUIQUlPTWvPj+wz&#10;CWbfxt3VpP++Wyj0OMzMN8xmN5le3Mn5zrKCdJGAIK6t7rhR8PlRPL2A8AFZY2+ZFHyTh9129rDB&#10;TNuR3+lehUZECPsMFbQhDJmUvm7JoF/YgTh6Z+sMhihdI7XDMcJNL5dJspIGO44LLQ60b6m+VDej&#10;4Kt07lCeTB/einV1tetT/ZynSj3Op/wVRKAp/If/2ketYJWm8HsmHgG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fbTfD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v:textbox>
                  </v:oval>
                  <v:oval id="Oval 612" o:spid="_x0000_s1639" style="position:absolute;left:92850;top:42210;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nTh8QA&#10;AADcAAAADwAAAGRycy9kb3ducmV2LnhtbESPzWrDMBCE74G+g9hCb4nsHPLjRgmmYFqSU52m58Xa&#10;2qbWypVU2337KFDIcZiZb5jdYTKdGMj51rKCdJGAIK6sbrlW8HEu5hsQPiBr7CyTgj/ycNg/zHaY&#10;aTvyOw1lqEWEsM9QQRNCn0npq4YM+oXtiaP3ZZ3BEKWrpXY4Rrjp5DJJVtJgy3GhwZ5eGqq+y1+j&#10;4PPo3OvxYrpwKrblj91eqnWeKvX0OOXPIAJN4R7+b79pBat0Cbcz8QjI/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J04f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v:textbox>
                  </v:oval>
                  <v:oval id="Oval 613" o:spid="_x0000_s1640" style="position:absolute;left:90690;top:40050;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V2HMQA&#10;AADcAAAADwAAAGRycy9kb3ducmV2LnhtbESPQWvCQBSE74L/YXlCb7qJBWvSbEQEabGnxtrzI/ua&#10;BLNv4+5W03/fLRQ8DjPzDVNsRtOLKznfWVaQLhIQxLXVHTcKPo77+RqED8gae8uk4Ic8bMrppMBc&#10;2xu/07UKjYgQ9jkqaEMYcil93ZJBv7ADcfS+rDMYonSN1A5vEW56uUySlTTYcVxocaBdS/W5+jYK&#10;Pg/OvRxOpg9v+6y62OxUP21TpR5m4/YZRKAx3MP/7VetYJU+wt+ZeARk+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hFdhz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v:textbox>
                  </v:oval>
                  <v:oval id="Oval 614" o:spid="_x0000_s1641" style="position:absolute;left:89970;top:37170;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6zuaMQA&#10;AADcAAAADwAAAGRycy9kb3ducmV2LnhtbESPQWvCQBSE74L/YXlCb7qJFGvSbEQEabGnxtrzI/ua&#10;BLNv4+5W03/fLRQ8DjPzDVNsRtOLKznfWVaQLhIQxLXVHTcKPo77+RqED8gae8uk4Ic8bMrppMBc&#10;2xu/07UKjYgQ9jkqaEMYcil93ZJBv7ADcfS+rDMYonSN1A5vEW56uUySlTTYcVxocaBdS/W5+jYK&#10;Pg/OvRxOpg9v+6y62OxUP21TpR5m4/YZRKAx3MP/7VetYJU+wt+ZeARk+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es7mj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v:textbox>
                  </v:oval>
                  <v:oval id="Oval 615" o:spid="_x0000_s1642" style="position:absolute;left:89250;top:34290;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BL88QA&#10;AADcAAAADwAAAGRycy9kb3ducmV2LnhtbESPQWvCQBSE74L/YXlCb7qJUGvSbEQEabGnxtrzI/ua&#10;BLNv4+5W03/fLRQ8DjPzDVNsRtOLKznfWVaQLhIQxLXVHTcKPo77+RqED8gae8uk4Ic8bMrppMBc&#10;2xu/07UKjYgQ9jkqaEMYcil93ZJBv7ADcfS+rDMYonSN1A5vEW56uUySlTTYcVxocaBdS/W5+jYK&#10;Pg/OvRxOpg9v+6y62OxUP21TpR5m4/YZRKAx3MP/7VetYJU+wt+ZeARk+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jgS/P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Y</w:t>
                          </w:r>
                        </w:p>
                      </w:txbxContent>
                    </v:textbox>
                  </v:oval>
                  <v:oval id="Oval 616" o:spid="_x0000_s1643" style="position:absolute;left:89250;top:31409;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LVhMMA&#10;AADcAAAADwAAAGRycy9kb3ducmV2LnhtbESPQWvCQBSE70L/w/IKvekmHqJJXUUKYtGTUXt+ZF+T&#10;0OzbdHer6b93BcHjMDPfMIvVYDpxIedbywrSSQKCuLK65VrB6bgZz0H4gKyxs0wK/snDavkyWmCh&#10;7ZUPdClDLSKEfYEKmhD6QkpfNWTQT2xPHL1v6wyGKF0ttcNrhJtOTpMkkwZbjgsN9vTRUPVT/hkF&#10;Xzvntruz6cJ+k5e/Nj9Xs3Wq1NvrsH4HEWgIz/Cj/akVZGkG9zPxCMj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DLVhM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617" o:spid="_x0000_s1644" style="position:absolute;left:89250;top:28529;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5wH8QA&#10;AADcAAAADwAAAGRycy9kb3ducmV2LnhtbESPzWrDMBCE74W8g9hCb43sHpLGjRJMwKS4pzo/58Xa&#10;2qbWypWU2Hn7qFDocZiZb5j1djK9uJLznWUF6TwBQVxb3XGj4Hgonl9B+ICssbdMCm7kYbuZPawx&#10;03bkT7pWoRERwj5DBW0IQyalr1sy6Od2II7el3UGQ5SukdrhGOGmly9JspAGO44LLQ60a6n+ri5G&#10;wbl0bl+eTB8+ilX1Y1enepmnSj09TvkbiEBT+A//td+1gkW6hN8z8QjIz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d+cB/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v:textbox>
                  </v:oval>
                  <v:oval id="Oval 618" o:spid="_x0000_s1645" style="position:absolute;left:89250;top:25649;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HkbcAA&#10;AADcAAAADwAAAGRycy9kb3ducmV2LnhtbERPy4rCMBTdD/gP4QruxrSzUFuNIoKM6Mr6WF+aa1ts&#10;bjpJRjt/P1kILg/nvVj1phUPcr6xrCAdJyCIS6sbrhScT9vPGQgfkDW2lknBH3lYLQcfC8y1ffKR&#10;HkWoRAxhn6OCOoQul9KXNRn0Y9sRR+5mncEQoaukdviM4aaVX0kykQYbjg01drSpqbwXv0bBde/c&#10;9/5i2nDYZsWPzS7ldJ0qNRr26zmIQH14i1/unVYwSePaeCYeAbn8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uHkbcAAAADcAAAADwAAAAAAAAAAAAAAAACYAgAAZHJzL2Rvd25y&#10;ZXYueG1sUEsFBgAAAAAEAAQA9QAAAIU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v:textbox>
                  </v:oval>
                  <v:oval id="Oval 619" o:spid="_x0000_s1646" style="position:absolute;left:89250;top:22768;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1B9sMA&#10;AADcAAAADwAAAGRycy9kb3ducmV2LnhtbESPQWvCQBSE70L/w/IKvekmPVgTXUUK0qIno/H8yD6T&#10;YPZturvV9N+7BcHjMDPfMIvVYDpxJedbywrSSQKCuLK65VrB8bAZz0D4gKyxs0wK/sjDavkyWmCu&#10;7Y33dC1CLSKEfY4KmhD6XEpfNWTQT2xPHL2zdQZDlK6W2uEtwk0n35NkKg22HBca7OmzoepS/BoF&#10;p61zX9vSdGG3yYofm5XVxzpV6u11WM9BBBrCM/xof2sF0zSD/zPxCMjl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a1B9s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Y</w:t>
                          </w:r>
                        </w:p>
                      </w:txbxContent>
                    </v:textbox>
                  </v:oval>
                  <v:oval id="Oval 620" o:spid="_x0000_s1647" style="position:absolute;left:89250;top:19888;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si1sAA&#10;AADcAAAADwAAAGRycy9kb3ducmV2LnhtbERPTYvCMBC9C/6HMII3TfXgate0iCCKe9qqex6a2bZs&#10;M6lJ1PrvzWHB4+N9r/PetOJOzjeWFcymCQji0uqGKwXn026yBOEDssbWMil4koc8Gw7WmGr74G+6&#10;F6ESMYR9igrqELpUSl/WZNBPbUccuV/rDIYIXSW1w0cMN62cJ8lCGmw4NtTY0bam8q+4GQU/R+f2&#10;x4tpw9duVVzt6lJ+bGZKjUf95hNEoD68xf/ug1awmMf58Uw8AjJ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vsi1sAAAADcAAAADwAAAAAAAAAAAAAAAACYAgAAZHJzL2Rvd25y&#10;ZXYueG1sUEsFBgAAAAAEAAQA9QAAAIU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v:textbox>
                  </v:oval>
                  <v:oval id="Oval 621" o:spid="_x0000_s1648" style="position:absolute;left:89250;top:17008;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eHTcQA&#10;AADcAAAADwAAAGRycy9kb3ducmV2LnhtbESPzWrDMBCE74G+g9hCb4nsHPLjRgmmYFqSU52m58Xa&#10;2qbWypVU2337KFDIcZiZb5jdYTKdGMj51rKCdJGAIK6sbrlW8HEu5hsQPiBr7CyTgj/ycNg/zHaY&#10;aTvyOw1lqEWEsM9QQRNCn0npq4YM+oXtiaP3ZZ3BEKWrpXY4Rrjp5DJJVtJgy3GhwZ5eGqq+y1+j&#10;4PPo3OvxYrpwKrblj91eqnWeKvX0OOXPIAJN4R7+b79pBatlCrcz8QjI/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3h03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622" o:spid="_x0000_s1649" style="position:absolute;left:89250;top:14127;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ZOsQA&#10;AADcAAAADwAAAGRycy9kb3ducmV2LnhtbESPzWrDMBCE74G+g9hCb4lsH/LjRgmmEFqSU52m58Xa&#10;2qbWypVU2337KFDIcZiZb5jtfjKdGMj51rKCdJGAIK6sbrlW8HE+zNcgfEDW2FkmBX/kYb97mG0x&#10;13bkdxrKUIsIYZ+jgiaEPpfSVw0Z9AvbE0fvyzqDIUpXS+1wjHDTySxJltJgy3GhwZ5eGqq+y1+j&#10;4PPo3OvxYrpwOmzKH7u5VKsiVerpcSqeQQSawj38337TCpZZBrcz8QjI3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llGTr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v:textbox>
                  </v:oval>
                  <v:oval id="Oval 623" o:spid="_x0000_s1650" style="position:absolute;left:89970;top:11247;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m8ocMA&#10;AADcAAAADwAAAGRycy9kb3ducmV2LnhtbESPT4vCMBTE7wt+h/AEb2uqgqvVKCLILnra+uf8aJ5t&#10;sXmpSVa7394IgsdhZn7DzJetqcWNnK8sKxj0ExDEudUVFwoO+83nBIQPyBpry6TgnzwsF52POaba&#10;3vmXblkoRISwT1FBGUKTSunzkgz6vm2Io3e2zmCI0hVSO7xHuKnlMEnG0mDFcaHEhtYl5Zfszyg4&#10;bZ373h5NHXabaXa102P+tRoo1eu2qxmIQG14h1/tH61gPBzB80w8AnL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im8oc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624" o:spid="_x0000_s1651" style="position:absolute;left:92130;top:9087;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Ak1cMA&#10;AADcAAAADwAAAGRycy9kb3ducmV2LnhtbESPT4vCMBTE7wt+h/AEb2uqiKvVKCLILnra+uf8aJ5t&#10;sXmpSVa7394IgsdhZn7DzJetqcWNnK8sKxj0ExDEudUVFwoO+83nBIQPyBpry6TgnzwsF52POaba&#10;3vmXblkoRISwT1FBGUKTSunzkgz6vm2Io3e2zmCI0hVSO7xHuKnlMEnG0mDFcaHEhtYl5Zfszyg4&#10;bZ373h5NHXabaXa102P+tRoo1eu2qxmIQG14h1/tH61gPBzB80w8AnL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cAk1c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v:textbox>
                  </v:oval>
                  <v:oval id="Oval 625" o:spid="_x0000_s1652" style="position:absolute;left:94290;top:6926;width:2881;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yBTsMA&#10;AADcAAAADwAAAGRycy9kb3ducmV2LnhtbESPT4vCMBTE7wt+h/AEb2uqoKvVKCLILnra+uf8aJ5t&#10;sXmpSVa7394IgsdhZn7DzJetqcWNnK8sKxj0ExDEudUVFwoO+83nBIQPyBpry6TgnzwsF52POaba&#10;3vmXblkoRISwT1FBGUKTSunzkgz6vm2Io3e2zmCI0hVSO7xHuKnlMEnG0mDFcaHEhtYl5Zfszyg4&#10;bZ373h5NHXabaXa102P+tRoo1eu2qxmIQG14h1/tH61gPBzB80w8AnL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oyBTs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626" o:spid="_x0000_s1653" style="position:absolute;left:97171;top:6206;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4fOcQA&#10;AADcAAAADwAAAGRycy9kb3ducmV2LnhtbESPQWvCQBSE74X+h+UVvNVNPMSaukooiMWejLXnR/Y1&#10;Cc2+jbvbJP77riD0OMzMN8x6O5lODOR8a1lBOk9AEFdWt1wr+Dztnl9A+ICssbNMCq7kYbt5fFhj&#10;ru3IRxrKUIsIYZ+jgiaEPpfSVw0Z9HPbE0fv2zqDIUpXS+1wjHDTyUWSZNJgy3GhwZ7eGqp+yl+j&#10;4Ovg3P5wNl342K3Ki12dq2WRKjV7mopXEIGm8B++t9+1gmyRwe1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ZeHzn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v:textbox>
                  </v:oval>
                  <v:oval id="Oval 627" o:spid="_x0000_s1654" style="position:absolute;left:100051;top:6206;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K6osMA&#10;AADcAAAADwAAAGRycy9kb3ducmV2LnhtbESPQYvCMBSE7wv+h/AEb2uqB7XVKCLIip7srp4fzbMt&#10;Ni81yWr3328EweMwM98wi1VnGnEn52vLCkbDBARxYXXNpYKf7+3nDIQPyBoby6Tgjzyslr2PBWba&#10;PvhI9zyUIkLYZ6igCqHNpPRFRQb90LbE0btYZzBE6UqpHT4i3DRynCQTabDmuFBhS5uKimv+axSc&#10;98597U+mCYdtmt9seiqm65FSg363noMI1IV3+NXeaQWT8RSeZ+IRkM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RK6os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v:textbox>
                  </v:oval>
                  <v:oval id="Oval 628" o:spid="_x0000_s1655" style="position:absolute;left:102931;top:6926;width:2881;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0u0MAA&#10;AADcAAAADwAAAGRycy9kb3ducmV2LnhtbERPTYvCMBC9C/6HMII3TfXgate0iCCKe9qqex6a2bZs&#10;M6lJ1PrvzWHB4+N9r/PetOJOzjeWFcymCQji0uqGKwXn026yBOEDssbWMil4koc8Gw7WmGr74G+6&#10;F6ESMYR9igrqELpUSl/WZNBPbUccuV/rDIYIXSW1w0cMN62cJ8lCGmw4NtTY0bam8q+4GQU/R+f2&#10;x4tpw9duVVzt6lJ+bGZKjUf95hNEoD68xf/ug1awmMe18Uw8AjJ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I0u0MAAAADcAAAADwAAAAAAAAAAAAAAAACYAgAAZHJzL2Rvd25y&#10;ZXYueG1sUEsFBgAAAAAEAAQA9QAAAIU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P</w:t>
                          </w:r>
                        </w:p>
                      </w:txbxContent>
                    </v:textbox>
                  </v:oval>
                  <v:oval id="Oval 629" o:spid="_x0000_s1656" style="position:absolute;left:105091;top:9087;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8GLS8QA&#10;AADcAAAADwAAAGRycy9kb3ducmV2LnhtbESPQWvCQBSE70L/w/IKvZmNHtSkriIFadFTY9PzI/ua&#10;hGbfprvbJP33rlDwOMzMN8x2P5lODOR8a1nBIklBEFdWt1wr+Lgc5xsQPiBr7CyTgj/ysN89zLaY&#10;azvyOw1FqEWEsM9RQRNCn0vpq4YM+sT2xNH7ss5giNLVUjscI9x0cpmmK2mw5bjQYE8vDVXfxa9R&#10;8Hly7vVUmi6cj1nxY7OyWh8WSj09TodnEIGmcA//t9+0gtUyg9uZeATk7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fBi0v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v:textbox>
                  </v:oval>
                  <v:oval id="Oval 630" o:spid="_x0000_s1657" style="position:absolute;left:109412;top:13407;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K0C8AA&#10;AADcAAAADwAAAGRycy9kb3ducmV2LnhtbERPTYvCMBC9C/6HMII3TVVwt9UoIoiLnrarnodmbIvN&#10;pCZRu//eHBb2+Hjfy3VnGvEk52vLCibjBARxYXXNpYLTz270CcIHZI2NZVLwSx7Wq35viZm2L/6m&#10;Zx5KEUPYZ6igCqHNpPRFRQb92LbEkbtaZzBE6EqpHb5iuGnkNEnm0mDNsaHClrYVFbf8YRRcDs7t&#10;D2fThOMuze82PRcfm4lSw0G3WYAI1IV/8Z/7SyuYz+L8eCYeAbl6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yK0C8AAAADcAAAADwAAAAAAAAAAAAAAAACYAgAAZHJzL2Rvd25y&#10;ZXYueG1sUEsFBgAAAAAEAAQA9QAAAIU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v:textbox>
                  </v:oval>
                  <v:oval id="Oval 631" o:spid="_x0000_s1658" style="position:absolute;left:111572;top:15567;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4RkMQA&#10;AADcAAAADwAAAGRycy9kb3ducmV2LnhtbESPQWvCQBSE74L/YXlCb7qJBWvSbEQEabGnxtrzI/ua&#10;BLNv4+5W03/fLRQ8DjPzDVNsRtOLKznfWVaQLhIQxLXVHTcKPo77+RqED8gae8uk4Ic8bMrppMBc&#10;2xu/07UKjYgQ9jkqaEMYcil93ZJBv7ADcfS+rDMYonSN1A5vEW56uUySlTTYcVxocaBdS/W5+jYK&#10;Pg/OvRxOpg9v+6y62OxUP21TpR5m4/YZRKAx3MP/7VetYPWYwt+ZeARk+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uEZD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v:textbox>
                  </v:oval>
                  <v:oval id="Oval 632" o:spid="_x0000_s1659" style="position:absolute;left:107252;top:11247;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yP58MA&#10;AADcAAAADwAAAGRycy9kb3ducmV2LnhtbESPT4vCMBTE7wt+h/AEb2uqgqvVKCLILnra+uf8aJ5t&#10;sXmpSVa7394IgsdhZn7DzJetqcWNnK8sKxj0ExDEudUVFwoO+83nBIQPyBpry6TgnzwsF52POaba&#10;3vmXblkoRISwT1FBGUKTSunzkgz6vm2Io3e2zmCI0hVSO7xHuKnlMEnG0mDFcaHEhtYl5Zfszyg4&#10;bZ373h5NHXabaXa102P+tRoo1eu2qxmIQG14h1/tH61gPBrC80w8AnL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LyP58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R</w:t>
                          </w:r>
                        </w:p>
                      </w:txbxContent>
                    </v:textbox>
                  </v:oval>
                  <v:oval id="Oval 633" o:spid="_x0000_s1660" style="position:absolute;left:113732;top:17728;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qfMQA&#10;AADcAAAADwAAAGRycy9kb3ducmV2LnhtbESPQWvCQBSE70L/w/IKvelGBa2pawgFqdiTae35kX0m&#10;wezbdHdN4r/vFgo9DjPzDbPNRtOKnpxvLCuYzxIQxKXVDVcKPj/202cQPiBrbC2Tgjt5yHYPky2m&#10;2g58or4IlYgQ9ikqqEPoUil9WZNBP7MdcfQu1hkMUbpKaodDhJtWLpJkJQ02HBdq7Oi1pvJa3IyC&#10;r6Nzb8ezacP7flN82825XOdzpZ4ex/wFRKAx/If/2getYLVcwu+ZeATk7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PwKnz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v:textbox>
                  </v:oval>
                  <v:oval id="Oval 634" o:spid="_x0000_s1661" style="position:absolute;left:115893;top:19888;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myCMUA&#10;AADcAAAADwAAAGRycy9kb3ducmV2LnhtbESPT2vCQBTE7wW/w/IKvTUbbbEasxERpMWeGv+cH9ln&#10;Epp9G3e3Gr+9Wyj0OMzMb5h8OZhOXMj51rKCcZKCIK6sbrlWsN9tnmcgfEDW2FkmBTfysCxGDzlm&#10;2l75iy5lqEWEsM9QQRNCn0npq4YM+sT2xNE7WWcwROlqqR1eI9x0cpKmU2mw5bjQYE/rhqrv8sco&#10;OG6de98eTBc+N/PybOeH6m01VurpcVgtQAQawn/4r/2hFUxfXuH3TDwCsr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GbIIxQAAANwAAAAPAAAAAAAAAAAAAAAAAJgCAABkcnMv&#10;ZG93bnJldi54bWxQSwUGAAAAAAQABAD1AAAAigM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635" o:spid="_x0000_s1662" style="position:absolute;left:118053;top:22048;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1UXk8UA&#10;AADcAAAADwAAAGRycy9kb3ducmV2LnhtbESPT2vCQBTE7wW/w/IKvTUbLbUasxERpMWeGv+cH9ln&#10;Epp9G3e3Gr+9Wyj0OMzMb5h8OZhOXMj51rKCcZKCIK6sbrlWsN9tnmcgfEDW2FkmBTfysCxGDzlm&#10;2l75iy5lqEWEsM9QQRNCn0npq4YM+sT2xNE7WWcwROlqqR1eI9x0cpKmU2mw5bjQYE/rhqrv8sco&#10;OG6de98eTBc+N/PybOeH6m01VurpcVgtQAQawn/4r/2hFUxfXuH3TDwCsr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VReTxQAAANwAAAAPAAAAAAAAAAAAAAAAAJgCAABkcnMv&#10;ZG93bnJldi54bWxQSwUGAAAAAAQABAD1AAAAigM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v:textbox>
                  </v:oval>
                  <v:oval id="Oval 636" o:spid="_x0000_s1663" style="position:absolute;left:120213;top:24208;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eJ5MQA&#10;AADcAAAADwAAAGRycy9kb3ducmV2LnhtbESPT4vCMBTE7wt+h/CEva2pu9DVahRZkBU9bf1zfjTP&#10;tti81CSr9dsbQfA4zMxvmOm8M424kPO1ZQXDQQKCuLC65lLBbrv8GIHwAVljY5kU3MjDfNZ7m2Km&#10;7ZX/6JKHUkQI+wwVVCG0mZS+qMigH9iWOHpH6wyGKF0ptcNrhJtGfiZJKg3WHBcqbOmnouKU/xsF&#10;h7Vzv+u9acJmOc7PdrwvvhdDpd773WICIlAXXuFne6UVpF8pPM7EIy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OHieT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v:textbox>
                  </v:oval>
                  <v:oval id="Oval 637" o:spid="_x0000_s1664" style="position:absolute;left:122373;top:26369;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ssf8MA&#10;AADcAAAADwAAAGRycy9kb3ducmV2LnhtbESPQYvCMBSE78L+h/AWvGmqgq5do8iCKHqyrnt+NM+2&#10;2Lx0k6j13xtB8DjMzDfMbNGaWlzJ+cqygkE/AUGcW11xoeD3sOp9gfABWWNtmRTcycNi/tGZYart&#10;jfd0zUIhIoR9igrKEJpUSp+XZND3bUMcvZN1BkOUrpDa4S3CTS2HSTKWBiuOCyU29FNSfs4uRsHf&#10;1rn19mjqsFtNs387PeaT5UCp7me7/AYRqA3v8Ku90QrGowk8z8QjIO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Mssf8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H</w:t>
                          </w:r>
                        </w:p>
                      </w:txbxContent>
                    </v:textbox>
                  </v:oval>
                  <v:oval id="Oval 638" o:spid="_x0000_s1665" style="position:absolute;left:124534;top:28529;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S4DcAA&#10;AADcAAAADwAAAGRycy9kb3ducmV2LnhtbERPTYvCMBC9C/6HMII3TVVwt9UoIoiLnrarnodmbIvN&#10;pCZRu//eHBb2+Hjfy3VnGvEk52vLCibjBARxYXXNpYLTz270CcIHZI2NZVLwSx7Wq35viZm2L/6m&#10;Zx5KEUPYZ6igCqHNpPRFRQb92LbEkbtaZzBE6EqpHb5iuGnkNEnm0mDNsaHClrYVFbf8YRRcDs7t&#10;D2fThOMuze82PRcfm4lSw0G3WYAI1IV/8Z/7SyuYz+LaeCYeAbl6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VS4DcAAAADcAAAADwAAAAAAAAAAAAAAAACYAgAAZHJzL2Rvd25y&#10;ZXYueG1sUEsFBgAAAAAEAAQA9QAAAIU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Y</w:t>
                          </w:r>
                        </w:p>
                      </w:txbxContent>
                    </v:textbox>
                  </v:oval>
                  <v:oval id="Oval 639" o:spid="_x0000_s1666" style="position:absolute;left:126694;top:30689;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gdlsMA&#10;AADcAAAADwAAAGRycy9kb3ducmV2LnhtbESPQWvCQBSE74X+h+UVvNWNFbSJriIFUfRkqp4f2WcS&#10;mn2b7q4a/70rCB6HmfmGmc4704gLOV9bVjDoJyCIC6trLhXsf5ef3yB8QNbYWCYFN/Iwn72/TTHT&#10;9so7uuShFBHCPkMFVQhtJqUvKjLo+7Yljt7JOoMhSldK7fAa4aaRX0kykgZrjgsVtvRTUfGXn42C&#10;48a51eZgmrBdpvm/TQ/FeDFQqvfRLSYgAnXhFX6211rBaJjC40w8AnJ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hgdls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v:textbox>
                  </v:oval>
                  <v:oval id="Oval 640" o:spid="_x0000_s1667" style="position:absolute;left:128854;top:32849;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THdsAA&#10;AADcAAAADwAAAGRycy9kb3ducmV2LnhtbERPTYvCMBC9C/6HMII3TRVxt9UoIoiLnrarnodmbIvN&#10;pCZRu//eHBb2+Hjfy3VnGvEk52vLCibjBARxYXXNpYLTz270CcIHZI2NZVLwSx7Wq35viZm2L/6m&#10;Zx5KEUPYZ6igCqHNpPRFRQb92LbEkbtaZzBE6EqpHb5iuGnkNEnm0mDNsaHClrYVFbf8YRRcDs7t&#10;D2fThOMuze82PRcfm4lSw0G3WYAI1IV/8Z/7SyuYz+L8eCYeAbl6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yTHdsAAAADcAAAADwAAAAAAAAAAAAAAAACYAgAAZHJzL2Rvd25y&#10;ZXYueG1sUEsFBgAAAAAEAAQA9QAAAIU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v:textbox>
                  </v:oval>
                  <v:oval id="Oval 641" o:spid="_x0000_s1668" style="position:absolute;left:131014;top:34736;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hi7cQA&#10;AADcAAAADwAAAGRycy9kb3ducmV2LnhtbESPQWvCQBSE74L/YXlCb7qJFGvSbEQEabGnxtrzI/ua&#10;BLNv4+5W03/fLRQ8DjPzDVNsRtOLKznfWVaQLhIQxLXVHTcKPo77+RqED8gae8uk4Ic8bMrppMBc&#10;2xu/07UKjYgQ9jkqaEMYcil93ZJBv7ADcfS+rDMYonSN1A5vEW56uUySlTTYcVxocaBdS/W5+jYK&#10;Pg/OvRxOpg9v+6y62OxUP21TpR5m4/YZRKAx3MP/7VetYPWYwt+ZeARk+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RoYu3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v:textbox>
                  </v:oval>
                  <v:oval id="Oval 642" o:spid="_x0000_s1669" style="position:absolute;left:139655;top:44097;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r8msMA&#10;AADcAAAADwAAAGRycy9kb3ducmV2LnhtbESPT4vCMBTE7wt+h/AEb2uqiKvVKCLILnra+uf8aJ5t&#10;sXmpSVa7394IgsdhZn7DzJetqcWNnK8sKxj0ExDEudUVFwoO+83nBIQPyBpry6TgnzwsF52POaba&#10;3vmXblkoRISwT1FBGUKTSunzkgz6vm2Io3e2zmCI0hVSO7xHuKnlMEnG0mDFcaHEhtYl5Zfszyg4&#10;bZ373h5NHXabaXa102P+tRoo1eu2qxmIQG14h1/tH61gPBrC80w8AnL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Lr8ms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P</w:t>
                          </w:r>
                        </w:p>
                      </w:txbxContent>
                    </v:textbox>
                  </v:oval>
                  <v:oval id="Oval 643" o:spid="_x0000_s1670" style="position:absolute;left:136775;top:44817;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ZAcUA&#10;AADcAAAADwAAAGRycy9kb3ducmV2LnhtbESPT2vCQBTE7wW/w/IKvTUbbbEasxERpMWeGv+cH9ln&#10;Epp9G3e3Gr+9Wyj0OMzMb5h8OZhOXMj51rKCcZKCIK6sbrlWsN9tnmcgfEDW2FkmBTfysCxGDzlm&#10;2l75iy5lqEWEsM9QQRNCn0npq4YM+sT2xNE7WWcwROlqqR1eI9x0cpKmU2mw5bjQYE/rhqrv8sco&#10;OG6de98eTBc+N/PybOeH6m01VurpcVgtQAQawn/4r/2hFUxfX+D3TDwCsr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9lkBxQAAANwAAAAPAAAAAAAAAAAAAAAAAJgCAABkcnMv&#10;ZG93bnJldi54bWxQSwUGAAAAAAQABAD1AAAAigM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v:textbox>
                  </v:oval>
                  <v:oval id="Oval 644" o:spid="_x0000_s1671" style="position:absolute;left:134615;top:46977;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BdcQA&#10;AADcAAAADwAAAGRycy9kb3ducmV2LnhtbESPQWvCQBSE70L/w/IKvelGEa2pawgFqdiTae35kX0m&#10;wezbdHdN4r/vFgo9DjPzDbPNRtOKnpxvLCuYzxIQxKXVDVcKPj/202cQPiBrbC2Tgjt5yHYPky2m&#10;2g58or4IlYgQ9ikqqEPoUil9WZNBP7MdcfQu1hkMUbpKaodDhJtWLpJkJQ02HBdq7Oi1pvJa3IyC&#10;r6Nzb8ezacP7flN82825XOdzpZ4ex/wFRKAx/If/2getYLVcwu+ZeATk7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QfwXX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v:textbox>
                  </v:oval>
                  <v:oval id="Oval 645" o:spid="_x0000_s1672" style="position:absolute;left:132454;top:49137;width:2881;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Nk7sUA&#10;AADcAAAADwAAAGRycy9kb3ducmV2LnhtbESPT2vCQBTE7wW/w/IKvTUbpbUasxERpMWeGv+cH9ln&#10;Epp9G3e3Gr+9Wyj0OMzMb5h8OZhOXMj51rKCcZKCIK6sbrlWsN9tnmcgfEDW2FkmBTfysCxGDzlm&#10;2l75iy5lqEWEsM9QQRNCn0npq4YM+sT2xNE7WWcwROlqqR1eI9x0cpKmU2mw5bjQYE/rhqrv8sco&#10;OG6de98eTBc+N/PybOeH6m01VurpcVgtQAQawn/4r/2hFUxfXuH3TDwCsr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U2TuxQAAANwAAAAPAAAAAAAAAAAAAAAAAJgCAABkcnMv&#10;ZG93bnJldi54bWxQSwUGAAAAAAQABAD1AAAAigM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v:textbox>
                  </v:oval>
                  <v:oval id="Oval 646" o:spid="_x0000_s1673" style="position:absolute;left:130294;top:51298;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H6mcQA&#10;AADcAAAADwAAAGRycy9kb3ducmV2LnhtbESPT4vCMBTE7wt+h/CEva2py9LVahRZkBU9bf1zfjTP&#10;tti81CSr9dsbQfA4zMxvmOm8M424kPO1ZQXDQQKCuLC65lLBbrv8GIHwAVljY5kU3MjDfNZ7m2Km&#10;7ZX/6JKHUkQI+wwVVCG0mZS+qMigH9iWOHpH6wyGKF0ptcNrhJtGfiZJKg3WHBcqbOmnouKU/xsF&#10;h7Vzv+u9acJmOc7PdrwvvhdDpd773WICIlAXXuFne6UVpF8pPM7EIy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uB+pn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647" o:spid="_x0000_s1674" style="position:absolute;left:128134;top:53458;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1fAsMA&#10;AADcAAAADwAAAGRycy9kb3ducmV2LnhtbESPQYvCMBSE78L+h/AWvGmqiK5do8iCKHqyrnt+NM+2&#10;2Lx0k6j13xtB8DjMzDfMbNGaWlzJ+cqygkE/AUGcW11xoeD3sOp9gfABWWNtmRTcycNi/tGZYart&#10;jfd0zUIhIoR9igrKEJpUSp+XZND3bUMcvZN1BkOUrpDa4S3CTS2HSTKWBiuOCyU29FNSfs4uRsHf&#10;1rn19mjqsFtNs387PeaT5UCp7me7/AYRqA3v8Ku90QrGowk8z8QjIO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M1fAs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v:textbox>
                  </v:oval>
                  <v:oval id="Oval 648" o:spid="_x0000_s1675" style="position:absolute;left:125974;top:55618;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LLcMAA&#10;AADcAAAADwAAAGRycy9kb3ducmV2LnhtbERPTYvCMBC9C/6HMII3TRVxt9UoIoiLnrarnodmbIvN&#10;pCZRu//eHBb2+Hjfy3VnGvEk52vLCibjBARxYXXNpYLTz270CcIHZI2NZVLwSx7Wq35viZm2L/6m&#10;Zx5KEUPYZ6igCqHNpPRFRQb92LbEkbtaZzBE6EqpHb5iuGnkNEnm0mDNsaHClrYVFbf8YRRcDs7t&#10;D2fThOMuze82PRcfm4lSw0G3WYAI1IV/8Z/7SyuYz+LaeCYeAbl6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VLLcMAAAADcAAAADwAAAAAAAAAAAAAAAACYAgAAZHJzL2Rvd25y&#10;ZXYueG1sUEsFBgAAAAAEAAQA9QAAAIU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v:textbox>
                  </v:oval>
                  <v:oval id="Oval 649" o:spid="_x0000_s1676" style="position:absolute;left:123814;top:57778;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5u68MA&#10;AADcAAAADwAAAGRycy9kb3ducmV2LnhtbESPQWvCQBSE74X+h+UVvNWNRbSJriIFUfRkqp4f2WcS&#10;mn2b7q4a/70rCB6HmfmGmc4704gLOV9bVjDoJyCIC6trLhXsf5ef3yB8QNbYWCYFN/Iwn72/TTHT&#10;9so7uuShFBHCPkMFVQhtJqUvKjLo+7Yljt7JOoMhSldK7fAa4aaRX0kykgZrjgsVtvRTUfGXn42C&#10;48a51eZgmrBdpvm/TQ/FeDFQqvfRLSYgAnXhFX6211rBaJjC40w8AnJ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h5u68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v:textbox>
                  </v:oval>
                  <v:oval id="Oval 650" o:spid="_x0000_s1677" style="position:absolute;left:123093;top:60659;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1Rq8AA&#10;AADcAAAADwAAAGRycy9kb3ducmV2LnhtbERPTYvCMBC9C/6HMII3TRV0t9UoIoiLnrarnodmbIvN&#10;pCZRu//eHBb2+Hjfy3VnGvEk52vLCibjBARxYXXNpYLTz270CcIHZI2NZVLwSx7Wq35viZm2L/6m&#10;Zx5KEUPYZ6igCqHNpPRFRQb92LbEkbtaZzBE6EqpHb5iuGnkNEnm0mDNsaHClrYVFbf8YRRcDs7t&#10;D2fThOMuze82PRcfm4lSw0G3WYAI1IV/8Z/7SyuYz+L8eCYeAbl6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v1Rq8AAAADcAAAADwAAAAAAAAAAAAAAAACYAgAAZHJzL2Rvd25y&#10;ZXYueG1sUEsFBgAAAAAEAAQA9QAAAIU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v:textbox>
                  </v:oval>
                  <v:oval id="Oval 651" o:spid="_x0000_s1678" style="position:absolute;left:123093;top:63539;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H0MMQA&#10;AADcAAAADwAAAGRycy9kb3ducmV2LnhtbESPQWvCQBSE74L/YXlCb7qJUGvSbEQEabGnxtrzI/ua&#10;BLNv4+5W03/fLRQ8DjPzDVNsRtOLKznfWVaQLhIQxLXVHTcKPo77+RqED8gae8uk4Ic8bMrppMBc&#10;2xu/07UKjYgQ9jkqaEMYcil93ZJBv7ADcfS+rDMYonSN1A5vEW56uUySlTTYcVxocaBdS/W5+jYK&#10;Pg/OvRxOpg9v+6y62OxUP21TpR5m4/YZRKAx3MP/7VetYPWYwt+ZeARk+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Gx9DD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v:textbox>
                  </v:oval>
                  <v:oval id="Oval 652" o:spid="_x0000_s1679" style="position:absolute;left:123093;top:66419;width:2881;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NqR8MA&#10;AADcAAAADwAAAGRycy9kb3ducmV2LnhtbESPT4vCMBTE7wt+h/AEb2uqoKvVKCLILnra+uf8aJ5t&#10;sXmpSVa7394IgsdhZn7DzJetqcWNnK8sKxj0ExDEudUVFwoO+83nBIQPyBpry6TgnzwsF52POaba&#10;3vmXblkoRISwT1FBGUKTSunzkgz6vm2Io3e2zmCI0hVSO7xHuKnlMEnG0mDFcaHEhtYl5Zfszyg4&#10;bZ373h5NHXabaXa102P+tRoo1eu2qxmIQG14h1/tH61gPBrC80w8AnL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WNqR8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653" o:spid="_x0000_s1680" style="position:absolute;left:133895;top:34563;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pwmMQA&#10;AADcAAAADwAAAGRycy9kb3ducmV2LnhtbESPT2vCQBTE7wW/w/IEL6Vu1Bo0dRUpVDz6j56f2dds&#10;MPs2zW5N/PauUPA4zMxvmMWqs5W4UuNLxwpGwwQEce50yYWC0/HrbQbCB2SNlWNScCMPq2XvZYGZ&#10;di3v6XoIhYgQ9hkqMCHUmZQ+N2TRD11NHL0f11gMUTaF1A22EW4rOU6SVFosOS4YrOnTUH45/FkF&#10;Oz6V+01q3ovf1+3mfP5ez3W7U2rQ79YfIAJ14Rn+b2+1gnQ6gceZeATk8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UqcJjEAAAA3AAAAA8AAAAAAAAAAAAAAAAAmAIAAGRycy9k&#10;b3ducmV2LnhtbFBLBQYAAAAABAAEAPUAAACJ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C</w:t>
                          </w:r>
                        </w:p>
                      </w:txbxContent>
                    </v:textbox>
                  </v:oval>
                  <v:oval id="Oval 654" o:spid="_x0000_s1681" style="position:absolute;left:136055;top:32403;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Po7MQA&#10;AADcAAAADwAAAGRycy9kb3ducmV2LnhtbESPQWvCQBSE7wX/w/IEL6VuLBpqmo1IoeJRrfT8zD6z&#10;odm3Mbs18d93C4LHYWa+YfLVYBtxpc7XjhXMpgkI4tLpmisFx6/PlzcQPiBrbByTght5WBWjpxwz&#10;7Xre0/UQKhEh7DNUYEJoMyl9aciin7qWOHpn11kMUXaV1B32EW4b+ZokqbRYc1ww2NKHofLn8GsV&#10;7PhY7zepmVeX5+3mdPpeL3W/U2oyHtbvIAIN4RG+t7daQbqYw/+ZeARk8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D6OzEAAAA3AAAAA8AAAAAAAAAAAAAAAAAmAIAAGRycy9k&#10;b3ducmV2LnhtbFBLBQYAAAAABAAEAPUAAACJ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C</w:t>
                          </w:r>
                        </w:p>
                      </w:txbxContent>
                    </v:textbox>
                  </v:oval>
                  <v:oval id="Oval 655" o:spid="_x0000_s1682" style="position:absolute;left:136775;top:29523;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9Nd8QA&#10;AADcAAAADwAAAGRycy9kb3ducmV2LnhtbESPQWvCQBSE74L/YXlCL1I3lhpq6ioiVDyqDT0/s89s&#10;aPZtzK4m/fddQfA4zMw3zGLV21rcqPWVYwXTSQKCuHC64lJB/v31+gHCB2SNtWNS8EceVsvhYIGZ&#10;dh0f6HYMpYgQ9hkqMCE0mZS+MGTRT1xDHL2zay2GKNtS6ha7CLe1fEuSVFqsOC4YbGhjqPg9Xq2C&#10;PefVYZua9/Iy3m1Pp5/1XHd7pV5G/foTRKA+PMOP9k4rSGczuJ+JR0A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WPTXfEAAAA3AAAAA8AAAAAAAAAAAAAAAAAmAIAAGRycy9k&#10;b3ducmV2LnhtbFBLBQYAAAAABAAEAPUAAACJ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G</w:t>
                          </w:r>
                        </w:p>
                      </w:txbxContent>
                    </v:textbox>
                  </v:oval>
                  <v:oval id="Oval 656" o:spid="_x0000_s1683" style="position:absolute;left:133895;top:24482;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3TAMQA&#10;AADcAAAADwAAAGRycy9kb3ducmV2LnhtbESPQWvCQBSE7wX/w/IKvRTdWNqgMauIUPGoVjw/s89s&#10;aPZtzG6T9N+7QqHHYWa+YfLVYGvRUesrxwqmkwQEceF0xaWC09fneAbCB2SNtWNS8EseVsvRU46Z&#10;dj0fqDuGUkQI+wwVmBCaTEpfGLLoJ64hjt7VtRZDlG0pdYt9hNtaviVJKi1WHBcMNrQxVHwff6yC&#10;PZ+qwzY17+Xtdbe9XM7rue73Sr08D+sFiEBD+A//tXdaQfqRwuNMPAJy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Vd0wDEAAAA3AAAAA8AAAAAAAAAAAAAAAAAmAIAAGRycy9k&#10;b3ducmV2LnhtbFBLBQYAAAAABAAEAPUAAACJ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v:textbox>
                  </v:oval>
                  <v:oval id="Oval 657" o:spid="_x0000_s1684" style="position:absolute;left:136055;top:26642;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F2m8QA&#10;AADcAAAADwAAAGRycy9kb3ducmV2LnhtbESPT2vCQBTE70K/w/IKXqRuWmpqo6tIoeLRf3h+Zl+z&#10;wezbNLua+O1dQfA4zMxvmOm8s5W4UONLxwrehwkI4tzpkgsF+93v2xiED8gaK8ek4Eoe5rOX3hQz&#10;7Vre0GUbChEh7DNUYEKoMyl9bsiiH7qaOHp/rrEYomwKqRtsI9xW8iNJUmmx5LhgsKYfQ/lpe7YK&#10;1rwvN8vUfBb/g9XyeDwsvnW7Vqr/2i0mIAJ14Rl+tFdaQTr6gvuZeATk7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RdpvEAAAA3AAAAA8AAAAAAAAAAAAAAAAAmAIAAGRycy9k&#10;b3ducmV2LnhtbFBLBQYAAAAABAAEAPUAAACJ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v:textbox>
                  </v:oval>
                  <v:oval id="Oval 658" o:spid="_x0000_s1685" style="position:absolute;left:133175;top:21602;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7i6cAA&#10;AADcAAAADwAAAGRycy9kb3ducmV2LnhtbERPy4rCMBTdC/5DuIIbGdMRLU7HKDKguPSF62tzpyk2&#10;N7WJtv79ZDHg8nDei1VnK/GkxpeOFXyOExDEudMlFwrOp83HHIQPyBorx6TgRR5Wy35vgZl2LR/o&#10;eQyFiCHsM1RgQqgzKX1uyKIfu5o4cr+usRgibAqpG2xjuK3kJElSabHk2GCwph9D+e34sAr2fC4P&#10;29RMi/tot71eL+sv3e6VGg669TeIQF14i//dO60gncW18Uw8AnL5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47i6cAAAADcAAAADwAAAAAAAAAAAAAAAACYAgAAZHJzL2Rvd25y&#10;ZXYueG1sUEsFBgAAAAAEAAQA9QAAAIU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v:textbox>
                  </v:oval>
                  <v:oval id="Oval 659" o:spid="_x0000_s1686" style="position:absolute;left:133175;top:18722;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JHcsQA&#10;AADcAAAADwAAAGRycy9kb3ducmV2LnhtbESPT4vCMBTE7wv7HcITvCxrqmhZq1FEWPHoPzw/m2dT&#10;bF66TdbWb79ZEDwOM/MbZr7sbCXu1PjSsYLhIAFBnDtdcqHgdPz+/ALhA7LGyjEpeJCH5eL9bY6Z&#10;di3v6X4IhYgQ9hkqMCHUmZQ+N2TRD1xNHL2rayyGKJtC6gbbCLeVHCVJKi2WHBcM1rQ2lN8Ov1bB&#10;jk/lfpOacfHzsd1cLufVVLc7pfq9bjUDEagLr/CzvdUK0skU/s/EIyA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TCR3LEAAAA3AAAAA8AAAAAAAAAAAAAAAAAmAIAAGRycy9k&#10;b3ducmV2LnhtbFBLBQYAAAAABAAEAPUAAACJ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v:textbox>
                  </v:oval>
                  <v:oval id="Oval 660" o:spid="_x0000_s1687" style="position:absolute;left:133895;top:15841;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QkUr8A&#10;AADcAAAADwAAAGRycy9kb3ducmV2LnhtbERPTYvCMBC9L/gfwgheFk0VKWs1igiKR3XF89iMTbGZ&#10;1Cba+u/NYWGPj/e9WHW2Ei9qfOlYwXiUgCDOnS65UHD+3Q5/QPiArLFyTAre5GG17H0tMNOu5SO9&#10;TqEQMYR9hgpMCHUmpc8NWfQjVxNH7uYaiyHCppC6wTaG20pOkiSVFkuODQZr2hjK76enVXDgc3nc&#10;pWZaPL73u+v1sp7p9qDUoN+t5yACdeFf/OfeawVpGufHM/EIyOU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rlCRSvwAAANwAAAAPAAAAAAAAAAAAAAAAAJgCAABkcnMvZG93bnJl&#10;di54bWxQSwUGAAAAAAQABAD1AAAAhA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v:textbox>
                  </v:oval>
                  <v:oval id="Oval 661" o:spid="_x0000_s1688" style="position:absolute;left:136055;top:13681;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iBycMA&#10;AADcAAAADwAAAGRycy9kb3ducmV2LnhtbESPT4vCMBTE78J+h/AW9iKaukhxq1FkQfHoP/b8bJ5N&#10;sXnpNtHWb28EweMwM79hZovOVuJGjS8dKxgNExDEudMlFwqOh9VgAsIHZI2VY1JwJw+L+Udvhpl2&#10;Le/otg+FiBD2GSowIdSZlD43ZNEPXU0cvbNrLIYom0LqBtsIt5X8TpJUWiw5Lhis6ddQftlfrYIt&#10;H8vdOjXj4r+/WZ9Of8sf3W6V+vrsllMQgbrwDr/aG60gTUfwPBOPgJ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NiBycMAAADc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v:textbox>
                  </v:oval>
                  <v:oval id="Oval 662" o:spid="_x0000_s1689" style="position:absolute;left:138935;top:13681;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ofvsMA&#10;AADcAAAADwAAAGRycy9kb3ducmV2LnhtbESPT4vCMBTE78J+h/AW9iKaKlLcahRZUDz6jz0/m2dT&#10;bF66TdbWb28EweMwM79h5svOVuJGjS8dKxgNExDEudMlFwpOx/VgCsIHZI2VY1JwJw/LxUdvjpl2&#10;Le/pdgiFiBD2GSowIdSZlD43ZNEPXU0cvYtrLIYom0LqBtsIt5UcJ0kqLZYcFwzW9GMovx7+rYId&#10;n8r9JjWT4q+/3ZzPv6tv3e6U+vrsVjMQgbrwDr/aW60gTcfwPBOPgF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AofvsMAAADc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v:textbox>
                  </v:oval>
                  <v:oval id="Oval 663" o:spid="_x0000_s1690" style="position:absolute;left:143976;top:16561;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0a6JcQA&#10;AADcAAAADwAAAGRycy9kb3ducmV2LnhtbESPQWvCQBSE7wX/w/IKvRTd2JagMauIUPGoVjw/s89s&#10;aPZtzG6T9N+7QqHHYWa+YfLVYGvRUesrxwqmkwQEceF0xaWC09fneAbCB2SNtWNS8EseVsvRU46Z&#10;dj0fqDuGUkQI+wwVmBCaTEpfGLLoJ64hjt7VtRZDlG0pdYt9hNtaviVJKi1WHBcMNrQxVHwff6yC&#10;PZ+qwzY1H+Xtdbe9XM7rue73Sr08D+sFiEBD+A//tXdaQZq+w+NMPAJy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tGuiXEAAAA3AAAAA8AAAAAAAAAAAAAAAAAmAIAAGRycy9k&#10;b3ducmV2LnhtbFBLBQYAAAAABAAEAPUAAACJ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v:textbox>
                  </v:oval>
                  <v:oval id="Oval 664" o:spid="_x0000_s1691" style="position:absolute;left:141816;top:14401;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8iUcQA&#10;AADcAAAADwAAAGRycy9kb3ducmV2LnhtbESPQWvCQBSE7wX/w/KEXkrdtIRQUzdBhIrHaMXzM/ua&#10;Dc2+jdmtSf99tyB4HGbmG2ZVTrYTVxp861jByyIBQVw73XKj4Pj58fwGwgdkjZ1jUvBLHspi9rDC&#10;XLuR93Q9hEZECPscFZgQ+lxKXxuy6BeuJ47elxsshiiHRuoBxwi3nXxNkkxabDkuGOxpY6j+PvxY&#10;BRUf2/02M2lzedptz+fTeqnHSqnH+bR+BxFoCvfwrb3TCrIshf8z8QjI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vIlHEAAAA3AAAAA8AAAAAAAAAAAAAAAAAmAIAAGRycy9k&#10;b3ducmV2LnhtbFBLBQYAAAAABAAEAPUAAACJ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v:textbox>
                  </v:oval>
                  <v:oval id="Oval 665" o:spid="_x0000_s1692" style="position:absolute;left:144696;top:19442;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HysQA&#10;AADcAAAADwAAAGRycy9kb3ducmV2LnhtbESPQWvCQBSE7wX/w/IKvRTdWNqgMauIUPGoVjw/s89s&#10;aPZtzG6T9N+7QqHHYWa+YfLVYGvRUesrxwqmkwQEceF0xaWC09fneAbCB2SNtWNS8EseVsvRU46Z&#10;dj0fqDuGUkQI+wwVmBCaTEpfGLLoJ64hjt7VtRZDlG0pdYt9hNtaviVJKi1WHBcMNrQxVHwff6yC&#10;PZ+qwzY17+Xtdbe9XM7rue73Sr08D+sFiEBD+A//tXdaQZp+wONMPAJy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vjh8rEAAAA3AAAAA8AAAAAAAAAAAAAAAAAmAIAAGRycy9k&#10;b3ducmV2LnhtbFBLBQYAAAAABAAEAPUAAACJ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v:textbox>
                  </v:oval>
                  <v:oval id="Oval 666" o:spid="_x0000_s1693" style="position:absolute;left:144696;top:22322;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EZvcMA&#10;AADcAAAADwAAAGRycy9kb3ducmV2LnhtbESPT2sCMRTE7wW/Q3hCL6VmWyTYrVGkoHj0H56fm9fN&#10;4uZl3UR3++0bQfA4zMxvmOm8d7W4URsqzxo+RhkI4sKbiksNh/3yfQIiRGSDtWfS8EcB5rPByxRz&#10;4zve0m0XS5EgHHLUYGNscilDYclhGPmGOHm/vnUYk2xLaVrsEtzV8jPLlHRYcVqw2NCPpeK8uzoN&#10;Gz5U25Wy4/Lytl6dTsfFl+k2Wr8O+8U3iEh9fIYf7bXRoJSC+5l0BOTs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zEZvcMAAADc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v:textbox>
                  </v:oval>
                  <v:oval id="Oval 667" o:spid="_x0000_s1694" style="position:absolute;left:143976;top:25202;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28JsQA&#10;AADcAAAADwAAAGRycy9kb3ducmV2LnhtbESPT2vCQBTE70K/w/IKXqRuWiS20VWkUPHon+D5mX3N&#10;BrNv0+zWxG/vCoLHYWZ+w8yXva3FhVpfOVbwPk5AEBdOV1wqyA8/b58gfEDWWDsmBVfysFy8DOaY&#10;adfxji77UIoIYZ+hAhNCk0npC0MW/dg1xNH7da3FEGVbSt1iF+G2lh9JkkqLFccFgw19GyrO+3+r&#10;YMt5tVunZlL+jTbr0+m4+tLdVqnha7+agQjUh2f40d5oBWk6hfuZeATk4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R9vCbEAAAA3AAAAA8AAAAAAAAAAAAAAAAAmAIAAGRycy9k&#10;b3ducmV2LnhtbFBLBQYAAAAABAAEAPUAAACJ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v:textbox>
                  </v:oval>
                  <v:oval id="Oval 668" o:spid="_x0000_s1695" style="position:absolute;left:143256;top:28083;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IoVL8A&#10;AADcAAAADwAAAGRycy9kb3ducmV2LnhtbERPTYvCMBC9L/gfwgheFk0VKWs1igiKR3XF89iMTbGZ&#10;1Cba+u/NYWGPj/e9WHW2Ei9qfOlYwXiUgCDOnS65UHD+3Q5/QPiArLFyTAre5GG17H0tMNOu5SO9&#10;TqEQMYR9hgpMCHUmpc8NWfQjVxNH7uYaiyHCppC6wTaG20pOkiSVFkuODQZr2hjK76enVXDgc3nc&#10;pWZaPL73u+v1sp7p9qDUoN+t5yACdeFf/OfeawVpGtfGM/EIyOU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V4ihUvwAAANwAAAAPAAAAAAAAAAAAAAAAAJgCAABkcnMvZG93bnJl&#10;di54bWxQSwUGAAAAAAQABAD1AAAAhA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669" o:spid="_x0000_s1696" style="position:absolute;left:140375;top:33123;width:2881;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6Nz8QA&#10;AADcAAAADwAAAGRycy9kb3ducmV2LnhtbESPQWvCQBSE70L/w/KEXqRuLCXU6CoiNHg0qfT8zD6z&#10;wezbNLtN0n/fLRR6HGbmG2a7n2wrBup941jBapmAIK6cbrhWcHl/e3oF4QOyxtYxKfgmD/vdw2yL&#10;mXYjFzSUoRYRwj5DBSaELpPSV4Ys+qXriKN3c73FEGVfS93jGOG2lc9JkkqLDccFgx0dDVX38ssq&#10;OPOlKfLUvNSfi1N+vX4c1no8K/U4nw4bEIGm8B/+a5+0gjRdw++ZeATk7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qujc/EAAAA3AAAAA8AAAAAAAAAAAAAAAAAmAIAAGRycy9k&#10;b3ducmV2LnhtbFBLBQYAAAAABAAEAPUAAACJ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v:textbox>
                  </v:oval>
                  <v:oval id="Oval 670" o:spid="_x0000_s1697" style="position:absolute;left:142536;top:30963;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2yj8AA&#10;AADcAAAADwAAAGRycy9kb3ducmV2LnhtbERPy4rCMBTdC/MP4Q64kTEdkc5YjSKC4tIXs74216bY&#10;3HSaaOvfm4Xg8nDes0VnK3GnxpeOFXwPExDEudMlFwpOx/XXLwgfkDVWjknBgzws5h+9GWbatbyn&#10;+yEUIoawz1CBCaHOpPS5IYt+6GriyF1cYzFE2BRSN9jGcFvJUZKk0mLJscFgTStD+fVwswp2fCr3&#10;m9SMi//BdnM+/y0nut0p1f/sllMQgbrwFr/cW60g/Ynz45l4BOT8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k2yj8AAAADcAAAADwAAAAAAAAAAAAAAAACYAgAAZHJzL2Rvd25y&#10;ZXYueG1sUEsFBgAAAAAEAAQA9QAAAIU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v:textbox>
                  </v:oval>
                  <v:oval id="Oval 671" o:spid="_x0000_s1698" style="position:absolute;left:142536;top:35283;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EXFMQA&#10;AADcAAAADwAAAGRycy9kb3ducmV2LnhtbESPT4vCMBTE7wt+h/CEvSyaKkvVahRZUDz6D8/P5tkU&#10;m5faZG33228WFjwOM/MbZrHqbCWe1PjSsYLRMAFBnDtdcqHgfNoMpiB8QNZYOSYFP+Rhtey9LTDT&#10;ruUDPY+hEBHCPkMFJoQ6k9Lnhiz6oauJo3dzjcUQZVNI3WAb4baS4yRJpcWS44LBmr4M5ffjt1Ww&#10;53N52Kbms3h87LbX62U90+1eqfd+t56DCNSFV/i/vdMK0skI/s7EIy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BFxTEAAAA3AAAAA8AAAAAAAAAAAAAAAAAmAIAAGRycy9k&#10;b3ducmV2LnhtbFBLBQYAAAAABAAEAPUAAACJ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v:textbox>
                  </v:oval>
                  <v:oval id="Oval 672" o:spid="_x0000_s1699" style="position:absolute;left:145416;top:35283;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OJY8QA&#10;AADcAAAADwAAAGRycy9kb3ducmV2LnhtbESPT4vCMBTE7wt+h/CEvSyarixVq1FkQfHoPzw/m2dT&#10;bF5qE233228WFjwOM/MbZr7sbCWe1PjSsYLPYQKCOHe65ELB6bgeTED4gKyxckwKfsjDctF7m2Om&#10;Xct7eh5CISKEfYYKTAh1JqXPDVn0Q1cTR+/qGoshyqaQusE2wm0lR0mSSoslxwWDNX0bym+Hh1Ww&#10;41O536Tmq7h/bDeXy3k11e1Oqfd+t5qBCNSFV/i/vdUK0vEI/s7EIy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TiWPEAAAA3AAAAA8AAAAAAAAAAAAAAAAAmAIAAGRycy9k&#10;b3ducmV2LnhtbFBLBQYAAAAABAAEAPUAAACJ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C</w:t>
                          </w:r>
                        </w:p>
                      </w:txbxContent>
                    </v:textbox>
                  </v:oval>
                  <v:oval id="Oval 673" o:spid="_x0000_s1700" style="position:absolute;left:148296;top:34563;width:2881;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8s+MQA&#10;AADcAAAADwAAAGRycy9kb3ducmV2LnhtbESPT2vCQBTE70K/w/IKXqRu2kpqo6tIoeLRf3h+Zl+z&#10;wezbNLua+O1dQfA4zMxvmOm8s5W4UONLxwrehwkI4tzpkgsF+93v2xiED8gaK8ek4Eoe5rOX3hQz&#10;7Vre0GUbChEh7DNUYEKoMyl9bsiiH7qaOHp/rrEYomwKqRtsI9xW8iNJUmmx5LhgsKYfQ/lpe7YK&#10;1rwvN8vUjIr/wWp5PB4W37pdK9V/7RYTEIG68Aw/2iutIP36hPuZeATk7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6fLPjEAAAA3AAAAA8AAAAAAAAAAAAAAAAAmAIAAGRycy9k&#10;b3ducmV2LnhtbFBLBQYAAAAABAAEAPUAAACJ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P</w:t>
                          </w:r>
                        </w:p>
                      </w:txbxContent>
                    </v:textbox>
                  </v:oval>
                  <v:oval id="Oval 674" o:spid="_x0000_s1701" style="position:absolute;left:151177;top:33843;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a0jMUA&#10;AADcAAAADwAAAGRycy9kb3ducmV2LnhtbESPzWrDMBCE74G8g9hCLyGWW4LTuFZCKDTkmB/T88ba&#10;WqbWyrHU2H37qlDIcZiZb5hiM9pW3Kj3jWMFT0kKgrhyuuFaQXl+n7+A8AFZY+uYFPyQh816Oikw&#10;127gI91OoRYRwj5HBSaELpfSV4Ys+sR1xNH7dL3FEGVfS93jEOG2lc9pmkmLDccFgx29Gaq+Tt9W&#10;wYHL5rjLzKK+zva7y+Vju9LDQanHh3H7CiLQGO7h//ZeK8iWC/g7E4+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drSMxQAAANwAAAAPAAAAAAAAAAAAAAAAAJgCAABkcnMv&#10;ZG93bnJldi54bWxQSwUGAAAAAAQABAD1AAAAig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v:textbox>
                  </v:oval>
                  <v:oval id="Oval 675" o:spid="_x0000_s1702" style="position:absolute;left:154057;top:33123;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oRF8QA&#10;AADcAAAADwAAAGRycy9kb3ducmV2LnhtbESPT2vCQBTE70K/w/IKXqRuWmpqo6tIoeLRf3h+Zl+z&#10;wezbNLua+O1dQfA4zMxvmOm8s5W4UONLxwrehwkI4tzpkgsF+93v2xiED8gaK8ek4Eoe5rOX3hQz&#10;7Vre0GUbChEh7DNUYEKoMyl9bsiiH7qaOHp/rrEYomwKqRtsI9xW8iNJUmmx5LhgsKYfQ/lpe7YK&#10;1rwvN8vUfBb/g9XyeDwsvnW7Vqr/2i0mIAJ14Rl+tFdaQfo1gvuZeATk7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46ERfEAAAA3AAAAA8AAAAAAAAAAAAAAAAAmAIAAGRycy9k&#10;b3ducmV2LnhtbFBLBQYAAAAABAAEAPUAAACJ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G</w:t>
                          </w:r>
                        </w:p>
                      </w:txbxContent>
                    </v:textbox>
                  </v:oval>
                  <v:oval id="Oval 676" o:spid="_x0000_s1703" style="position:absolute;left:156937;top:33123;width:2881;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iPYMQA&#10;AADcAAAADwAAAGRycy9kb3ducmV2LnhtbESPT2vCQBTE70K/w/IKXqRuWiS20VWkUPHon+D5mX3N&#10;BrNv0+zWxG/vCoLHYWZ+w8yXva3FhVpfOVbwPk5AEBdOV1wqyA8/b58gfEDWWDsmBVfysFy8DOaY&#10;adfxji77UIoIYZ+hAhNCk0npC0MW/dg1xNH7da3FEGVbSt1iF+G2lh9JkkqLFccFgw19GyrO+3+r&#10;YMt5tVunZlL+jTbr0+m4+tLdVqnha7+agQjUh2f40d5oBek0hfuZeATk4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7oj2DEAAAA3AAAAA8AAAAAAAAAAAAAAAAAmAIAAGRycy9k&#10;b3ducmV2LnhtbFBLBQYAAAAABAAEAPUAAACJ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v:textbox>
                  </v:oval>
                  <v:oval id="Oval 677" o:spid="_x0000_s1704" style="position:absolute;left:159818;top:33843;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Qq+8QA&#10;AADcAAAADwAAAGRycy9kb3ducmV2LnhtbESPT4vCMBTE7wt+h/CEvSyauixVq1FEWPHoPzw/m2dT&#10;bF5qE233228WFjwOM/MbZr7sbCWe1PjSsYLRMAFBnDtdcqHgdPweTED4gKyxckwKfsjDctF7m2Om&#10;Xct7eh5CISKEfYYKTAh1JqXPDVn0Q1cTR+/qGoshyqaQusE2wm0lP5MklRZLjgsGa1obym+Hh1Ww&#10;41O536Tmq7h/bDeXy3k11e1Oqfd+t5qBCNSFV/i/vdUK0vEY/s7EIy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kKvvEAAAA3AAAAA8AAAAAAAAAAAAAAAAAmAIAAGRycy9k&#10;b3ducmV2LnhtbFBLBQYAAAAABAAEAPUAAACJ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v:textbox>
                  </v:oval>
                  <v:oval id="Oval 678" o:spid="_x0000_s1705" style="position:absolute;left:162698;top:38884;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u+icAA&#10;AADcAAAADwAAAGRycy9kb3ducmV2LnhtbERPy4rCMBTdC/MP4Q64kTEdkc5YjSKC4tIXs74216bY&#10;3HSaaOvfm4Xg8nDes0VnK3GnxpeOFXwPExDEudMlFwpOx/XXLwgfkDVWjknBgzws5h+9GWbatbyn&#10;+yEUIoawz1CBCaHOpPS5IYt+6GriyF1cYzFE2BRSN9jGcFvJUZKk0mLJscFgTStD+fVwswp2fCr3&#10;m9SMi//BdnM+/y0nut0p1f/sllMQgbrwFr/cW60g/Ylr45l4BOT8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Du+icAAAADcAAAADwAAAAAAAAAAAAAAAACYAgAAZHJzL2Rvd25y&#10;ZXYueG1sUEsFBgAAAAAEAAQA9QAAAIU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v:textbox>
                  </v:oval>
                  <v:oval id="Oval 679" o:spid="_x0000_s1706" style="position:absolute;left:161978;top:36004;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cbEsQA&#10;AADcAAAADwAAAGRycy9kb3ducmV2LnhtbESPT4vCMBTE7wt+h/CEvSyauixVq1FEWPHoPzw/m2dT&#10;bF5qE233228WFjwOM/MbZr7sbCWe1PjSsYLRMAFBnDtdcqHgdPweTED4gKyxckwKfsjDctF7m2Om&#10;Xct7eh5CISKEfYYKTAh1JqXPDVn0Q1cTR+/qGoshyqaQusE2wm0lP5MklRZLjgsGa1obym+Hh1Ww&#10;41O536Tmq7h/bDeXy3k11e1Oqfd+t5qBCNSFV/i/vdUK0vEU/s7EIy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93GxLEAAAA3AAAAA8AAAAAAAAAAAAAAAAAmAIAAGRycy9k&#10;b3ducmV2LnhtbFBLBQYAAAAABAAEAPUAAACJ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v:textbox>
                  </v:oval>
                  <v:oval id="Oval 680" o:spid="_x0000_s1707" style="position:absolute;left:161978;top:41764;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jCqMAA&#10;AADcAAAADwAAAGRycy9kb3ducmV2LnhtbERPy4rCMBTdC/MP4Q64EU2VodRqFBlQXPrC9bW505Rp&#10;bjpNtPXvJwvB5eG8l+ve1uJBra8cK5hOEhDEhdMVlwou5+04A+EDssbaMSl4kof16mOwxFy7jo/0&#10;OIVSxBD2OSowITS5lL4wZNFPXEMcuR/XWgwRtqXULXYx3NZyliSptFhxbDDY0Leh4vd0twoOfKmO&#10;u9R8lX+j/e52u27mujsoNfzsNwsQgfrwFr/ce60gzeL8eCYeAbn6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5jCqMAAAADcAAAADwAAAAAAAAAAAAAAAACYAgAAZHJzL2Rvd25y&#10;ZXYueG1sUEsFBgAAAAAEAAQA9QAAAIU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v:textbox>
                  </v:oval>
                  <v:oval id="Oval 681" o:spid="_x0000_s1708" style="position:absolute;left:159818;top:43924;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RnM8MA&#10;AADcAAAADwAAAGRycy9kb3ducmV2LnhtbESPT4vCMBTE78J+h/AW9iKaukjRahQRFI/+w/OzeduU&#10;bV5qE233228EweMwM79h5svOVuJBjS8dKxgNExDEudMlFwrOp81gAsIHZI2VY1LwRx6Wi4/eHDPt&#10;Wj7Q4xgKESHsM1RgQqgzKX1uyKIfupo4ej+usRiibAqpG2wj3FbyO0lSabHkuGCwprWh/Pd4twr2&#10;fC4P29SMi1t/t71eL6upbvdKfX12qxmIQF14h1/tnVaQTkbwPBOPgFz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NRnM8MAAADc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v:textbox>
                  </v:oval>
                  <v:oval id="Oval 682" o:spid="_x0000_s1709" style="position:absolute;left:156937;top:44644;width:2881;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b5RMMA&#10;AADcAAAADwAAAGRycy9kb3ducmV2LnhtbESPT4vCMBTE78J+h/AWvIimK1K0GkWEFY/+w/OzeduU&#10;bV5qE233228EweMwM79hFqvOVuJBjS8dK/gaJSCIc6dLLhScT9/DKQgfkDVWjknBH3lYLT96C8y0&#10;a/lAj2MoRISwz1CBCaHOpPS5IYt+5Gri6P24xmKIsimkbrCNcFvJcZKk0mLJccFgTRtD+e/xbhXs&#10;+VwetqmZFLfBbnu9XtYz3e6V6n926zmIQF14h1/tnVaQTsfwPBOPgF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Ab5RMMAAADc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v:textbox>
                  </v:oval>
                  <v:oval id="Oval 683" o:spid="_x0000_s1710" style="position:absolute;left:154057;top:44644;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pc38MA&#10;AADcAAAADwAAAGRycy9kb3ducmV2LnhtbESPW4vCMBSE3wX/QzjCvoime6FoNYosKD56w+djc2yK&#10;zUltou3++83Cgo/DzHzDzJedrcSTGl86VvA+TkAQ506XXCg4HdejCQgfkDVWjknBD3lYLvq9OWba&#10;tbyn5yEUIkLYZ6jAhFBnUvrckEU/djVx9K6usRiibAqpG2wj3FbyI0lSabHkuGCwpm9D+e3wsAp2&#10;fCr3m9R8FffhdnO5nFdT3e6Ueht0qxmIQF14hf/bW60gnXzC35l4BOTi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0pc38MAAADc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v:textbox>
                  </v:oval>
                  <v:oval id="Oval 684" o:spid="_x0000_s1711" style="position:absolute;left:151177;top:44644;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PEq8MA&#10;AADcAAAADwAAAGRycy9kb3ducmV2LnhtbESPT4vCMBTE78J+h/AW9iKaKlK0GkUExaP/8Pxs3jZl&#10;m5faRNv99psFweMwM79hFqvOVuJJjS8dKxgNExDEudMlFwou5+1gCsIHZI2VY1LwSx5Wy4/eAjPt&#10;Wj7S8xQKESHsM1RgQqgzKX1uyKIfupo4et+usRiibAqpG2wj3FZynCSptFhyXDBY08ZQ/nN6WAUH&#10;vpTHXWomxb2/391u1/VMtwelvj679RxEoC68w6/2XitIpxP4PxOPgF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KPEq8MAAADc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685" o:spid="_x0000_s1712" style="position:absolute;left:148296;top:44644;width:2881;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hMMQA&#10;AADcAAAADwAAAGRycy9kb3ducmV2LnhtbESPT4vCMBTE74LfITxhL6LpLrtFq1FkQfHoPzw/m2dT&#10;bF5qE233228WFjwOM/MbZr7sbCWe1PjSsYL3cQKCOHe65ELB6bgeTUD4gKyxckwKfsjDctHvzTHT&#10;ruU9PQ+hEBHCPkMFJoQ6k9Lnhiz6sauJo3d1jcUQZVNI3WAb4baSH0mSSoslxwWDNX0bym+Hh1Ww&#10;41O536Tms7gPt5vL5bya6nan1NugW81ABOrCK/zf3moF6eQL/s7EIy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vYTDEAAAA3AAAAA8AAAAAAAAAAAAAAAAAmAIAAGRycy9k&#10;b3ducmV2LnhtbFBLBQYAAAAABAAEAPUAAACJ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v:textbox>
                  </v:oval>
                  <v:oval id="Oval 686" o:spid="_x0000_s1713" style="position:absolute;left:145416;top:43924;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3/R8QA&#10;AADcAAAADwAAAGRycy9kb3ducmV2LnhtbESPQWvCQBSE7wX/w/IKXopuKiVo6ipSMHg0qfT8zL5m&#10;Q7NvY3ZN0n/fLRR6HGbmG2a7n2wrBup941jB8zIBQVw53XCt4PJ+XKxB+ICssXVMCr7Jw343e9hi&#10;pt3IBQ1lqEWEsM9QgQmhy6T0lSGLfuk64uh9ut5iiLKvpe5xjHDbylWSpNJiw3HBYEdvhqqv8m4V&#10;nPnSFHlqXurb0ym/Xj8OGz2elZo/TodXEIGm8B/+a5+0gnSdwu+ZeATk7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s9/0fEAAAA3AAAAA8AAAAAAAAAAAAAAAAAmAIAAGRycy9k&#10;b3ducmV2LnhtbFBLBQYAAAAABAAEAPUAAACJ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v:textbox>
                  </v:oval>
                  <v:oval id="Oval 687" o:spid="_x0000_s1714" style="position:absolute;left:142536;top:43204;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Fa3MQA&#10;AADcAAAADwAAAGRycy9kb3ducmV2LnhtbESPT4vCMBTE7wt+h/CEvSyauixVq1FEWPHoPzw/m2dT&#10;bF5qE233228WFjwOM/MbZr7sbCWe1PjSsYLRMAFBnDtdcqHgdPweTED4gKyxckwKfsjDctF7m2Om&#10;Xct7eh5CISKEfYYKTAh1JqXPDVn0Q1cTR+/qGoshyqaQusE2wm0lP5MklRZLjgsGa1obym+Hh1Ww&#10;41O536Tmq7h/bDeXy3k11e1Oqfd+t5qBCNSFV/i/vdUK0skY/s7EIy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RxWtzEAAAA3AAAAA8AAAAAAAAAAAAAAAAAmAIAAGRycy9k&#10;b3ducmV2LnhtbFBLBQYAAAAABAAEAPUAAACJ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C</w:t>
                          </w:r>
                        </w:p>
                      </w:txbxContent>
                    </v:textbox>
                  </v:oval>
                </v:group>
                <v:group id="Group 688" o:spid="_x0000_s1715" style="position:absolute;left:71642;top:6206;width:16560;height:14400" coordorigin="71642,6206" coordsize="72728,662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jLWGXCAAAA3AAAAA8A&#10;AAAAAAAAAAAAAAAAqgIAAGRycy9kb3ducmV2LnhtbFBLBQYAAAAABAAEAPoAAACZAwAAAAA=&#10;">
                  <v:oval id="Oval 689" o:spid="_x0000_s1716" style="position:absolute;left:81003;top:69573;width:2881;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fUccMA&#10;AADcAAAADwAAAGRycy9kb3ducmV2LnhtbESPT4vCMBTE7wt+h/AEb2vqHlxbjSKCKO5p65/zo3m2&#10;xealm0St394sCB6HmfkNM1t0phE3cr62rGA0TEAQF1bXXCo47NefExA+IGtsLJOCB3lYzHsfM8y0&#10;vfMv3fJQighhn6GCKoQ2k9IXFRn0Q9sSR+9sncEQpSuldniPcNPIryQZS4M1x4UKW1pVVFzyq1Fw&#10;2jm32R1NE37Waf5n02PxvRwpNeh3yymIQF14h1/trVYwnqTwfyYeAT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afUcc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v:textbox>
                  </v:oval>
                  <v:oval id="Oval 690" o:spid="_x0000_s1717" style="position:absolute;left:81003;top:66693;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TrMcEA&#10;AADcAAAADwAAAGRycy9kb3ducmV2LnhtbERPu2rDMBTdC/kHcQPdatkd0tixEkwgtKRTncd8sW5s&#10;E+vKldTE/ftqKGQ8nHe5mcwgbuR8b1lBlqQgiBure24VHA+7lyUIH5A1DpZJwS952KxnTyUW2t75&#10;i251aEUMYV+ggi6EsZDSNx0Z9IkdiSN3sc5giNC1Uju8x3AzyNc0XUiDPceGDkfadtRc6x+j4Lx3&#10;7n1/MkP43OX1t81PzVuVKfU8n6oViEBTeIj/3R9awSKP8+OZeATk+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VE6zHBAAAA3AAAAA8AAAAAAAAAAAAAAAAAmAIAAGRycy9kb3du&#10;cmV2LnhtbFBLBQYAAAAABAAEAPUAAACG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H</w:t>
                          </w:r>
                        </w:p>
                      </w:txbxContent>
                    </v:textbox>
                  </v:oval>
                  <v:oval id="Oval 691" o:spid="_x0000_s1718" style="position:absolute;left:81003;top:63813;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hOqsMA&#10;AADcAAAADwAAAGRycy9kb3ducmV2LnhtbESPQWvCQBSE70L/w/IKvekmPVgTXUUK0qIno/H8yD6T&#10;YPZturvV9N+7BcHjMDPfMIvVYDpxJedbywrSSQKCuLK65VrB8bAZz0D4gKyxs0wK/sjDavkyWmCu&#10;7Y33dC1CLSKEfY4KmhD6XEpfNWTQT2xPHL2zdQZDlK6W2uEtwk0n35NkKg22HBca7OmzoepS/BoF&#10;p61zX9vSdGG3yYofm5XVxzpV6u11WM9BBBrCM/xof2sF0yyF/zPxCMjl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ghOqs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692" o:spid="_x0000_s1719" style="position:absolute;left:81003;top:60932;width:2881;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rQ3cQA&#10;AADcAAAADwAAAGRycy9kb3ducmV2LnhtbESPQWvCQBSE70L/w/IKvZmNHtSkriIFadFTY9PzI/ua&#10;hGbfprvbJP33rlDwOMzMN8x2P5lODOR8a1nBIklBEFdWt1wr+Lgc5xsQPiBr7CyTgj/ysN89zLaY&#10;azvyOw1FqEWEsM9RQRNCn0vpq4YM+sT2xNH7ss5giNLVUjscI9x0cpmmK2mw5bjQYE8vDVXfxa9R&#10;8Hly7vVUmi6cj1nxY7OyWh8WSj09TodnEIGmcA//t9+0glW2hNuZeATk7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ra0N3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v:textbox>
                  </v:oval>
                  <v:oval id="Oval 693" o:spid="_x0000_s1720" style="position:absolute;left:81003;top:58052;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Z1RsMA&#10;AADcAAAADwAAAGRycy9kb3ducmV2LnhtbESPQWvCQBSE74X+h+UVvNWNFbSJriIFUfRkqp4f2WcS&#10;mn2b7q4a/70rCB6HmfmGmc4704gLOV9bVjDoJyCIC6trLhXsf5ef3yB8QNbYWCYFN/Iwn72/TTHT&#10;9so7uuShFBHCPkMFVQhtJqUvKjLo+7Yljt7JOoMhSldK7fAa4aaRX0kykgZrjgsVtvRTUfGXn42C&#10;48a51eZgmrBdpvm/TQ/FeDFQqvfRLSYgAnXhFX6211rBKB3C40w8AnJ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ZZ1Rs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v:textbox>
                  </v:oval>
                  <v:oval id="Oval 694" o:spid="_x0000_s1721" style="position:absolute;left:81003;top:55172;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tMsMA&#10;AADcAAAADwAAAGRycy9kb3ducmV2LnhtbESPQWvCQBSE74X+h+UVvNWNRbSJriIFUfRkqp4f2WcS&#10;mn2b7q4a/70rCB6HmfmGmc4704gLOV9bVjDoJyCIC6trLhXsf5ef3yB8QNbYWCYFN/Iwn72/TTHT&#10;9so7uuShFBHCPkMFVQhtJqUvKjLo+7Yljt7JOoMhSldK7fAa4aaRX0kykgZrjgsVtvRTUfGXn42C&#10;48a51eZgmrBdpvm/TQ/FeDFQqvfRLSYgAnXhFX6211rBKB3C40w8AnJ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n/tMs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v:textbox>
                  </v:oval>
                  <v:oval id="Oval 695" o:spid="_x0000_s1722" style="position:absolute;left:81003;top:52292;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NIqcMA&#10;AADcAAAADwAAAGRycy9kb3ducmV2LnhtbESPQWvCQBSE74X+h+UVvNWNBbWJriIFUfRkqp4f2WcS&#10;mn2b7q4a/70rCB6HmfmGmc4704gLOV9bVjDoJyCIC6trLhXsf5ef3yB8QNbYWCYFN/Iwn72/TTHT&#10;9so7uuShFBHCPkMFVQhtJqUvKjLo+7Yljt7JOoMhSldK7fAa4aaRX0kykgZrjgsVtvRTUfGXn42C&#10;48a51eZgmrBdpvm/TQ/FeDFQqvfRLSYgAnXhFX6211rBKB3C40w8AnJ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TNIqc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v:textbox>
                  </v:oval>
                  <v:oval id="Oval 696" o:spid="_x0000_s1723" style="position:absolute;left:80283;top:49411;width:2881;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HW3sMA&#10;AADcAAAADwAAAGRycy9kb3ducmV2LnhtbESPQWvCQBSE70L/w/IKvelGD9GkriIFsejJaHp+ZF+T&#10;0OzbdHer6b93BcHjMDPfMMv1YDpxIedbywqmkwQEcWV1y7WC82k7XoDwAVljZ5kU/JOH9epltMRc&#10;2ysf6VKEWkQI+xwVNCH0uZS+asign9ieOHrf1hkMUbpaaofXCDednCVJKg22HBca7Omjoeqn+DMK&#10;vvbO7fal6cJhmxW/Niur+Waq1NvrsHkHEWgIz/Cj/akVpFkK9zPxCMjV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eHW3s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697" o:spid="_x0000_s1724" style="position:absolute;left:79563;top:46531;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1zRcMA&#10;AADcAAAADwAAAGRycy9kb3ducmV2LnhtbESPQYvCMBSE78L+h/AEb5rqQW01iizIip6s654fzbMt&#10;Ni81yWr3328EweMwM98wy3VnGnEn52vLCsajBARxYXXNpYLv03Y4B+EDssbGMin4Iw/r1UdviZm2&#10;Dz7SPQ+liBD2GSqoQmgzKX1RkUE/si1x9C7WGQxRulJqh48IN42cJMlUGqw5LlTY0mdFxTX/NQp+&#10;9s597c+mCYdtmt9sei5mm7FSg363WYAI1IV3+NXeaQXTdAbPM/EIyN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q1zRc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v:textbox>
                  </v:oval>
                  <v:oval id="Oval 698" o:spid="_x0000_s1725" style="position:absolute;left:77403;top:44371;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LnN8EA&#10;AADcAAAADwAAAGRycy9kb3ducmV2LnhtbERPu2rDMBTdC/kHcQPdatkd0tixEkwgtKRTncd8sW5s&#10;E+vKldTE/ftqKGQ8nHe5mcwgbuR8b1lBlqQgiBure24VHA+7lyUIH5A1DpZJwS952KxnTyUW2t75&#10;i251aEUMYV+ggi6EsZDSNx0Z9IkdiSN3sc5giNC1Uju8x3AzyNc0XUiDPceGDkfadtRc6x+j4Lx3&#10;7n1/MkP43OX1t81PzVuVKfU8n6oViEBTeIj/3R9awSKPa+OZeATk+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sy5zfBAAAA3AAAAA8AAAAAAAAAAAAAAAAAmAIAAGRycy9kb3du&#10;cmV2LnhtbFBLBQYAAAAABAAEAPUAAACG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v:textbox>
                  </v:oval>
                  <v:oval id="Oval 699" o:spid="_x0000_s1726" style="position:absolute;left:75243;top:42210;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5CrMIA&#10;AADcAAAADwAAAGRycy9kb3ducmV2LnhtbESPQYvCMBSE74L/ITxhb5q6B7Vdo4ggu+jJqnt+NM+2&#10;2LzUJKvdf28EweMwM98w82VnGnEj52vLCsajBARxYXXNpYLjYTOcgfABWWNjmRT8k4flot+bY6bt&#10;nfd0y0MpIoR9hgqqENpMSl9UZNCPbEscvbN1BkOUrpTa4T3CTSM/k2QiDdYcFypsaV1Rccn/jILf&#10;rXPf25Npwm6T5lebnorpaqzUx6BbfYEI1IV3+NX+0QomaQrPM/EIy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fkKswgAAANwAAAAPAAAAAAAAAAAAAAAAAJgCAABkcnMvZG93&#10;bnJldi54bWxQSwUGAAAAAAQABAD1AAAAhwM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v:textbox>
                  </v:oval>
                  <v:oval id="Oval 700" o:spid="_x0000_s1727" style="position:absolute;left:73083;top:40050;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9xK8AA&#10;AADcAAAADwAAAGRycy9kb3ducmV2LnhtbERPy4rCMBTdC/5DuAPuNHUWPjqmRQRRdDX1sb40d9oy&#10;zU0niVr/3iwGXB7Oe5X3phV3cr6xrGA6SUAQl1Y3XCk4n7bjBQgfkDW2lknBkzzk2XCwwlTbB3/T&#10;vQiViCHsU1RQh9ClUvqyJoN+YjviyP1YZzBE6CqpHT5iuGnlZ5LMpMGGY0ONHW1qKn+Lm1FwPTi3&#10;O1xMG47bZfFnl5dyvp4qNfro118gAvXhLf5377WCeRLnxzPxCMjs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69xK8AAAADcAAAADwAAAAAAAAAAAAAAAACYAgAAZHJzL2Rvd25y&#10;ZXYueG1sUEsFBgAAAAAEAAQA9QAAAIU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v:textbox>
                  </v:oval>
                  <v:oval id="Oval 701" o:spid="_x0000_s1728" style="position:absolute;left:72362;top:37170;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PUsMMA&#10;AADcAAAADwAAAGRycy9kb3ducmV2LnhtbESPT4vCMBTE78J+h/AWvGlaD/7pGkUWxEVPVt3zo3m2&#10;xealm2S1fnsjCB6HmfkNM192phFXcr62rCAdJiCIC6trLhUcD+vBFIQPyBoby6TgTh6Wi4/eHDNt&#10;b7ynax5KESHsM1RQhdBmUvqiIoN+aFvi6J2tMxiidKXUDm8Rbho5SpKxNFhzXKiwpe+Kikv+bxT8&#10;bp3bbE+mCbv1LP+zs1MxWaVK9T+71ReIQF14h1/tH61gkqTwPBOPgF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OPUsM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v:textbox>
                  </v:oval>
                  <v:oval id="Oval 702" o:spid="_x0000_s1729" style="position:absolute;left:71642;top:34290;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FKx8QA&#10;AADcAAAADwAAAGRycy9kb3ducmV2LnhtbESPQWvCQBSE7wX/w/IEb81GD1qjq4gglfTU2PT8yD6T&#10;YPZturua9N93C4Ueh5n5htnuR9OJBznfWlYwT1IQxJXVLdcKPi6n5xcQPiBr7CyTgm/ysN9NnraY&#10;aTvwOz2KUIsIYZ+hgiaEPpPSVw0Z9IntiaN3tc5giNLVUjscItx0cpGmS2mw5bjQYE/HhqpbcTcK&#10;PnPnXvPSdOHttC6+7LqsVoe5UrPpeNiACDSG//Bf+6wVrNIF/J6JR0D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QxSsf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Y</w:t>
                          </w:r>
                        </w:p>
                      </w:txbxContent>
                    </v:textbox>
                  </v:oval>
                  <v:oval id="Oval 703" o:spid="_x0000_s1730" style="position:absolute;left:71642;top:31409;width:2881;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3vXMMA&#10;AADcAAAADwAAAGRycy9kb3ducmV2LnhtbESPQYvCMBSE78L+h/AEb5q6gq7VKLIgK3qyq54fzbMt&#10;Ni/dJKv13xtB8DjMzDfMfNmaWlzJ+cqyguEgAUGcW11xoeDwu+5/gfABWWNtmRTcycNy8dGZY6rt&#10;jfd0zUIhIoR9igrKEJpUSp+XZNAPbEMcvbN1BkOUrpDa4S3CTS0/k2QsDVYcF0ps6Luk/JL9GwWn&#10;rXM/26Opw249zf7s9JhPVkOlet12NQMRqA3v8Ku90QomyQie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33vXM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704" o:spid="_x0000_s1731" style="position:absolute;left:71642;top:28529;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R3KMMA&#10;AADcAAAADwAAAGRycy9kb3ducmV2LnhtbESPQYvCMBSE78L+h/AEb5q6iK7VKLIgK3qyq54fzbMt&#10;Ni/dJKv13xtB8DjMzDfMfNmaWlzJ+cqyguEgAUGcW11xoeDwu+5/gfABWWNtmRTcycNy8dGZY6rt&#10;jfd0zUIhIoR9igrKEJpUSp+XZNAPbEMcvbN1BkOUrpDa4S3CTS0/k2QsDVYcF0ps6Luk/JL9GwWn&#10;rXM/26Opw249zf7s9JhPVkOlet12NQMRqA3v8Ku90QomyQie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JR3KM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v:textbox>
                  </v:oval>
                  <v:oval id="Oval 705" o:spid="_x0000_s1732" style="position:absolute;left:71642;top:25649;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jSs8MA&#10;AADcAAAADwAAAGRycy9kb3ducmV2LnhtbESPQYvCMBSE78L+h/AEb5q6oK7VKLIgK3qyq54fzbMt&#10;Ni/dJKv13xtB8DjMzDfMfNmaWlzJ+cqyguEgAUGcW11xoeDwu+5/gfABWWNtmRTcycNy8dGZY6rt&#10;jfd0zUIhIoR9igrKEJpUSp+XZNAPbEMcvbN1BkOUrpDa4S3CTS0/k2QsDVYcF0ps6Luk/JL9GwWn&#10;rXM/26Opw249zf7s9JhPVkOlet12NQMRqA3v8Ku90QomyQie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9jSs8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v:textbox>
                  </v:oval>
                  <v:oval id="Oval 706" o:spid="_x0000_s1733" style="position:absolute;left:71642;top:22768;width:2881;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pMxMQA&#10;AADcAAAADwAAAGRycy9kb3ducmV2LnhtbESPQWvCQBSE74X+h+UJvTUbe1CTuooUpCWeGpueH9nX&#10;JJh9m+5uTfz3rlDwOMzMN8x6O5lenMn5zrKCeZKCIK6t7rhR8HXcP69A+ICssbdMCi7kYbt5fFhj&#10;ru3In3QuQyMihH2OCtoQhlxKX7dk0Cd2II7ej3UGQ5SukdrhGOGmly9pupAGO44LLQ701lJ9Kv+M&#10;gu/CufeiMn047LPy12ZVvdzNlXqaTbtXEIGmcA//tz+0gmW6gNuZeATk5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sKTMT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Y</w:t>
                          </w:r>
                        </w:p>
                      </w:txbxContent>
                    </v:textbox>
                  </v:oval>
                  <v:oval id="Oval 707" o:spid="_x0000_s1734" style="position:absolute;left:71642;top:19888;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bpX8IA&#10;AADcAAAADwAAAGRycy9kb3ducmV2LnhtbESPQYvCMBSE78L+h/AWvGmqB6tdo8iCuOjJqnt+NM+2&#10;2Lx0k6zWf28EweMwM98w82VnGnEl52vLCkbDBARxYXXNpYLjYT2YgvABWWNjmRTcycNy8dGbY6bt&#10;jfd0zUMpIoR9hgqqENpMSl9UZNAPbUscvbN1BkOUrpTa4S3CTSPHSTKRBmuOCxW29F1Rccn/jYLf&#10;rXOb7ck0Ybee5X92dirS1Uip/me3+gIRqAvv8Kv9oxWkSQrPM/EIy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RulfwgAAANwAAAAPAAAAAAAAAAAAAAAAAJgCAABkcnMvZG93&#10;bnJldi54bWxQSwUGAAAAAAQABAD1AAAAhwM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v:textbox>
                  </v:oval>
                  <v:oval id="Oval 708" o:spid="_x0000_s1735" style="position:absolute;left:71642;top:17008;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l9LcAA&#10;AADcAAAADwAAAGRycy9kb3ducmV2LnhtbERPy4rCMBTdC/5DuAPuNHUWPjqmRQRRdDX1sb40d9oy&#10;zU0niVr/3iwGXB7Oe5X3phV3cr6xrGA6SUAQl1Y3XCk4n7bjBQgfkDW2lknBkzzk2XCwwlTbB3/T&#10;vQiViCHsU1RQh9ClUvqyJoN+YjviyP1YZzBE6CqpHT5iuGnlZ5LMpMGGY0ONHW1qKn+Lm1FwPTi3&#10;O1xMG47bZfFnl5dyvp4qNfro118gAvXhLf5377WCeRLXxjPxCMjs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dl9LcAAAADcAAAADwAAAAAAAAAAAAAAAACYAgAAZHJzL2Rvd25y&#10;ZXYueG1sUEsFBgAAAAAEAAQA9QAAAIU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709" o:spid="_x0000_s1736" style="position:absolute;left:71642;top:14127;width:2881;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XYtsIA&#10;AADcAAAADwAAAGRycy9kb3ducmV2LnhtbESPQYvCMBSE78L+h/AWvGmqB7Vdo8iCuOjJqnt+NM+2&#10;2Lx0k6zWf28EweMwM98w82VnGnEl52vLCkbDBARxYXXNpYLjYT2YgfABWWNjmRTcycNy8dGbY6bt&#10;jfd0zUMpIoR9hgqqENpMSl9UZNAPbUscvbN1BkOUrpTa4S3CTSPHSTKRBmuOCxW29F1Rccn/jYLf&#10;rXOb7ck0YbdO8z+bnorpaqRU/7NbfYEI1IV3+NX+0QqmSQrPM/EIy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ldi2wgAAANwAAAAPAAAAAAAAAAAAAAAAAJgCAABkcnMvZG93&#10;bnJldi54bWxQSwUGAAAAAAQABAD1AAAAhwM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v:textbox>
                  </v:oval>
                  <v:oval id="Oval 710" o:spid="_x0000_s1737" style="position:absolute;left:72362;top:11247;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bn9sAA&#10;AADcAAAADwAAAGRycy9kb3ducmV2LnhtbERPy4rCMBTdD/gP4QqzG9O68FGNIoIozsr6WF+aa1ts&#10;bmoStfP3k4Xg8nDe82VnGvEk52vLCtJBAoK4sLrmUsHpuPmZgPABWWNjmRT8kYflovc1x0zbFx/o&#10;mYdSxBD2GSqoQmgzKX1RkUE/sC1x5K7WGQwRulJqh68Ybho5TJKRNFhzbKiwpXVFxS1/GAWXvXPb&#10;/dk04Xczze92ei7Gq1Sp7363moEI1IWP+O3eaQXjNM6PZ+IRkIt/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nbn9sAAAADcAAAADwAAAAAAAAAAAAAAAACYAgAAZHJzL2Rvd25y&#10;ZXYueG1sUEsFBgAAAAAEAAQA9QAAAIU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711" o:spid="_x0000_s1738" style="position:absolute;left:74523;top:9087;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pCbcMA&#10;AADcAAAADwAAAGRycy9kb3ducmV2LnhtbESPT4vCMBTE78J+h/AWvGlaD/7pGkUWxEVPVt3zo3m2&#10;xealm2S1fnsjCB6HmfkNM192phFXcr62rCAdJiCIC6trLhUcD+vBFIQPyBoby6TgTh6Wi4/eHDNt&#10;b7ynax5KESHsM1RQhdBmUvqiIoN+aFvi6J2tMxiidKXUDm8Rbho5SpKxNFhzXKiwpe+Kikv+bxT8&#10;bp3bbE+mCbv1LP+zs1MxWaVK9T+71ReIQF14h1/tH61gkqbwPBOPgF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TpCbc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v:textbox>
                  </v:oval>
                  <v:oval id="Oval 712" o:spid="_x0000_s1739" style="position:absolute;left:76683;top:6926;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jcGsQA&#10;AADcAAAADwAAAGRycy9kb3ducmV2LnhtbESPQWvCQBSE7wX/w/IKvdVNcqhN6ioiSMWeGo3nR/Y1&#10;Cc2+TXfXGP+9Wyj0OMzMN8xyPZlejOR8Z1lBOk9AENdWd9woOB13z68gfEDW2FsmBTfysF7NHpZY&#10;aHvlTxrL0IgIYV+ggjaEoZDS1y0Z9HM7EEfvyzqDIUrXSO3wGuGml1mSvEiDHceFFgfatlR/lxej&#10;4Hxw7v1QmT587PLyx+ZVvdikSj09Tps3EIGm8B/+a++1gkWawe+ZeATk6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Ho3Br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713" o:spid="_x0000_s1740" style="position:absolute;left:79563;top:6206;width:2881;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R5gcMA&#10;AADcAAAADwAAAGRycy9kb3ducmV2LnhtbESPQWvCQBSE70L/w/IK3nSTCrVGV5GCKHoyVc+P7DMJ&#10;zb5Nd1eN/74rCB6HmfmGmS0604grOV9bVpAOExDEhdU1lwoOP6vBFwgfkDU2lknBnTws5m+9GWba&#10;3nhP1zyUIkLYZ6igCqHNpPRFRQb90LbE0TtbZzBE6UqpHd4i3DTyI0k+pcGa40KFLX1XVPzmF6Pg&#10;tHVuvT2aJuxWk/zPTo7FeJkq1X/vllMQgbrwCj/bG61gnI7gcSYeATn/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qR5gc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v:textbox>
                  </v:oval>
                  <v:oval id="Oval 714" o:spid="_x0000_s1741" style="position:absolute;left:82444;top:6206;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3h9cMA&#10;AADcAAAADwAAAGRycy9kb3ducmV2LnhtbESPQWvCQBSE70L/w/IK3nSTIrVGV5GCKHoyVc+P7DMJ&#10;zb5Nd1eN/74rCB6HmfmGmS0604grOV9bVpAOExDEhdU1lwoOP6vBFwgfkDU2lknBnTws5m+9GWba&#10;3nhP1zyUIkLYZ6igCqHNpPRFRQb90LbE0TtbZzBE6UqpHd4i3DTyI0k+pcGa40KFLX1XVPzmF6Pg&#10;tHVuvT2aJuxWk/zPTo7FeJkq1X/vllMQgbrwCj/bG61gnI7gcSYeATn/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U3h9c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v:textbox>
                  </v:oval>
                  <v:oval id="Oval 715" o:spid="_x0000_s1742" style="position:absolute;left:85324;top:6926;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FEbsMA&#10;AADcAAAADwAAAGRycy9kb3ducmV2LnhtbESPQWvCQBSE70L/w/IK3nSTgrVGV5GCKHoyVc+P7DMJ&#10;zb5Nd1eN/74rCB6HmfmGmS0604grOV9bVpAOExDEhdU1lwoOP6vBFwgfkDU2lknBnTws5m+9GWba&#10;3nhP1zyUIkLYZ6igCqHNpPRFRQb90LbE0TtbZzBE6UqpHd4i3DTyI0k+pcGa40KFLX1XVPzmF6Pg&#10;tHVuvT2aJuxWk/zPTo7FeJkq1X/vllMQgbrwCj/bG61gnI7gcSYeATn/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gFEbs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P</w:t>
                          </w:r>
                        </w:p>
                      </w:txbxContent>
                    </v:textbox>
                  </v:oval>
                  <v:oval id="Oval 716" o:spid="_x0000_s1743" style="position:absolute;left:87484;top:9087;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PaGcQA&#10;AADcAAAADwAAAGRycy9kb3ducmV2LnhtbESPzWrDMBCE74W8g9hCb43sHpLGjRJMwKS4pzo/58Xa&#10;2qbWypWU2Hn7qFDocZiZb5j1djK9uJLznWUF6TwBQVxb3XGj4Hgonl9B+ICssbdMCm7kYbuZPawx&#10;03bkT7pWoRERwj5DBW0IQyalr1sy6Od2II7el3UGQ5SukdrhGOGmly9JspAGO44LLQ60a6n+ri5G&#10;wbl0bl+eTB8+ilX1Y1enepmnSj09TvkbiEBT+A//td+1gmW6gN8z8QjIz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7T2hn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v:textbox>
                  </v:oval>
                  <v:oval id="Oval 717" o:spid="_x0000_s1744" style="position:absolute;left:91805;top:13407;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9/gsQA&#10;AADcAAAADwAAAGRycy9kb3ducmV2LnhtbESPQWvCQBSE7wX/w/IEb3WTHkyN2YgIUrGnptXzI/tM&#10;gtm3cXfV9N93C4Ueh5n5hinWo+nFnZzvLCtI5wkI4trqjhsFX5+751cQPiBr7C2Tgm/ysC4nTwXm&#10;2j74g+5VaESEsM9RQRvCkEvp65YM+rkdiKN3ts5giNI1Ujt8RLjp5UuSLKTBjuNCiwNtW6ov1c0o&#10;OB2cezscTR/ed8vqapfHOtukSs2m42YFItAY/sN/7b1WkKUZ/J6JR0CW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Gff4L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v:textbox>
                  </v:oval>
                  <v:oval id="Oval 718" o:spid="_x0000_s1745" style="position:absolute;left:93965;top:15567;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Dr8MAA&#10;AADcAAAADwAAAGRycy9kb3ducmV2LnhtbERPy4rCMBTdD/gP4QqzG9O68FGNIoIozsr6WF+aa1ts&#10;bmoStfP3k4Xg8nDe82VnGvEk52vLCtJBAoK4sLrmUsHpuPmZgPABWWNjmRT8kYflovc1x0zbFx/o&#10;mYdSxBD2GSqoQmgzKX1RkUE/sC1x5K7WGQwRulJqh68Ybho5TJKRNFhzbKiwpXVFxS1/GAWXvXPb&#10;/dk04Xczze92ei7Gq1Sp7363moEI1IWP+O3eaQXjNK6NZ+IRkIt/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ADr8MAAAADcAAAADwAAAAAAAAAAAAAAAACYAgAAZHJzL2Rvd25y&#10;ZXYueG1sUEsFBgAAAAAEAAQA9QAAAIU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v:textbox>
                  </v:oval>
                  <v:oval id="Oval 719" o:spid="_x0000_s1746" style="position:absolute;left:89644;top:11247;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xOa8QA&#10;AADcAAAADwAAAGRycy9kb3ducmV2LnhtbESPQWvCQBSE7wX/w/KE3uomPdQmugkiSEVPTavnR/aZ&#10;BLNv4+6q6b/vCoUeh5n5hlmWo+nFjZzvLCtIZwkI4trqjhsF31+bl3cQPiBr7C2Tgh/yUBaTpyXm&#10;2t75k25VaESEsM9RQRvCkEvp65YM+pkdiKN3ss5giNI1Uju8R7jp5WuSvEmDHceFFgdat1Sfq6tR&#10;cNw597E7mD7sN1l1sdmhnq9SpZ6n42oBItAY/sN/7a1WME8zeJyJR0AW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9MTmv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R</w:t>
                          </w:r>
                        </w:p>
                      </w:txbxContent>
                    </v:textbox>
                  </v:oval>
                  <v:oval id="Oval 720" o:spid="_x0000_s1747" style="position:absolute;left:96125;top:17728;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otS8EA&#10;AADcAAAADwAAAGRycy9kb3ducmV2LnhtbERPPW/CMBDdkfofrKvEBg4ZCKQYhJCionRqgM6n+JpE&#10;jc/BdiH8+3qoxPj0vje70fTiRs53lhUs5gkI4trqjhsF51MxW4HwAVljb5kUPMjDbvsy2WCu7Z0/&#10;6VaFRsQQ9jkqaEMYcil93ZJBP7cDceS+rTMYInSN1A7vMdz0Mk2SpTTYcWxocaBDS/VP9WsUfJXO&#10;vZcX04ePYl1d7fpSZ/uFUtPXcf8GItAYnuJ/91EryNI4P56JR0Bu/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AaLUvBAAAA3AAAAA8AAAAAAAAAAAAAAAAAmAIAAGRycy9kb3du&#10;cmV2LnhtbFBLBQYAAAAABAAEAPUAAACG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v:textbox>
                  </v:oval>
                  <v:oval id="Oval 721" o:spid="_x0000_s1748" style="position:absolute;left:98285;top:19888;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aI0MQA&#10;AADcAAAADwAAAGRycy9kb3ducmV2LnhtbESPQWvCQBSE7wX/w/IKvdVNcqhN6ioiSMWeGo3nR/Y1&#10;Cc2+TXfXGP+9Wyj0OMzMN8xyPZlejOR8Z1lBOk9AENdWd9woOB13z68gfEDW2FsmBTfysF7NHpZY&#10;aHvlTxrL0IgIYV+ggjaEoZDS1y0Z9HM7EEfvyzqDIUrXSO3wGuGml1mSvEiDHceFFgfatlR/lxej&#10;4Hxw7v1QmT587PLyx+ZVvdikSj09Tps3EIGm8B/+a++1gkWWwu+ZeATk6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9WiND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722" o:spid="_x0000_s1749" style="position:absolute;left:100446;top:22048;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QWp8QA&#10;AADcAAAADwAAAGRycy9kb3ducmV2LnhtbESPzWrDMBCE74W8g9hCb41sH5rGjRJMwDSkpzo/58Xa&#10;2qbWypUUx3n7qFDocZiZb5jVZjK9GMn5zrKCdJ6AIK6t7rhRcDyUz68gfEDW2FsmBTfysFnPHlaY&#10;a3vlTxqr0IgIYZ+jgjaEIZfS1y0Z9HM7EEfvyzqDIUrXSO3wGuGml1mSvEiDHceFFgfatlR/Vxej&#10;4Lx37n1/Mn34KJfVj12e6kWRKvX0OBVvIAJN4T/8195pBYssg98z8QjI9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EFqf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v:textbox>
                  </v:oval>
                  <v:oval id="Oval 723" o:spid="_x0000_s1750" style="position:absolute;left:102606;top:24208;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izPMQA&#10;AADcAAAADwAAAGRycy9kb3ducmV2LnhtbESPQWvCQBSE74X+h+UVeqsbLWhNXUMoiGJPprXnR/aZ&#10;BLNv0901if/eLQg9DjPzDbPKRtOKnpxvLCuYThIQxKXVDVcKvr82L28gfEDW2FomBVfykK0fH1aY&#10;ajvwgfoiVCJC2KeooA6hS6X0ZU0G/cR2xNE7WWcwROkqqR0OEW5aOUuSuTTYcFyosaOPmspzcTEK&#10;fvbObfdH04bPzbL4tctjucinSj0/jfk7iEBj+A/f2zutYDF7hb8z8QjI9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DIszz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v:textbox>
                  </v:oval>
                  <v:oval id="Oval 724" o:spid="_x0000_s1751" style="position:absolute;left:104766;top:26369;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ErSMQA&#10;AADcAAAADwAAAGRycy9kb3ducmV2LnhtbESPQWvCQBSE74X+h+UVeqsbpWhNXUMoiGJPprXnR/aZ&#10;BLNv0901if/eLQg9DjPzDbPKRtOKnpxvLCuYThIQxKXVDVcKvr82L28gfEDW2FomBVfykK0fH1aY&#10;ajvwgfoiVCJC2KeooA6hS6X0ZU0G/cR2xNE7WWcwROkqqR0OEW5aOUuSuTTYcFyosaOPmspzcTEK&#10;fvbObfdH04bPzbL4tctjucinSj0/jfk7iEBj+A/f2zutYDF7hb8z8QjI9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8hK0j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H</w:t>
                          </w:r>
                        </w:p>
                      </w:txbxContent>
                    </v:textbox>
                  </v:oval>
                  <v:oval id="Oval 725" o:spid="_x0000_s1752" style="position:absolute;left:106926;top:28529;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2O08QA&#10;AADcAAAADwAAAGRycy9kb3ducmV2LnhtbESPQWvCQBSE74X+h+UVeqsbhWpNXUMoiGJPprXnR/aZ&#10;BLNv0901if/eLQg9DjPzDbPKRtOKnpxvLCuYThIQxKXVDVcKvr82L28gfEDW2FomBVfykK0fH1aY&#10;ajvwgfoiVCJC2KeooA6hS6X0ZU0G/cR2xNE7WWcwROkqqR0OEW5aOUuSuTTYcFyosaOPmspzcTEK&#10;fvbObfdH04bPzbL4tctjucinSj0/jfk7iEBj+A/f2zutYDF7hb8z8QjI9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BtjtP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Y</w:t>
                          </w:r>
                        </w:p>
                      </w:txbxContent>
                    </v:textbox>
                  </v:oval>
                  <v:oval id="Oval 726" o:spid="_x0000_s1753" style="position:absolute;left:109087;top:30689;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8QpMMA&#10;AADcAAAADwAAAGRycy9kb3ducmV2LnhtbESPQYvCMBSE7wv+h/AEb2uqB7XVKCLIip7srp4fzbMt&#10;Ni81yWr3328EweMwM98wi1VnGnEn52vLCkbDBARxYXXNpYKf7+3nDIQPyBoby6Tgjzyslr2PBWba&#10;PvhI9zyUIkLYZ6igCqHNpPRFRQb90LbE0btYZzBE6UqpHT4i3DRynCQTabDmuFBhS5uKimv+axSc&#10;98597U+mCYdtmt9seiqm65FSg363noMI1IV3+NXeaQXT8QSeZ+IRkM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L8QpM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v:textbox>
                  </v:oval>
                  <v:oval id="Oval 727" o:spid="_x0000_s1754" style="position:absolute;left:111247;top:32849;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1P8QA&#10;AADcAAAADwAAAGRycy9kb3ducmV2LnhtbESPzWrDMBCE74W8g9hCb43sHOrGjRJMIDSkpzo/58Xa&#10;2qbWypUU23n7qFDocZiZb5jVZjKdGMj51rKCdJ6AIK6sbrlWcDrunl9B+ICssbNMCm7kYbOePaww&#10;13bkTxrKUIsIYZ+jgiaEPpfSVw0Z9HPbE0fvyzqDIUpXS+1wjHDTyUWSvEiDLceFBnvaNlR9l1ej&#10;4HJw7v1wNl342C3LH7s8V1mRKvX0OBVvIAJN4T/8195rBdkig98z8QjI9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tT/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v:textbox>
                  </v:oval>
                  <v:oval id="Oval 728" o:spid="_x0000_s1755" style="position:absolute;left:113407;top:34736;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whTcEA&#10;AADcAAAADwAAAGRycy9kb3ducmV2LnhtbERPPW/CMBDdkfofrKvEBg4ZCKQYhJCionRqgM6n+JpE&#10;jc/BdiH8+3qoxPj0vje70fTiRs53lhUs5gkI4trqjhsF51MxW4HwAVljb5kUPMjDbvsy2WCu7Z0/&#10;6VaFRsQQ9jkqaEMYcil93ZJBP7cDceS+rTMYInSN1A7vMdz0Mk2SpTTYcWxocaBDS/VP9WsUfJXO&#10;vZcX04ePYl1d7fpSZ/uFUtPXcf8GItAYnuJ/91EryNK4Np6JR0Bu/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5sIU3BAAAA3AAAAA8AAAAAAAAAAAAAAAAAmAIAAGRycy9kb3du&#10;cmV2LnhtbFBLBQYAAAAABAAEAPUAAACG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v:textbox>
                  </v:oval>
                  <v:oval id="Oval 729" o:spid="_x0000_s1756" style="position:absolute;left:116287;top:35010;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CE1sMA&#10;AADcAAAADwAAAGRycy9kb3ducmV2LnhtbESPQYvCMBSE78L+h/AEb5rqQW01iiyIi56s654fzbMt&#10;Ni81yWr3328EweMwM98wy3VnGnEn52vLCsajBARxYXXNpYLv03Y4B+EDssbGMin4Iw/r1UdviZm2&#10;Dz7SPQ+liBD2GSqoQmgzKX1RkUE/si1x9C7WGQxRulJqh48IN42cJMlUGqw5LlTY0mdFxTX/NQp+&#10;9s7t9mfThMM2zW82PRezzVipQb/bLEAE6sI7/Gp/aQWzSQrPM/EIyN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SCE1s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C</w:t>
                          </w:r>
                        </w:p>
                      </w:txbxContent>
                    </v:textbox>
                  </v:oval>
                  <v:oval id="Oval 730" o:spid="_x0000_s1757" style="position:absolute;left:118448;top:32849;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O7lsEA&#10;AADcAAAADwAAAGRycy9kb3ducmV2LnhtbERPz2vCMBS+C/sfwht409QJ66xGkYE4upOden40z7as&#10;eemS2Hb//XIYePz4fm92o2lFT843lhUs5gkI4tLqhisF56/D7A2ED8gaW8uk4Jc87LZPkw1m2g58&#10;or4IlYgh7DNUUIfQZVL6siaDfm474sjdrDMYInSV1A6HGG5a+ZIkr9Jgw7Ghxo7eayq/i7tRcM2d&#10;O+YX04bPw6r4satLme4XSk2fx/0aRKAxPMT/7g+tIF3G+fFMPAJy+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XDu5bBAAAA3AAAAA8AAAAAAAAAAAAAAAAAmAIAAGRycy9kb3du&#10;cmV2LnhtbFBLBQYAAAAABAAEAPUAAACG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C</w:t>
                          </w:r>
                        </w:p>
                      </w:txbxContent>
                    </v:textbox>
                  </v:oval>
                  <v:oval id="Oval 731" o:spid="_x0000_s1758" style="position:absolute;left:119168;top:29969;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eDcMA&#10;AADcAAAADwAAAGRycy9kb3ducmV2LnhtbESPQWvCQBSE70L/w/IK3nSTCrVGV5GCKHoyVc+P7DMJ&#10;zb5Nd1eN/74rCB6HmfmGmS0604grOV9bVpAOExDEhdU1lwoOP6vBFwgfkDU2lknBnTws5m+9GWba&#10;3nhP1zyUIkLYZ6igCqHNpPRFRQb90LbE0TtbZzBE6UqpHd4i3DTyI0k+pcGa40KFLX1XVPzmF6Pg&#10;tHVuvT2aJuxWk/zPTo7FeJkq1X/vllMQgbrwCj/bG61gPErhcSYeATn/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8eDc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G</w:t>
                          </w:r>
                        </w:p>
                      </w:txbxContent>
                    </v:textbox>
                  </v:oval>
                  <v:oval id="Oval 732" o:spid="_x0000_s1759" style="position:absolute;left:117007;top:27809;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2AesQA&#10;AADcAAAADwAAAGRycy9kb3ducmV2LnhtbESPQWvCQBSE74X+h+UVeqsbLWhNXUMoiGJPprXnR/aZ&#10;BLNv0901if/eLQg9DjPzDbPKRtOKnpxvLCuYThIQxKXVDVcKvr82L28gfEDW2FomBVfykK0fH1aY&#10;ajvwgfoiVCJC2KeooA6hS6X0ZU0G/cR2xNE7WWcwROkqqR0OEW5aOUuSuTTYcFyosaOPmspzcTEK&#10;fvbObfdH04bPzbL4tctjucinSj0/jfk7iEBj+A/f2zutYPE6g78z8QjI9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pdgHr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v:textbox>
                  </v:oval>
                  <v:oval id="Oval 733" o:spid="_x0000_s1760" style="position:absolute;left:116287;top:24928;width:2881;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El4cQA&#10;AADcAAAADwAAAGRycy9kb3ducmV2LnhtbESPQWvCQBSE74X+h+UVeqsbFbSmriEUpGJPprXnR/aZ&#10;BLNv0901if/eLQg9DjPzDbPORtOKnpxvLCuYThIQxKXVDVcKvr+2L68gfEDW2FomBVfykG0eH9aY&#10;ajvwgfoiVCJC2KeooA6hS6X0ZU0G/cR2xNE7WWcwROkqqR0OEW5aOUuShTTYcFyosaP3mspzcTEK&#10;fvbOfeyPpg2f21Xxa1fHcplPlXp+GvM3EIHG8B++t3dawXI+h78z8QjIz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URJeH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v:textbox>
                  </v:oval>
                  <v:oval id="Oval 734" o:spid="_x0000_s1761" style="position:absolute;left:117007;top:22048;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i9lcUA&#10;AADcAAAADwAAAGRycy9kb3ducmV2LnhtbESPT2vCQBTE7wW/w/IKvTUbbakasxERpMWeGv+cH9ln&#10;Epp9G3e3Gr+9Wyj0OMzMb5h8OZhOXMj51rKCcZKCIK6sbrlWsN9tnmcgfEDW2FkmBTfysCxGDzlm&#10;2l75iy5lqEWEsM9QQRNCn0npq4YM+sT2xNE7WWcwROlqqR1eI9x0cpKmb9Jgy3GhwZ7WDVXf5Y9R&#10;cNw69749mC58bubl2c4P1XQ1VurpcVgtQAQawn/4r/2hFUxfXuH3TDwCsr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L2VxQAAANwAAAAPAAAAAAAAAAAAAAAAAJgCAABkcnMv&#10;ZG93bnJldi54bWxQSwUGAAAAAAQABAD1AAAAigM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G</w:t>
                          </w:r>
                        </w:p>
                      </w:txbxContent>
                    </v:textbox>
                  </v:oval>
                  <v:oval id="Oval 735" o:spid="_x0000_s1762" style="position:absolute;left:119168;top:19888;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QYDsUA&#10;AADcAAAADwAAAGRycy9kb3ducmV2LnhtbESPT2vCQBTE7wW/w/IKvTUbLa0asxERpMWeGv+cH9ln&#10;Epp9G3e3Gr+9Wyj0OMzMb5h8OZhOXMj51rKCcZKCIK6sbrlWsN9tnmcgfEDW2FkmBTfysCxGDzlm&#10;2l75iy5lqEWEsM9QQRNCn0npq4YM+sT2xNE7WWcwROlqqR1eI9x0cpKmb9Jgy3GhwZ7WDVXf5Y9R&#10;cNw69749mC58bubl2c4P1XQ1VurpcVgtQAQawn/4r/2hFUxfXuH3TDwCsr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tBgOxQAAANwAAAAPAAAAAAAAAAAAAAAAAJgCAABkcnMv&#10;ZG93bnJldi54bWxQSwUGAAAAAAQABAD1AAAAigM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G</w:t>
                          </w:r>
                        </w:p>
                      </w:txbxContent>
                    </v:textbox>
                  </v:oval>
                  <v:oval id="Oval 736" o:spid="_x0000_s1763" style="position:absolute;left:122048;top:19168;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aGecMA&#10;AADcAAAADwAAAGRycy9kb3ducmV2LnhtbESPQYvCMBSE78L+h/AWvGmqgq5do8iCKHqyrnt+NM+2&#10;2Lx0k6j13xtB8DjMzDfMbNGaWlzJ+cqygkE/AUGcW11xoeD3sOp9gfABWWNtmRTcycNi/tGZYart&#10;jfd0zUIhIoR9igrKEJpUSp+XZND3bUMcvZN1BkOUrpDa4S3CTS2HSTKWBiuOCyU29FNSfs4uRsHf&#10;1rn19mjqsFtNs387PeaT5UCp7me7/AYRqA3v8Ku90QomozE8z8QjIO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WaGec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v:textbox>
                  </v:oval>
                  <v:oval id="Oval 737" o:spid="_x0000_s1764" style="position:absolute;left:124928;top:19168;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oj4sQA&#10;AADcAAAADwAAAGRycy9kb3ducmV2LnhtbESPQWvCQBSE70L/w/IK3nSjQtOkriKCKHoyrT0/sq9J&#10;aPZturtq/PddQfA4zMw3zHzZm1ZcyPnGsoLJOAFBXFrdcKXg63MzegfhA7LG1jIpuJGH5eJlMMdc&#10;2ysf6VKESkQI+xwV1CF0uZS+rMmgH9uOOHo/1hkMUbpKaofXCDetnCbJmzTYcFyosaN1TeVvcTYK&#10;vvfObfcn04bDJiv+bHYq09VEqeFrv/oAEagPz/CjvdMK0lkK9zPxCMjF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oqI+L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v:textbox>
                  </v:oval>
                  <v:oval id="Oval 738" o:spid="_x0000_s1765" style="position:absolute;left:127089;top:21328;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W3kMEA&#10;AADcAAAADwAAAGRycy9kb3ducmV2LnhtbERPz2vCMBS+C/sfwht409QJ66xGkYE4upOden40z7as&#10;eemS2Hb//XIYePz4fm92o2lFT843lhUs5gkI4tLqhisF56/D7A2ED8gaW8uk4Jc87LZPkw1m2g58&#10;or4IlYgh7DNUUIfQZVL6siaDfm474sjdrDMYInSV1A6HGG5a+ZIkr9Jgw7Ghxo7eayq/i7tRcM2d&#10;O+YX04bPw6r4satLme4XSk2fx/0aRKAxPMT/7g+tIF3GtfFMPAJy+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u1t5DBAAAA3AAAAA8AAAAAAAAAAAAAAAAAmAIAAGRycy9kb3du&#10;cmV2LnhtbFBLBQYAAAAABAAEAPUAAACG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v:textbox>
                  </v:oval>
                  <v:oval id="Oval 739" o:spid="_x0000_s1766" style="position:absolute;left:127809;top:24208;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kSC8MA&#10;AADcAAAADwAAAGRycy9kb3ducmV2LnhtbESPQWvCQBSE70L/w/IK3nRjhdpEV5GCKHoyVc+P7DMJ&#10;zb5Nd1eN/74rCB6HmfmGmS0604grOV9bVjAaJiCIC6trLhUcflaDLxA+IGtsLJOCO3lYzN96M8y0&#10;vfGernkoRYSwz1BBFUKbSemLigz6oW2Jo3e2zmCI0pVSO7xFuGnkR5J8SoM1x4UKW/quqPjNL0bB&#10;aevcens0Tdit0vzPpsdishwp1X/vllMQgbrwCj/bG61gMk7hcSYeATn/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PkSC8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v:textbox>
                  </v:oval>
                  <v:oval id="Oval 740" o:spid="_x0000_s1767" style="position:absolute;left:127089;top:27089;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XI68EA&#10;AADcAAAADwAAAGRycy9kb3ducmV2LnhtbERPz2vCMBS+C/sfwht409Qh66xGkYE4upOden40z7as&#10;eemS2Hb//XIYePz4fm92o2lFT843lhUs5gkI4tLqhisF56/D7A2ED8gaW8uk4Jc87LZPkw1m2g58&#10;or4IlYgh7DNUUIfQZVL6siaDfm474sjdrDMYInSV1A6HGG5a+ZIkr9Jgw7Ghxo7eayq/i7tRcM2d&#10;O+YX04bPw6r4satLme4XSk2fx/0aRKAxPMT/7g+tIF3G+fFMPAJy+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3FyOvBAAAA3AAAAA8AAAAAAAAAAAAAAAAAmAIAAGRycy9kb3du&#10;cmV2LnhtbFBLBQYAAAAABAAEAPUAAACG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v:textbox>
                  </v:oval>
                  <v:oval id="Oval 741" o:spid="_x0000_s1768" style="position:absolute;left:124928;top:29249;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ltcMMA&#10;AADcAAAADwAAAGRycy9kb3ducmV2LnhtbESPQWvCQBSE70L/w/IK3nSTIrVGV5GCKHoyVc+P7DMJ&#10;zb5Nd1eN/74rCB6HmfmGmS0604grOV9bVpAOExDEhdU1lwoOP6vBFwgfkDU2lknBnTws5m+9GWba&#10;3nhP1zyUIkLYZ6igCqHNpPRFRQb90LbE0TtbZzBE6UqpHd4i3DTyI0k+pcGa40KFLX1XVPzmF6Pg&#10;tHVuvT2aJuxWk/zPTo7FeJkq1X/vllMQgbrwCj/bG61gPErhcSYeATn/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oltcM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v:textbox>
                  </v:oval>
                  <v:oval id="Oval 742" o:spid="_x0000_s1769" style="position:absolute;left:124208;top:32129;width:2881;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vzB8QA&#10;AADcAAAADwAAAGRycy9kb3ducmV2LnhtbESPQWvCQBSE74X+h+UVeqsbpWhNXUMoiGJPprXnR/aZ&#10;BLNv0901if/eLQg9DjPzDbPKRtOKnpxvLCuYThIQxKXVDVcKvr82L28gfEDW2FomBVfykK0fH1aY&#10;ajvwgfoiVCJC2KeooA6hS6X0ZU0G/cR2xNE7WWcwROkqqR0OEW5aOUuSuTTYcFyosaOPmspzcTEK&#10;fvbObfdH04bPzbL4tctjucinSj0/jfk7iEBj+A/f2zutYPE6g78z8QjI9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Jb8wf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v:textbox>
                  </v:oval>
                  <v:oval id="Oval 743" o:spid="_x0000_s1770" style="position:absolute;left:126368;top:34290;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dWnMUA&#10;AADcAAAADwAAAGRycy9kb3ducmV2LnhtbESPT2vCQBTE7wW/w/IKvTUbbakasxERpMWeGv+cH9ln&#10;Epp9G3e3Gr+9Wyj0OMzMb5h8OZhOXMj51rKCcZKCIK6sbrlWsN9tnmcgfEDW2FkmBTfysCxGDzlm&#10;2l75iy5lqEWEsM9QQRNCn0npq4YM+sT2xNE7WWcwROlqqR1eI9x0cpKmb9Jgy3GhwZ7WDVXf5Y9R&#10;cNw69749mC58bubl2c4P1XQ1VurpcVgtQAQawn/4r/2hFUxfX+D3TDwCsr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F1acxQAAANwAAAAPAAAAAAAAAAAAAAAAAJgCAABkcnMv&#10;ZG93bnJldi54bWxQSwUGAAAAAAQABAD1AAAAigM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v:textbox>
                  </v:oval>
                  <v:oval id="Oval 744" o:spid="_x0000_s1771" style="position:absolute;left:124928;top:36896;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7O6MQA&#10;AADcAAAADwAAAGRycy9kb3ducmV2LnhtbESPQWvCQBSE74X+h+UVeqsbRbSmriEUpGJPprXnR/aZ&#10;BLNv0901if/eLQg9DjPzDbPORtOKnpxvLCuYThIQxKXVDVcKvr+2L68gfEDW2FomBVfykG0eH9aY&#10;ajvwgfoiVCJC2KeooA6hS6X0ZU0G/cR2xNE7WWcwROkqqR0OEW5aOUuShTTYcFyosaP3mspzcTEK&#10;fvbOfeyPpg2f21Xxa1fHcplPlXp+GvM3EIHG8B++t3dawXI+h78z8QjIz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L+zuj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C</w:t>
                          </w:r>
                        </w:p>
                      </w:txbxContent>
                    </v:textbox>
                  </v:oval>
                  <v:oval id="Oval 745" o:spid="_x0000_s1772" style="position:absolute;left:127089;top:39056;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Jrc8UA&#10;AADcAAAADwAAAGRycy9kb3ducmV2LnhtbESPT2vCQBTE7wW/w/IKvTUbpa0asxERpMWeGv+cH9ln&#10;Epp9G3e3Gr+9Wyj0OMzMb5h8OZhOXMj51rKCcZKCIK6sbrlWsN9tnmcgfEDW2FkmBTfysCxGDzlm&#10;2l75iy5lqEWEsM9QQRNCn0npq4YM+sT2xNE7WWcwROlqqR1eI9x0cpKmb9Jgy3GhwZ7WDVXf5Y9R&#10;cNw69749mC58bubl2c4P1XQ1VurpcVgtQAQawn/4r/2hFUxfXuH3TDwCsr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smtzxQAAANwAAAAPAAAAAAAAAAAAAAAAAJgCAABkcnMv&#10;ZG93bnJldi54bWxQSwUGAAAAAAQABAD1AAAAigM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P</w:t>
                          </w:r>
                        </w:p>
                      </w:txbxContent>
                    </v:textbox>
                  </v:oval>
                  <v:oval id="Oval 746" o:spid="_x0000_s1773" style="position:absolute;left:132129;top:36176;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D1BMMA&#10;AADcAAAADwAAAGRycy9kb3ducmV2LnhtbESPQYvCMBSE78L+h/AWvGmqiK5do8iCKHqyrnt+NM+2&#10;2Lx0k6j13xtB8DjMzDfMbNGaWlzJ+cqygkE/AUGcW11xoeD3sOp9gfABWWNtmRTcycNi/tGZYart&#10;jfd0zUIhIoR9igrKEJpUSp+XZND3bUMcvZN1BkOUrpDa4S3CTS2HSTKWBiuOCyU29FNSfs4uRsHf&#10;1rn19mjqsFtNs387PeaT5UCp7me7/AYRqA3v8Ku90QomozE8z8QjIO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WD1BM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747" o:spid="_x0000_s1774" style="position:absolute;left:129969;top:38336;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xQn8QA&#10;AADcAAAADwAAAGRycy9kb3ducmV2LnhtbESPQWvCQBSE70L/w/IK3nSjSNOkriKCKHoyrT0/sq9J&#10;aPZturtq/PddQfA4zMw3zHzZm1ZcyPnGsoLJOAFBXFrdcKXg63MzegfhA7LG1jIpuJGH5eJlMMdc&#10;2ysf6VKESkQI+xwV1CF0uZS+rMmgH9uOOHo/1hkMUbpKaofXCDetnCbJmzTYcFyosaN1TeVvcTYK&#10;vvfObfcn04bDJiv+bHYq09VEqeFrv/oAEagPz/CjvdMK0lkK9zPxCMjF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sUJ/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748" o:spid="_x0000_s1775" style="position:absolute;left:135009;top:35456;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PE7cEA&#10;AADcAAAADwAAAGRycy9kb3ducmV2LnhtbERPz2vCMBS+C/sfwht409Qh66xGkYE4upOden40z7as&#10;eemS2Hb//XIYePz4fm92o2lFT843lhUs5gkI4tLqhisF56/D7A2ED8gaW8uk4Jc87LZPkw1m2g58&#10;or4IlYgh7DNUUIfQZVL6siaDfm474sjdrDMYInSV1A6HGG5a+ZIkr9Jgw7Ghxo7eayq/i7tRcM2d&#10;O+YX04bPw6r4satLme4XSk2fx/0aRKAxPMT/7g+tIF3GtfFMPAJy+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OzxO3BAAAA3AAAAA8AAAAAAAAAAAAAAAAAmAIAAGRycy9kb3du&#10;cmV2LnhtbFBLBQYAAAAABAAEAPUAAACG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v:textbox>
                  </v:oval>
                  <v:oval id="Oval 749" o:spid="_x0000_s1776" style="position:absolute;left:137890;top:35456;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9hdsMA&#10;AADcAAAADwAAAGRycy9kb3ducmV2LnhtbESPQWvCQBSE70L/w/IK3nRjkdpEV5GCKHoyVc+P7DMJ&#10;zb5Nd1eN/74rCB6HmfmGmS0604grOV9bVjAaJiCIC6trLhUcflaDLxA+IGtsLJOCO3lYzN96M8y0&#10;vfGernkoRYSwz1BBFUKbSemLigz6oW2Jo3e2zmCI0pVSO7xFuGnkR5J8SoM1x4UKW/quqPjNL0bB&#10;aevcens0Tdit0vzPpsdishwp1X/vllMQgbrwCj/bG61gMk7hcSYeATn/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P9hds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v:textbox>
                  </v:oval>
                  <v:oval id="Oval 750" o:spid="_x0000_s1777" style="position:absolute;left:140770;top:36176;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xeNsEA&#10;AADcAAAADwAAAGRycy9kb3ducmV2LnhtbERPz2vCMBS+C/sfwht409SB66xGkYE4upOden40z7as&#10;eemS2Hb//XIYePz4fm92o2lFT843lhUs5gkI4tLqhisF56/D7A2ED8gaW8uk4Jc87LZPkw1m2g58&#10;or4IlYgh7DNUUIfQZVL6siaDfm474sjdrDMYInSV1A6HGG5a+ZIkr9Jgw7Ghxo7eayq/i7tRcM2d&#10;O+YX04bPw6r4satLme4XSk2fx/0aRKAxPMT/7g+tIF3G+fFMPAJy+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gcXjbBAAAA3AAAAA8AAAAAAAAAAAAAAAAAmAIAAGRycy9kb3du&#10;cmV2LnhtbFBLBQYAAAAABAAEAPUAAACG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v:textbox>
                  </v:oval>
                  <v:oval id="Oval 751" o:spid="_x0000_s1778" style="position:absolute;left:141490;top:39056;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D7rcMA&#10;AADcAAAADwAAAGRycy9kb3ducmV2LnhtbESPQWvCQBSE70L/w/IK3nSTgrVGV5GCKHoyVc+P7DMJ&#10;zb5Nd1eN/74rCB6HmfmGmS0604grOV9bVpAOExDEhdU1lwoOP6vBFwgfkDU2lknBnTws5m+9GWba&#10;3nhP1zyUIkLYZ6igCqHNpPRFRQb90LbE0TtbZzBE6UqpHd4i3DTyI0k+pcGa40KFLX1XVPzmF6Pg&#10;tHVuvT2aJuxWk/zPTo7FeJkq1X/vllMQgbrwCj/bG61gPErhcSYeATn/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1D7rc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v:textbox>
                  </v:oval>
                  <v:oval id="Oval 752" o:spid="_x0000_s1779" style="position:absolute;left:141490;top:41937;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4Jl2sQA&#10;AADcAAAADwAAAGRycy9kb3ducmV2LnhtbESPQWvCQBSE74X+h+UVeqsbhWpNXUMoiGJPprXnR/aZ&#10;BLNv0901if/eLQg9DjPzDbPKRtOKnpxvLCuYThIQxKXVDVcKvr82L28gfEDW2FomBVfykK0fH1aY&#10;ajvwgfoiVCJC2KeooA6hS6X0ZU0G/cR2xNE7WWcwROkqqR0OEW5aOUuSuTTYcFyosaOPmspzcTEK&#10;fvbObfdH04bPzbL4tctjucinSj0/jfk7iEBj+A/f2zutYPE6g78z8QjI9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eCZdr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v:textbox>
                  </v:oval>
                  <v:oval id="Oval 753" o:spid="_x0000_s1780" style="position:absolute;left:139330;top:44097;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7AQcUA&#10;AADcAAAADwAAAGRycy9kb3ducmV2LnhtbESPT2vCQBTE7wW/w/IKvTUbLa0asxERpMWeGv+cH9ln&#10;Epp9G3e3Gr+9Wyj0OMzMb5h8OZhOXMj51rKCcZKCIK6sbrlWsN9tnmcgfEDW2FkmBTfysCxGDzlm&#10;2l75iy5lqEWEsM9QQRNCn0npq4YM+sT2xNE7WWcwROlqqR1eI9x0cpKmb9Jgy3GhwZ7WDVXf5Y9R&#10;cNw69749mC58bubl2c4P1XQ1VurpcVgtQAQawn/4r/2hFUxfX+D3TDwCsr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zsBBxQAAANwAAAAPAAAAAAAAAAAAAAAAAJgCAABkcnMv&#10;ZG93bnJldi54bWxQSwUGAAAAAAQABAD1AAAAigM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v:textbox>
                  </v:oval>
                  <v:oval id="Oval 754" o:spid="_x0000_s1781" style="position:absolute;left:136450;top:44817;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dYNcUA&#10;AADcAAAADwAAAGRycy9kb3ducmV2LnhtbESPT2vCQBTE7wW/w/IKvTUbpa0asxERpMWeGv+cH9ln&#10;Epp9G3e3Gr+9Wyj0OMzMb5h8OZhOXMj51rKCcZKCIK6sbrlWsN9tnmcgfEDW2FkmBTfysCxGDzlm&#10;2l75iy5lqEWEsM9QQRNCn0npq4YM+sT2xNE7WWcwROlqqR1eI9x0cpKmb9Jgy3GhwZ7WDVXf5Y9R&#10;cNw69749mC58bubl2c4P1XQ1VurpcVgtQAQawn/4r/2hFUxfX+D3TDwCsr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J1g1xQAAANwAAAAPAAAAAAAAAAAAAAAAAJgCAABkcnMv&#10;ZG93bnJldi54bWxQSwUGAAAAAAQABAD1AAAAigM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v:textbox>
                  </v:oval>
                  <v:oval id="Oval 755" o:spid="_x0000_s1782" style="position:absolute;left:133569;top:44817;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v9rsQA&#10;AADcAAAADwAAAGRycy9kb3ducmV2LnhtbESPQWvCQBSE74X+h+UVeqsbBbWmriEUpGJPprXnR/aZ&#10;BLNv0901if/eLQg9DjPzDbPORtOKnpxvLCuYThIQxKXVDVcKvr+2L68gfEDW2FomBVfykG0eH9aY&#10;ajvwgfoiVCJC2KeooA6hS6X0ZU0G/cR2xNE7WWcwROkqqR0OEW5aOUuShTTYcFyosaP3mspzcTEK&#10;fvbOfeyPpg2f21Xxa1fHcplPlXp+GvM3EIHG8B++t3dawXI+h78z8QjIz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hr/a7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v:textbox>
                  </v:oval>
                  <v:oval id="Oval 756" o:spid="_x0000_s1783" style="position:absolute;left:130689;top:44817;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lj2cMA&#10;AADcAAAADwAAAGRycy9kb3ducmV2LnhtbESPQYvCMBSE78L+h/AWvGmqoK5do8iCKHqyrnt+NM+2&#10;2Lx0k6j13xtB8DjMzDfMbNGaWlzJ+cqygkE/AUGcW11xoeD3sOp9gfABWWNtmRTcycNi/tGZYart&#10;jfd0zUIhIoR9igrKEJpUSp+XZND3bUMcvZN1BkOUrpDa4S3CTS2HSTKWBiuOCyU29FNSfs4uRsHf&#10;1rn19mjqsFtNs387PeaT5UCp7me7/AYRqA3v8Ku90QomozE8z8QjIO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Llj2c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757" o:spid="_x0000_s1784" style="position:absolute;left:127809;top:44817;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GQsQA&#10;AADcAAAADwAAAGRycy9kb3ducmV2LnhtbESPQWvCQBSE70L/w/IK3nSjYNOkriKCKHoyrT0/sq9J&#10;aPZturtq/PddQfA4zMw3zHzZm1ZcyPnGsoLJOAFBXFrdcKXg63MzegfhA7LG1jIpuJGH5eJlMMdc&#10;2ysf6VKESkQI+xwV1CF0uZS+rMmgH9uOOHo/1hkMUbpKaofXCDetnCbJmzTYcFyosaN1TeVvcTYK&#10;vvfObfcn04bDJiv+bHYq09VEqeFrv/oAEagPz/CjvdMK0lkK9zPxCMjF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f1xkL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v:textbox>
                  </v:oval>
                  <v:oval id="Oval 758" o:spid="_x0000_s1785" style="position:absolute;left:124928;top:44097;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pSMMEA&#10;AADcAAAADwAAAGRycy9kb3ducmV2LnhtbERPz2vCMBS+C/sfwht409SB66xGkYE4upOden40z7as&#10;eemS2Hb//XIYePz4fm92o2lFT843lhUs5gkI4tLqhisF56/D7A2ED8gaW8uk4Jc87LZPkw1m2g58&#10;or4IlYgh7DNUUIfQZVL6siaDfm474sjdrDMYInSV1A6HGG5a+ZIkr9Jgw7Ghxo7eayq/i7tRcM2d&#10;O+YX04bPw6r4satLme4XSk2fx/0aRKAxPMT/7g+tIF3GtfFMPAJy+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ZqUjDBAAAA3AAAAA8AAAAAAAAAAAAAAAAAmAIAAGRycy9kb3du&#10;cmV2LnhtbFBLBQYAAAAABAAEAPUAAACG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C</w:t>
                          </w:r>
                        </w:p>
                      </w:txbxContent>
                    </v:textbox>
                  </v:oval>
                  <v:oval id="Oval 759" o:spid="_x0000_s1786" style="position:absolute;left:122048;top:45091;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NI78QA&#10;AADcAAAADwAAAGRycy9kb3ducmV2LnhtbESPW4vCMBSE3wX/QzjCvoimu6y3ahRZWPHRGz4fm2NT&#10;bE66TdbWf2+EhX0cZuYbZrFqbSnuVPvCsYL3YQKCOHO64FzB6fg9mILwAVlj6ZgUPMjDatntLDDV&#10;ruE93Q8hFxHCPkUFJoQqldJnhiz6oauIo3d1tcUQZZ1LXWMT4baUH0kylhYLjgsGK/oylN0Ov1bB&#10;jk/FfjM2n/lPf7u5XM7rmW52Sr312vUcRKA2/If/2lutYDKawetMPAJy+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IjSO/EAAAA3AAAAA8AAAAAAAAAAAAAAAAAmAIAAGRycy9k&#10;b3ducmV2LnhtbFBLBQYAAAAABAAEAPUAAACJ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H</w:t>
                          </w:r>
                        </w:p>
                      </w:txbxContent>
                    </v:textbox>
                  </v:oval>
                  <v:oval id="Oval 760" o:spid="_x0000_s1787" style="position:absolute;left:119888;top:47251;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Urz8AA&#10;AADcAAAADwAAAGRycy9kb3ducmV2LnhtbERPy4rCMBTdC/MP4Q64kTEdkc5YjSKC4tIXs74216bY&#10;3HSaaOvfm4Xg8nDes0VnK3GnxpeOFXwPExDEudMlFwpOx/XXLwgfkDVWjknBgzws5h+9GWbatbyn&#10;+yEUIoawz1CBCaHOpPS5IYt+6GriyF1cYzFE2BRSN9jGcFvJUZKk0mLJscFgTStD+fVwswp2fCr3&#10;m9SMi//BdnM+/y0nut0p1f/sllMQgbrwFr/cW63gJ43z45l4BOT8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XUrz8AAAADcAAAADwAAAAAAAAAAAAAAAACYAgAAZHJzL2Rvd25y&#10;ZXYueG1sUEsFBgAAAAAEAAQA9QAAAIU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v:textbox>
                  </v:oval>
                  <v:oval id="Oval 761" o:spid="_x0000_s1788" style="position:absolute;left:117728;top:49411;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mOVMQA&#10;AADcAAAADwAAAGRycy9kb3ducmV2LnhtbESPT4vCMBTE7wt+h/CEvSyaKkvVahRZUDz6D8/P5tkU&#10;m5faZG33228WFjwOM/MbZrHqbCWe1PjSsYLRMAFBnDtdcqHgfNoMpiB8QNZYOSYFP+Rhtey9LTDT&#10;ruUDPY+hEBHCPkMFJoQ6k9Lnhiz6oauJo3dzjcUQZVNI3WAb4baS4yRJpcWS44LBmr4M5ffjt1Ww&#10;53N52Kbms3h87LbX62U90+1eqfd+t56DCNSFV/i/vdMKJukI/s7EIy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I5jlTEAAAA3AAAAA8AAAAAAAAAAAAAAAAAmAIAAGRycy9k&#10;b3ducmV2LnhtbFBLBQYAAAAABAAEAPUAAACJ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762" o:spid="_x0000_s1789" style="position:absolute;left:115567;top:51571;width:2881;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sQI8QA&#10;AADcAAAADwAAAGRycy9kb3ducmV2LnhtbESPT4vCMBTE7wt+h/CEvSyarixVq1FkQfHoPzw/m2dT&#10;bF5qE233228WFjwOM/MbZr7sbCWe1PjSsYLPYQKCOHe65ELB6bgeTED4gKyxckwKfsjDctF7m2Om&#10;Xct7eh5CISKEfYYKTAh1JqXPDVn0Q1cTR+/qGoshyqaQusE2wm0lR0mSSoslxwWDNX0bym+Hh1Ww&#10;41O536Tmq7h/bDeXy3k11e1Oqfd+t5qBCNSFV/i/vdUKxukI/s7EIy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rECPEAAAA3AAAAA8AAAAAAAAAAAAAAAAAmAIAAGRycy9k&#10;b3ducmV2LnhtbFBLBQYAAAAABAAEAPUAAACJ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v:textbox>
                  </v:oval>
                  <v:oval id="Oval 763" o:spid="_x0000_s1790" style="position:absolute;left:111247;top:55892;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e1uMQA&#10;AADcAAAADwAAAGRycy9kb3ducmV2LnhtbESPT2vCQBTE70K/w/IKXqRu2kpqo6tIoeLRf3h+Zl+z&#10;wezbNLua+O1dQfA4zMxvmOm8s5W4UONLxwrehwkI4tzpkgsF+93v2xiED8gaK8ek4Eoe5rOX3hQz&#10;7Vre0GUbChEh7DNUYEKoMyl9bsiiH7qaOHp/rrEYomwKqRtsI9xW8iNJUmmx5LhgsKYfQ/lpe7YK&#10;1rwvN8vUjIr/wWp5PB4W37pdK9V/7RYTEIG68Aw/2iut4Cv9hPuZeATk7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2ntbjEAAAA3AAAAA8AAAAAAAAAAAAAAAAAmAIAAGRycy9k&#10;b3ducmV2LnhtbFBLBQYAAAAABAAEAPUAAACJ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v:textbox>
                  </v:oval>
                  <v:oval id="Oval 764" o:spid="_x0000_s1791" style="position:absolute;left:113407;top:53732;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4tzMUA&#10;AADcAAAADwAAAGRycy9kb3ducmV2LnhtbESPzWrDMBCE74G8g9hCLyGWW4LTuFZCKDTkmB/T88ba&#10;WqbWyrHU2H37qlDIcZiZb5hiM9pW3Kj3jWMFT0kKgrhyuuFaQXl+n7+A8AFZY+uYFPyQh816Oikw&#10;127gI91OoRYRwj5HBSaELpfSV4Ys+sR1xNH7dL3FEGVfS93jEOG2lc9pmkmLDccFgx29Gaq+Tt9W&#10;wYHL5rjLzKK+zva7y+Vju9LDQanHh3H7CiLQGO7h//ZeK1hmC/g7E4+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Ti3MxQAAANwAAAAPAAAAAAAAAAAAAAAAAJgCAABkcnMv&#10;ZG93bnJldi54bWxQSwUGAAAAAAQABAD1AAAAig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v:textbox>
                  </v:oval>
                  <v:oval id="Oval 765" o:spid="_x0000_s1792" style="position:absolute;left:109087;top:58052;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KIV8QA&#10;AADcAAAADwAAAGRycy9kb3ducmV2LnhtbESPT2vCQBTE70K/w/IKXqRuWmpqo6tIoeLRf3h+Zl+z&#10;wezbNLua+O1dQfA4zMxvmOm8s5W4UONLxwrehwkI4tzpkgsF+93v2xiED8gaK8ek4Eoe5rOX3hQz&#10;7Vre0GUbChEh7DNUYEKoMyl9bsiiH7qaOHp/rrEYomwKqRtsI9xW8iNJUmmx5LhgsKYfQ/lpe7YK&#10;1rwvN8vUfBb/g9XyeDwsvnW7Vqr/2i0mIAJ14Rl+tFdawVc6gvuZeATk7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0CiFfEAAAA3AAAAA8AAAAAAAAAAAAAAAAAmAIAAGRycy9k&#10;b3ducmV2LnhtbFBLBQYAAAAABAAEAPUAAACJ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v:textbox>
                  </v:oval>
                  <v:oval id="Oval 766" o:spid="_x0000_s1793" style="position:absolute;left:108366;top:60932;width:2881;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AWIMQA&#10;AADcAAAADwAAAGRycy9kb3ducmV2LnhtbESPT2vCQBTE70K/w/IKXqRuWiS20VWkUPHon+D5mX3N&#10;BrNv0+zWxG/vCoLHYWZ+w8yXva3FhVpfOVbwPk5AEBdOV1wqyA8/b58gfEDWWDsmBVfysFy8DOaY&#10;adfxji77UIoIYZ+hAhNCk0npC0MW/dg1xNH7da3FEGVbSt1iF+G2lh9JkkqLFccFgw19GyrO+3+r&#10;YMt5tVunZlL+jTbr0+m4+tLdVqnha7+agQjUh2f40d5oBdM0hfuZeATk4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3QFiDEAAAA3AAAAA8AAAAAAAAAAAAAAAAAmAIAAGRycy9k&#10;b3ducmV2LnhtbFBLBQYAAAAABAAEAPUAAACJ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v:textbox>
                  </v:oval>
                  <v:oval id="Oval 767" o:spid="_x0000_s1794" style="position:absolute;left:108366;top:63813;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yzu8QA&#10;AADcAAAADwAAAGRycy9kb3ducmV2LnhtbESPT4vCMBTE7wt+h/CEvSyauixVq1FEWPHoPzw/m2dT&#10;bF5qE233228WFjwOM/MbZr7sbCWe1PjSsYLRMAFBnDtdcqHgdPweTED4gKyxckwKfsjDctF7m2Om&#10;Xct7eh5CISKEfYYKTAh1JqXPDVn0Q1cTR+/qGoshyqaQusE2wm0lP5MklRZLjgsGa1obym+Hh1Ww&#10;41O536Tmq7h/bDeXy3k11e1Oqfd+t5qBCNSFV/i/vdUKxukY/s7EIy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Kcs7vEAAAA3AAAAA8AAAAAAAAAAAAAAAAAmAIAAGRycy9k&#10;b3ducmV2LnhtbFBLBQYAAAAABAAEAPUAAACJ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v:textbox>
                  </v:oval>
                  <v:oval id="Oval 768" o:spid="_x0000_s1795" style="position:absolute;left:108366;top:66693;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MnycAA&#10;AADcAAAADwAAAGRycy9kb3ducmV2LnhtbERPy4rCMBTdC/MP4Q64kTEdkc5YjSKC4tIXs74216bY&#10;3HSaaOvfm4Xg8nDes0VnK3GnxpeOFXwPExDEudMlFwpOx/XXLwgfkDVWjknBgzws5h+9GWbatbyn&#10;+yEUIoawz1CBCaHOpPS5IYt+6GriyF1cYzFE2BRSN9jGcFvJUZKk0mLJscFgTStD+fVwswp2fCr3&#10;m9SMi//BdnM+/y0nut0p1f/sllMQgbrwFr/cW63gJ41r45l4BOT8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wMnycAAAADcAAAADwAAAAAAAAAAAAAAAACYAgAAZHJzL2Rvd25y&#10;ZXYueG1sUEsFBgAAAAAEAAQA9QAAAIU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G</w:t>
                          </w:r>
                        </w:p>
                      </w:txbxContent>
                    </v:textbox>
                  </v:oval>
                  <v:oval id="Oval 769" o:spid="_x0000_s1796" style="position:absolute;left:108366;top:69573;width:2881;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CUsQA&#10;AADcAAAADwAAAGRycy9kb3ducmV2LnhtbESPT4vCMBTE7wt+h/CEvSyauixVq1FEWPHoPzw/m2dT&#10;bF5qE233228WFjwOM/MbZr7sbCWe1PjSsYLRMAFBnDtdcqHgdPweTED4gKyxckwKfsjDctF7m2Om&#10;Xct7eh5CISKEfYYKTAh1JqXPDVn0Q1cTR+/qGoshyqaQusE2wm0lP5MklRZLjgsGa1obym+Hh1Ww&#10;41O536Tmq7h/bDeXy3k11e1Oqfd+t5qBCNSFV/i/vdUKxukU/s7EIy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xPglLEAAAA3AAAAA8AAAAAAAAAAAAAAAAAmAIAAGRycy9k&#10;b3ducmV2LnhtbFBLBQYAAAAABAAEAPUAAACJ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group>
                <v:group id="Group 770" o:spid="_x0000_s1797" style="position:absolute;left:53966;top:6206;width:16560;height:14400" coordorigin="53966,6206" coordsize="76328,662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Ykr2cIAAADcAAAADwAAAGRycy9kb3ducmV2LnhtbERPy4rCMBTdC/MP4Q64&#10;07Qj2qEaRWRGXIjgAwZ3l+baFpub0mTa+vdmIbg8nPdi1ZtKtNS40rKCeByBIM6sLjlXcDn/jr5B&#10;OI+ssbJMCh7kYLX8GCww1bbjI7Unn4sQwi5FBYX3dSqlywoy6Ma2Jg7czTYGfYBNLnWDXQg3lfyK&#10;opk0WHJoKLCmTUHZ/fRvFGw77NaT+Kfd32+bx/U8PfztY1Jq+Nmv5yA89f4tfrl3WkGShPnhTDgC&#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WJK9nCAAAA3AAAAA8A&#10;AAAAAAAAAAAAAAAAqgIAAGRycy9kb3ducmV2LnhtbFBLBQYAAAAABAAEAPoAAACZAwAAAAA=&#10;">
                  <v:oval id="Oval 771" o:spid="_x0000_s1798" style="position:absolute;left:63327;top:69573;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WnzcQA&#10;AADcAAAADwAAAGRycy9kb3ducmV2LnhtbESPQWvCQBSE7wX/w/IEb3WTHkyN2YgIUrGnptXzI/tM&#10;gtm3cXfV9N93C4Ueh5n5hinWo+nFnZzvLCtI5wkI4trqjhsFX5+751cQPiBr7C2Tgm/ysC4nTwXm&#10;2j74g+5VaESEsM9RQRvCkEvp65YM+rkdiKN3ts5giNI1Ujt8RLjp5UuSLKTBjuNCiwNtW6ov1c0o&#10;OB2cezscTR/ed8vqapfHOtukSs2m42YFItAY/sN/7b1WkGUp/J6JR0CW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zlp83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v:textbox>
                  </v:oval>
                  <v:oval id="Oval 772" o:spid="_x0000_s1799" style="position:absolute;left:63327;top:66693;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c5usQA&#10;AADcAAAADwAAAGRycy9kb3ducmV2LnhtbESPzWrDMBCE74W8g9hCb43sHOrGjRJMIDSkpzo/58Xa&#10;2qbWypUU23n7qFDocZiZb5jVZjKdGMj51rKCdJ6AIK6sbrlWcDrunl9B+ICssbNMCm7kYbOePaww&#10;13bkTxrKUIsIYZ+jgiaEPpfSVw0Z9HPbE0fvyzqDIUpXS+1wjHDTyUWSvEiDLceFBnvaNlR9l1ej&#10;4HJw7v1wNl342C3LH7s8V1mRKvX0OBVvIAJN4T/8195rBVm2gN8z8QjI9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w3Obr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H</w:t>
                          </w:r>
                        </w:p>
                      </w:txbxContent>
                    </v:textbox>
                  </v:oval>
                  <v:oval id="Oval 773" o:spid="_x0000_s1800" style="position:absolute;left:63327;top:63813;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3ucIcQA&#10;AADcAAAADwAAAGRycy9kb3ducmV2LnhtbESPQWvCQBSE70L/w/IK3nSjQtOkriKCKHoyrT0/sq9J&#10;aPZturtq/PddQfA4zMw3zHzZm1ZcyPnGsoLJOAFBXFrdcKXg63MzegfhA7LG1jIpuJGH5eJlMMdc&#10;2ysf6VKESkQI+xwV1CF0uZS+rMmgH9uOOHo/1hkMUbpKaofXCDetnCbJmzTYcFyosaN1TeVvcTYK&#10;vvfObfcn04bDJiv+bHYq09VEqeFrv/oAEagPz/CjvdMK0nQG9zPxCMjF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N7nCH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774" o:spid="_x0000_s1801" style="position:absolute;left:63327;top:60932;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IEVcQA&#10;AADcAAAADwAAAGRycy9kb3ducmV2LnhtbESPQWvCQBSE70L/w/IK3nSjSNOkriKCKHoyrT0/sq9J&#10;aPZturtq/PddQfA4zMw3zHzZm1ZcyPnGsoLJOAFBXFrdcKXg63MzegfhA7LG1jIpuJGH5eJlMMdc&#10;2ysf6VKESkQI+xwV1CF0uZS+rMmgH9uOOHo/1hkMUbpKaofXCDetnCbJmzTYcFyosaN1TeVvcTYK&#10;vvfObfcn04bDJiv+bHYq09VEqeFrv/oAEagPz/CjvdMK0nQG9zPxCMjF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ySBFX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v:textbox>
                  </v:oval>
                  <v:oval id="Oval 775" o:spid="_x0000_s1802" style="position:absolute;left:63327;top:58052;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6hzsQA&#10;AADcAAAADwAAAGRycy9kb3ducmV2LnhtbESPQWvCQBSE70L/w/IK3nSjYNOkriKCKHoyrT0/sq9J&#10;aPZturtq/PddQfA4zMw3zHzZm1ZcyPnGsoLJOAFBXFrdcKXg63MzegfhA7LG1jIpuJGH5eJlMMdc&#10;2ysf6VKESkQI+xwV1CF0uZS+rMmgH9uOOHo/1hkMUbpKaofXCDetnCbJmzTYcFyosaN1TeVvcTYK&#10;vvfObfcn04bDJiv+bHYq09VEqeFrv/oAEagPz/CjvdMK0nQG9zPxCMjF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Peoc7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v:textbox>
                  </v:oval>
                  <v:oval id="Oval 776" o:spid="_x0000_s1803" style="position:absolute;left:63327;top:55172;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w/ucQA&#10;AADcAAAADwAAAGRycy9kb3ducmV2LnhtbESPzWrDMBCE74W8g9hCbo3sHuzGjRJMwCSkpzo/58Xa&#10;2qbWypWUxH37qlDocZiZb5jVZjKDuJHzvWUF6SIBQdxY3XOr4HSsnl5A+ICscbBMCr7Jw2Y9e1hh&#10;oe2d3+lWh1ZECPsCFXQhjIWUvunIoF/YkTh6H9YZDFG6VmqH9wg3g3xOkkwa7DkudDjStqPms74a&#10;BZeDc7vD2QzhrVrWX3Z5bvIyVWr+OJWvIAJN4T/8195rBXmewe+ZeAT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MMP7n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v:textbox>
                  </v:oval>
                  <v:oval id="Oval 777" o:spid="_x0000_s1804" style="position:absolute;left:63327;top:52292;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CaIsQA&#10;AADcAAAADwAAAGRycy9kb3ducmV2LnhtbESPQWvCQBSE7wX/w/KE3uomPTQ1ukoQQsWemlbPj+wz&#10;CWbfxt01pv++Wyj0OMzMN8x6O5lejOR8Z1lBukhAENdWd9wo+Posn15B+ICssbdMCr7Jw3Yze1hj&#10;ru2dP2isQiMihH2OCtoQhlxKX7dk0C/sQBy9s3UGQ5SukdrhPcJNL5+T5EUa7DgutDjQrqX6Ut2M&#10;gtPBubfD0fThvVxWV7s81lmRKvU4n4oViEBT+A//tfdaQZZl8HsmHgG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AmiL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v:textbox>
                  </v:oval>
                  <v:oval id="Oval 778" o:spid="_x0000_s1805" style="position:absolute;left:62607;top:49411;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OUMAA&#10;AADcAAAADwAAAGRycy9kb3ducmV2LnhtbERPy4rCMBTdD/gP4QqzG1NnYW01igiiOCvrY31prm2x&#10;uekkUTt/P1kILg/nPV/2phUPcr6xrGA8SkAQl1Y3XCk4HTdfUxA+IGtsLZOCP/KwXAw+5phr++QD&#10;PYpQiRjCPkcFdQhdLqUvazLoR7YjjtzVOoMhQldJ7fAZw00rv5NkIg02HBtq7GhdU3kr7kbBZe/c&#10;dn82bfjZZMWvzc5luhor9TnsVzMQgfrwFr/cO60gTePaeCYeAbn4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8OUMAAAADcAAAADwAAAAAAAAAAAAAAAACYAgAAZHJzL2Rvd25y&#10;ZXYueG1sUEsFBgAAAAAEAAQA9QAAAIU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779" o:spid="_x0000_s1806" style="position:absolute;left:61887;top:46531;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Ory8MA&#10;AADcAAAADwAAAGRycy9kb3ducmV2LnhtbESPQWvCQBSE70L/w/IKvelGD41JXUUKYtGT0fT8yL4m&#10;odm36e5W4793BcHjMDPfMIvVYDpxJudbywqmkwQEcWV1y7WC03EznoPwAVljZ5kUXMnDavkyWmCu&#10;7YUPdC5CLSKEfY4KmhD6XEpfNWTQT2xPHL0f6wyGKF0ttcNLhJtOzpLkXRpsOS402NNnQ9Vv8W8U&#10;fO+c2+5K04X9Jiv+bFZW6Xqq1NvrsP4AEWgIz/Cj/aUVpGkG9zPxCMj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pOry8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v:textbox>
                  </v:oval>
                  <v:oval id="Oval 780" o:spid="_x0000_s1807" style="position:absolute;left:59726;top:44371;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xyccEA&#10;AADcAAAADwAAAGRycy9kb3ducmV2LnhtbERPPW/CMBDdkfofrKvEBg4dSEgxCFWKimAiQOdTfE2i&#10;xufUNiT99/WAxPj0vtfb0XTiTs63lhUs5gkI4srqlmsFl3Mxy0D4gKyxs0wK/sjDdvMyWWOu7cAn&#10;upehFjGEfY4KmhD6XEpfNWTQz21PHLlv6wyGCF0ttcMhhptOviXJUhpsOTY02NNHQ9VPeTMKvg7O&#10;fR6upgvHYlX+2tW1SncLpaav4+4dRKAxPMUP914rSLM4P56JR0Bu/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Z8cnHBAAAA3AAAAA8AAAAAAAAAAAAAAAAAmAIAAGRycy9kb3du&#10;cmV2LnhtbFBLBQYAAAAABAAEAPUAAACG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v:textbox>
                  </v:oval>
                  <v:oval id="Oval 781" o:spid="_x0000_s1808" style="position:absolute;left:57566;top:42210;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DX6sMA&#10;AADcAAAADwAAAGRycy9kb3ducmV2LnhtbESPT4vCMBTE78J+h/AEb5rWg3+qUWRBVtyTdd3zo3m2&#10;xealJlmt334jCB6HmfkNs1x3phE3cr62rCAdJSCIC6trLhX8HLfDGQgfkDU2lknBgzysVx+9JWba&#10;3vlAtzyUIkLYZ6igCqHNpPRFRQb9yLbE0TtbZzBE6UqpHd4j3DRynCQTabDmuFBhS58VFZf8zyj4&#10;3Tv3tT+ZJnxv5/nVzk/FdJMqNeh3mwWIQF14h1/tnVYwnaXwPBOPgF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TDX6s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v:textbox>
                  </v:oval>
                  <v:oval id="Oval 782" o:spid="_x0000_s1809" style="position:absolute;left:55406;top:40050;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JJncQA&#10;AADcAAAADwAAAGRycy9kb3ducmV2LnhtbESPQWvCQBSE70L/w/IKvZmNHqpJXSUUQouejKbnR/Y1&#10;Cc2+TXe3mv57Vyj0OMzMN8xmN5lBXMj53rKCRZKCIG6s7rlVcD6V8zUIH5A1DpZJwS952G0fZhvM&#10;tb3ykS5VaEWEsM9RQRfCmEvpm44M+sSOxNH7tM5giNK1Uju8RrgZ5DJNn6XBnuNChyO9dtR8VT9G&#10;wcfeubd9bYZwKLPq22Z1syoWSj09TsULiEBT+A//td+1gtV6Cfcz8QjI7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niSZ3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v:textbox>
                  </v:oval>
                  <v:oval id="Oval 783" o:spid="_x0000_s1810" style="position:absolute;left:54686;top:37170;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7sBsQA&#10;AADcAAAADwAAAGRycy9kb3ducmV2LnhtbESPW4vCMBSE34X9D+EI+6apu+ClGkUWZEWfrJfnQ3Ns&#10;i81JN8lq/fdGEHwcZuYbZrZoTS2u5HxlWcGgn4Agzq2uuFBw2K96YxA+IGusLZOCO3lYzD86M0y1&#10;vfGOrlkoRISwT1FBGUKTSunzkgz6vm2Io3e2zmCI0hVSO7xFuKnlV5IMpcGK40KJDf2UlF+yf6Pg&#10;tHHud3M0ddiuJtmfnRzz0XKg1Ge3XU5BBGrDO/xqr7WC0fgbnmfiEZD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au7Ab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v:textbox>
                  </v:oval>
                  <v:oval id="Oval 784" o:spid="_x0000_s1811" style="position:absolute;left:53966;top:34290;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d0csQA&#10;AADcAAAADwAAAGRycy9kb3ducmV2LnhtbESPW4vCMBSE34X9D+EI+6apy+KlGkUWZEWfrJfnQ3Ns&#10;i81JN8lq/fdGEHwcZuYbZrZoTS2u5HxlWcGgn4Agzq2uuFBw2K96YxA+IGusLZOCO3lYzD86M0y1&#10;vfGOrlkoRISwT1FBGUKTSunzkgz6vm2Io3e2zmCI0hVSO7xFuKnlV5IMpcGK40KJDf2UlF+yf6Pg&#10;tHHud3M0ddiuJtmfnRzz0XKg1Ge3XU5BBGrDO/xqr7WC0fgbnmfiEZD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lHdHL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Y</w:t>
                          </w:r>
                        </w:p>
                      </w:txbxContent>
                    </v:textbox>
                  </v:oval>
                  <v:oval id="Oval 785" o:spid="_x0000_s1812" style="position:absolute;left:53966;top:31409;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vR6cQA&#10;AADcAAAADwAAAGRycy9kb3ducmV2LnhtbESPW4vCMBSE34X9D+EI+6apC+ulGkUWZEWfrJfnQ3Ns&#10;i81JN8lq/fdGEHwcZuYbZrZoTS2u5HxlWcGgn4Agzq2uuFBw2K96YxA+IGusLZOCO3lYzD86M0y1&#10;vfGOrlkoRISwT1FBGUKTSunzkgz6vm2Io3e2zmCI0hVSO7xFuKnlV5IMpcGK40KJDf2UlF+yf6Pg&#10;tHHud3M0ddiuJtmfnRzz0XKg1Ge3XU5BBGrDO/xqr7WC0fgbnmfiEZD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YL0en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786" o:spid="_x0000_s1813" style="position:absolute;left:53966;top:28529;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lPnsMA&#10;AADcAAAADwAAAGRycy9kb3ducmV2LnhtbESPzYvCMBTE7wv+D+EJ3tbUPfhRjSKCrOjJ+nF+NM+2&#10;2LzUJGr9742wsMdhZn7DzBatqcWDnK8sKxj0ExDEudUVFwqOh/X3GIQPyBpry6TgRR4W887XDFNt&#10;n7ynRxYKESHsU1RQhtCkUvq8JIO+bxvi6F2sMxiidIXUDp8Rbmr5kyRDabDiuFBiQ6uS8mt2NwrO&#10;W+d+tydTh916kt3s5JSPlgOlet12OQURqA3/4b/2RisYjYfwOROPgJ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tlPns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v:textbox>
                  </v:oval>
                  <v:oval id="Oval 787" o:spid="_x0000_s1814" style="position:absolute;left:53966;top:25649;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XqBcQA&#10;AADcAAAADwAAAGRycy9kb3ducmV2LnhtbESPzWrDMBCE74W8g9hCb43sHuLEjRJMICS4pzo/58Xa&#10;2qbWypWU2H37qlDocZiZb5j1djK9uJPznWUF6TwBQVxb3XGj4HzaPy9B+ICssbdMCr7Jw3Yze1hj&#10;ru3I73SvQiMihH2OCtoQhlxKX7dk0M/tQBy9D+sMhihdI7XDMcJNL1+SZCENdhwXWhxo11L9Wd2M&#10;gmvp3KG8mD687VfVl11d6qxIlXp6nIpXEIGm8B/+ax+1gmyZwe+ZeATk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mV6gX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v:textbox>
                  </v:oval>
                  <v:oval id="Oval 788" o:spid="_x0000_s1815" style="position:absolute;left:53966;top:22768;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p+d8EA&#10;AADcAAAADwAAAGRycy9kb3ducmV2LnhtbERPPW/CMBDdkfofrKvEBg4dSEgxCFWKimAiQOdTfE2i&#10;xufUNiT99/WAxPj0vtfb0XTiTs63lhUs5gkI4srqlmsFl3Mxy0D4gKyxs0wK/sjDdvMyWWOu7cAn&#10;upehFjGEfY4KmhD6XEpfNWTQz21PHLlv6wyGCF0ttcMhhptOviXJUhpsOTY02NNHQ9VPeTMKvg7O&#10;fR6upgvHYlX+2tW1SncLpaav4+4dRKAxPMUP914rSLO4Np6JR0Bu/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gKfnfBAAAA3AAAAA8AAAAAAAAAAAAAAAAAmAIAAGRycy9kb3du&#10;cmV2LnhtbFBLBQYAAAAABAAEAPUAAACG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Y</w:t>
                          </w:r>
                        </w:p>
                      </w:txbxContent>
                    </v:textbox>
                  </v:oval>
                  <v:oval id="Oval 789" o:spid="_x0000_s1816" style="position:absolute;left:53966;top:19888;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bb7MQA&#10;AADcAAAADwAAAGRycy9kb3ducmV2LnhtbESPzWrDMBCE74W8g9hCb42cHurYjRJMwKQ4pzo/58Xa&#10;2qbWypWUxH37qFDocZiZb5jVZjKDuJLzvWUFi3kCgrixuudWwfFQPi9B+ICscbBMCn7Iw2Y9e1hh&#10;ru2NP+hah1ZECPscFXQhjLmUvunIoJ/bkTh6n9YZDFG6VmqHtwg3g3xJkldpsOe40OFI246ar/pi&#10;FJwr53bVyQxhX2b1t81OTVoslHp6nIo3EIGm8B/+a79rBekyg98z8QjI9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dG2+z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v:textbox>
                  </v:oval>
                  <v:oval id="Oval 790" o:spid="_x0000_s1817" style="position:absolute;left:53966;top:17008;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XkrMEA&#10;AADcAAAADwAAAGRycy9kb3ducmV2LnhtbERPu2rDMBTdC/kHcQPdGtkdmtqJEkwgpLhTncd8sW5s&#10;E+vKlZTY/ftqKHQ8nPd6O5lePMj5zrKCdJGAIK6t7rhRcDruX95B+ICssbdMCn7Iw3Yze1pjru3I&#10;X/SoQiNiCPscFbQhDLmUvm7JoF/YgThyV+sMhghdI7XDMYabXr4myZs02HFsaHGgXUv1rbobBZfS&#10;uUN5Nn343GfVt83O9bJIlXqeT8UKRKAp/Iv/3B9awTKL8+OZeATk5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Ol5KzBAAAA3AAAAA8AAAAAAAAAAAAAAAAAmAIAAGRycy9kb3du&#10;cmV2LnhtbFBLBQYAAAAABAAEAPUAAACG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791" o:spid="_x0000_s1818" style="position:absolute;left:53966;top:14127;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lBN8QA&#10;AADcAAAADwAAAGRycy9kb3ducmV2LnhtbESPQWvCQBSE7wX/w/KE3uomPdQmugkiSEVPTavnR/aZ&#10;BLNv4+6q6b/vCoUeh5n5hlmWo+nFjZzvLCtIZwkI4trqjhsF31+bl3cQPiBr7C2Tgh/yUBaTpyXm&#10;2t75k25VaESEsM9RQRvCkEvp65YM+pkdiKN3ss5giNI1Uju8R7jp5WuSvEmDHceFFgdat1Sfq6tR&#10;cNw597E7mD7sN1l1sdmhnq9SpZ6n42oBItAY/sN/7a1WMM9SeJyJR0AW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zpQTf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v:textbox>
                  </v:oval>
                  <v:oval id="Oval 792" o:spid="_x0000_s1819" style="position:absolute;left:54686;top:11247;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vfQMMA&#10;AADcAAAADwAAAGRycy9kb3ducmV2LnhtbESPQYvCMBSE78L+h/AEb5rqQW01iiyIi56s654fzbMt&#10;Ni81yWr3328EweMwM98wy3VnGnEn52vLCsajBARxYXXNpYLv03Y4B+EDssbGMin4Iw/r1UdviZm2&#10;Dz7SPQ+liBD2GSqoQmgzKX1RkUE/si1x9C7WGQxRulJqh48IN42cJMlUGqw5LlTY0mdFxTX/NQp+&#10;9s7t9mfThMM2zW82PRezzVipQb/bLEAE6sI7/Gp/aQWzdALPM/EIyN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DvfQM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793" o:spid="_x0000_s1820" style="position:absolute;left:56846;top:9087;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d628MA&#10;AADcAAAADwAAAGRycy9kb3ducmV2LnhtbESPQWvCQBSE70L/w/IK3nRjhdpEV5GCKHoyVc+P7DMJ&#10;zb5Nd1eN/74rCB6HmfmGmS0604grOV9bVjAaJiCIC6trLhUcflaDLxA+IGtsLJOCO3lYzN96M8y0&#10;vfGernkoRYSwz1BBFUKbSemLigz6oW2Jo3e2zmCI0pVSO7xFuGnkR5J8SoM1x4UKW/quqPjNL0bB&#10;aevcens0Tdit0vzPpsdishwp1X/vllMQgbrwCj/bG61gko7hcSYeATn/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3d628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v:textbox>
                  </v:oval>
                  <v:oval id="Oval 794" o:spid="_x0000_s1821" style="position:absolute;left:59006;top:6926;width:2881;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7ir8MA&#10;AADcAAAADwAAAGRycy9kb3ducmV2LnhtbESPQWvCQBSE70L/w/IK3nRjkdpEV5GCKHoyVc+P7DMJ&#10;zb5Nd1eN/74rCB6HmfmGmS0604grOV9bVjAaJiCIC6trLhUcflaDLxA+IGtsLJOCO3lYzN96M8y0&#10;vfGernkoRYSwz1BBFUKbSemLigz6oW2Jo3e2zmCI0pVSO7xFuGnkR5J8SoM1x4UKW/quqPjNL0bB&#10;aevcens0Tdit0vzPpsdishwp1X/vllMQgbrwCj/bG61gko7hcSYeATn/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J7ir8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795" o:spid="_x0000_s1822" style="position:absolute;left:61887;top:6206;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JHNMMA&#10;AADcAAAADwAAAGRycy9kb3ducmV2LnhtbESPQWvCQBSE70L/w/IK3nRjwdpEV5GCKHoyVc+P7DMJ&#10;zb5Nd1eN/74rCB6HmfmGmS0604grOV9bVjAaJiCIC6trLhUcflaDLxA+IGtsLJOCO3lYzN96M8y0&#10;vfGernkoRYSwz1BBFUKbSemLigz6oW2Jo3e2zmCI0pVSO7xFuGnkR5J8SoM1x4UKW/quqPjNL0bB&#10;aevcens0Tdit0vzPpsdishwp1X/vllMQgbrwCj/bG61gko7hcSYeATn/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9JHNM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v:textbox>
                  </v:oval>
                  <v:oval id="Oval 796" o:spid="_x0000_s1823" style="position:absolute;left:64767;top:6206;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DZQ8MA&#10;AADcAAAADwAAAGRycy9kb3ducmV2LnhtbESPQYvCMBSE78L+h/AEb5rqQW01iizIip6s654fzbMt&#10;Ni81yWr3328EweMwM98wy3VnGnEn52vLCsajBARxYXXNpYLv03Y4B+EDssbGMin4Iw/r1UdviZm2&#10;Dz7SPQ+liBD2GSqoQmgzKX1RkUE/si1x9C7WGQxRulJqh48IN42cJMlUGqw5LlTY0mdFxTX/NQp+&#10;9s597c+mCYdtmt9sei5mm7FSg363WYAI1IV3+NXeaQWzdArPM/EIyN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wDZQ8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v:textbox>
                  </v:oval>
                  <v:oval id="Oval 797" o:spid="_x0000_s1824" style="position:absolute;left:67647;top:6926;width:2881;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x82MMA&#10;AADcAAAADwAAAGRycy9kb3ducmV2LnhtbESPQWvCQBSE70L/w/IKvelGD41JXUUKYtGT0fT8yL4m&#10;odm36e5W4793BcHjMDPfMIvVYDpxJudbywqmkwQEcWV1y7WC03EznoPwAVljZ5kUXMnDavkyWmCu&#10;7YUPdC5CLSKEfY4KmhD6XEpfNWTQT2xPHL0f6wyGKF0ttcNLhJtOzpLkXRpsOS402NNnQ9Vv8W8U&#10;fO+c2+5K04X9Jiv+bFZW6Xqq1NvrsP4AEWgIz/Cj/aUVpFkK9zPxCMj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Ex82M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P</w:t>
                          </w:r>
                        </w:p>
                      </w:txbxContent>
                    </v:textbox>
                  </v:oval>
                  <v:oval id="Oval 798" o:spid="_x0000_s1825" style="position:absolute;left:69808;top:9087;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PoqsEA&#10;AADcAAAADwAAAGRycy9kb3ducmV2LnhtbERPu2rDMBTdC/kHcQPdGtkdmtqJEkwgpLhTncd8sW5s&#10;E+vKlZTY/ftqKHQ8nPd6O5lePMj5zrKCdJGAIK6t7rhRcDruX95B+ICssbdMCn7Iw3Yze1pjru3I&#10;X/SoQiNiCPscFbQhDLmUvm7JoF/YgThyV+sMhghdI7XDMYabXr4myZs02HFsaHGgXUv1rbobBZfS&#10;uUN5Nn343GfVt83O9bJIlXqeT8UKRKAp/Iv/3B9awTKLa+OZeATk5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3T6KrBAAAA3AAAAA8AAAAAAAAAAAAAAAAAmAIAAGRycy9kb3du&#10;cmV2LnhtbFBLBQYAAAAABAAEAPUAAACG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v:textbox>
                  </v:oval>
                  <v:oval id="Oval 799" o:spid="_x0000_s1826" style="position:absolute;left:74128;top:13407;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9NMcQA&#10;AADcAAAADwAAAGRycy9kb3ducmV2LnhtbESPQWvCQBSE7wX/w/KE3urGHpomukoQQiU9Na2eH9ln&#10;Esy+jburpv++Wyj0OMzMN8x6O5lB3Mj53rKC5SIBQdxY3XOr4OuzfHoF4QOyxsEyKfgmD9vN7GGN&#10;ubZ3/qBbHVoRIexzVNCFMOZS+qYjg35hR+LonawzGKJ0rdQO7xFuBvmcJC/SYM9xocORdh015/pq&#10;FBwr596qgxnCe5nVF5sdmrRYKvU4n4oViEBT+A//tfdaQZpl8HsmHgG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KfTTH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v:textbox>
                  </v:oval>
                  <v:oval id="Oval 800" o:spid="_x0000_s1827" style="position:absolute;left:76288;top:15567;width:2881;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vlfcEA&#10;AADcAAAADwAAAGRycy9kb3ducmV2LnhtbERPPW/CMBDdK/EfrENiKw4dWhIwCCGhVjA1EOaTfSQR&#10;8Tm1XQj/Hg+VOj697+V6sJ24kQ+tYwWzaQaCWDvTcq3gdNy9zkGEiGywc0wKHhRgvRq9LLEw7s7f&#10;dCtjLVIIhwIVNDH2hZRBN2QxTF1PnLiL8xZjgr6WxuM9hdtOvmXZu7TYcmposKdtQ/pa/loF5733&#10;n/vKdvGwy8sfl1f6YzNTajIeNgsQkYb4L/5zfxkF8yzNT2fSEZCr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0b5X3BAAAA3AAAAA8AAAAAAAAAAAAAAAAAmAIAAGRycy9kb3du&#10;cmV2LnhtbFBLBQYAAAAABAAEAPUAAACG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v:textbox>
                  </v:oval>
                  <v:oval id="Oval 801" o:spid="_x0000_s1828" style="position:absolute;left:71968;top:11247;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dA5sMA&#10;AADcAAAADwAAAGRycy9kb3ducmV2LnhtbESPT4vCMBTE7wt+h/AEb2vaPbhajSKCrLgn65/zo3m2&#10;xealJlG7334jCB6HmfkNM1t0phF3cr62rCAdJiCIC6trLhUc9uvPMQgfkDU2lknBH3lYzHsfM8y0&#10;ffCO7nkoRYSwz1BBFUKbSemLigz6oW2Jo3e2zmCI0pVSO3xEuGnkV5KMpMGa40KFLa0qKi75zSg4&#10;bZ372R5NE37Xk/xqJ8fie5kqNeh3yymIQF14h1/tjVYwTlJ4nolHQM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ldA5s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R</w:t>
                          </w:r>
                        </w:p>
                      </w:txbxContent>
                    </v:textbox>
                  </v:oval>
                  <v:oval id="Oval 802" o:spid="_x0000_s1829" style="position:absolute;left:78448;top:17728;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XekcMA&#10;AADcAAAADwAAAGRycy9kb3ducmV2LnhtbESPT4vCMBTE78J+h/AEb5rqQW3XKLIgLnqy/jk/mrdt&#10;sXmpSVa7334jCB6HmfkNs1h1phF3cr62rGA8SkAQF1bXXCo4HTfDOQgfkDU2lknBH3lYLT96C8y0&#10;ffCB7nkoRYSwz1BBFUKbSemLigz6kW2Jo/djncEQpSuldviIcNPISZJMpcGa40KFLX1VVFzzX6Pg&#10;snNuuzubJuw3aX6z6bmYrcdKDfrd+hNEoC68w6/2t1YwTybwPBOPgF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oXekc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v:textbox>
                  </v:oval>
                  <v:oval id="Oval 803" o:spid="_x0000_s1830" style="position:absolute;left:80609;top:19888;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l7CsQA&#10;AADcAAAADwAAAGRycy9kb3ducmV2LnhtbESPQWvCQBSE70L/w/IK3nRjC1VTVwmFULEn09rzI/tM&#10;gtm36e42Sf99VxA8DjPzDbPZjaYVPTnfWFawmCcgiEurG64UfH3msxUIH5A1tpZJwR952G0fJhtM&#10;tR34SH0RKhEh7FNUUIfQpVL6siaDfm474uidrTMYonSV1A6HCDetfEqSF2mw4bhQY0dvNZWX4tco&#10;+D449344mTZ85Ovix65P5TJbKDV9HLNXEIHGcA/f2nutYJU8w/VMPAJy+w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3Jewr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804" o:spid="_x0000_s1831" style="position:absolute;left:82769;top:22048;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DjfsQA&#10;AADcAAAADwAAAGRycy9kb3ducmV2LnhtbESPQWvCQBSE70L/w/IK3nRjKVVTVwmFULEn09rzI/tM&#10;gtm36e42Sf99VxA8DjPzDbPZjaYVPTnfWFawmCcgiEurG64UfH3msxUIH5A1tpZJwR952G0fJhtM&#10;tR34SH0RKhEh7FNUUIfQpVL6siaDfm474uidrTMYonSV1A6HCDetfEqSF2mw4bhQY0dvNZWX4tco&#10;+D449344mTZ85Ovix65P5TJbKDV9HLNXEIHGcA/f2nutYJU8w/VMPAJy+w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Ig437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v:textbox>
                  </v:oval>
                  <v:oval id="Oval 805" o:spid="_x0000_s1832" style="position:absolute;left:84929;top:24208;width:2881;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xG5cQA&#10;AADcAAAADwAAAGRycy9kb3ducmV2LnhtbESPQWvCQBSE70L/w/IK3nRjoVVTVwmFULEn09rzI/tM&#10;gtm36e42Sf99VxA8DjPzDbPZjaYVPTnfWFawmCcgiEurG64UfH3msxUIH5A1tpZJwR952G0fJhtM&#10;tR34SH0RKhEh7FNUUIfQpVL6siaDfm474uidrTMYonSV1A6HCDetfEqSF2mw4bhQY0dvNZWX4tco&#10;+D449344mTZ85Ovix65P5TJbKDV9HLNXEIHGcA/f2nutYJU8w/VMPAJy+w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1sRuX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v:textbox>
                  </v:oval>
                  <v:oval id="Oval 806" o:spid="_x0000_s1833" style="position:absolute;left:87089;top:26369;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7YksMA&#10;AADcAAAADwAAAGRycy9kb3ducmV2LnhtbESPT4vCMBTE7wt+h/AEb2uqB7XVKCKIoqetf86P5tkW&#10;m5eaRO1++83Cwh6HmfkNs1h1phEvcr62rGA0TEAQF1bXXCo4n7afMxA+IGtsLJOCb/KwWvY+Fphp&#10;++YveuWhFBHCPkMFVQhtJqUvKjLoh7Yljt7NOoMhSldK7fAd4aaR4ySZSIM1x4UKW9pUVNzzp1Fw&#10;PTi3O1xME47bNH/Y9FJM1yOlBv1uPQcRqAv/4b/2XiuYJRP4PROPgF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b7Yks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H</w:t>
                          </w:r>
                        </w:p>
                      </w:txbxContent>
                    </v:textbox>
                  </v:oval>
                  <v:oval id="Oval 807" o:spid="_x0000_s1834" style="position:absolute;left:89250;top:28529;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J9CcQA&#10;AADcAAAADwAAAGRycy9kb3ducmV2LnhtbESPQWvCQBSE7wX/w/IEb83GHhqNriKCWNJTY9PzI/tM&#10;gtm36e6q8d93C4Ueh5n5hllvR9OLGznfWVYwT1IQxLXVHTcKPk+H5wUIH5A19pZJwYM8bDeTpzXm&#10;2t75g25laESEsM9RQRvCkEvp65YM+sQOxNE7W2cwROkaqR3eI9z08iVNX6XBjuNCiwPtW6ov5dUo&#10;+CqcOxaV6cP7YVl+22VVZ7u5UrPpuFuBCDSG//Bf+00rWKQZ/J6JR0B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LyfQn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Y</w:t>
                          </w:r>
                        </w:p>
                      </w:txbxContent>
                    </v:textbox>
                  </v:oval>
                  <v:oval id="Oval 808" o:spid="_x0000_s1835" style="position:absolute;left:91410;top:30689;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3pe8EA&#10;AADcAAAADwAAAGRycy9kb3ducmV2LnhtbERPPW/CMBDdK/EfrENiKw4dWhIwCCGhVjA1EOaTfSQR&#10;8Tm1XQj/Hg+VOj697+V6sJ24kQ+tYwWzaQaCWDvTcq3gdNy9zkGEiGywc0wKHhRgvRq9LLEw7s7f&#10;dCtjLVIIhwIVNDH2hZRBN2QxTF1PnLiL8xZjgr6WxuM9hdtOvmXZu7TYcmposKdtQ/pa/loF5733&#10;n/vKdvGwy8sfl1f6YzNTajIeNgsQkYb4L/5zfxkF8yytTWfSEZCr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Nt6XvBAAAA3AAAAA8AAAAAAAAAAAAAAAAAmAIAAGRycy9kb3du&#10;cmV2LnhtbFBLBQYAAAAABAAEAPUAAACG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v:textbox>
                  </v:oval>
                  <v:oval id="Oval 809" o:spid="_x0000_s1836" style="position:absolute;left:93570;top:32849;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FM4MQA&#10;AADcAAAADwAAAGRycy9kb3ducmV2LnhtbESPQWvCQBSE70L/w/IKvZmNHmqSuooUxBJPTZueH9ln&#10;Esy+TXe3Gv+9Wyj0OMzMN8x6O5lBXMj53rKCRZKCIG6s7rlV8Pmxn2cgfEDWOFgmBTfysN08zNZY&#10;aHvld7pUoRURwr5ABV0IYyGlbzoy6BM7EkfvZJ3BEKVrpXZ4jXAzyGWaPkuDPceFDkd67ag5Vz9G&#10;wVfp3KGszRCO+7z6tnndrHYLpZ4ep90LiEBT+A//td+0gizN4fdMPAJyc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whTOD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v:textbox>
                  </v:oval>
                  <v:oval id="Oval 810" o:spid="_x0000_s1837" style="position:absolute;left:95730;top:34736;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JzoMAA&#10;AADcAAAADwAAAGRycy9kb3ducmV2LnhtbERPTYvCMBC9C/sfwgjeNK0H13aNIgui6Mm67nloZtti&#10;M6lJ1PrvzWHB4+N9L1a9acWdnG8sK0gnCQji0uqGKwU/p814DsIHZI2tZVLwJA+r5cdggbm2Dz7S&#10;vQiViCHsc1RQh9DlUvqyJoN+YjviyP1ZZzBE6CqpHT5iuGnlNElm0mDDsaHGjr5rKi/FzSj43Tu3&#10;3Z9NGw6brLja7Fx+rlOlRsN+/QUiUB/e4n/3TiuYp3F+PBOPgF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MJzoMAAAADcAAAADwAAAAAAAAAAAAAAAACYAgAAZHJzL2Rvd25y&#10;ZXYueG1sUEsFBgAAAAAEAAQA9QAAAIU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v:textbox>
                  </v:oval>
                  <v:oval id="Oval 811" o:spid="_x0000_s1838" style="position:absolute;left:98611;top:35010;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7WO8MA&#10;AADcAAAADwAAAGRycy9kb3ducmV2LnhtbESPT4vCMBTE7wt+h/AEb2vaPbhajSKCrLgn65/zo3m2&#10;xealJlG7334jCB6HmfkNM1t0phF3cr62rCAdJiCIC6trLhUc9uvPMQgfkDU2lknBH3lYzHsfM8y0&#10;ffCO7nkoRYSwz1BBFUKbSemLigz6oW2Jo3e2zmCI0pVSO3xEuGnkV5KMpMGa40KFLa0qKi75zSg4&#10;bZ372R5NE37Xk/xqJ8fie5kqNeh3yymIQF14h1/tjVYwTlN4nolHQM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47WO8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C</w:t>
                          </w:r>
                        </w:p>
                      </w:txbxContent>
                    </v:textbox>
                  </v:oval>
                  <v:oval id="Oval 812" o:spid="_x0000_s1839" style="position:absolute;left:100771;top:32849;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xITMMA&#10;AADcAAAADwAAAGRycy9kb3ducmV2LnhtbESPT4vCMBTE78J+h/AEb5rWg3+qUWRBXPRkXff8aJ5t&#10;sXmpSVbrtzfCwh6HmfkNs1x3phF3cr62rCAdJSCIC6trLhV8n7bDGQgfkDU2lknBkzysVx+9JWba&#10;PvhI9zyUIkLYZ6igCqHNpPRFRQb9yLbE0btYZzBE6UqpHT4i3DRynCQTabDmuFBhS58VFdf81yj4&#10;2Tu3259NEw7beX6z83Mx3aRKDfrdZgEiUBf+w3/tL61glo7hfSYeAbl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1xITM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C</w:t>
                          </w:r>
                        </w:p>
                      </w:txbxContent>
                    </v:textbox>
                  </v:oval>
                  <v:oval id="Oval 813" o:spid="_x0000_s1840" style="position:absolute;left:101491;top:29969;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Dt18QA&#10;AADcAAAADwAAAGRycy9kb3ducmV2LnhtbESPT2vCQBTE74V+h+UVequbtFA1ugkiSIuejH/Oj+wz&#10;CWbfxt2tpt/eLRQ8DjPzG2ZeDKYTV3K+tawgHSUgiCurW64V7HertwkIH5A1dpZJwS95KPLnpzlm&#10;2t54S9cy1CJC2GeooAmhz6T0VUMG/cj2xNE7WWcwROlqqR3eItx08j1JPqXBluNCgz0tG6rO5Y9R&#10;cFw797U+mC5sVtPyYqeHarxIlXp9GRYzEIGG8Aj/t7+1gkn6AX9n4hGQ+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gQ7df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G</w:t>
                          </w:r>
                        </w:p>
                      </w:txbxContent>
                    </v:textbox>
                  </v:oval>
                  <v:oval id="Oval 814" o:spid="_x0000_s1841" style="position:absolute;left:99331;top:27809;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1o8QA&#10;AADcAAAADwAAAGRycy9kb3ducmV2LnhtbESPT2vCQBTE74V+h+UVequblFI1ugkiSIuejH/Oj+wz&#10;CWbfxt2tpt/eLRQ8DjPzG2ZeDKYTV3K+tawgHSUgiCurW64V7HertwkIH5A1dpZJwS95KPLnpzlm&#10;2t54S9cy1CJC2GeooAmhz6T0VUMG/cj2xNE7WWcwROlqqR3eItx08j1JPqXBluNCgz0tG6rO5Y9R&#10;cFw797U+mC5sVtPyYqeHarxIlXp9GRYzEIGG8Aj/t7+1gkn6AX9n4hGQ+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f5daP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v:textbox>
                  </v:oval>
                  <v:oval id="Oval 815" o:spid="_x0000_s1842" style="position:absolute;left:98611;top:24928;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XQOMQA&#10;AADcAAAADwAAAGRycy9kb3ducmV2LnhtbESPT2vCQBTE74V+h+UVequbFFo1ugkiSIuejH/Oj+wz&#10;CWbfxt2tpt/eLRQ8DjPzG2ZeDKYTV3K+tawgHSUgiCurW64V7HertwkIH5A1dpZJwS95KPLnpzlm&#10;2t54S9cy1CJC2GeooAmhz6T0VUMG/cj2xNE7WWcwROlqqR3eItx08j1JPqXBluNCgz0tG6rO5Y9R&#10;cFw797U+mC5sVtPyYqeHarxIlXp9GRYzEIGG8Aj/t7+1gkn6AX9n4hGQ+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i10Dj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v:textbox>
                  </v:oval>
                  <v:oval id="Oval 816" o:spid="_x0000_s1843" style="position:absolute;left:99331;top:22048;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dOT8QA&#10;AADcAAAADwAAAGRycy9kb3ducmV2LnhtbESPQWvCQBSE7wX/w/IKvdVNerAmdRURxJKeGo3nR/Y1&#10;Cc2+TXdXE/+9Wyj0OMzMN8xqM5leXMn5zrKCdJ6AIK6t7rhRcDrun5cgfEDW2FsmBTfysFnPHlaY&#10;azvyJ13L0IgIYZ+jgjaEIZfS1y0Z9HM7EEfvyzqDIUrXSO1wjHDTy5ckWUiDHceFFgfatVR/lxej&#10;4Fw4dygq04ePfVb+2KyqX7epUk+P0/YNRKAp/If/2u9awTJdwO+ZeATk+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hnTk/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G</w:t>
                          </w:r>
                        </w:p>
                      </w:txbxContent>
                    </v:textbox>
                  </v:oval>
                  <v:oval id="Oval 817" o:spid="_x0000_s1844" style="position:absolute;left:101491;top:19888;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vr1MMA&#10;AADcAAAADwAAAGRycy9kb3ducmV2LnhtbESPT4vCMBTE78J+h/AEb5rWg3+qUWRBVtyTdd3zo3m2&#10;xealJlmt334jCB6HmfkNs1x3phE3cr62rCAdJSCIC6trLhX8HLfDGQgfkDU2lknBgzysVx+9JWba&#10;3vlAtzyUIkLYZ6igCqHNpPRFRQb9yLbE0TtbZzBE6UqpHd4j3DRynCQTabDmuFBhS58VFZf8zyj4&#10;3Tv3tT+ZJnxv5/nVzk/FdJMqNeh3mwWIQF14h1/tnVYwS6fwPBOPgF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yvr1M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G</w:t>
                          </w:r>
                        </w:p>
                      </w:txbxContent>
                    </v:textbox>
                  </v:oval>
                  <v:oval id="Oval 818" o:spid="_x0000_s1845" style="position:absolute;left:104371;top:19168;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R/psAA&#10;AADcAAAADwAAAGRycy9kb3ducmV2LnhtbERPTYvCMBC9C/sfwgjeNK0H13aNIgui6Mm67nloZtti&#10;M6lJ1PrvzWHB4+N9L1a9acWdnG8sK0gnCQji0uqGKwU/p814DsIHZI2tZVLwJA+r5cdggbm2Dz7S&#10;vQiViCHsc1RQh9DlUvqyJoN+YjviyP1ZZzBE6CqpHT5iuGnlNElm0mDDsaHGjr5rKi/FzSj43Tu3&#10;3Z9NGw6brLja7Fx+rlOlRsN+/QUiUB/e4n/3TiuYp3FtPBOPgF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rR/psAAAADcAAAADwAAAAAAAAAAAAAAAACYAgAAZHJzL2Rvd25y&#10;ZXYueG1sUEsFBgAAAAAEAAQA9QAAAIU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v:textbox>
                  </v:oval>
                  <v:oval id="Oval 819" o:spid="_x0000_s1846" style="position:absolute;left:107252;top:19168;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jaPcMA&#10;AADcAAAADwAAAGRycy9kb3ducmV2LnhtbESPQWvCQBSE7wX/w/KE3uomPVQTXUUEqeipaeP5kX0m&#10;wezbuLtq+u+7BcHjMDPfMIvVYDpxI+dbywrSSQKCuLK65VrBz/f2bQbCB2SNnWVS8EseVsvRywJz&#10;be/8Rbci1CJC2OeooAmhz6X0VUMG/cT2xNE7WWcwROlqqR3eI9x08j1JPqTBluNCgz1tGqrOxdUo&#10;OO6d+9yXpguHbVZcbFZW03Wq1Ot4WM9BBBrCM/xo77SCWZrB/5l4BOTy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fjaPc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v:textbox>
                  </v:oval>
                  <v:oval id="Oval 820" o:spid="_x0000_s1847" style="position:absolute;left:109412;top:21328;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65HcEA&#10;AADcAAAADwAAAGRycy9kb3ducmV2LnhtbERPu27CMBTdK/UfrFuJrThkoCFgEKoUFaUT4TFfxZck&#10;Ir5ObRfC39dDJcaj815tRtOLGznfWVYwmyYgiGurO24UHA/FewbCB2SNvWVS8CAPm/Xrywpzbe+8&#10;p1sVGhFD2OeooA1hyKX0dUsG/dQOxJG7WGcwROgaqR3eY7jpZZokc2mw49jQ4kCfLdXX6tcoOJfO&#10;fZUn04fvYlH92MWp/tjOlJq8jdsliEBjeIr/3TutIEvj/HgmHgG5/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auuR3BAAAA3AAAAA8AAAAAAAAAAAAAAAAAmAIAAGRycy9kb3du&#10;cmV2LnhtbFBLBQYAAAAABAAEAPUAAACG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v:textbox>
                  </v:oval>
                  <v:oval id="Oval 821" o:spid="_x0000_s1848" style="position:absolute;left:110132;top:24208;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IchsMA&#10;AADcAAAADwAAAGRycy9kb3ducmV2LnhtbESPT4vCMBTE78J+h/AEb5rWg3+qUWRBXPRkXff8aJ5t&#10;sXmpSVbrtzfCwh6HmfkNs1x3phF3cr62rCAdJSCIC6trLhV8n7bDGQgfkDU2lknBkzysVx+9JWba&#10;PvhI9zyUIkLYZ6igCqHNpPRFRQb9yLbE0btYZzBE6UqpHT4i3DRynCQTabDmuFBhS58VFdf81yj4&#10;2Tu3259NEw7beX6z83Mx3aRKDfrdZgEiUBf+w3/tL61gNk7hfSYeAbl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eIchs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v:textbox>
                  </v:oval>
                  <v:oval id="Oval 822" o:spid="_x0000_s1849" style="position:absolute;left:109412;top:27089;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CC8cQA&#10;AADcAAAADwAAAGRycy9kb3ducmV2LnhtbESPQWvCQBSE7wX/w/IKvdWNObQmdRURQsWeGo3nR/Y1&#10;Cc2+TXfXmP77bkHwOMzMN8xqM5lejOR8Z1nBYp6AIK6t7rhRcDoWz0sQPiBr7C2Tgl/ysFnPHlaY&#10;a3vlTxrL0IgIYZ+jgjaEIZfS1y0Z9HM7EEfvyzqDIUrXSO3wGuGml2mSvEiDHceFFgfatVR/lxej&#10;4Hxw7v1QmT58FFn5Y7Oqft0ulHp6nLZvIAJN4R6+tfdawTJN4f9MPA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kwgvH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v:textbox>
                  </v:oval>
                  <v:oval id="Oval 823" o:spid="_x0000_s1850" style="position:absolute;left:107252;top:29249;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wnasQA&#10;AADcAAAADwAAAGRycy9kb3ducmV2LnhtbESPQWvCQBSE74X+h+UVeqsbU2g1ukoQpCWeGmvPj+wz&#10;Cc2+TXdXk/57VxA8DjPzDbNcj6YTZ3K+taxgOklAEFdWt1wr+N5vX2YgfEDW2FkmBf/kYb16fFhi&#10;pu3AX3QuQy0ihH2GCpoQ+kxKXzVk0E9sTxy9o3UGQ5SultrhEOGmk2mSvEmDLceFBnvaNFT9liej&#10;4Kdw7qM4mC7stvPyz84P1Xs+Ver5acwXIAKN4R6+tT+1gln6Ctcz8QjI1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Z8J2r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v:textbox>
                  </v:oval>
                  <v:oval id="Oval 824" o:spid="_x0000_s1851" style="position:absolute;left:106532;top:32129;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W/HsQA&#10;AADcAAAADwAAAGRycy9kb3ducmV2LnhtbESPQWvCQBSE74X+h+UVeqsbQ2k1ukoQpCWeGmvPj+wz&#10;Cc2+TXdXk/57VxA8DjPzDbNcj6YTZ3K+taxgOklAEFdWt1wr+N5vX2YgfEDW2FkmBf/kYb16fFhi&#10;pu3AX3QuQy0ihH2GCpoQ+kxKXzVk0E9sTxy9o3UGQ5SultrhEOGmk2mSvEmDLceFBnvaNFT9liej&#10;4Kdw7qM4mC7stvPyz84P1Xs+Ver5acwXIAKN4R6+tT+1gln6Ctcz8QjI1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mVvx7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v:textbox>
                  </v:oval>
                  <v:oval id="Oval 825" o:spid="_x0000_s1852" style="position:absolute;left:107972;top:34563;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kahcQA&#10;AADcAAAADwAAAGRycy9kb3ducmV2LnhtbESPQWvCQBSE74X+h+UVeqsbA201ukoQpCWeGmvPj+wz&#10;Cc2+TXdXk/57VxA8DjPzDbNcj6YTZ3K+taxgOklAEFdWt1wr+N5vX2YgfEDW2FkmBf/kYb16fFhi&#10;pu3AX3QuQy0ihH2GCpoQ+kxKXzVk0E9sTxy9o3UGQ5SultrhEOGmk2mSvEmDLceFBnvaNFT9liej&#10;4Kdw7qM4mC7stvPyz84P1Xs+Ver5acwXIAKN4R6+tT+1gln6Ctcz8QjI1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bZGoX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v:textbox>
                  </v:oval>
                  <v:oval id="Oval 826" o:spid="_x0000_s1853" style="position:absolute;left:104371;top:44097;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uE8sIA&#10;AADcAAAADwAAAGRycy9kb3ducmV2LnhtbESPQYvCMBSE7wv+h/AEb2uqB1erUUQQxT3ZXT0/mmdb&#10;bF5qErX+eyMIHoeZ+YaZLVpTixs5X1lWMOgnIIhzqysuFPz/rb/HIHxA1lhbJgUP8rCYd75mmGp7&#10;5z3dslCICGGfooIyhCaV0uclGfR92xBH72SdwRClK6R2eI9wU8thkoykwYrjQokNrUrKz9nVKDju&#10;nNvsDqYOv+tJdrGTQ/6zHCjV67bLKYhAbfiE3+2tVjAejuB1Jh4BOX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C4TywgAAANwAAAAPAAAAAAAAAAAAAAAAAJgCAABkcnMvZG93&#10;bnJldi54bWxQSwUGAAAAAAQABAD1AAAAhwM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P</w:t>
                          </w:r>
                        </w:p>
                      </w:txbxContent>
                    </v:textbox>
                  </v:oval>
                  <v:oval id="Oval 827" o:spid="_x0000_s1854" style="position:absolute;left:101491;top:44817;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chacQA&#10;AADcAAAADwAAAGRycy9kb3ducmV2LnhtbESPQWvCQBSE70L/w/IKvZmNHqpJXSUUQouejKbnR/Y1&#10;Cc2+TXe3mv57Vyj0OMzMN8xmN5lBXMj53rKCRZKCIG6s7rlVcD6V8zUIH5A1DpZJwS952G0fZhvM&#10;tb3ykS5VaEWEsM9RQRfCmEvpm44M+sSOxNH7tM5giNK1Uju8RrgZ5DJNn6XBnuNChyO9dtR8VT9G&#10;wcfeubd9bYZwKLPq22Z1syoWSj09TsULiEBT+A//td+1gvVyBfcz8QjI7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lHIWn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v:textbox>
                  </v:oval>
                  <v:oval id="Oval 828" o:spid="_x0000_s1855" style="position:absolute;left:99331;top:46977;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i1G8EA&#10;AADcAAAADwAAAGRycy9kb3ducmV2LnhtbERPu27CMBTdK/UfrFuJrThkoCFgEKoUFaUT4TFfxZck&#10;Ir5ObRfC39dDJcaj815tRtOLGznfWVYwmyYgiGurO24UHA/FewbCB2SNvWVS8CAPm/Xrywpzbe+8&#10;p1sVGhFD2OeooA1hyKX0dUsG/dQOxJG7WGcwROgaqR3eY7jpZZokc2mw49jQ4kCfLdXX6tcoOJfO&#10;fZUn04fvYlH92MWp/tjOlJq8jdsliEBjeIr/3TutIEvj2ngmHgG5/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jYtRvBAAAA3AAAAA8AAAAAAAAAAAAAAAAAmAIAAGRycy9kb3du&#10;cmV2LnhtbFBLBQYAAAAABAAEAPUAAACG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v:textbox>
                  </v:oval>
                  <v:oval id="Oval 829" o:spid="_x0000_s1856" style="position:absolute;left:97171;top:49137;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QQgMQA&#10;AADcAAAADwAAAGRycy9kb3ducmV2LnhtbESPzWrDMBCE74W8g9hCb42cHNrYjRJMwDS4pzo/58Xa&#10;2qbWypWU2H37qhDIcZiZb5j1djK9uJLznWUFi3kCgri2uuNGwfFQPK9A+ICssbdMCn7Jw3Yze1hj&#10;pu3In3StQiMihH2GCtoQhkxKX7dk0M/tQBy9L+sMhihdI7XDMcJNL5dJ8iINdhwXWhxo11L9XV2M&#10;gnPp3Ht5Mn34KNLqx6an+jVfKPX0OOVvIAJN4R6+tfdawWqZwv+ZeAT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eUEID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v:textbox>
                  </v:oval>
                  <v:oval id="Oval 830" o:spid="_x0000_s1857" style="position:absolute;left:95010;top:51298;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cvwMEA&#10;AADcAAAADwAAAGRycy9kb3ducmV2LnhtbERPz2vCMBS+D/wfwhO8zdQN1HZGEUEm3clqd340b21Z&#10;81KTzNb/fjkMdvz4fm92o+nEnZxvLStYzBMQxJXVLdcKrpfj8xqED8gaO8uk4EEedtvJ0wYzbQc+&#10;070ItYgh7DNU0ITQZ1L6qiGDfm574sh9WWcwROhqqR0OMdx08iVJltJgy7GhwZ4ODVXfxY9R8Jk7&#10;956Xpgsfx7S42bSsVvuFUrPpuH8DEWgM/+I/90krWL/G+fFMPAJy+w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N3L8DBAAAA3AAAAA8AAAAAAAAAAAAAAAAAmAIAAGRycy9kb3du&#10;cmV2LnhtbFBLBQYAAAAABAAEAPUAAACG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831" o:spid="_x0000_s1858" style="position:absolute;left:92850;top:53458;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uKW8QA&#10;AADcAAAADwAAAGRycy9kb3ducmV2LnhtbESPT2vCQBTE74V+h+UVequbtFA1ugkiSIuejH/Oj+wz&#10;CWbfxt2tpt/eLRQ8DjPzG2ZeDKYTV3K+tawgHSUgiCurW64V7HertwkIH5A1dpZJwS95KPLnpzlm&#10;2t54S9cy1CJC2GeooAmhz6T0VUMG/cj2xNE7WWcwROlqqR3eItx08j1JPqXBluNCgz0tG6rO5Y9R&#10;cFw797U+mC5sVtPyYqeHarxIlXp9GRYzEIGG8Aj/t7+1gslHCn9n4hGQ+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w7ilv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v:textbox>
                  </v:oval>
                  <v:oval id="Oval 832" o:spid="_x0000_s1859" style="position:absolute;left:90690;top:55618;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ULMQA&#10;AADcAAAADwAAAGRycy9kb3ducmV2LnhtbESPQWvCQBSE74X+h+UVeqsbU2g1ukoQpCWeGmvPj+wz&#10;Cc2+TXdXk/57VxA8DjPzDbNcj6YTZ3K+taxgOklAEFdWt1wr+N5vX2YgfEDW2FkmBf/kYb16fFhi&#10;pu3AX3QuQy0ihH2GCpoQ+kxKXzVk0E9sTxy9o3UGQ5SultrhEOGmk2mSvEmDLceFBnvaNFT9liej&#10;4Kdw7qM4mC7stvPyz84P1Xs+Ver5acwXIAKN4R6+tT+1gtlrCtcz8QjI1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pFCz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v:textbox>
                  </v:oval>
                  <v:oval id="Oval 833" o:spid="_x0000_s1860" style="position:absolute;left:88530;top:57778;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Wxt8MA&#10;AADcAAAADwAAAGRycy9kb3ducmV2LnhtbESPT4vCMBTE74LfITxhb5qq4J9qFBFkF/dkVz0/mmdb&#10;bF5qktX67TeCsMdhZn7DLNetqcWdnK8sKxgOEhDEudUVFwqOP7v+DIQPyBpry6TgSR7Wq25niam2&#10;Dz7QPQuFiBD2KSooQ2hSKX1ekkE/sA1x9C7WGQxRukJqh48IN7UcJclEGqw4LpTY0Lak/Jr9GgXn&#10;vXOf+5Opw/dunt3s/JRPN0OlPnrtZgEiUBv+w+/2l1YwG4/hdSYeAbn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6Wxt8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v:textbox>
                  </v:oval>
                  <v:oval id="Oval 834" o:spid="_x0000_s1861" style="position:absolute;left:87810;top:60659;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wpw8UA&#10;AADcAAAADwAAAGRycy9kb3ducmV2LnhtbESPQWvCQBSE70L/w/IKvZmNraiJWUUK0qIn0+r5kX1N&#10;QrNv092txn/fLQgeh5n5hinWg+nEmZxvLSuYJCkI4srqlmsFnx/b8QKED8gaO8uk4Eoe1quHUYG5&#10;thc+0LkMtYgQ9jkqaELocyl91ZBBn9ieOHpf1hkMUbpaaoeXCDedfE7TmTTYclxosKfXhqrv8tco&#10;OO2ce9sdTRf226z8sdmxmm8mSj09DpsliEBDuIdv7XetYPEyhf8z8QjI1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TCnDxQAAANwAAAAPAAAAAAAAAAAAAAAAAJgCAABkcnMv&#10;ZG93bnJldi54bWxQSwUGAAAAAAQABAD1AAAAigM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v:textbox>
                  </v:oval>
                  <v:oval id="Oval 835" o:spid="_x0000_s1862" style="position:absolute;left:87810;top:63539;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CMWMUA&#10;AADcAAAADwAAAGRycy9kb3ducmV2LnhtbESPT2vCQBTE70K/w/IKvZmNLf5JzCpSkBY9mVbPj+xr&#10;Epp9m+5uNX77bkHwOMzMb5hiPZhOnMn51rKCSZKCIK6sbrlW8PmxHS9A+ICssbNMCq7kYb16GBWY&#10;a3vhA53LUIsIYZ+jgiaEPpfSVw0Z9IntiaP3ZZ3BEKWrpXZ4iXDTyec0nUmDLceFBnt6baj6Ln+N&#10;gtPOubfd0XRhv83KH5sdq/lmotTT47BZggg0hHv41n7XChYvU/g/E4+AX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AIxYxQAAANwAAAAPAAAAAAAAAAAAAAAAAJgCAABkcnMv&#10;ZG93bnJldi54bWxQSwUGAAAAAAQABAD1AAAAigM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v:textbox>
                  </v:oval>
                  <v:oval id="Oval 836" o:spid="_x0000_s1863" style="position:absolute;left:87810;top:66419;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ISL8MA&#10;AADcAAAADwAAAGRycy9kb3ducmV2LnhtbESPT4vCMBTE78J+h/AWvGnqCv6pRpEFUfRkXff8aJ5t&#10;2ealm0St394IgsdhZn7DzJetqcWVnK8sKxj0ExDEudUVFwp+juveBIQPyBpry6TgTh6Wi4/OHFNt&#10;b3ygaxYKESHsU1RQhtCkUvq8JIO+bxvi6J2tMxiidIXUDm8Rbmr5lSQjabDiuFBiQ98l5X/ZxSj4&#10;3Tm32Z1MHfbrafZvp6d8vBoo1f1sVzMQgdrwDr/aW61gMhzB80w8AnL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9ISL8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837" o:spid="_x0000_s1864" style="position:absolute;left:110132;top:36724;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sI8MQA&#10;AADcAAAADwAAAGRycy9kb3ducmV2LnhtbESPW4vCMBSE3wX/QzjCvoimuyteqlFkYcVHb/h8bI5N&#10;sTnpNllb/70RFvZxmJlvmMWqtaW4U+0LxwrehwkI4szpgnMFp+P3YArCB2SNpWNS8CAPq2W3s8BU&#10;u4b3dD+EXEQI+xQVmBCqVEqfGbLoh64ijt7V1RZDlHUudY1NhNtSfiTJWFosOC4YrOjLUHY7/FoF&#10;Oz4V+83YjPKf/nZzuZzXM93slHrrtes5iEBt+A//tbdawfRzAq8z8QjI5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ebCPDEAAAA3AAAAA8AAAAAAAAAAAAAAAAAmAIAAGRycy9k&#10;b3ducmV2LnhtbFBLBQYAAAAABAAEAPUAAACJ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C</w:t>
                          </w:r>
                        </w:p>
                      </w:txbxContent>
                    </v:textbox>
                  </v:oval>
                  <v:oval id="Oval 838" o:spid="_x0000_s1865" style="position:absolute;left:113012;top:36004;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ScgsAA&#10;AADcAAAADwAAAGRycy9kb3ducmV2LnhtbERPTYvCMBC9C/sfwgheZE11RdxqFBFWPGoVz2MzNsVm&#10;0m2ytvvvzUHw+Hjfy3VnK/GgxpeOFYxHCQji3OmSCwXn08/nHIQPyBorx6TgnzysVx+9JabatXyk&#10;RxYKEUPYp6jAhFCnUvrckEU/cjVx5G6usRgibAqpG2xjuK3kJElm0mLJscFgTVtD+T37swoOfC6P&#10;u5mZFr/D/e56vWy+dXtQatDvNgsQgbrwFr/ce61g/hXXxjPxCMjV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gScgsAAAADcAAAADwAAAAAAAAAAAAAAAACYAgAAZHJzL2Rvd25y&#10;ZXYueG1sUEsFBgAAAAAEAAQA9QAAAIU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P</w:t>
                          </w:r>
                        </w:p>
                      </w:txbxContent>
                    </v:textbox>
                  </v:oval>
                  <v:oval id="Oval 839" o:spid="_x0000_s1866" style="position:absolute;left:115893;top:35283;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g5GcMA&#10;AADcAAAADwAAAGRycy9kb3ducmV2LnhtbESPT4vCMBTE7wt+h/CEvSyauiui1SgirHj0H56fzbMp&#10;Ni+1ydrutzeC4HGYmd8ws0VrS3Gn2heOFQz6CQjizOmCcwXHw29vDMIHZI2lY1LwTx4W887HDFPt&#10;Gt7RfR9yESHsU1RgQqhSKX1myKLvu4o4ehdXWwxR1rnUNTYRbkv5nSQjabHguGCwopWh7Lr/swq2&#10;fCx265EZ5revzfp8Pi0nutkq9dltl1MQgdrwDr/aG61g/DOB55l4BOT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Ug5GcMAAADc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v:textbox>
                  </v:oval>
                  <v:oval id="Oval 840" o:spid="_x0000_s1867" style="position:absolute;left:118773;top:34563;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Tj+cAA&#10;AADcAAAADwAAAGRycy9kb3ducmV2LnhtbERPy4rCMBTdC/MP4Q64kTFVRJzaVEQYcekL19fm2pRp&#10;bjpNxta/NwvB5eG8s1Vva3Gn1leOFUzGCQjiwumKSwXn08/XAoQPyBprx6TgQR5W+ccgw1S7jg90&#10;P4ZSxBD2KSowITSplL4wZNGPXUMcuZtrLYYI21LqFrsYbms5TZK5tFhxbDDY0MZQ8Xv8twr2fK4O&#10;27mZlX+j3fZ6vay/dbdXavjZr5cgAvXhLX65d1rBYhbnxzPxCMj8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HTj+cAAAADcAAAADwAAAAAAAAAAAAAAAACYAgAAZHJzL2Rvd25y&#10;ZXYueG1sUEsFBgAAAAAEAAQA9QAAAIU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G</w:t>
                          </w:r>
                        </w:p>
                      </w:txbxContent>
                    </v:textbox>
                  </v:oval>
                  <v:oval id="Oval 841" o:spid="_x0000_s1868" style="position:absolute;left:121653;top:34563;width:2881;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hGYsUA&#10;AADcAAAADwAAAGRycy9kb3ducmV2LnhtbESPQWvCQBSE74X+h+UVvJS6sUhIo6tIocGjRvH8zD6z&#10;odm3aXabxH/fLRR6HGbmG2a9nWwrBup941jBYp6AIK6cbrhWcD59vGQgfEDW2DomBXfysN08Pqwx&#10;127kIw1lqEWEsM9RgQmhy6X0lSGLfu464ujdXG8xRNnXUvc4Rrht5WuSpNJiw3HBYEfvhqrP8tsq&#10;OPC5ORapWdZfz/vier3s3vR4UGr2NO1WIAJN4T/8195rBdlyAb9n4hGQm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OEZixQAAANwAAAAPAAAAAAAAAAAAAAAAAJgCAABkcnMv&#10;ZG93bnJldi54bWxQSwUGAAAAAAQABAD1AAAAig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v:textbox>
                  </v:oval>
                  <v:oval id="Oval 842" o:spid="_x0000_s1869" style="position:absolute;left:124534;top:35283;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YFcQA&#10;AADcAAAADwAAAGRycy9kb3ducmV2LnhtbESPQWvCQBSE7wX/w/KEXopuKiFo6ipSUHLUVHp+Zl+z&#10;wezbmF1N+u+7hUKPw8x8w6y3o23Fg3rfOFbwOk9AEFdON1wrOH/sZ0sQPiBrbB2Tgm/ysN1MntaY&#10;azfwiR5lqEWEsM9RgQmhy6X0lSGLfu464uh9ud5iiLKvpe5xiHDbykWSZNJiw3HBYEfvhqprebcK&#10;jnxuTofMpPXtpThcLp+7lR6OSj1Px90biEBj+A//tQutYJku4PdMPAJy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q2BXEAAAA3AAAAA8AAAAAAAAAAAAAAAAAmAIAAGRycy9k&#10;b3ducmV2LnhtbFBLBQYAAAAABAAEAPUAAACJ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v:textbox>
                  </v:oval>
                  <v:oval id="Oval 843" o:spid="_x0000_s1870" style="position:absolute;left:127414;top:40324;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Z9jsUA&#10;AADcAAAADwAAAGRycy9kb3ducmV2LnhtbESPQWvCQBSE70L/w/IKvUjdtBWJ0VWkUMlRo/T8kn1m&#10;g9m3aXZr0n/fLRQ8DjPzDbPejrYVN+p941jByywBQVw53XCt4Hz6eE5B+ICssXVMCn7Iw3bzMFlj&#10;pt3AR7oVoRYRwj5DBSaELpPSV4Ys+pnriKN3cb3FEGVfS93jEOG2la9JspAWG44LBjt6N1Rdi2+r&#10;4MDn5rhfmHn9Nc33Zfm5W+rhoNTT47hbgQg0hnv4v51rBen8Df7OxCM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pn2OxQAAANwAAAAPAAAAAAAAAAAAAAAAAJgCAABkcnMv&#10;ZG93bnJldi54bWxQSwUGAAAAAAQABAD1AAAAig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v:textbox>
                  </v:oval>
                  <v:oval id="Oval 844" o:spid="_x0000_s1871" style="position:absolute;left:126694;top:37444;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l+sMA&#10;AADcAAAADwAAAGRycy9kb3ducmV2LnhtbESPT4vCMBTE78J+h/AW9iKaKkW0GkUExaP/8Pxs3jZl&#10;m5faRNv99psFweMwM79hFqvOVuJJjS8dKxgNExDEudMlFwou5+1gCsIHZI2VY1LwSx5Wy4/eAjPt&#10;Wj7S8xQKESHsM1RgQqgzKX1uyKIfupo4et+usRiibAqpG2wj3FZynCQTabHkuGCwpo2h/Of0sAoO&#10;fCmPu4lJi3t/v7vdruuZbg9KfX126zmIQF14h1/tvVYwTVP4PxOPgF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0/l+sMAAADc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v:textbox>
                  </v:oval>
                  <v:oval id="Oval 845" o:spid="_x0000_s1872" style="position:absolute;left:126694;top:43204;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NAYcMA&#10;AADcAAAADwAAAGRycy9kb3ducmV2LnhtbESPT4vCMBTE7wt+h/AEL4umKypajSILikf/4fnZPJti&#10;89JtsrZ++82C4HGYmd8wi1VrS/Gg2heOFXwNEhDEmdMF5wrOp01/CsIHZI2lY1LwJA+rZedjgal2&#10;DR/ocQy5iBD2KSowIVSplD4zZNEPXEUcvZurLYYo61zqGpsIt6UcJslEWiw4Lhis6NtQdj/+WgV7&#10;PheH7cSM8p/P3fZ6vaxnutkr1eu26zmIQG14h1/tnVYwHY3h/0w8An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ANAYcMAAADc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v:textbox>
                  </v:oval>
                  <v:oval id="Oval 846" o:spid="_x0000_s1873" style="position:absolute;left:124534;top:45365;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HeFsMA&#10;AADcAAAADwAAAGRycy9kb3ducmV2LnhtbESPT4vCMBTE78J+h/AW9iKaKlK0GkUExaP/8Pxs3jZl&#10;m5faRNv99psFweMwM79hFqvOVuJJjS8dKxgNExDEudMlFwou5+1gCsIHZI2VY1LwSx5Wy4/eAjPt&#10;Wj7S8xQKESHsM1RgQqgzKX1uyKIfupo4et+usRiibAqpG2wj3FZynCSptFhyXDBY08ZQ/nN6WAUH&#10;vpTHXWomxb2/391u1/VMtwelvj679RxEoC68w6/2XiuYTlL4PxOPgF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NHeFsMAAADc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v:textbox>
                  </v:oval>
                  <v:oval id="Oval 847" o:spid="_x0000_s1874" style="position:absolute;left:121653;top:46085;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517jcUA&#10;AADcAAAADwAAAGRycy9kb3ducmV2LnhtbESPQWvCQBSE7wX/w/KEXkrdtIi1qatIwZCjWun5Jfua&#10;DWbfxuyaxH/vFgo9DjPzDbPajLYRPXW+dqzgZZaAIC6drrlScPraPS9B+ICssXFMCm7kYbOePKww&#10;1W7gA/XHUIkIYZ+iAhNCm0rpS0MW/cy1xNH7cZ3FEGVXSd3hEOG2ka9JspAWa44LBlv6NFSej1er&#10;YM+n+pAtzLy6POVZUXxv3/WwV+pxOm4/QAQaw3/4r51rBcv5G/yeiUdAr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nXuNxQAAANwAAAAPAAAAAAAAAAAAAAAAAJgCAABkcnMv&#10;ZG93bnJldi54bWxQSwUGAAAAAAQABAD1AAAAig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v:textbox>
                  </v:oval>
                  <v:oval id="Oval 848" o:spid="_x0000_s1875" style="position:absolute;left:118773;top:46085;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Lv/8AA&#10;AADcAAAADwAAAGRycy9kb3ducmV2LnhtbERPy4rCMBTdC/MP4Q64kTFVRJzaVEQYcekL19fm2pRp&#10;bjpNxta/NwvB5eG8s1Vva3Gn1leOFUzGCQjiwumKSwXn08/XAoQPyBprx6TgQR5W+ccgw1S7jg90&#10;P4ZSxBD2KSowITSplL4wZNGPXUMcuZtrLYYI21LqFrsYbms5TZK5tFhxbDDY0MZQ8Xv8twr2fK4O&#10;27mZlX+j3fZ6vay/dbdXavjZr5cgAvXhLX65d1rBYhbXxjPxCMj8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gLv/8AAAADcAAAADwAAAAAAAAAAAAAAAACYAgAAZHJzL2Rvd25y&#10;ZXYueG1sUEsFBgAAAAAEAAQA9QAAAIU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v:textbox>
                  </v:oval>
                  <v:oval id="Oval 849" o:spid="_x0000_s1876" style="position:absolute;left:115893;top:46085;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5KZMQA&#10;AADcAAAADwAAAGRycy9kb3ducmV2LnhtbESPQWvCQBSE7wX/w/IEL0U3LSIaXUWEBo+JlZ6f2dds&#10;aPZtzG6T+O+7hUKPw8x8w+wOo21ET52vHSt4WSQgiEuna64UXN/f5msQPiBrbByTggd5OOwnTztM&#10;tRu4oP4SKhEh7FNUYEJoUyl9aciiX7iWOHqfrrMYouwqqTscItw28jVJVtJizXHBYEsnQ+XX5dsq&#10;yPlaF9nKLKv78zm73T6OGz3kSs2m43ELItAY/sN/7bNWsF5u4PdMPAJ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FOSmTEAAAA3AAAAA8AAAAAAAAAAAAAAAAAmAIAAGRycy9k&#10;b3ducmV2LnhtbFBLBQYAAAAABAAEAPUAAACJ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850" o:spid="_x0000_s1877" style="position:absolute;left:113012;top:46085;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11JMAA&#10;AADcAAAADwAAAGRycy9kb3ducmV2LnhtbERPTYvCMBC9C/sfwgheZE2VVdxqFBFWPGoVz2MzNsVm&#10;0m2ytvvvzUHw+Hjfy3VnK/GgxpeOFYxHCQji3OmSCwXn08/nHIQPyBorx6TgnzysVx+9JabatXyk&#10;RxYKEUPYp6jAhFCnUvrckEU/cjVx5G6usRgibAqpG2xjuK3kJElm0mLJscFgTVtD+T37swoOfC6P&#10;u5n5Kn6H+931etl86/ag1KDfbRYgAnXhLX6591rBfBrnxzPxCMjV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a11JMAAAADcAAAADwAAAAAAAAAAAAAAAACYAgAAZHJzL2Rvd25y&#10;ZXYueG1sUEsFBgAAAAAEAAQA9QAAAIU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v:textbox>
                  </v:oval>
                  <v:oval id="Oval 851" o:spid="_x0000_s1878" style="position:absolute;left:110132;top:45365;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HQv8UA&#10;AADcAAAADwAAAGRycy9kb3ducmV2LnhtbESPzWrDMBCE74W+g9hCL6WRU9rgOFFCKDT46PzQ89ra&#10;WCbWyrXU2H37KFDIcZiZb5jlerStuFDvG8cKppMEBHHldMO1guPh6zUF4QOyxtYxKfgjD+vV48MS&#10;M+0G3tFlH2oRIewzVGBC6DIpfWXIop+4jjh6J9dbDFH2tdQ9DhFuW/mWJDNpseG4YLCjT0PVef9r&#10;FRR8bHbbmXmvf17ybVl+b+Z6KJR6fho3CxCBxnAP/7dzrSD9mMLtTDwCcn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4dC/xQAAANwAAAAPAAAAAAAAAAAAAAAAAJgCAABkcnMv&#10;ZG93bnJldi54bWxQSwUGAAAAAAQABAD1AAAAig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v:textbox>
                  </v:oval>
                  <v:oval id="Oval 852" o:spid="_x0000_s1879" style="position:absolute;left:107252;top:44644;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OyMUA&#10;AADcAAAADwAAAGRycy9kb3ducmV2LnhtbESPzWrDMBCE74W+g9hCL6WRG9rgOFFCKDT46PzQ89ra&#10;WCbWyrXU2H37KFDIcZiZb5jlerStuFDvG8cK3iYJCOLK6YZrBcfD12sKwgdkja1jUvBHHtarx4cl&#10;ZtoNvKPLPtQiQthnqMCE0GVS+sqQRT9xHXH0Tq63GKLsa6l7HCLctnKaJDNpseG4YLCjT0PVef9r&#10;FRR8bHbbmXmvf17ybVl+b+Z6KJR6fho3CxCBxnAP/7dzrSD9mMLtTDwCcn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M07IxQAAANwAAAAPAAAAAAAAAAAAAAAAAJgCAABkcnMv&#10;ZG93bnJldi54bWxQSwUGAAAAAAQABAD1AAAAig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C</w:t>
                          </w:r>
                        </w:p>
                      </w:txbxContent>
                    </v:textbox>
                  </v:oval>
                </v:group>
                <v:group id="Group 853" o:spid="_x0000_s1880" style="position:absolute;left:36358;top:6206;width:16560;height:14400" coordorigin="36358,6206" coordsize="72728,662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Fp9mMQAAADcAAAADwAAAGRycy9kb3ducmV2LnhtbESPQYvCMBSE74L/ITzB&#10;m6ZVXKQaRURlD7KwdWHx9miebbF5KU1s67/fLAgeh5n5hllve1OJlhpXWlYQTyMQxJnVJecKfi7H&#10;yRKE88gaK8uk4EkOtpvhYI2Jth1/U5v6XAQIuwQVFN7XiZQuK8igm9qaOHg32xj0QTa51A12AW4q&#10;OYuiD2mw5LBQYE37grJ7+jAKTh12u3l8aM/32/55vSy+fs8xKTUe9bsVCE+9f4df7U+tYLmYw/+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6Fp9mMQAAADcAAAA&#10;DwAAAAAAAAAAAAAAAACqAgAAZHJzL2Rvd25yZXYueG1sUEsFBgAAAAAEAAQA+gAAAJsDAAAAAA==&#10;">
                  <v:oval id="Oval 854" o:spid="_x0000_s1881" style="position:absolute;left:45720;top:69573;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PMY8UA&#10;AADcAAAADwAAAGRycy9kb3ducmV2LnhtbESPT2vCQBTE70K/w/IKvZmNpf5JzCpSkBY9mVbPj+xr&#10;Epp9m+5uNX77bkHwOMzMb5hiPZhOnMn51rKCSZKCIK6sbrlW8PmxHS9A+ICssbNMCq7kYb16GBWY&#10;a3vhA53LUIsIYZ+jgiaEPpfSVw0Z9IntiaP3ZZ3BEKWrpXZ4iXDTyec0nUmDLceFBnt6baj6Ln+N&#10;gtPOubfd0XRhv83KH5sdq/lmotTT47BZggg0hHv41n7XChbTF/g/E4+AX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k8xjxQAAANwAAAAPAAAAAAAAAAAAAAAAAJgCAABkcnMv&#10;ZG93bnJldi54bWxQSwUGAAAAAAQABAD1AAAAigM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v:textbox>
                  </v:oval>
                  <v:oval id="Oval 855" o:spid="_x0000_s1882" style="position:absolute;left:45720;top:66693;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9p+MMA&#10;AADcAAAADwAAAGRycy9kb3ducmV2LnhtbESPT4vCMBTE74LfITxhb5oq+K8aRQTZxT3ZVc+P5tkW&#10;m5eaZLV++40g7HGYmd8wy3VranEn5yvLCoaDBARxbnXFhYLjz64/A+EDssbaMil4kof1qttZYqrt&#10;gw90z0IhIoR9igrKEJpUSp+XZNAPbEMcvYt1BkOUrpDa4SPCTS1HSTKRBiuOCyU2tC0pv2a/RsF5&#10;79zn/mTq8L2bZzc7P+XTzVCpj167WYAI1Ib/8Lv9pRXMxmN4nYlHQK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t9p+M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H</w:t>
                          </w:r>
                        </w:p>
                      </w:txbxContent>
                    </v:textbox>
                  </v:oval>
                  <v:oval id="Oval 856" o:spid="_x0000_s1883" style="position:absolute;left:45720;top:63813;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33j8MA&#10;AADcAAAADwAAAGRycy9kb3ducmV2LnhtbESPT4vCMBTE78J+h/AWvGnqgv+qUWRBFD1Z1z0/mmdb&#10;tnnpJlHrtzeC4HGYmd8w82VranEl5yvLCgb9BARxbnXFhYKf47o3AeEDssbaMim4k4fl4qMzx1Tb&#10;Gx/omoVCRAj7FBWUITSplD4vyaDv24Y4emfrDIYoXSG1w1uEm1p+JclIGqw4LpTY0HdJ+V92MQp+&#10;d85tdidTh/16mv3b6SkfrwZKdT/b1QxEoDa8w6/2ViuYDEfwPBOPgF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g33j8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857" o:spid="_x0000_s1884" style="position:absolute;left:45720;top:60932;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FSFMQA&#10;AADcAAAADwAAAGRycy9kb3ducmV2LnhtbESPW4vCMBSE34X9D+EI+6apC+ulGkUWZEWfrJfnQ3Ns&#10;i81JN8lq/fdGEHwcZuYbZrZoTS2u5HxlWcGgn4Agzq2uuFBw2K96YxA+IGusLZOCO3lYzD86M0y1&#10;vfGOrlkoRISwT1FBGUKTSunzkgz6vm2Io3e2zmCI0hVSO7xFuKnlV5IMpcGK40KJDf2UlF+yf6Pg&#10;tHHud3M0ddiuJtmfnRzz0XKg1Ge3XU5BBGrDO/xqr7WC8fcInmfiEZD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FBUhT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v:textbox>
                  </v:oval>
                  <v:oval id="Oval 858" o:spid="_x0000_s1885" style="position:absolute;left:45720;top:58052;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7GZsEA&#10;AADcAAAADwAAAGRycy9kb3ducmV2LnhtbERPz2vCMBS+D/wfwhO8zdTB1HZGEUEm3clqd340b21Z&#10;81KTzNb/fjkMdvz4fm92o+nEnZxvLStYzBMQxJXVLdcKrpfj8xqED8gaO8uk4EEedtvJ0wYzbQc+&#10;070ItYgh7DNU0ITQZ1L6qiGDfm574sh9WWcwROhqqR0OMdx08iVJltJgy7GhwZ4ODVXfxY9R8Jk7&#10;956Xpgsfx7S42bSsVvuFUrPpuH8DEWgM/+I/90krWL/GtfFMPAJy+w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DexmbBAAAA3AAAAA8AAAAAAAAAAAAAAAAAmAIAAGRycy9kb3du&#10;cmV2LnhtbFBLBQYAAAAABAAEAPUAAACG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v:textbox>
                  </v:oval>
                  <v:oval id="Oval 859" o:spid="_x0000_s1886" style="position:absolute;left:45720;top:55172;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Jj/cQA&#10;AADcAAAADwAAAGRycy9kb3ducmV2LnhtbESPQWvCQBSE7wX/w/IEb3VjQWuiq4RCUOypafX8yD6T&#10;YPZturvV+O+7hYLHYWa+YdbbwXTiSs63lhXMpgkI4srqlmsFX5/F8xKED8gaO8uk4E4etpvR0xoz&#10;bW/8Qdcy1CJC2GeooAmhz6T0VUMG/dT2xNE7W2cwROlqqR3eItx08iVJFtJgy3GhwZ7eGqou5Y9R&#10;cDo4tzscTRfei7T8tumxes1nSk3GQ74CEWgIj/B/e68VLOcp/J2JR0B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SY/3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v:textbox>
                  </v:oval>
                  <v:oval id="Oval 860" o:spid="_x0000_s1887" style="position:absolute;left:45720;top:52292;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QA3cIA&#10;AADcAAAADwAAAGRycy9kb3ducmV2LnhtbERPPU/DMBDdkfgP1iGxUacd2ibUiapKVasyEQjzKT6S&#10;iPic2m4S/j0eKjE+ve9dMZtejOR8Z1nBcpGAIK6t7rhR8PlxfNmC8AFZY2+ZFPyShyJ/fNhhpu3E&#10;7zSWoRExhH2GCtoQhkxKX7dk0C/sQBy5b+sMhghdI7XDKYabXq6SZC0NdhwbWhzo0FL9U96Mgq+L&#10;c6dLZfrwdkzLq02rerNfKvX8NO9fQQSaw7/47j5rBdt1nB/PxCMg8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xADdwgAAANwAAAAPAAAAAAAAAAAAAAAAAJgCAABkcnMvZG93&#10;bnJldi54bWxQSwUGAAAAAAQABAD1AAAAhwM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v:textbox>
                  </v:oval>
                  <v:oval id="Oval 861" o:spid="_x0000_s1888" style="position:absolute;left:44999;top:49411;width:2881;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ilRsQA&#10;AADcAAAADwAAAGRycy9kb3ducmV2LnhtbESPQWvCQBSE7wX/w/IKvdVNerAmdRURxJKeGo3nR/Y1&#10;Cc2+TXdXE/+9Wyj0OMzMN8xqM5leXMn5zrKCdJ6AIK6t7rhRcDrun5cgfEDW2FsmBTfysFnPHlaY&#10;azvyJ13L0IgIYZ+jgjaEIZfS1y0Z9HM7EEfvyzqDIUrXSO1wjHDTy5ckWUiDHceFFgfatVR/lxej&#10;4Fw4dygq04ePfVb+2KyqX7epUk+P0/YNRKAp/If/2u9awXKRwu+ZeATk+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IpUb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862" o:spid="_x0000_s1889" style="position:absolute;left:44279;top:46531;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1o7McIA&#10;AADcAAAADwAAAGRycy9kb3ducmV2LnhtbESPQYvCMBSE7wv+h/AEb2uqB1erUUQQxT3ZXT0/mmdb&#10;bF5qErX+eyMIHoeZ+YaZLVpTixs5X1lWMOgnIIhzqysuFPz/rb/HIHxA1lhbJgUP8rCYd75mmGp7&#10;5z3dslCICGGfooIyhCaV0uclGfR92xBH72SdwRClK6R2eI9wU8thkoykwYrjQokNrUrKz9nVKDju&#10;nNvsDqYOv+tJdrGTQ/6zHCjV67bLKYhAbfiE3+2tVjAeDeF1Jh4BOX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WjsxwgAAANwAAAAPAAAAAAAAAAAAAAAAAJgCAABkcnMvZG93&#10;bnJldi54bWxQSwUGAAAAAAQABAD1AAAAhwM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v:textbox>
                  </v:oval>
                  <v:oval id="Oval 863" o:spid="_x0000_s1890" style="position:absolute;left:42119;top:44371;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aeqsMA&#10;AADcAAAADwAAAGRycy9kb3ducmV2LnhtbESPT4vCMBTE78J+h/AWvGnqCv6pRpEFUfRkXff8aJ5t&#10;2ealm0St394IgsdhZn7DzJetqcWVnK8sKxj0ExDEudUVFwp+juveBIQPyBpry6TgTh6Wi4/OHFNt&#10;b3ygaxYKESHsU1RQhtCkUvq8JIO+bxvi6J2tMxiidIXUDm8Rbmr5lSQjabDiuFBiQ98l5X/ZxSj4&#10;3Tm32Z1MHfbrafZvp6d8vBoo1f1sVzMQgdrwDr/aW61gMhrC80w8AnL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Baeqs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v:textbox>
                  </v:oval>
                  <v:oval id="Oval 864" o:spid="_x0000_s1891" style="position:absolute;left:39959;top:42210;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G3sMA&#10;AADcAAAADwAAAGRycy9kb3ducmV2LnhtbESPT4vCMBTE78J+h/AWvGnqIv6pRpEFUfRkXff8aJ5t&#10;2ealm0St394IgsdhZn7DzJetqcWVnK8sKxj0ExDEudUVFwp+juveBIQPyBpry6TgTh6Wi4/OHFNt&#10;b3ygaxYKESHsU1RQhtCkUvq8JIO+bxvi6J2tMxiidIXUDm8Rbmr5lSQjabDiuFBiQ98l5X/ZxSj4&#10;3Tm32Z1MHfbrafZvp6d8vBoo1f1sVzMQgdrwDr/aW61gMhrC80w8AnL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8G3s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v:textbox>
                  </v:oval>
                  <v:oval id="Oval 865" o:spid="_x0000_s1892" style="position:absolute;left:37799;top:40050;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OjRcMA&#10;AADcAAAADwAAAGRycy9kb3ducmV2LnhtbESPT4vCMBTE78J+h/AWvGnqgv+qUWRBFD1Z1z0/mmdb&#10;tnnpJlHrtzeC4HGYmd8w82VranEl5yvLCgb9BARxbnXFhYKf47o3AeEDssbaMim4k4fl4qMzx1Tb&#10;Gx/omoVCRAj7FBWUITSplD4vyaDv24Y4emfrDIYoXSG1w1uEm1p+JclIGqw4LpTY0HdJ+V92MQp+&#10;d85tdidTh/16mv3b6SkfrwZKdT/b1QxEoDa8w6/2ViuYjIbwPBOPgF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LOjRc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v:textbox>
                  </v:oval>
                  <v:oval id="Oval 866" o:spid="_x0000_s1893" style="position:absolute;left:37079;top:37170;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E9MsQA&#10;AADcAAAADwAAAGRycy9kb3ducmV2LnhtbESPzWrDMBCE74W8g9hCbo3sHtzEjRJMICS4pzo/58Xa&#10;2qbWypWU2H37qlDocZiZb5j1djK9uJPznWUF6SIBQVxb3XGj4HzaPy1B+ICssbdMCr7Jw3Yze1hj&#10;ru3I73SvQiMihH2OCtoQhlxKX7dk0C/sQBy9D+sMhihdI7XDMcJNL5+TJJMGO44LLQ60a6n+rG5G&#10;wbV07lBeTB/e9qvqy64u9UuRKjV/nIpXEIGm8B/+ax+1gmWWwe+ZeATk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BhPTL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v:textbox>
                  </v:oval>
                  <v:oval id="Oval 867" o:spid="_x0000_s1894" style="position:absolute;left:36358;top:34290;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YqcMA&#10;AADcAAAADwAAAGRycy9kb3ducmV2LnhtbESPzYvCMBTE7wv+D+EJ3tbUPfhRjSKCrOjJ+nF+NM+2&#10;2LzUJGr9742wsMdhZn7DzBatqcWDnK8sKxj0ExDEudUVFwqOh/X3GIQPyBpry6TgRR4W887XDFNt&#10;n7ynRxYKESHsU1RQhtCkUvq8JIO+bxvi6F2sMxiidIXUDp8Rbmr5kyRDabDiuFBiQ6uS8mt2NwrO&#10;W+d+tydTh916kt3s5JSPlgOlet12OQURqA3/4b/2RisYD0fwOROPgJ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2Yqc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Y</w:t>
                          </w:r>
                        </w:p>
                      </w:txbxContent>
                    </v:textbox>
                  </v:oval>
                  <v:oval id="Oval 868" o:spid="_x0000_s1895" style="position:absolute;left:36358;top:31409;width:2881;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IM28IA&#10;AADcAAAADwAAAGRycy9kb3ducmV2LnhtbERPPU/DMBDdkfgP1iGxUacd2ibUiapKVasyEQjzKT6S&#10;iPic2m4S/j0eKjE+ve9dMZtejOR8Z1nBcpGAIK6t7rhR8PlxfNmC8AFZY2+ZFPyShyJ/fNhhpu3E&#10;7zSWoRExhH2GCtoQhkxKX7dk0C/sQBy5b+sMhghdI7XDKYabXq6SZC0NdhwbWhzo0FL9U96Mgq+L&#10;c6dLZfrwdkzLq02rerNfKvX8NO9fQQSaw7/47j5rBdt1XBvPxCMg8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sgzbwgAAANwAAAAPAAAAAAAAAAAAAAAAAJgCAABkcnMvZG93&#10;bnJldi54bWxQSwUGAAAAAAQABAD1AAAAhwM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869" o:spid="_x0000_s1896" style="position:absolute;left:36358;top:28529;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6pQMMA&#10;AADcAAAADwAAAGRycy9kb3ducmV2LnhtbESPT4vCMBTE7wt+h/AEb2vqHlxbjSKCKO5p65/zo3m2&#10;xealm0St394sCB6HmfkNM1t0phE3cr62rGA0TEAQF1bXXCo47NefExA+IGtsLJOCB3lYzHsfM8y0&#10;vfMv3fJQighhn6GCKoQ2k9IXFRn0Q9sSR+9sncEQpSuldniPcNPIryQZS4M1x4UKW1pVVFzyq1Fw&#10;2jm32R1NE37Waf5n02PxvRwpNeh3yymIQF14h1/trVYwGafwfyYeAT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f6pQM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v:textbox>
                  </v:oval>
                  <v:oval id="Oval 870" o:spid="_x0000_s1897" style="position:absolute;left:36358;top:25649;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2WAMEA&#10;AADcAAAADwAAAGRycy9kb3ducmV2LnhtbERPPW/CMBDdkfofrKvEBg4dSEgxCFWKimAiQOdTfE2i&#10;xufUNiT99/WAxPj0vtfb0XTiTs63lhUs5gkI4srqlmsFl3Mxy0D4gKyxs0wK/sjDdvMyWWOu7cAn&#10;upehFjGEfY4KmhD6XEpfNWTQz21PHLlv6wyGCF0ttcMhhptOviXJUhpsOTY02NNHQ9VPeTMKvg7O&#10;fR6upgvHYlX+2tW1SncLpaav4+4dRKAxPMUP914ryNI4P56JR0Bu/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UdlgDBAAAA3AAAAA8AAAAAAAAAAAAAAAAAmAIAAGRycy9kb3du&#10;cmV2LnhtbFBLBQYAAAAABAAEAPUAAACG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v:textbox>
                  </v:oval>
                  <v:oval id="Oval 871" o:spid="_x0000_s1898" style="position:absolute;left:36358;top:22768;width:2881;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Ezm8MA&#10;AADcAAAADwAAAGRycy9kb3ducmV2LnhtbESPT4vCMBTE78J+h/AEb5rWg3+qUWRBVtyTdd3zo3m2&#10;xealJlmt334jCB6HmfkNs1x3phE3cr62rCAdJSCIC6trLhX8HLfDGQgfkDU2lknBgzysVx+9JWba&#10;3vlAtzyUIkLYZ6igCqHNpPRFRQb9yLbE0TtbZzBE6UqpHd4j3DRynCQTabDmuFBhS58VFZf8zyj4&#10;3Tv3tT+ZJnxv5/nVzk/FdJMqNeh3mwWIQF14h1/tnVYwm6bwPBOPgF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lEzm8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Y</w:t>
                          </w:r>
                        </w:p>
                      </w:txbxContent>
                    </v:textbox>
                  </v:oval>
                  <v:oval id="Oval 872" o:spid="_x0000_s1899" style="position:absolute;left:36358;top:19888;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Ot7MQA&#10;AADcAAAADwAAAGRycy9kb3ducmV2LnhtbESPQWvCQBSE70L/w/IKvZmNHqpJXSUUQouejKbnR/Y1&#10;Cc2+TXe3mv57Vyj0OMzMN8xmN5lBXMj53rKCRZKCIG6s7rlVcD6V8zUIH5A1DpZJwS952G0fZhvM&#10;tb3ykS5VaEWEsM9RQRfCmEvpm44M+sSOxNH7tM5giNK1Uju8RrgZ5DJNn6XBnuNChyO9dtR8VT9G&#10;wcfeubd9bYZwKLPq22Z1syoWSj09TsULiEBT+A//td+1gvVqCfcz8QjI7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Drez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v:textbox>
                  </v:oval>
                  <v:oval id="Oval 873" o:spid="_x0000_s1900" style="position:absolute;left:36358;top:17008;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8Id8QA&#10;AADcAAAADwAAAGRycy9kb3ducmV2LnhtbESPW4vCMBSE34X9D+EI+6apu+ClGkUWZEWfrJfnQ3Ns&#10;i81JN8lq/fdGEHwcZuYbZrZoTS2u5HxlWcGgn4Agzq2uuFBw2K96YxA+IGusLZOCO3lYzD86M0y1&#10;vfGOrlkoRISwT1FBGUKTSunzkgz6vm2Io3e2zmCI0hVSO7xFuKnlV5IMpcGK40KJDf2UlF+yf6Pg&#10;tHHud3M0ddiuJtmfnRzz0XKg1Ge3XU5BBGrDO/xqr7WC8egbnmfiEZD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XPCHf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874" o:spid="_x0000_s1901" style="position:absolute;left:36358;top:14127;width:2881;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aQA8QA&#10;AADcAAAADwAAAGRycy9kb3ducmV2LnhtbESPW4vCMBSE34X9D+EI+6apy+KlGkUWZEWfrJfnQ3Ns&#10;i81JN8lq/fdGEHwcZuYbZrZoTS2u5HxlWcGgn4Agzq2uuFBw2K96YxA+IGusLZOCO3lYzD86M0y1&#10;vfGOrlkoRISwT1FBGUKTSunzkgz6vm2Io3e2zmCI0hVSO7xFuKnlV5IMpcGK40KJDf2UlF+yf6Pg&#10;tHHud3M0ddiuJtmfnRzz0XKg1Ge3XU5BBGrDO/xqr7WC8egbnmfiEZD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omkAP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v:textbox>
                  </v:oval>
                  <v:oval id="Oval 875" o:spid="_x0000_s1902" style="position:absolute;left:37079;top:11247;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o1mMQA&#10;AADcAAAADwAAAGRycy9kb3ducmV2LnhtbESPW4vCMBSE34X9D+EI+6apC+ulGkUWZEWfrJfnQ3Ns&#10;i81JN8lq/fdGEHwcZuYbZrZoTS2u5HxlWcGgn4Agzq2uuFBw2K96YxA+IGusLZOCO3lYzD86M0y1&#10;vfGOrlkoRISwT1FBGUKTSunzkgz6vm2Io3e2zmCI0hVSO7xFuKnlV5IMpcGK40KJDf2UlF+yf6Pg&#10;tHHud3M0ddiuJtmfnRzz0XKg1Ge3XU5BBGrDO/xqr7WC8egbnmfiEZD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VqNZj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876" o:spid="_x0000_s1903" style="position:absolute;left:39239;top:9087;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ir78MA&#10;AADcAAAADwAAAGRycy9kb3ducmV2LnhtbESPzYvCMBTE7wv+D+EJ3tbUPfhRjSKCrOjJ+nF+NM+2&#10;2LzUJGr9742wsMdhZn7DzBatqcWDnK8sKxj0ExDEudUVFwqOh/X3GIQPyBpry6TgRR4W887XDFNt&#10;n7ynRxYKESHsU1RQhtCkUvq8JIO+bxvi6F2sMxiidIXUDp8Rbmr5kyRDabDiuFBiQ6uS8mt2NwrO&#10;W+d+tydTh916kt3s5JSPlgOlet12OQURqA3/4b/2RisYj4bwOROPgJ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bir78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v:textbox>
                  </v:oval>
                  <v:oval id="Oval 877" o:spid="_x0000_s1904" style="position:absolute;left:41399;top:6926;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QOdMQA&#10;AADcAAAADwAAAGRycy9kb3ducmV2LnhtbESPzWrDMBCE74W8g9hCb43sHuLEjRJMICS4pzo/58Xa&#10;2qbWypWU2H37qlDocZiZb5j1djK9uJPznWUF6TwBQVxb3XGj4HzaPy9B+ICssbdMCr7Jw3Yze1hj&#10;ru3I73SvQiMihH2OCtoQhlxKX7dk0M/tQBy9D+sMhihdI7XDMcJNL1+SZCENdhwXWhxo11L9Wd2M&#10;gmvp3KG8mD687VfVl11d6qxIlXp6nIpXEIGm8B/+ax+1gmWWwe+ZeATk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r0DnT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878" o:spid="_x0000_s1905" style="position:absolute;left:44279;top:6206;width:2881;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uaBsEA&#10;AADcAAAADwAAAGRycy9kb3ducmV2LnhtbERPPW/CMBDdkfofrKvEBg4dSEgxCFWKimAiQOdTfE2i&#10;xufUNiT99/WAxPj0vtfb0XTiTs63lhUs5gkI4srqlmsFl3Mxy0D4gKyxs0wK/sjDdvMyWWOu7cAn&#10;upehFjGEfY4KmhD6XEpfNWTQz21PHLlv6wyGCF0ttcMhhptOviXJUhpsOTY02NNHQ9VPeTMKvg7O&#10;fR6upgvHYlX+2tW1SncLpaav4+4dRKAxPMUP914ryNK4Np6JR0Bu/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trmgbBAAAA3AAAAA8AAAAAAAAAAAAAAAAAmAIAAGRycy9kb3du&#10;cmV2LnhtbFBLBQYAAAAABAAEAPUAAACG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v:textbox>
                  </v:oval>
                  <v:oval id="Oval 879" o:spid="_x0000_s1906" style="position:absolute;left:47160;top:6206;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c/ncQA&#10;AADcAAAADwAAAGRycy9kb3ducmV2LnhtbESPzWrDMBCE74W8g9hCb42cHurYjRJMwKQ4pzo/58Xa&#10;2qbWypWUxH37qFDocZiZb5jVZjKDuJLzvWUFi3kCgrixuudWwfFQPi9B+ICscbBMCn7Iw2Y9e1hh&#10;ru2NP+hah1ZECPscFXQhjLmUvunIoJ/bkTh6n9YZDFG6VmqHtwg3g3xJkldpsOe40OFI246ar/pi&#10;FJwr53bVyQxhX2b1t81OTVoslHp6nIo3EIGm8B/+a79rBcs0g98z8QjI9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nP53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v:textbox>
                  </v:oval>
                  <v:oval id="Oval 880" o:spid="_x0000_s1907" style="position:absolute;left:50040;top:6926;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jmJ8AA&#10;AADcAAAADwAAAGRycy9kb3ducmV2LnhtbERPy4rCMBTdD/gP4QqzG1NnoW01igiiOCvrY31prm2x&#10;uekkUTt/P1kILg/nPV/2phUPcr6xrGA8SkAQl1Y3XCk4HTdfKQgfkDW2lknBH3lYLgYfc8y1ffKB&#10;HkWoRAxhn6OCOoQul9KXNRn0I9sRR+5qncEQoaukdviM4aaV30kykQYbjg01drSuqbwVd6Pgsndu&#10;uz+bNvxssuLXZudyuhor9TnsVzMQgfrwFr/cO60gTeP8eCYeAbn4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MjmJ8AAAADcAAAADwAAAAAAAAAAAAAAAACYAgAAZHJzL2Rvd25y&#10;ZXYueG1sUEsFBgAAAAAEAAQA9QAAAIU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P</w:t>
                          </w:r>
                        </w:p>
                      </w:txbxContent>
                    </v:textbox>
                  </v:oval>
                  <v:oval id="Oval 881" o:spid="_x0000_s1908" style="position:absolute;left:52200;top:9087;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RDvMQA&#10;AADcAAAADwAAAGRycy9kb3ducmV2LnhtbESPQWvCQBSE7wX/w/IEb3UTDzam2YgIothT09rzI/ua&#10;hGbfxt1V03/fLQgeh5n5hinWo+nFlZzvLCtI5wkI4trqjhsFnx+75wyED8gae8uk4Jc8rMvJU4G5&#10;tjd+p2sVGhEh7HNU0IYw5FL6uiWDfm4H4uh9W2cwROkaqR3eItz0cpEkS2mw47jQ4kDbluqf6mIU&#10;fB2d2x9Ppg9vu1V1tqtT/bJJlZpNx80riEBjeITv7YNWkGUp/J+JR0CW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Q7z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v:textbox>
                  </v:oval>
                  <v:oval id="Oval 882" o:spid="_x0000_s1909" style="position:absolute;left:56521;top:13407;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bdy8QA&#10;AADcAAAADwAAAGRycy9kb3ducmV2LnhtbESPQWvCQBSE7wX/w/IKvdWNObRJ6ioihIo9NRrPj+xr&#10;Epp9m+6umv77bkHwOMzMN8xyPZlBXMj53rKCxTwBQdxY3XOr4HgonzMQPiBrHCyTgl/ysF7NHpZY&#10;aHvlT7pUoRURwr5ABV0IYyGlbzoy6Od2JI7el3UGQ5SuldrhNcLNINMkeZEGe44LHY607aj5rs5G&#10;wWnv3Pu+NkP4KPPqx+Z187pZKPX0OG3eQASawj18a++0gixL4f9MPA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9W3cv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v:textbox>
                  </v:oval>
                  <v:oval id="Oval 883" o:spid="_x0000_s1910" style="position:absolute;left:58681;top:15567;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p4UMQA&#10;AADcAAAADwAAAGRycy9kb3ducmV2LnhtbESPQWvCQBSE70L/w/IKvenGFmoSXSUUQoueTKvnR/aZ&#10;BLNv092tpv/eLRQ8DjPzDbPajKYXF3K+s6xgPktAENdWd9wo+PospykIH5A19pZJwS952KwfJivM&#10;tb3yni5VaESEsM9RQRvCkEvp65YM+pkdiKN3ss5giNI1Uju8Rrjp5XOSvEqDHceFFgd6a6k+Vz9G&#10;wXHr3Pv2YPqwK7Pq22aHelHMlXp6HIsliEBjuIf/2x9aQZq+wN+ZeATk+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aeFD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v:textbox>
                  </v:oval>
                  <v:oval id="Oval 884" o:spid="_x0000_s1911" style="position:absolute;left:54360;top:11247;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gJMQA&#10;AADcAAAADwAAAGRycy9kb3ducmV2LnhtbESPQWvCQBSE70L/w/IKvenGUmoSXSUUQoueTKvnR/aZ&#10;BLNv092tpv/eLRQ8DjPzDbPajKYXF3K+s6xgPktAENdWd9wo+PospykIH5A19pZJwS952KwfJivM&#10;tb3yni5VaESEsM9RQRvCkEvp65YM+pkdiKN3ss5giNI1Uju8Rrjp5XOSvEqDHceFFgd6a6k+Vz9G&#10;wXHr3Pv2YPqwK7Pq22aHelHMlXp6HIsliEBjuIf/2x9aQZq+wN+ZeATk+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4CT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R</w:t>
                          </w:r>
                        </w:p>
                      </w:txbxContent>
                    </v:textbox>
                  </v:oval>
                  <v:oval id="Oval 885" o:spid="_x0000_s1912" style="position:absolute;left:60841;top:17728;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9Fv8QA&#10;AADcAAAADwAAAGRycy9kb3ducmV2LnhtbESPQWvCQBSE70L/w/IKvenGQmsSXSUUQoueTKvnR/aZ&#10;BLNv092tpv/eLRQ8DjPzDbPajKYXF3K+s6xgPktAENdWd9wo+PospykIH5A19pZJwS952KwfJivM&#10;tb3yni5VaESEsM9RQRvCkEvp65YM+pkdiKN3ss5giNI1Uju8Rrjp5XOSvEqDHceFFgd6a6k+Vz9G&#10;wXHr3Pv2YPqwK7Pq22aHelHMlXp6HIsliEBjuIf/2x9aQZq+wN+ZeATk+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C/Rb/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v:textbox>
                  </v:oval>
                  <v:oval id="Oval 886" o:spid="_x0000_s1913" style="position:absolute;left:63001;top:19888;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3byMQA&#10;AADcAAAADwAAAGRycy9kb3ducmV2LnhtbESPQWvCQBSE7wX/w/IK3urGHmySuooIothTo/H8yL4m&#10;odm36e6apP++Wyj0OMzMN8x6O5lODOR8a1nBcpGAIK6sbrlWcL0cnlIQPiBr7CyTgm/ysN3MHtaY&#10;azvyOw1FqEWEsM9RQRNCn0vpq4YM+oXtiaP3YZ3BEKWrpXY4Rrjp5HOSrKTBluNCgz3tG6o+i7tR&#10;cDs7dzyXpgtvh6z4sllZveyWSs0fp90riEBT+A//tU9aQZqu4PdMPAJy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Bt28j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887" o:spid="_x0000_s1914" style="position:absolute;left:65162;top:22048;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F+U8QA&#10;AADcAAAADwAAAGRycy9kb3ducmV2LnhtbESPQWvCQBSE70L/w/KE3nRjDzWJriIFaUlPxqbnR/aZ&#10;BLNv092tSf99Vyj0OMzMN8x2P5le3Mj5zrKC1TIBQVxb3XGj4ON8XKQgfEDW2FsmBT/kYb97mG0x&#10;13bkE93K0IgIYZ+jgjaEIZfS1y0Z9Es7EEfvYp3BEKVrpHY4Rrjp5VOSPEuDHceFFgd6aam+lt9G&#10;wWfh3GtRmT68H7Pyy2ZVvT6slHqcT4cNiEBT+A//td+0gjRdw/1MPAJy9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8hflP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v:textbox>
                  </v:oval>
                  <v:oval id="Oval 888" o:spid="_x0000_s1915" style="position:absolute;left:67322;top:24208;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7qIcAA&#10;AADcAAAADwAAAGRycy9kb3ducmV2LnhtbERPy4rCMBTdD/gP4QqzG1NnoW01igiiOCvrY31prm2x&#10;uekkUTt/P1kILg/nPV/2phUPcr6xrGA8SkAQl1Y3XCk4HTdfKQgfkDW2lknBH3lYLgYfc8y1ffKB&#10;HkWoRAxhn6OCOoQul9KXNRn0I9sRR+5qncEQoaukdviM4aaV30kykQYbjg01drSuqbwVd6Pgsndu&#10;uz+bNvxssuLXZudyuhor9TnsVzMQgfrwFr/cO60gTePaeCYeAbn4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r7qIcAAAADcAAAADwAAAAAAAAAAAAAAAACYAgAAZHJzL2Rvd25y&#10;ZXYueG1sUEsFBgAAAAAEAAQA9QAAAIU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v:textbox>
                  </v:oval>
                  <v:oval id="Oval 889" o:spid="_x0000_s1916" style="position:absolute;left:69482;top:26369;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JPusQA&#10;AADcAAAADwAAAGRycy9kb3ducmV2LnhtbESPQWvCQBSE7wX/w/IEb3WjB5ukboIIothT09rzI/ua&#10;hGbfxt1V03/fLQgeh5n5hlmXo+nFlZzvLCtYzBMQxLXVHTcKPj92zykIH5A19pZJwS95KIvJ0xpz&#10;bW/8TtcqNCJC2OeooA1hyKX0dUsG/dwOxNH7ts5giNI1Uju8Rbjp5TJJVtJgx3GhxYG2LdU/1cUo&#10;+Do6tz+eTB/edll1ttmpftkslJpNx80riEBjeITv7YNWkKYZ/J+JR0AW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HyT7r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H</w:t>
                          </w:r>
                        </w:p>
                      </w:txbxContent>
                    </v:textbox>
                  </v:oval>
                  <v:oval id="Oval 890" o:spid="_x0000_s1917" style="position:absolute;left:71642;top:28529;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Fw+sIA&#10;AADcAAAADwAAAGRycy9kb3ducmV2LnhtbERPPU/DMBDdK/EfrKvUrXHCAE2IW0VIVVGZSAnzKT6S&#10;qPE52G6b/ns8IDE+ve9yN5tRXMn5wbKCLElBELdWD9wp+Dzt1xsQPiBrHC2Tgjt52G0fFiUW2t74&#10;g6516EQMYV+ggj6EqZDStz0Z9ImdiCP3bZ3BEKHrpHZ4i+FmlI9p+iQNDhwbepzotaf2XF+Mgq+j&#10;c4djY8bwvs/rH5s37XOVKbVaztULiEBz+Bf/ud+0gk0e58cz8QjI7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EXD6wgAAANwAAAAPAAAAAAAAAAAAAAAAAJgCAABkcnMvZG93&#10;bnJldi54bWxQSwUGAAAAAAQABAD1AAAAhwM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Y</w:t>
                          </w:r>
                        </w:p>
                      </w:txbxContent>
                    </v:textbox>
                  </v:oval>
                  <v:oval id="Oval 891" o:spid="_x0000_s1918" style="position:absolute;left:73803;top:30689;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3VYcMA&#10;AADcAAAADwAAAGRycy9kb3ducmV2LnhtbESPQWvCQBSE7wX/w/KE3uomPVQTXUUEqeipaeP5kX0m&#10;wezbuLtq+u+7BcHjMDPfMIvVYDpxI+dbywrSSQKCuLK65VrBz/f2bQbCB2SNnWVS8EseVsvRywJz&#10;be/8Rbci1CJC2OeooAmhz6X0VUMG/cT2xNE7WWcwROlqqR3eI9x08j1JPqTBluNCgz1tGqrOxdUo&#10;OO6d+9yXpguHbVZcbFZW03Wq1Ot4WM9BBBrCM/xo77SCWZbC/5l4BOTy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l3VYc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v:textbox>
                  </v:oval>
                  <v:oval id="Oval 892" o:spid="_x0000_s1919" style="position:absolute;left:75963;top:32849;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9LFsQA&#10;AADcAAAADwAAAGRycy9kb3ducmV2LnhtbESPzWrDMBCE74W8g9hCb42cHNrYjRJMwDS4pzo/58Xa&#10;2qbWypWU2H37qhDIcZiZb5j1djK9uJLznWUFi3kCgri2uuNGwfFQPK9A+ICssbdMCn7Jw3Yze1hj&#10;pu3In3StQiMihH2GCtoQhkxKX7dk0M/tQBy9L+sMhihdI7XDMcJNL5dJ8iINdhwXWhxo11L9XV2M&#10;gnPp3Ht5Mn34KNLqx6an+jVfKPX0OOVvIAJN4R6+tfdawSpdwv+ZeAT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qPSxb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v:textbox>
                  </v:oval>
                  <v:oval id="Oval 893" o:spid="_x0000_s1920" style="position:absolute;left:78123;top:34736;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PujcQA&#10;AADcAAAADwAAAGRycy9kb3ducmV2LnhtbESPQWvCQBSE7wX/w/IEb3VjBWuiq4RCUOypafX8yD6T&#10;YPZturvV+O+7hYLHYWa+YdbbwXTiSs63lhXMpgkI4srqlmsFX5/F8xKED8gaO8uk4E4etpvR0xoz&#10;bW/8Qdcy1CJC2GeooAmhz6T0VUMG/dT2xNE7W2cwROlqqR3eItx08iVJFtJgy3GhwZ7eGqou5Y9R&#10;cDo4tzscTRfei7T8tumxes1nSk3GQ74CEWgIj/B/e68VLNM5/J2JR0B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D7o3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v:textbox>
                  </v:oval>
                  <v:oval id="Oval 894" o:spid="_x0000_s1921" style="position:absolute;left:89644;top:36896;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p2+cQA&#10;AADcAAAADwAAAGRycy9kb3ducmV2LnhtbESPQWvCQBSE7wX/w/IEb3VjEWuiq4RCUOypafX8yD6T&#10;YPZturvV+O+7hYLHYWa+YdbbwXTiSs63lhXMpgkI4srqlmsFX5/F8xKED8gaO8uk4E4etpvR0xoz&#10;bW/8Qdcy1CJC2GeooAmhz6T0VUMG/dT2xNE7W2cwROlqqR3eItx08iVJFtJgy3GhwZ7eGqou5Y9R&#10;cDo4tzscTRfei7T8tumxes1nSk3GQ74CEWgIj/B/e68VLNM5/J2JR0B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oqdvn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C</w:t>
                          </w:r>
                        </w:p>
                      </w:txbxContent>
                    </v:textbox>
                  </v:oval>
                  <v:oval id="Oval 895" o:spid="_x0000_s1922" style="position:absolute;left:91805;top:39056;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bTYsQA&#10;AADcAAAADwAAAGRycy9kb3ducmV2LnhtbESPQWvCQBSE7wX/w/IEb3VjQWuiq4RCUOypafX8yD6T&#10;YPZturvV+O+7hYLHYWa+YdbbwXTiSs63lhXMpgkI4srqlmsFX5/F8xKED8gaO8uk4E4etpvR0xoz&#10;bW/8Qdcy1CJC2GeooAmhz6T0VUMG/dT2xNE7W2cwROlqqR3eItx08iVJFtJgy3GhwZ7eGqou5Y9R&#10;cDo4tzscTRfei7T8tumxes1nSk3GQ74CEWgIj/B/e68VLNM5/J2JR0B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m02L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P</w:t>
                          </w:r>
                        </w:p>
                      </w:txbxContent>
                    </v:textbox>
                  </v:oval>
                  <v:oval id="Oval 896" o:spid="_x0000_s1923" style="position:absolute;left:96845;top:36176;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RNFcMA&#10;AADcAAAADwAAAGRycy9kb3ducmV2LnhtbESPT4vCMBTE7wt+h/AEb2vqHlxbjSKCKO5p65/zo3m2&#10;xealm0St394sCB6HmfkNM1t0phE3cr62rGA0TEAQF1bXXCo47NefExA+IGtsLJOCB3lYzHsfM8y0&#10;vfMv3fJQighhn6GCKoQ2k9IXFRn0Q9sSR+9sncEQpSuldniPcNPIryQZS4M1x4UKW1pVVFzyq1Fw&#10;2jm32R1NE37Waf5n02PxvRwpNeh3yymIQF14h1/trVYwScfwfyYeAT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bRNFc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897" o:spid="_x0000_s1924" style="position:absolute;left:94685;top:38336;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jojsQA&#10;AADcAAAADwAAAGRycy9kb3ducmV2LnhtbESPzWrDMBCE74W8g9hCb42cHurYjRJMwKQ4pzo/58Xa&#10;2qbWypWUxH37qFDocZiZb5jVZjKDuJLzvWUFi3kCgrixuudWwfFQPi9B+ICscbBMCn7Iw2Y9e1hh&#10;ru2NP+hah1ZECPscFXQhjLmUvunIoJ/bkTh6n9YZDFG6VmqHtwg3g3xJkldpsOe40OFI246ar/pi&#10;FJwr53bVyQxhX2b1t81OTVoslHp6nIo3EIGm8B/+a79rBcsshd8z8QjI9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r46I7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898" o:spid="_x0000_s1925" style="position:absolute;left:99726;top:35456;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d8/MIA&#10;AADcAAAADwAAAGRycy9kb3ducmV2LnhtbERPPU/DMBDdK/EfrKvUrXHCAE2IW0VIVVGZSAnzKT6S&#10;qPE52G6b/ns8IDE+ve9yN5tRXMn5wbKCLElBELdWD9wp+Dzt1xsQPiBrHC2Tgjt52G0fFiUW2t74&#10;g6516EQMYV+ggj6EqZDStz0Z9ImdiCP3bZ3BEKHrpHZ4i+FmlI9p+iQNDhwbepzotaf2XF+Mgq+j&#10;c4djY8bwvs/rH5s37XOVKbVaztULiEBz+Bf/ud+0gk0e18Yz8QjI7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Z3z8wgAAANwAAAAPAAAAAAAAAAAAAAAAAJgCAABkcnMvZG93&#10;bnJldi54bWxQSwUGAAAAAAQABAD1AAAAhwM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v:textbox>
                  </v:oval>
                  <v:oval id="Oval 899" o:spid="_x0000_s1926" style="position:absolute;left:102606;top:35456;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vZZ8MA&#10;AADcAAAADwAAAGRycy9kb3ducmV2LnhtbESPT4vCMBTE7wt+h/AEb2vqHlxbjSKCrLgn65/zo3m2&#10;xealJlG7334jCB6HmfkNM1t0phF3cr62rGA0TEAQF1bXXCo47NefExA+IGtsLJOCP/KwmPc+Zphp&#10;++Ad3fNQighhn6GCKoQ2k9IXFRn0Q9sSR+9sncEQpSuldviIcNPIryQZS4M1x4UKW1pVVFzym1Fw&#10;2jr3sz2aJvyu0/xq02PxvRwpNeh3yymIQF14h1/tjVYwSVN4nolHQM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CvZZ8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v:textbox>
                  </v:oval>
                  <v:oval id="Oval 900" o:spid="_x0000_s1927" style="position:absolute;left:105486;top:36176;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q4MAA&#10;AADcAAAADwAAAGRycy9kb3ducmV2LnhtbERPTYvCMBC9L/gfwgje1lQPartGEUEUPW21ex6a2bZs&#10;M6lJ1PrvzWHB4+N9L9e9acWdnG8sK5iMExDEpdUNVwou593nAoQPyBpby6TgSR7Wq8HHEjNtH/xN&#10;9zxUIoawz1BBHUKXSenLmgz6se2II/drncEQoaukdviI4aaV0ySZSYMNx4YaO9rWVP7lN6Pg5+jc&#10;/liYNpx2aX61aVHONxOlRsN+8wUiUB/e4n/3QStIkzg/nolHQK5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rq4MAAAADcAAAADwAAAAAAAAAAAAAAAACYAgAAZHJzL2Rvd25y&#10;ZXYueG1sUEsFBgAAAAAEAAQA9QAAAIU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v:textbox>
                  </v:oval>
                  <v:oval id="Oval 901" o:spid="_x0000_s1928" style="position:absolute;left:106206;top:39056;width:2881;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ZPe8QA&#10;AADcAAAADwAAAGRycy9kb3ducmV2LnhtbESPzWrDMBCE74G8g9hCbonsHtrYjWxCIKSkpzo/58Xa&#10;2qbWypWUxHn7qlDIcZiZb5hVOZpeXMn5zrKCdJGAIK6t7rhRcDxs50sQPiBr7C2Tgjt5KIvpZIW5&#10;tjf+pGsVGhEh7HNU0IYw5FL6uiWDfmEH4uh9WWcwROkaqR3eItz08jlJXqTBjuNCiwNtWqq/q4tR&#10;cN47t9ufTB8+tln1Y7NT/bpOlZo9jes3EIHG8Aj/t9+1gixJ4e9MPAKy+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S2T3v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v:textbox>
                  </v:oval>
                  <v:oval id="Oval 902" o:spid="_x0000_s1929" style="position:absolute;left:106206;top:41937;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TRDMIA&#10;AADcAAAADwAAAGRycy9kb3ducmV2LnhtbESPQYvCMBSE74L/ITxhb5rqQbfVKCKI4p7srp4fzbMt&#10;Ni81idr99xtB2OMwM98wi1VnGvEg52vLCsajBARxYXXNpYKf7+3wE4QPyBoby6Tglzyslv3eAjNt&#10;n3ykRx5KESHsM1RQhdBmUvqiIoN+ZFvi6F2sMxiidKXUDp8Rbho5SZKpNFhzXKiwpU1FxTW/GwXn&#10;g3O7w8k04Wub5jebnorZeqzUx6Bbz0EE6sJ/+N3eawVpMoHXmXgE5PI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ZNEMwgAAANwAAAAPAAAAAAAAAAAAAAAAAJgCAABkcnMvZG93&#10;bnJldi54bWxQSwUGAAAAAAQABAD1AAAAhwM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v:textbox>
                  </v:oval>
                  <v:oval id="Oval 903" o:spid="_x0000_s1930" style="position:absolute;left:104046;top:44097;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h0l8MA&#10;AADcAAAADwAAAGRycy9kb3ducmV2LnhtbESPQWvCQBSE7wX/w/KE3upGBWuiq4ggFj01Vc+P7DMJ&#10;Zt/G3VXjv3cLhR6HmfmGmS8704g7OV9bVjAcJCCIC6trLhUcfjYfUxA+IGtsLJOCJ3lYLnpvc8y0&#10;ffA33fNQighhn6GCKoQ2k9IXFRn0A9sSR+9sncEQpSuldviIcNPIUZJMpMGa40KFLa0rKi75zSg4&#10;7Zzb7o6mCftNml9teiw+V0Ol3vvdagYiUBf+w3/tL60gTcbweyYeAbl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yh0l8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v:textbox>
                  </v:oval>
                  <v:oval id="Oval 904" o:spid="_x0000_s1931" style="position:absolute;left:101166;top:44817;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Hs48MA&#10;AADcAAAADwAAAGRycy9kb3ducmV2LnhtbESPQWvCQBSE7wX/w/KE3upGEWuiq4ggFj01Vc+P7DMJ&#10;Zt/G3VXjv3cLhR6HmfmGmS8704g7OV9bVjAcJCCIC6trLhUcfjYfUxA+IGtsLJOCJ3lYLnpvc8y0&#10;ffA33fNQighhn6GCKoQ2k9IXFRn0A9sSR+9sncEQpSuldviIcNPIUZJMpMGa40KFLa0rKi75zSg4&#10;7Zzb7o6mCftNml9teiw+V0Ol3vvdagYiUBf+w3/tL60gTcbweyYeAbl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MHs48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v:textbox>
                  </v:oval>
                  <v:oval id="Oval 905" o:spid="_x0000_s1932" style="position:absolute;left:98285;top:44817;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1JeMMA&#10;AADcAAAADwAAAGRycy9kb3ducmV2LnhtbESPQWvCQBSE7wX/w/KE3upGQWuiq4ggFj01Vc+P7DMJ&#10;Zt/G3VXjv3cLhR6HmfmGmS8704g7OV9bVjAcJCCIC6trLhUcfjYfUxA+IGtsLJOCJ3lYLnpvc8y0&#10;ffA33fNQighhn6GCKoQ2k9IXFRn0A9sSR+9sncEQpSuldviIcNPIUZJMpMGa40KFLa0rKi75zSg4&#10;7Zzb7o6mCftNml9teiw+V0Ol3vvdagYiUBf+w3/tL60gTcbweyYeAbl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41JeM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v:textbox>
                  </v:oval>
                  <v:oval id="Oval 906" o:spid="_x0000_s1933" style="position:absolute;left:95405;top:44817;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XD8QA&#10;AADcAAAADwAAAGRycy9kb3ducmV2LnhtbESPQWvCQBSE7wX/w/KE3upGD7ZJXSUIQUlPTWvPj+wz&#10;CWbfxt3VpP++Wyj0OMzMN8xmN5le3Mn5zrKC5SIBQVxb3XGj4POjeHoB4QOyxt4yKfgmD7vt7GGD&#10;mbYjv9O9Co2IEPYZKmhDGDIpfd2SQb+wA3H0ztYZDFG6RmqHY4SbXq6SZC0NdhwXWhxo31J9qW5G&#10;wVfp3KE8mT68FWl1tempfs6XSj3Op/wVRKAp/If/2ketIE3W8HsmHgG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tf1w/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907" o:spid="_x0000_s1934" style="position:absolute;left:92525;top:44817;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NylMIA&#10;AADcAAAADwAAAGRycy9kb3ducmV2LnhtbESPQYvCMBSE78L+h/AWvGmqB7Vdo8iCuOjJqnt+NM+2&#10;2Lx0k6zWf28EweMwM98w82VnGnEl52vLCkbDBARxYXXNpYLjYT2YgfABWWNjmRTcycNy8dGbY6bt&#10;jfd0zUMpIoR9hgqqENpMSl9UZNAPbUscvbN1BkOUrpTa4S3CTSPHSTKRBmuOCxW29F1Rccn/jYLf&#10;rXOb7ck0YbdO8z+bnorpaqRU/7NbfYEI1IV3+NX+0QrSZArPM/EIy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E3KUwgAAANwAAAAPAAAAAAAAAAAAAAAAAJgCAABkcnMvZG93&#10;bnJldi54bWxQSwUGAAAAAAQABAD1AAAAhwM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v:textbox>
                  </v:oval>
                  <v:oval id="Oval 908" o:spid="_x0000_s1935" style="position:absolute;left:89644;top:44097;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zm5sAA&#10;AADcAAAADwAAAGRycy9kb3ducmV2LnhtbERPTYvCMBC9L/gfwgje1lQPartGEUEUPW21ex6a2bZs&#10;M6lJ1PrvzWHB4+N9L9e9acWdnG8sK5iMExDEpdUNVwou593nAoQPyBpby6TgSR7Wq8HHEjNtH/xN&#10;9zxUIoawz1BBHUKXSenLmgz6se2II/drncEQoaukdviI4aaV0ySZSYMNx4YaO9rWVP7lN6Pg5+jc&#10;/liYNpx2aX61aVHONxOlRsN+8wUiUB/e4n/3QStIk7g2nolHQK5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Yzm5sAAAADcAAAADwAAAAAAAAAAAAAAAACYAgAAZHJzL2Rvd25y&#10;ZXYueG1sUEsFBgAAAAAEAAQA9QAAAIU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C</w:t>
                          </w:r>
                        </w:p>
                      </w:txbxContent>
                    </v:textbox>
                  </v:oval>
                  <v:oval id="Oval 909" o:spid="_x0000_s1936" style="position:absolute;left:86764;top:44097;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BDfcMA&#10;AADcAAAADwAAAGRycy9kb3ducmV2LnhtbESPT4vCMBTE7wt+h/CEva2pe1BbjSKCKO7J+uf8aJ5t&#10;sXnpJlG7334jCB6HmfkNM1t0phF3cr62rGA4SEAQF1bXXCo4HtZfExA+IGtsLJOCP/KwmPc+Zphp&#10;++A93fNQighhn6GCKoQ2k9IXFRn0A9sSR+9incEQpSuldviIcNPI7yQZSYM1x4UKW1pVVFzzm1Fw&#10;3jm32Z1ME37Waf5r01MxXg6V+ux3yymIQF14h1/trVaQJik8z8QjIO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sBDfc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P</w:t>
                          </w:r>
                        </w:p>
                      </w:txbxContent>
                    </v:textbox>
                  </v:oval>
                  <v:oval id="Oval 910" o:spid="_x0000_s1937" style="position:absolute;left:83884;top:44817;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N8PcEA&#10;AADcAAAADwAAAGRycy9kb3ducmV2LnhtbERPPU/DMBDdK/EfrEPq1jrpUEioW1VIUVGYSFvmU3xN&#10;osbnYJsk/Hs8IDE+ve/dYTa9GMn5zrKCdJ2AIK6t7rhRcDkXq2cQPiBr7C2Tgh/ycNg/LHaYazvx&#10;B41VaEQMYZ+jgjaEIZfS1y0Z9Gs7EEfuZp3BEKFrpHY4xXDTy02SbKXBjmNDiwO9tlTfq2+j4LN0&#10;7lReTR/ei6z6stm1fjqmSi0f5+MLiEBz+Bf/ud+0giyN8+OZeATk/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4jfD3BAAAA3AAAAA8AAAAAAAAAAAAAAAAAmAIAAGRycy9kb3du&#10;cmV2LnhtbFBLBQYAAAAABAAEAPUAAACG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v:textbox>
                  </v:oval>
                  <v:oval id="Oval 911" o:spid="_x0000_s1938" style="position:absolute;left:81724;top:46977;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ZpsQA&#10;AADcAAAADwAAAGRycy9kb3ducmV2LnhtbESPzWrDMBCE74W8g9hAbo3sHtraiWxCIKSkpzo/58Xa&#10;2CbWypWUxHn7qlDocZiZb5hlOZpe3Mj5zrKCdJ6AIK6t7rhRcNhvnt9B+ICssbdMCh7koSwmT0vM&#10;tb3zF92q0IgIYZ+jgjaEIZfS1y0Z9HM7EEfvbJ3BEKVrpHZ4j3DTy5ckeZUGO44LLQ60bqm+VFej&#10;4LRzbrs7mj58brLq22bH+m2VKjWbjqsFiEBj+A//tT+0gixN4fdMPAKy+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Fv2ab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v:textbox>
                  </v:oval>
                  <v:oval id="Oval 912" o:spid="_x0000_s1939" style="position:absolute;left:79563;top:49137;width:2881;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1H0cMA&#10;AADcAAAADwAAAGRycy9kb3ducmV2LnhtbESPQWvCQBSE7wX/w/IEb3UTD7aJriKCVOyp0Xh+ZJ9J&#10;MPs27m41/vtuodDjMDPfMMv1YDpxJ+dbywrSaQKCuLK65VrB6bh7fQfhA7LGzjIpeJKH9Wr0ssRc&#10;2wd/0b0ItYgQ9jkqaELocyl91ZBBP7U9cfQu1hkMUbpaaoePCDednCXJXBpsOS402NO2oepafBsF&#10;54NzH4fSdOFzlxU3m5XV2yZVajIeNgsQgYbwH/5r77WCLJ3B75l4BOTq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b1H0c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v:textbox>
                  </v:oval>
                  <v:oval id="Oval 913" o:spid="_x0000_s1940" style="position:absolute;left:77403;top:51298;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HiSsMA&#10;AADcAAAADwAAAGRycy9kb3ducmV2LnhtbESPQWvCQBSE70L/w/IK3nQThdqkriIFUfRkrD0/sq9J&#10;aPZturtq+u9dQfA4zMw3zHzZm1ZcyPnGsoJ0nIAgLq1uuFLwdVyP3kH4gKyxtUwK/snDcvEymGOu&#10;7ZUPdClCJSKEfY4K6hC6XEpf1mTQj21HHL0f6wyGKF0ltcNrhJtWTpLkTRpsOC7U2NFnTeVvcTYK&#10;vnfObXYn04b9Oiv+bHYqZ6tUqeFrv/oAEagPz/CjvdUKsnQK9zPxCMjF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vHiSs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914" o:spid="_x0000_s1941" style="position:absolute;left:75243;top:53458;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h6PsMA&#10;AADcAAAADwAAAGRycy9kb3ducmV2LnhtbESPQWvCQBSE70L/w/IK3nQTkdqkriIFUfRkrD0/sq9J&#10;aPZturtq+u9dQfA4zMw3zHzZm1ZcyPnGsoJ0nIAgLq1uuFLwdVyP3kH4gKyxtUwK/snDcvEymGOu&#10;7ZUPdClCJSKEfY4K6hC6XEpf1mTQj21HHL0f6wyGKF0ltcNrhJtWTpLkTRpsOC7U2NFnTeVvcTYK&#10;vnfObXYn04b9Oiv+bHYqZ6tUqeFrv/oAEagPz/CjvdUKsnQK9zPxCMjF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Rh6Ps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v:textbox>
                  </v:oval>
                  <v:oval id="Oval 915" o:spid="_x0000_s1942" style="position:absolute;left:73083;top:55618;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TfpcMA&#10;AADcAAAADwAAAGRycy9kb3ducmV2LnhtbESPQWvCQBSE70L/w/IK3nQTwdqkriIFUfRkrD0/sq9J&#10;aPZturtq+u9dQfA4zMw3zHzZm1ZcyPnGsoJ0nIAgLq1uuFLwdVyP3kH4gKyxtUwK/snDcvEymGOu&#10;7ZUPdClCJSKEfY4K6hC6XEpf1mTQj21HHL0f6wyGKF0ltcNrhJtWTpLkTRpsOC7U2NFnTeVvcTYK&#10;vnfObXYn04b9Oiv+bHYqZ6tUqeFrv/oAEagPz/CjvdUKsnQK9zPxCMjF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lTfpc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v:textbox>
                  </v:oval>
                  <v:oval id="Oval 916" o:spid="_x0000_s1943" style="position:absolute;left:70922;top:57778;width:2881;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ZB0sMA&#10;AADcAAAADwAAAGRycy9kb3ducmV2LnhtbESPQWvCQBSE70L/w/IKvekmPVgTXUUK0qIno/H8yD6T&#10;YPZturvV9N+7BcHjMDPfMIvVYDpxJedbywrSSQKCuLK65VrB8bAZz0D4gKyxs0wK/sjDavkyWmCu&#10;7Y33dC1CLSKEfY4KmhD6XEpfNWTQT2xPHL2zdQZDlK6W2uEtwk0n35NkKg22HBca7OmzoepS/BoF&#10;p61zX9vSdGG3yYofm5XVxzpV6u11WM9BBBrCM/xof2sFWTqF/zPxCMjl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oZB0s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v:textbox>
                  </v:oval>
                  <v:oval id="Oval 917" o:spid="_x0000_s1944" style="position:absolute;left:70202;top:60659;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rkScQA&#10;AADcAAAADwAAAGRycy9kb3ducmV2LnhtbESPQWvCQBSE7wX/w/KE3uomPdQmugkiSEVPTavnR/aZ&#10;BLNv4+6q6b/vCoUeh5n5hlmWo+nFjZzvLCtIZwkI4trqjhsF31+bl3cQPiBr7C2Tgh/yUBaTpyXm&#10;2t75k25VaESEsM9RQRvCkEvp65YM+pkdiKN3ss5giNI1Uju8R7jp5WuSvEmDHceFFgdat1Sfq6tR&#10;cNw597E7mD7sN1l1sdmhnq9SpZ6n42oBItAY/sN/7a1WkKVzeJyJR0AW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HK5En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v:textbox>
                  </v:oval>
                  <v:oval id="Oval 918" o:spid="_x0000_s1945" style="position:absolute;left:70202;top:63539;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VwO8EA&#10;AADcAAAADwAAAGRycy9kb3ducmV2LnhtbERPPU/DMBDdK/EfrEPq1jrpUEioW1VIUVGYSFvmU3xN&#10;osbnYJsk/Hs8IDE+ve/dYTa9GMn5zrKCdJ2AIK6t7rhRcDkXq2cQPiBr7C2Tgh/ycNg/LHaYazvx&#10;B41VaEQMYZ+jgjaEIZfS1y0Z9Gs7EEfuZp3BEKFrpHY4xXDTy02SbKXBjmNDiwO9tlTfq2+j4LN0&#10;7lReTR/ei6z6stm1fjqmSi0f5+MLiEBz+Bf/ud+0giyNa+OZeATk/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BVcDvBAAAA3AAAAA8AAAAAAAAAAAAAAAAAmAIAAGRycy9kb3du&#10;cmV2LnhtbFBLBQYAAAAABAAEAPUAAACG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v:textbox>
                  </v:oval>
                  <v:oval id="Oval 919" o:spid="_x0000_s1946" style="position:absolute;left:70202;top:66419;width:2881;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nVoMQA&#10;AADcAAAADwAAAGRycy9kb3ducmV2LnhtbESPzWrDMBCE74W8g9hAbo3sHtraiWxCIKSkpzo/58Xa&#10;2CbWypWUxHn7qlDocZiZb5hlOZpe3Mj5zrKCdJ6AIK6t7rhRcNhvnt9B+ICssbdMCh7koSwmT0vM&#10;tb3zF92q0IgIYZ+jgjaEIZfS1y0Z9HM7EEfvbJ3BEKVrpHZ4j3DTy5ckeZUGO44LLQ60bqm+VFej&#10;4LRzbrs7mj58brLq22bH+m2VKjWbjqsFiEBj+A//tT+0gizN4PdMPAKy+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8Z1aD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920" o:spid="_x0000_s1947" style="position:absolute;left:80283;top:33123;width:2881;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oJxL8A&#10;AADcAAAADwAAAGRycy9kb3ducmV2LnhtbERPTYvCMBC9C/6HMMJeRFNFZK1GEUHxqK54HpuxKTaT&#10;2kTb/ffmIHh8vO/FqrWleFHtC8cKRsMEBHHmdMG5gvPfdvALwgdkjaVjUvBPHlbLbmeBqXYNH+l1&#10;CrmIIexTVGBCqFIpfWbIoh+6ijhyN1dbDBHWudQ1NjHclnKcJFNpseDYYLCijaHsfnpaBQc+F8fd&#10;1EzyR3+/u14v65luDkr99Nr1HESgNnzFH/deK5iN4/x4Jh4BuXw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LSgnEvwAAANwAAAAPAAAAAAAAAAAAAAAAAJgCAABkcnMvZG93bnJl&#10;di54bWxQSwUGAAAAAAQABAD1AAAAhA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C</w:t>
                          </w:r>
                        </w:p>
                      </w:txbxContent>
                    </v:textbox>
                  </v:oval>
                  <v:oval id="Oval 921" o:spid="_x0000_s1948" style="position:absolute;left:82444;top:30963;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asX8QA&#10;AADcAAAADwAAAGRycy9kb3ducmV2LnhtbESPQWvCQBSE7wX/w/IKXopuDEVq6ipSqOSYWPH8zL5m&#10;Q7NvY3Y16b/vFgSPw8x8w6y3o23FjXrfOFawmCcgiCunG64VHL8+Z28gfEDW2DomBb/kYbuZPK0x&#10;027gkm6HUIsIYZ+hAhNCl0npK0MW/dx1xNH7dr3FEGVfS93jEOG2lWmSLKXFhuOCwY4+DFU/h6tV&#10;UPCxKfdL81pfXvL9+XzarfRQKDV9HnfvIAKN4RG+t3OtYJUu4P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QGrF/EAAAA3AAAAA8AAAAAAAAAAAAAAAAAmAIAAGRycy9k&#10;b3ducmV2LnhtbFBLBQYAAAAABAAEAPUAAACJ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C</w:t>
                          </w:r>
                        </w:p>
                      </w:txbxContent>
                    </v:textbox>
                  </v:oval>
                  <v:oval id="Oval 922" o:spid="_x0000_s1949" style="position:absolute;left:82444;top:28083;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QyKMMA&#10;AADcAAAADwAAAGRycy9kb3ducmV2LnhtbESPT4vCMBTE7wt+h/AEL8uaWkTWrlFEUDz6jz0/m2dT&#10;bF5qE233228EweMwM79hZovOVuJBjS8dKxgNExDEudMlFwpOx/XXNwgfkDVWjknBH3lYzHsfM8y0&#10;a3lPj0MoRISwz1CBCaHOpPS5IYt+6Gri6F1cYzFE2RRSN9hGuK1kmiQTabHkuGCwppWh/Hq4WwU7&#10;PpX7zcSMi9vndnM+/y6nut0pNeh3yx8QgbrwDr/aW61gmqbwPBOPgJ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NQyKMMAAADc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G</w:t>
                          </w:r>
                        </w:p>
                      </w:txbxContent>
                    </v:textbox>
                  </v:oval>
                  <v:oval id="Oval 923" o:spid="_x0000_s1950" style="position:absolute;left:79563;top:23042;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iXs8UA&#10;AADcAAAADwAAAGRycy9kb3ducmV2LnhtbESPzWrDMBCE74W+g9hCLyWRm5ZQO1FCKDT46PzQ89ra&#10;WCbWyrXU2H37KFDIcZiZb5jlerStuFDvG8cKXqcJCOLK6YZrBcfD1+QDhA/IGlvHpOCPPKxXjw9L&#10;zLQbeEeXfahFhLDPUIEJocuk9JUhi37qOuLonVxvMUTZ11L3OES4beUsSebSYsNxwWBHn4aq8/7X&#10;Kij42Oy2c/Ne/7zk27L83qR6KJR6fho3CxCBxnAP/7dzrSCdvcHtTDwCcn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mJezxQAAANwAAAAPAAAAAAAAAAAAAAAAAJgCAABkcnMv&#10;ZG93bnJldi54bWxQSwUGAAAAAAQABAD1AAAAig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v:textbox>
                  </v:oval>
                  <v:oval id="Oval 924" o:spid="_x0000_s1951" style="position:absolute;left:81724;top:25202;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EPx8QA&#10;AADcAAAADwAAAGRycy9kb3ducmV2LnhtbESPQWvCQBSE7wX/w/IKvRTdVEKoqatIQclRU/H8zL5m&#10;Q7NvY3Y16b/vFgSPw8x8wyzXo23FjXrfOFbwNktAEFdON1wrOH5tp+8gfEDW2DomBb/kYb2aPC0x&#10;127gA93KUIsIYZ+jAhNCl0vpK0MW/cx1xNH7dr3FEGVfS93jEOG2lfMkyaTFhuOCwY4+DVU/5dUq&#10;2POxOewyk9aX12J3Pp82Cz3slXp5HjcfIAKN4RG+twutYDFP4f9MPA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RxD8fEAAAA3AAAAA8AAAAAAAAAAAAAAAAAmAIAAGRycy9k&#10;b3ducmV2LnhtbFBLBQYAAAAABAAEAPUAAACJ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v:textbox>
                  </v:oval>
                  <v:oval id="Oval 925" o:spid="_x0000_s1952" style="position:absolute;left:78843;top:20162;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2qXMUA&#10;AADcAAAADwAAAGRycy9kb3ducmV2LnhtbESPzWrDMBCE74W+g9hCLyWRG9pQO1FCKDT46PzQ89ra&#10;WCbWyrXU2H37KFDIcZiZb5jlerStuFDvG8cKXqcJCOLK6YZrBcfD1+QDhA/IGlvHpOCPPKxXjw9L&#10;zLQbeEeXfahFhLDPUIEJocuk9JUhi37qOuLonVxvMUTZ11L3OES4beUsSebSYsNxwWBHn4aq8/7X&#10;Kij42Oy2c/NW/7zk27L83qR6KJR6fho3CxCBxnAP/7dzrSCdvcPtTDwCcn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PapcxQAAANwAAAAPAAAAAAAAAAAAAAAAAJgCAABkcnMv&#10;ZG93bnJldi54bWxQSwUGAAAAAAQABAD1AAAAig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v:textbox>
                  </v:oval>
                  <v:oval id="Oval 926" o:spid="_x0000_s1953" style="position:absolute;left:78843;top:17281;width:2881;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0K8MA&#10;AADcAAAADwAAAGRycy9kb3ducmV2LnhtbESPT4vCMBTE78J+h/AWvMiarkjRrlFEWPHoPzw/m2dT&#10;bF5qE233228EweMwM79hZovOVuJBjS8dK/geJiCIc6dLLhQcD79fExA+IGusHJOCP/KwmH/0Zphp&#10;1/KOHvtQiAhhn6ECE0KdSelzQxb90NXE0bu4xmKIsimkbrCNcFvJUZKk0mLJccFgTStD+XV/twq2&#10;fCx369SMi9tgsz6fT8upbrdK9T+75Q+IQF14h1/tjVYwHaXwPBOPgJ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80K8MAAADc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v:textbox>
                  </v:oval>
                  <v:oval id="Oval 927" o:spid="_x0000_s1954" style="position:absolute;left:81003;top:15121;width:2881;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ORsMMA&#10;AADcAAAADwAAAGRycy9kb3ducmV2LnhtbESPT4vCMBTE78J+h/AWvIimyuJqNYoIikf/sedn82zK&#10;Ni/dJtr67TeC4HGYmd8w82VrS3Gn2heOFQwHCQjizOmCcwXn06Y/AeEDssbSMSl4kIfl4qMzx1S7&#10;hg90P4ZcRAj7FBWYEKpUSp8ZsugHriKO3tXVFkOUdS51jU2E21KOkmQsLRYcFwxWtDaU/R5vVsGe&#10;z8VhOzZf+V9vt71cflZT3eyV6n62qxmIQG14h1/tnVYwHX3D80w8An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KORsMMAAADc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v:textbox>
                  </v:oval>
                  <v:oval id="Oval 928" o:spid="_x0000_s1955" style="position:absolute;left:83164;top:12961;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wFwr8A&#10;AADcAAAADwAAAGRycy9kb3ducmV2LnhtbERPTYvCMBC9C/6HMMJeRFNFZK1GEUHxqK54HpuxKTaT&#10;2kTb/ffmIHh8vO/FqrWleFHtC8cKRsMEBHHmdMG5gvPfdvALwgdkjaVjUvBPHlbLbmeBqXYNH+l1&#10;CrmIIexTVGBCqFIpfWbIoh+6ijhyN1dbDBHWudQ1NjHclnKcJFNpseDYYLCijaHsfnpaBQc+F8fd&#10;1EzyR3+/u14v65luDkr99Nr1HESgNnzFH/deK5iN49p4Jh4BuXw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1PAXCvwAAANwAAAAPAAAAAAAAAAAAAAAAAJgCAABkcnMvZG93bnJl&#10;di54bWxQSwUGAAAAAAQABAD1AAAAhA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v:textbox>
                  </v:oval>
                  <v:oval id="Oval 929" o:spid="_x0000_s1956" style="position:absolute;left:86044;top:12241;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CgWcMA&#10;AADcAAAADwAAAGRycy9kb3ducmV2LnhtbESPT4vCMBTE78J+h/AWvMiarojYrlFEWPHoPzw/m2dT&#10;bF5qE233228EweMwM79hZovOVuJBjS8dK/geJiCIc6dLLhQcD79fUxA+IGusHJOCP/KwmH/0Zphp&#10;1/KOHvtQiAhhn6ECE0KdSelzQxb90NXE0bu4xmKIsimkbrCNcFvJUZJMpMWS44LBmlaG8uv+bhVs&#10;+Vju1hMzLm6Dzfp8Pi1T3W6V6n92yx8QgbrwDr/aG60gHaXwPBOPgJ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nCgWcMAAADc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v:textbox>
                  </v:oval>
                  <v:oval id="Oval 930" o:spid="_x0000_s1957" style="position:absolute;left:91085;top:15121;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OfGcAA&#10;AADcAAAADwAAAGRycy9kb3ducmV2LnhtbERPTYvCMBC9C/sfwgheZE11RdZqFBFWPGoVz2MzNsVm&#10;0m2ytvvvzUHw+Hjfy3VnK/GgxpeOFYxHCQji3OmSCwXn08/nNwgfkDVWjknBP3lYrz56S0y1a/lI&#10;jywUIoawT1GBCaFOpfS5IYt+5GriyN1cYzFE2BRSN9jGcFvJSZLMpMWSY4PBmraG8nv2ZxUc+Fwe&#10;dzMzLX6H+931etnMdXtQatDvNgsQgbrwFr/ce61g/hXnxzPxCMjV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pOfGcAAAADcAAAADwAAAAAAAAAAAAAAAACYAgAAZHJzL2Rvd25y&#10;ZXYueG1sUEsFBgAAAAAEAAQA9QAAAIU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v:textbox>
                  </v:oval>
                  <v:oval id="Oval 931" o:spid="_x0000_s1958" style="position:absolute;left:88924;top:12961;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86gsUA&#10;AADcAAAADwAAAGRycy9kb3ducmV2LnhtbESPzWrDMBCE74W+g9hCLyWR05ZQO1FCKDT46PzQ89ra&#10;WCbWyrXU2H37KFDIcZiZb5jlerStuFDvG8cKZtMEBHHldMO1guPha/IBwgdkja1jUvBHHtarx4cl&#10;ZtoNvKPLPtQiQthnqMCE0GVS+sqQRT91HXH0Tq63GKLsa6l7HCLctvI1SebSYsNxwWBHn4aq8/7X&#10;Kij42Oy2c/Ne/7zk27L83qR6KJR6fho3CxCBxnAP/7dzrSB9m8HtTDwCcn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3zqCxQAAANwAAAAPAAAAAAAAAAAAAAAAAJgCAABkcnMv&#10;ZG93bnJldi54bWxQSwUGAAAAAAQABAD1AAAAig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v:textbox>
                  </v:oval>
                  <v:oval id="Oval 932" o:spid="_x0000_s1959" style="position:absolute;left:91805;top:18002;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2k9cUA&#10;AADcAAAADwAAAGRycy9kb3ducmV2LnhtbESPzWrDMBCE74W+g9hCLyWRm5ZQO1FCKDT46PzQ89ra&#10;WCbWyrXU2H37KFDIcZiZb5jlerStuFDvG8cKXqcJCOLK6YZrBcfD1+QDhA/IGlvHpOCPPKxXjw9L&#10;zLQbeEeXfahFhLDPUIEJocuk9JUhi37qOuLonVxvMUTZ11L3OES4beUsSebSYsNxwWBHn4aq8/7X&#10;Kij42Oy2c/Ne/7zk27L83qR6KJR6fho3CxCBxnAP/7dzrSB9m8HtTDwCcn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DaT1xQAAANwAAAAPAAAAAAAAAAAAAAAAAJgCAABkcnMv&#10;ZG93bnJldi54bWxQSwUGAAAAAAQABAD1AAAAig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v:textbox>
                  </v:oval>
                  <v:oval id="Oval 933" o:spid="_x0000_s1960" style="position:absolute;left:91085;top:20882;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EBbsMA&#10;AADcAAAADwAAAGRycy9kb3ducmV2LnhtbESPT4vCMBTE7wt+h/AEL4umqyJajSILikf/4fnZPJti&#10;89JtsrZ++82C4HGYmd8wi1VrS/Gg2heOFXwNEhDEmdMF5wrOp01/CsIHZI2lY1LwJA+rZedjgal2&#10;DR/ocQy5iBD2KSowIVSplD4zZNEPXEUcvZurLYYo61zqGpsIt6UcJslEWiw4Lhis6NtQdj/+WgV7&#10;PheH7cSM85/P3fZ6vaxnutkr1eu26zmIQG14h1/tnVYwG43g/0w8An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kEBbsMAAADc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v:textbox>
                  </v:oval>
                  <v:oval id="Oval 934" o:spid="_x0000_s1961" style="position:absolute;left:88924;top:23042;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iZGsUA&#10;AADcAAAADwAAAGRycy9kb3ducmV2LnhtbESPQWvCQBSE70L/w/IKvYhu2oo00VWkUMlRo/T8kn1m&#10;g9m3aXZr0n/fLRQ8DjPzDbPejrYVN+p941jB8zwBQVw53XCt4Hz6mL2B8AFZY+uYFPyQh+3mYbLG&#10;TLuBj3QrQi0ihH2GCkwIXSalrwxZ9HPXEUfv4nqLIcq+lrrHIcJtK1+SZCktNhwXDHb0bqi6Ft9W&#10;wYHPzXG/NIv6a5rvy/Jzl+rhoNTT47hbgQg0hnv4v51rBenrAv7OxCM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qJkaxQAAANwAAAAPAAAAAAAAAAAAAAAAAJgCAABkcnMv&#10;ZG93bnJldi54bWxQSwUGAAAAAAQABAD1AAAAig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v:textbox>
                  </v:oval>
                  <v:oval id="Oval 935" o:spid="_x0000_s1962" style="position:absolute;left:88204;top:25922;width:2881;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Q8gcQA&#10;AADcAAAADwAAAGRycy9kb3ducmV2LnhtbESPW4vCMBSE3xf8D+EIviyaellZu0YRYcVHb+zzsTnb&#10;FJuT2mRt/fdGEPZxmJlvmPmytaW4Ue0LxwqGgwQEceZ0wbmC0/G7/wnCB2SNpWNScCcPy0XnbY6p&#10;dg3v6XYIuYgQ9ikqMCFUqZQ+M2TRD1xFHL1fV1sMUda51DU2EW5LOUqSqbRYcFwwWNHaUHY5/FkF&#10;Oz4V+83UTPLr+3ZzPv+sZrrZKdXrtqsvEIHa8B9+tbdawWz8Ac8z8QjIx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7kPIHEAAAA3AAAAA8AAAAAAAAAAAAAAAAAmAIAAGRycy9k&#10;b3ducmV2LnhtbFBLBQYAAAAABAAEAPUAAACJ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936" o:spid="_x0000_s1963" style="position:absolute;left:87484;top:31683;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ai9sQA&#10;AADcAAAADwAAAGRycy9kb3ducmV2LnhtbESPW4vCMBSE3xf2P4Qj+LKsqRfKWo0iwoqP3vD52Byb&#10;YnPSbbK2/vvNguDjMDPfMPNlZytxp8aXjhUMBwkI4tzpkgsFp+P35xcIH5A1Vo5JwYM8LBfvb3PM&#10;tGt5T/dDKESEsM9QgQmhzqT0uSGLfuBq4uhdXWMxRNkUUjfYRrit5ChJUmmx5LhgsKa1ofx2+LUK&#10;dnwq95vUTIqfj+3mcjmvprrdKdXvdasZiEBdeIWf7a1WMB2n8H8mHg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42ovbEAAAA3AAAAA8AAAAAAAAAAAAAAAAAmAIAAGRycy9k&#10;b3ducmV2LnhtbFBLBQYAAAAABAAEAPUAAACJ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v:textbox>
                  </v:oval>
                  <v:oval id="Oval 937" o:spid="_x0000_s1964" style="position:absolute;left:87484;top:28803;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oHbcQA&#10;AADcAAAADwAAAGRycy9kb3ducmV2LnhtbESPW4vCMBSE3wX/QzjCvoimuyteqlFkYcVHb/h8bI5N&#10;sTnpNllb/70RFvZxmJlvmMWqtaW4U+0LxwrehwkI4szpgnMFp+P3YArCB2SNpWNS8CAPq2W3s8BU&#10;u4b3dD+EXEQI+xQVmBCqVEqfGbLoh64ijt7V1RZDlHUudY1NhNtSfiTJWFosOC4YrOjLUHY7/FoF&#10;Oz4V+83YjPKf/nZzuZzXM93slHrrtes5iEBt+A//tbdawexzAq8z8QjI5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F6B23EAAAA3AAAAA8AAAAAAAAAAAAAAAAAmAIAAGRycy9k&#10;b3ducmV2LnhtbFBLBQYAAAAABAAEAPUAAACJ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v:textbox>
                  </v:oval>
                  <v:oval id="Oval 938" o:spid="_x0000_s1965" style="position:absolute;left:88204;top:34563;width:2881;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WTH8AA&#10;AADcAAAADwAAAGRycy9kb3ducmV2LnhtbERPTYvCMBC9C/sfwgheZE11RdZqFBFWPGoVz2MzNsVm&#10;0m2ytvvvzUHw+Hjfy3VnK/GgxpeOFYxHCQji3OmSCwXn08/nNwgfkDVWjknBP3lYrz56S0y1a/lI&#10;jywUIoawT1GBCaFOpfS5IYt+5GriyN1cYzFE2BRSN9jGcFvJSZLMpMWSY4PBmraG8nv2ZxUc+Fwe&#10;dzMzLX6H+931etnMdXtQatDvNgsQgbrwFr/ce61g/hXXxjPxCMjV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OWTH8AAAADcAAAADwAAAAAAAAAAAAAAAACYAgAAZHJzL2Rvd25y&#10;ZXYueG1sUEsFBgAAAAAEAAQA9QAAAIU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v:textbox>
                  </v:oval>
                </v:group>
                <v:group id="Group 939" o:spid="_x0000_s1966" style="position:absolute;left:19077;top:6206;width:16559;height:14400" coordorigin="19077,6206" coordsize="73448,638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ijKBPxgAAANwA&#10;AAAPAAAAAAAAAAAAAAAAAKoCAABkcnMvZG93bnJldi54bWxQSwUGAAAAAAQABAD6AAAAnQMAAAAA&#10;">
                  <v:oval id="Oval 940" o:spid="_x0000_s1967" style="position:absolute;left:28438;top:67139;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BTIMAA&#10;AADcAAAADwAAAGRycy9kb3ducmV2LnhtbERPy4rCMBTdD/gP4QqzG1NFZmw1igjioKupj/WlubbF&#10;5qYmUTt/bxaCy8N5zxadacSdnK8tKxgOEhDEhdU1lwoO+/XXBIQPyBoby6Tgnzws5r2PGWbaPviP&#10;7nkoRQxhn6GCKoQ2k9IXFRn0A9sSR+5sncEQoSuldviI4aaRoyT5lgZrjg0VtrSqqLjkN6PgtHVu&#10;sz2aJuzWaX616bH4WQ6V+ux3yymIQF14i1/uX60gHcf58Uw8AnL+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ZBTIMAAAADcAAAADwAAAAAAAAAAAAAAAACYAgAAZHJzL2Rvd25y&#10;ZXYueG1sUEsFBgAAAAAEAAQA9QAAAIU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v:textbox>
                  </v:oval>
                  <v:oval id="Oval 941" o:spid="_x0000_s1968" style="position:absolute;left:28438;top:64259;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z2u8MA&#10;AADcAAAADwAAAGRycy9kb3ducmV2LnhtbESPQWvCQBSE70L/w/IK3nQTkdqkriIFUfRkrD0/sq9J&#10;aPZturtq+u9dQfA4zMw3zHzZm1ZcyPnGsoJ0nIAgLq1uuFLwdVyP3kH4gKyxtUwK/snDcvEymGOu&#10;7ZUPdClCJSKEfY4K6hC6XEpf1mTQj21HHL0f6wyGKF0ltcNrhJtWTpLkTRpsOC7U2NFnTeVvcTYK&#10;vnfObXYn04b9Oiv+bHYqZ6tUqeFrv/oAEagPz/CjvdUKsmkK9zPxCMjF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tz2u8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H</w:t>
                          </w:r>
                        </w:p>
                      </w:txbxContent>
                    </v:textbox>
                  </v:oval>
                  <v:oval id="Oval 942" o:spid="_x0000_s1969" style="position:absolute;left:28438;top:61379;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5ozMMA&#10;AADcAAAADwAAAGRycy9kb3ducmV2LnhtbESPQWvCQBSE7wX/w/KE3upGkWpSVxFBLHoy1p4f2dck&#10;mH0bd1dN/70rCB6HmfmGmS0604grOV9bVjAcJCCIC6trLhX8HNYfUxA+IGtsLJOCf/KwmPfeZphp&#10;e+M9XfNQighhn6GCKoQ2k9IXFRn0A9sSR+/POoMhSldK7fAW4aaRoyT5lAZrjgsVtrSqqDjlF6Pg&#10;d+vcZns0Tdit0/xs02MxWQ6Veu93yy8QgbrwCj/b31pBOh7B40w8AnJ+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g5ozM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943" o:spid="_x0000_s1970" style="position:absolute;left:28438;top:58498;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LNV8QA&#10;AADcAAAADwAAAGRycy9kb3ducmV2LnhtbESPQWvCQBSE70L/w/IKvekmrdgmugYpSIueTKvnR/aZ&#10;BLNv092txn/fLQgeh5n5hlkUg+nEmZxvLStIJwkI4srqlmsF31/r8RsIH5A1dpZJwZU8FMuH0QJz&#10;bS+8o3MZahEh7HNU0ITQ51L6qiGDfmJ74ugdrTMYonS11A4vEW46+ZwkM2mw5bjQYE/vDVWn8tco&#10;OGyc+9jsTRe266z8sdm+el2lSj09Dqs5iEBDuIdv7U+tIJu+wP+ZeATk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1CzVf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v:textbox>
                  </v:oval>
                  <v:oval id="Oval 944" o:spid="_x0000_s1971" style="position:absolute;left:28438;top:55618;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tVI8QA&#10;AADcAAAADwAAAGRycy9kb3ducmV2LnhtbESPQWvCQBSE70L/w/IKvekmIm0T3YgI0mJPTY3nR/aZ&#10;hGbfprtbTf99VxA8DjPzDbNaj6YXZ3K+s6wgnSUgiGurO24UHL5201cQPiBr7C2Tgj/ysC4eJivM&#10;tb3wJ53L0IgIYZ+jgjaEIZfS1y0Z9DM7EEfvZJ3BEKVrpHZ4iXDTy3mSPEuDHceFFgfatlR/l79G&#10;wXHv3Nu+Mn342GXlj82q+mWTKvX0OG6WIAKN4R6+td+1gmyxgOuZeARk8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KrVSP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v:textbox>
                  </v:oval>
                  <v:oval id="Oval 945" o:spid="_x0000_s1972" style="position:absolute;left:28438;top:52738;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fwuMQA&#10;AADcAAAADwAAAGRycy9kb3ducmV2LnhtbESPQWvCQBSE70L/w/IKvekmpdomugYpSIueTKvnR/aZ&#10;BLNv092txn/fLQgeh5n5hlkUg+nEmZxvLStIJwkI4srqlmsF31/r8RsIH5A1dpZJwZU8FMuH0QJz&#10;bS+8o3MZahEh7HNU0ITQ51L6qiGDfmJ74ugdrTMYonS11A4vEW46+ZwkM2mw5bjQYE/vDVWn8tco&#10;OGyc+9jsTRe266z8sdm+el2lSj09Dqs5iEBDuIdv7U+tIHuZwv+ZeATk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3n8Lj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v:textbox>
                  </v:oval>
                  <v:oval id="Oval 946" o:spid="_x0000_s1973" style="position:absolute;left:28438;top:49857;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Vuz8MA&#10;AADcAAAADwAAAGRycy9kb3ducmV2LnhtbESPQWvCQBSE74X+h+UVvNWNRbSJriIFUfRkqp4f2WcS&#10;mn2b7q4a/70rCB6HmfmGmc4704gLOV9bVjDoJyCIC6trLhXsf5ef3yB8QNbYWCYFN/Iwn72/TTHT&#10;9so7uuShFBHCPkMFVQhtJqUvKjLo+7Yljt7JOoMhSldK7fAa4aaRX0kykgZrjgsVtvRTUfGXn42C&#10;48a51eZgmrBdpvm/TQ/FeDFQqvfRLSYgAnXhFX6211pBOhzB40w8AnJ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TVuz8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v:textbox>
                  </v:oval>
                  <v:oval id="Oval 947" o:spid="_x0000_s1974" style="position:absolute;left:27718;top:46977;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nLVMMA&#10;AADcAAAADwAAAGRycy9kb3ducmV2LnhtbESPQWvCQBSE70L/w/IK3nRjkdpEV5GCKHoyVc+P7DMJ&#10;zb5Nd1eN/74rCB6HmfmGmS0604grOV9bVjAaJiCIC6trLhUcflaDLxA+IGtsLJOCO3lYzN96M8y0&#10;vfGernkoRYSwz1BBFUKbSemLigz6oW2Jo3e2zmCI0pVSO7xFuGnkR5J8SoM1x4UKW/quqPjNL0bB&#10;aevcens0Tdit0vzPpsdishwp1X/vllMQgbrwCj/bG60gHU/gcSYeATn/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nnLVM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948" o:spid="_x0000_s1975" style="position:absolute;left:26997;top:44097;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fJsAA&#10;AADcAAAADwAAAGRycy9kb3ducmV2LnhtbERPy4rCMBTdD/gP4QqzG1NFZmw1igjioKupj/WlubbF&#10;5qYmUTt/bxaCy8N5zxadacSdnK8tKxgOEhDEhdU1lwoO+/XXBIQPyBoby6Tgnzws5r2PGWbaPviP&#10;7nkoRQxhn6GCKoQ2k9IXFRn0A9sSR+5sncEQoSuldviI4aaRoyT5lgZrjg0VtrSqqLjkN6PgtHVu&#10;sz2aJuzWaX616bH4WQ6V+ux3yymIQF14i1/uX60gHce18Uw8AnL+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ZfJsAAAADcAAAADwAAAAAAAAAAAAAAAACYAgAAZHJzL2Rvd25y&#10;ZXYueG1sUEsFBgAAAAAEAAQA9QAAAIU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v:textbox>
                  </v:oval>
                  <v:oval id="Oval 949" o:spid="_x0000_s1976" style="position:absolute;left:24837;top:41937;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r6vcMA&#10;AADcAAAADwAAAGRycy9kb3ducmV2LnhtbESPQWvCQBSE7wX/w/KE3upGEWuiq4ggFj01Vc+P7DMJ&#10;Zt/G3VXjv3cLhR6HmfmGmS8704g7OV9bVjAcJCCIC6trLhUcfjYfUxA+IGtsLJOCJ3lYLnpvc8y0&#10;ffA33fNQighhn6GCKoQ2k9IXFRn0A9sSR+9sncEQpSuldviIcNPIUZJMpMGa40KFLa0rKi75zSg4&#10;7Zzb7o6mCftNml9teiw+V0Ol3vvdagYiUBf+w3/tL60gHafweyYeAbl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Kr6vc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v:textbox>
                  </v:oval>
                  <v:oval id="Oval 950" o:spid="_x0000_s1977" style="position:absolute;left:22677;top:39776;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nF/cAA&#10;AADcAAAADwAAAGRycy9kb3ducmV2LnhtbERPy4rCMBTdD/gP4QqzG1MFZ2w1igjioKupj/WlubbF&#10;5qYmUTt/bxaCy8N5zxadacSdnK8tKxgOEhDEhdU1lwoO+/XXBIQPyBoby6Tgnzws5r2PGWbaPviP&#10;7nkoRQxhn6GCKoQ2k9IXFRn0A9sSR+5sncEQoSuldviI4aaRoyT5lgZrjg0VtrSqqLjkN6PgtHVu&#10;sz2aJuzWaX616bH4WQ6V+ux3yymIQF14i1/uX60gHcf58Uw8AnL+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EnF/cAAAADcAAAADwAAAAAAAAAAAAAAAACYAgAAZHJzL2Rvd25y&#10;ZXYueG1sUEsFBgAAAAAEAAQA9QAAAIU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v:textbox>
                  </v:oval>
                  <v:oval id="Oval 951" o:spid="_x0000_s1978" style="position:absolute;left:20517;top:37616;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VgZsMA&#10;AADcAAAADwAAAGRycy9kb3ducmV2LnhtbESPQWvCQBSE70L/w/IK3nQTwdqkriIFUfRkrD0/sq9J&#10;aPZturtq+u9dQfA4zMw3zHzZm1ZcyPnGsoJ0nIAgLq1uuFLwdVyP3kH4gKyxtUwK/snDcvEymGOu&#10;7ZUPdClCJSKEfY4K6hC6XEpf1mTQj21HHL0f6wyGKF0ltcNrhJtWTpLkTRpsOC7U2NFnTeVvcTYK&#10;vnfObXYn04b9Oiv+bHYqZ6tUqeFrv/oAEagPz/CjvdUKsmkK9zPxCMjF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wVgZs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v:textbox>
                  </v:oval>
                  <v:oval id="Oval 952" o:spid="_x0000_s1979" style="position:absolute;left:19797;top:34736;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f+EcMA&#10;AADcAAAADwAAAGRycy9kb3ducmV2LnhtbESPQWvCQBSE7wX/w/KE3upGwWpSVxFBLHoy1p4f2dck&#10;mH0bd1dN/70rCB6HmfmGmS0604grOV9bVjAcJCCIC6trLhX8HNYfUxA+IGtsLJOCf/KwmPfeZphp&#10;e+M9XfNQighhn6GCKoQ2k9IXFRn0A9sSR+/POoMhSldK7fAW4aaRoyT5lAZrjgsVtrSqqDjlF6Pg&#10;d+vcZns0Tdit0/xs02MxWQ6Veu93yy8QgbrwCj/b31pBOh7B40w8AnJ+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9f+Ec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v:textbox>
                  </v:oval>
                  <v:oval id="Oval 953" o:spid="_x0000_s1980" style="position:absolute;left:19077;top:31855;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tbisQA&#10;AADcAAAADwAAAGRycy9kb3ducmV2LnhtbESPQWvCQBSE70L/w/IKvekmLdomugYpSIueTKvnR/aZ&#10;BLNv092txn/fLQgeh5n5hlkUg+nEmZxvLStIJwkI4srqlmsF31/r8RsIH5A1dpZJwZU8FMuH0QJz&#10;bS+8o3MZahEh7HNU0ITQ51L6qiGDfmJ74ugdrTMYonS11A4vEW46+ZwkM2mw5bjQYE/vDVWn8tco&#10;OGyc+9jsTRe266z8sdm+el2lSj09Dqs5iEBDuIdv7U+tIJu+wP+ZeATk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ibW4r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Y</w:t>
                          </w:r>
                        </w:p>
                      </w:txbxContent>
                    </v:textbox>
                  </v:oval>
                  <v:oval id="Oval 954" o:spid="_x0000_s1981" style="position:absolute;left:19077;top:28975;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LD/sQA&#10;AADcAAAADwAAAGRycy9kb3ducmV2LnhtbESPQWvCQBSE70L/w/IKvekmpdomugYpSIueTKvnR/aZ&#10;BLNv092txn/fLQgeh5n5hlkUg+nEmZxvLStIJwkI4srqlmsF31/r8RsIH5A1dpZJwZU8FMuH0QJz&#10;bS+8o3MZahEh7HNU0ITQ51L6qiGDfmJ74ugdrTMYonS11A4vEW46+ZwkM2mw5bjQYE/vDVWn8tco&#10;OGyc+9jsTRe266z8sdm+el2lSj09Dqs5iEBDuIdv7U+tIJu+wP+ZeATk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dyw/7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955" o:spid="_x0000_s1982" style="position:absolute;left:19077;top:26095;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5mZcQA&#10;AADcAAAADwAAAGRycy9kb3ducmV2LnhtbESPQWvCQBSE70L/w/IKvekmgm0T3YgI0mJPTY3nR/aZ&#10;hGbfprtbTf99VxA8DjPzDbNaj6YXZ3K+s6wgnSUgiGurO24UHL5201cQPiBr7C2Tgj/ysC4eJivM&#10;tb3wJ53L0IgIYZ+jgjaEIZfS1y0Z9DM7EEfvZJ3BEKVrpHZ4iXDTy3mSPEuDHceFFgfatlR/l79G&#10;wXHv3Nu+Mn342GXlj82q+mWTKvX0OG6WIAKN4R6+td+1gmyxgOuZeARk8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g+ZmX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v:textbox>
                  </v:oval>
                  <v:oval id="Oval 956" o:spid="_x0000_s1983" style="position:absolute;left:64442;top:34736;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z4EsMA&#10;AADcAAAADwAAAGRycy9kb3ducmV2LnhtbESPQWvCQBSE74X+h+UVvNWNBbWJriIFUfRkqp4f2WcS&#10;mn2b7q4a/70rCB6HmfmGmc4704gLOV9bVjDoJyCIC6trLhXsf5ef3yB8QNbYWCYFN/Iwn72/TTHT&#10;9so7uuShFBHCPkMFVQhtJqUvKjLo+7Yljt7JOoMhSldK7fAa4aaRX0kykgZrjgsVtvRTUfGXn42C&#10;48a51eZgmrBdpvm/TQ/FeDFQqvfRLSYgAnXhFX6211pBOhzB40w8AnJ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Oz4Es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C</w:t>
                          </w:r>
                        </w:p>
                      </w:txbxContent>
                    </v:textbox>
                  </v:oval>
                  <v:oval id="Oval 957" o:spid="_x0000_s1984" style="position:absolute;left:66602;top:32576;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BdicMA&#10;AADcAAAADwAAAGRycy9kb3ducmV2LnhtbESPQWvCQBSE70L/w/IK3nRjwdpEV5GCKHoyVc+P7DMJ&#10;zb5Nd1eN/74rCB6HmfmGmS0604grOV9bVjAaJiCIC6trLhUcflaDLxA+IGtsLJOCO3lYzN96M8y0&#10;vfGernkoRYSwz1BBFUKbSemLigz6oW2Jo3e2zmCI0pVSO7xFuGnkR5J8SoM1x4UKW/quqPjNL0bB&#10;aevcens0Tdit0vzPpsdishwp1X/vllMQgbrwCj/bG60gHU/gcSYeATn/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6Bdic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C</w:t>
                          </w:r>
                        </w:p>
                      </w:txbxContent>
                    </v:textbox>
                  </v:oval>
                  <v:oval id="Oval 958" o:spid="_x0000_s1985" style="position:absolute;left:67322;top:29695;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J+8AA&#10;AADcAAAADwAAAGRycy9kb3ducmV2LnhtbERPy4rCMBTdD/gP4QqzG1MFZ2w1igjioKupj/WlubbF&#10;5qYmUTt/bxaCy8N5zxadacSdnK8tKxgOEhDEhdU1lwoO+/XXBIQPyBoby6Tgnzws5r2PGWbaPviP&#10;7nkoRQxhn6GCKoQ2k9IXFRn0A9sSR+5sncEQoSuldviI4aaRoyT5lgZrjg0VtrSqqLjkN6PgtHVu&#10;sz2aJuzWaX616bH4WQ6V+ux3yymIQF14i1/uX60gHce18Uw8AnL+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j/J+8AAAADcAAAADwAAAAAAAAAAAAAAAACYAgAAZHJzL2Rvd25y&#10;ZXYueG1sUEsFBgAAAAAEAAQA9QAAAIU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G</w:t>
                          </w:r>
                        </w:p>
                      </w:txbxContent>
                    </v:textbox>
                  </v:oval>
                  <v:oval id="Oval 959" o:spid="_x0000_s1986" style="position:absolute;left:65162;top:27535;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NsYMMA&#10;AADcAAAADwAAAGRycy9kb3ducmV2LnhtbESPQWvCQBSE7wX/w/KE3upGQWuiq4ggFj01Vc+P7DMJ&#10;Zt/G3VXjv3cLhR6HmfmGmS8704g7OV9bVjAcJCCIC6trLhUcfjYfUxA+IGtsLJOCJ3lYLnpvc8y0&#10;ffA33fNQighhn6GCKoQ2k9IXFRn0A9sSR+9sncEQpSuldviIcNPIUZJMpMGa40KFLa0rKi75zSg4&#10;7Zzb7o6mCftNml9teiw+V0Ol3vvdagYiUBf+w3/tL60gHafweyYeAbl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XNsYM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v:textbox>
                  </v:oval>
                  <v:oval id="Oval 960" o:spid="_x0000_s1987" style="position:absolute;left:64442;top:24655;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UPQMEA&#10;AADcAAAADwAAAGRycy9kb3ducmV2LnhtbERPu2rDMBTdC/kHcQPdatkd0tixEkwgtKRTncd8sW5s&#10;E+vKldTE/ftqKGQ8nHe5mcwgbuR8b1lBlqQgiBure24VHA+7lyUIH5A1DpZJwS952KxnTyUW2t75&#10;i251aEUMYV+ggi6EsZDSNx0Z9IkdiSN3sc5giNC1Uju8x3AzyNc0XUiDPceGDkfadtRc6x+j4Lx3&#10;7n1/MkP43OX1t81PzVuVKfU8n6oViEBTeIj/3R9aQb6I8+OZeATk+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YlD0DBAAAA3AAAAA8AAAAAAAAAAAAAAAAAmAIAAGRycy9kb3du&#10;cmV2LnhtbFBLBQYAAAAABAAEAPUAAACG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v:textbox>
                  </v:oval>
                  <v:oval id="Oval 961" o:spid="_x0000_s1988" style="position:absolute;left:65162;top:21774;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mq28MA&#10;AADcAAAADwAAAGRycy9kb3ducmV2LnhtbESPQWvCQBSE70L/w/IKvekmPVgTXUUK0qIno/H8yD6T&#10;YPZturvV9N+7BcHjMDPfMIvVYDpxJedbywrSSQKCuLK65VrB8bAZz0D4gKyxs0wK/sjDavkyWmCu&#10;7Y33dC1CLSKEfY4KmhD6XEpfNWTQT2xPHL2zdQZDlK6W2uEtwk0n35NkKg22HBca7OmzoepS/BoF&#10;p61zX9vSdGG3yYofm5XVxzpV6u11WM9BBBrCM/xof2sF2TSF/zPxCMjl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Wmq28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G</w:t>
                          </w:r>
                        </w:p>
                      </w:txbxContent>
                    </v:textbox>
                  </v:oval>
                  <v:oval id="Oval 962" o:spid="_x0000_s1989" style="position:absolute;left:67322;top:19614;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s0rMQA&#10;AADcAAAADwAAAGRycy9kb3ducmV2LnhtbESPQWvCQBSE70L/w/IKvZmNHtSkriIFadFTY9PzI/ua&#10;hGbfprvbJP33rlDwOMzMN8x2P5lODOR8a1nBIklBEFdWt1wr+Lgc5xsQPiBr7CyTgj/ysN89zLaY&#10;azvyOw1FqEWEsM9RQRNCn0vpq4YM+sT2xNH7ss5giNLVUjscI9x0cpmmK2mw5bjQYE8vDVXfxa9R&#10;8Hly7vVUmi6cj1nxY7OyWh8WSj09TodnEIGmcA//t9+0gmy1hNuZeATk7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m7NKz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G</w:t>
                          </w:r>
                        </w:p>
                      </w:txbxContent>
                    </v:textbox>
                  </v:oval>
                  <v:oval id="Oval 963" o:spid="_x0000_s1990" style="position:absolute;left:70202;top:18894;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eRN8MA&#10;AADcAAAADwAAAGRycy9kb3ducmV2LnhtbESPQWvCQBSE74X+h+UVvNWNFbSJriIFUfRkqp4f2WcS&#10;mn2b7q4a/70rCB6HmfmGmc4704gLOV9bVjDoJyCIC6trLhXsf5ef3yB8QNbYWCYFN/Iwn72/TTHT&#10;9so7uuShFBHCPkMFVQhtJqUvKjLo+7Yljt7JOoMhSldK7fAa4aaRX0kykgZrjgsVtvRTUfGXn42C&#10;48a51eZgmrBdpvm/TQ/FeDFQqvfRLSYgAnXhFX6211pBOhrC40w8AnJ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veRN8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v:textbox>
                  </v:oval>
                  <v:oval id="Oval 964" o:spid="_x0000_s1991" style="position:absolute;left:73083;top:18894;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4JQ8MA&#10;AADcAAAADwAAAGRycy9kb3ducmV2LnhtbESPQWvCQBSE74X+h+UVvNWNRbSJriIFUfRkqp4f2WcS&#10;mn2b7q4a/70rCB6HmfmGmc4704gLOV9bVjDoJyCIC6trLhXsf5ef3yB8QNbYWCYFN/Iwn72/TTHT&#10;9so7uuShFBHCPkMFVQhtJqUvKjLo+7Yljt7JOoMhSldK7fAa4aaRX0kykgZrjgsVtvRTUfGXn42C&#10;48a51eZgmrBdpvm/TQ/FeDFQqvfRLSYgAnXhFX6211pBOhrC40w8AnJ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R4JQ8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v:textbox>
                  </v:oval>
                  <v:oval id="Oval 965" o:spid="_x0000_s1992" style="position:absolute;left:75243;top:21054;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Ks2MMA&#10;AADcAAAADwAAAGRycy9kb3ducmV2LnhtbESPQWvCQBSE74X+h+UVvNWNBbWJriIFUfRkqp4f2WcS&#10;mn2b7q4a/70rCB6HmfmGmc4704gLOV9bVjDoJyCIC6trLhXsf5ef3yB8QNbYWCYFN/Iwn72/TTHT&#10;9so7uuShFBHCPkMFVQhtJqUvKjLo+7Yljt7JOoMhSldK7fAa4aaRX0kykgZrjgsVtvRTUfGXn42C&#10;48a51eZgmrBdpvm/TQ/FeDFQqvfRLSYgAnXhFX6211pBOhrC40w8AnJ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lKs2M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v:textbox>
                  </v:oval>
                  <v:oval id="Oval 966" o:spid="_x0000_s1993" style="position:absolute;left:75963;top:23935;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Ayr8MA&#10;AADcAAAADwAAAGRycy9kb3ducmV2LnhtbESPQWvCQBSE70L/w/IKvelGD9GkriIFsejJaHp+ZF+T&#10;0OzbdHer6b93BcHjMDPfMMv1YDpxIedbywqmkwQEcWV1y7WC82k7XoDwAVljZ5kU/JOH9epltMRc&#10;2ysf6VKEWkQI+xwVNCH0uZS+asign9ieOHrf1hkMUbpaaofXCDednCVJKg22HBca7Omjoeqn+DMK&#10;vvbO7fal6cJhmxW/Niur+Waq1NvrsHkHEWgIz/Cj/akVZGkK9zPxCMjV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oAyr8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v:textbox>
                  </v:oval>
                  <v:oval id="Oval 967" o:spid="_x0000_s1994" style="position:absolute;left:75243;top:26815;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yXNMMA&#10;AADcAAAADwAAAGRycy9kb3ducmV2LnhtbESPQYvCMBSE78L+h/AEb5rqQW01iizIip6s654fzbMt&#10;Ni81yWr3328EweMwM98wy3VnGnEn52vLCsajBARxYXXNpYLv03Y4B+EDssbGMin4Iw/r1UdviZm2&#10;Dz7SPQ+liBD2GSqoQmgzKX1RkUE/si1x9C7WGQxRulJqh48IN42cJMlUGqw5LlTY0mdFxTX/NQp+&#10;9s597c+mCYdtmt9sei5mm7FSg363WYAI1IV3+NXeaQXpdAbPM/EIyN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cyXNM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v:textbox>
                  </v:oval>
                  <v:oval id="Oval 968" o:spid="_x0000_s1995" style="position:absolute;left:73083;top:28975;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DRsEA&#10;AADcAAAADwAAAGRycy9kb3ducmV2LnhtbERPu2rDMBTdC/kHcQPdatkd0tixEkwgtKRTncd8sW5s&#10;E+vKldTE/ftqKGQ8nHe5mcwgbuR8b1lBlqQgiBure24VHA+7lyUIH5A1DpZJwS952KxnTyUW2t75&#10;i251aEUMYV+ggi6EsZDSNx0Z9IkdiSN3sc5giNC1Uju8x3AzyNc0XUiDPceGDkfadtRc6x+j4Lx3&#10;7n1/MkP43OX1t81PzVuVKfU8n6oViEBTeIj/3R9aQb6Ia+OZeATk+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hTA0bBAAAA3AAAAA8AAAAAAAAAAAAAAAAAmAIAAGRycy9kb3du&#10;cmV2LnhtbFBLBQYAAAAABAAEAPUAAACG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v:textbox>
                  </v:oval>
                  <v:oval id="Oval 969" o:spid="_x0000_s1996" style="position:absolute;left:72362;top:31855;width:2881;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m3cIA&#10;AADcAAAADwAAAGRycy9kb3ducmV2LnhtbESPQYvCMBSE74L/ITxhb5q6B7Vdo4ggu+jJqnt+NM+2&#10;2LzUJKvdf28EweMwM98w82VnGnEj52vLCsajBARxYXXNpYLjYTOcgfABWWNjmRT8k4flot+bY6bt&#10;nfd0y0MpIoR9hgqqENpMSl9UZNCPbEscvbN1BkOUrpTa4T3CTSM/k2QiDdYcFypsaV1Rccn/jILf&#10;rXPf25Npwm6T5lebnorpaqzUx6BbfYEI1IV3+NX+0QrSSQrPM/EIy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H6bdwgAAANwAAAAPAAAAAAAAAAAAAAAAAJgCAABkcnMvZG93&#10;bnJldi54bWxQSwUGAAAAAAQABAD1AAAAhwM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v:textbox>
                  </v:oval>
                  <v:oval id="Oval 970" o:spid="_x0000_s1997" style="position:absolute;left:74523;top:34016;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ZncEA&#10;AADcAAAADwAAAGRycy9kb3ducmV2LnhtbERPu2rDMBTdC/kHcQPdGtkdmtqJEkwgpLhTncd8sW5s&#10;E+vKlZTY/ftqKHQ8nPd6O5lePMj5zrKCdJGAIK6t7rhRcDruX95B+ICssbdMCn7Iw3Yze1pjru3I&#10;X/SoQiNiCPscFbQhDLmUvm7JoF/YgThyV+sMhghdI7XDMYabXr4myZs02HFsaHGgXUv1rbobBZfS&#10;uUN5Nn343GfVt83O9bJIlXqeT8UKRKAp/Iv/3B9aQbaM8+OZeATk5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P8mZ3BAAAA3AAAAA8AAAAAAAAAAAAAAAAAmAIAAGRycy9kb3du&#10;cmV2LnhtbFBLBQYAAAAABAAEAPUAAACG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v:textbox>
                  </v:oval>
                  <v:oval id="Oval 971" o:spid="_x0000_s1998" style="position:absolute;left:73083;top:36622;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LA8BsQA&#10;AADcAAAADwAAAGRycy9kb3ducmV2LnhtbESPQWvCQBSE7wX/w/KE3uomPdQmugkiSEVPTavnR/aZ&#10;BLNv4+6q6b/vCoUeh5n5hlmWo+nFjZzvLCtIZwkI4trqjhsF31+bl3cQPiBr7C2Tgh/yUBaTpyXm&#10;2t75k25VaESEsM9RQRvCkEvp65YM+pkdiKN3ss5giNI1Uju8R7jp5WuSvEmDHceFFgdat1Sfq6tR&#10;cNw597E7mD7sN1l1sdmhnq9SpZ6n42oBItAY/sN/7a1WkM1TeJyJR0AW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wPAb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C</w:t>
                          </w:r>
                        </w:p>
                      </w:txbxContent>
                    </v:textbox>
                  </v:oval>
                  <v:oval id="Oval 972" o:spid="_x0000_s1999" style="position:absolute;left:75243;top:38782;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KiccMA&#10;AADcAAAADwAAAGRycy9kb3ducmV2LnhtbESPQYvCMBSE78L+h/AEb5rqQW01iiyIi56s654fzbMt&#10;Ni81yWr3328EweMwM98wy3VnGnEn52vLCsajBARxYXXNpYLv03Y4B+EDssbGMin4Iw/r1UdviZm2&#10;Dz7SPQ+liBD2GSqoQmgzKX1RkUE/si1x9C7WGQxRulJqh48IN42cJMlUGqw5LlTY0mdFxTX/NQp+&#10;9s7t9mfThMM2zW82PRezzVipQb/bLEAE6sI7/Gp/aQXpbALPM/EIyN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GKicc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P</w:t>
                          </w:r>
                        </w:p>
                      </w:txbxContent>
                    </v:textbox>
                  </v:oval>
                  <v:oval id="Oval 973" o:spid="_x0000_s2000" style="position:absolute;left:80283;top:35902;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4H6sMA&#10;AADcAAAADwAAAGRycy9kb3ducmV2LnhtbESPQWvCQBSE70L/w/IK3nRjhdpEV5GCKHoyVc+P7DMJ&#10;zb5Nd1eN/74rCB6HmfmGmS0604grOV9bVjAaJiCIC6trLhUcflaDLxA+IGtsLJOCO3lYzN96M8y0&#10;vfGernkoRYSwz1BBFUKbSemLigz6oW2Jo3e2zmCI0pVSO7xFuGnkR5J8SoM1x4UKW/quqPjNL0bB&#10;aevcens0Tdit0vzPpsdishwp1X/vllMQgbrwCj/bG60gnYzhcSYeATn/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y4H6s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974" o:spid="_x0000_s2001" style="position:absolute;left:78123;top:38062;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fnsMA&#10;AADcAAAADwAAAGRycy9kb3ducmV2LnhtbESPQWvCQBSE70L/w/IK3nRjkdpEV5GCKHoyVc+P7DMJ&#10;zb5Nd1eN/74rCB6HmfmGmS0604grOV9bVjAaJiCIC6trLhUcflaDLxA+IGtsLJOCO3lYzN96M8y0&#10;vfGernkoRYSwz1BBFUKbSemLigz6oW2Jo3e2zmCI0pVSO7xFuGnkR5J8SoM1x4UKW/quqPjNL0bB&#10;aevcens0Tdit0vzPpsdishwp1X/vllMQgbrwCj/bG60gnYzhcSYeATn/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efns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975" o:spid="_x0000_s2002" style="position:absolute;left:83164;top:35182;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s6BcMA&#10;AADcAAAADwAAAGRycy9kb3ducmV2LnhtbESPQWvCQBSE70L/w/IK3nRjwdpEV5GCKHoyVc+P7DMJ&#10;zb5Nd1eN/74rCB6HmfmGmS0604grOV9bVjAaJiCIC6trLhUcflaDLxA+IGtsLJOCO3lYzN96M8y0&#10;vfGernkoRYSwz1BBFUKbSemLigz6oW2Jo3e2zmCI0pVSO7xFuGnkR5J8SoM1x4UKW/quqPjNL0bB&#10;aevcens0Tdit0vzPpsdishwp1X/vllMQgbrwCj/bG60gnYzhcSYeATn/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4s6Bc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v:textbox>
                  </v:oval>
                  <v:oval id="Oval 976" o:spid="_x0000_s2003" style="position:absolute;left:86044;top:35182;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mkcsMA&#10;AADcAAAADwAAAGRycy9kb3ducmV2LnhtbESPQYvCMBSE78L+h/AEb5rqQW01iizIip6s654fzbMt&#10;Ni81yWr3328EweMwM98wy3VnGnEn52vLCsajBARxYXXNpYLv03Y4B+EDssbGMin4Iw/r1UdviZm2&#10;Dz7SPQ+liBD2GSqoQmgzKX1RkUE/si1x9C7WGQxRulJqh48IN42cJMlUGqw5LlTY0mdFxTX/NQp+&#10;9s597c+mCYdtmt9sei5mm7FSg363WYAI1IV3+NXeaQXpbArPM/EIyN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1mkcs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v:textbox>
                  </v:oval>
                  <v:oval id="Oval 977" o:spid="_x0000_s2004" style="position:absolute;left:88924;top:35902;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UB6cMA&#10;AADcAAAADwAAAGRycy9kb3ducmV2LnhtbESPQWvCQBSE70L/w/IKvelGD41JXUUKYtGT0fT8yL4m&#10;odm36e5W4793BcHjMDPfMIvVYDpxJudbywqmkwQEcWV1y7WC03EznoPwAVljZ5kUXMnDavkyWmCu&#10;7YUPdC5CLSKEfY4KmhD6XEpfNWTQT2xPHL0f6wyGKF0ttcNLhJtOzpLkXRpsOS402NNnQ9Vv8W8U&#10;fO+c2+5K04X9Jiv+bFZW6Xqq1NvrsP4AEWgIz/Cj/aUVZGkK9zPxCMj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BUB6c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v:textbox>
                  </v:oval>
                  <v:oval id="Oval 978" o:spid="_x0000_s2005" style="position:absolute;left:89644;top:38782;width:2881;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qVm8EA&#10;AADcAAAADwAAAGRycy9kb3ducmV2LnhtbERPu2rDMBTdC/kHcQPdGtkdmtqJEkwgpLhTncd8sW5s&#10;E+vKlZTY/ftqKHQ8nPd6O5lePMj5zrKCdJGAIK6t7rhRcDruX95B+ICssbdMCn7Iw3Yze1pjru3I&#10;X/SoQiNiCPscFbQhDLmUvm7JoF/YgThyV+sMhghdI7XDMYabXr4myZs02HFsaHGgXUv1rbobBZfS&#10;uUN5Nn343GfVt83O9bJIlXqeT8UKRKAp/Iv/3B9aQbaMa+OZeATk5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2KlZvBAAAA3AAAAA8AAAAAAAAAAAAAAAAAmAIAAGRycy9kb3du&#10;cmV2LnhtbFBLBQYAAAAABAAEAPUAAACG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v:textbox>
                  </v:oval>
                  <v:oval id="Oval 979" o:spid="_x0000_s2006" style="position:absolute;left:89644;top:41663;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YwAMQA&#10;AADcAAAADwAAAGRycy9kb3ducmV2LnhtbESPQWvCQBSE7wX/w/KE3urGHpomukoQQiU9Na2eH9ln&#10;Esy+jburpv++Wyj0OMzMN8x6O5lB3Mj53rKC5SIBQdxY3XOr4OuzfHoF4QOyxsEyKfgmD9vN7GGN&#10;ubZ3/qBbHVoRIexzVNCFMOZS+qYjg35hR+LonawzGKJ0rdQO7xFuBvmcJC/SYM9xocORdh015/pq&#10;FBwr596qgxnCe5nVF5sdmrRYKvU4n4oViEBT+A//tfdaQZZm8HsmHgG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LGMAD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v:textbox>
                  </v:oval>
                  <v:oval id="Oval 980" o:spid="_x0000_s2007" style="position:absolute;left:87484;top:43823;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npusIA&#10;AADcAAAADwAAAGRycy9kb3ducmV2LnhtbERPPU/DMBDdK/EfrKvUrXHCAE2IW0VIVVGZSAnzKT6S&#10;qPE52G6b/ns8IDE+ve9yN5tRXMn5wbKCLElBELdWD9wp+Dzt1xsQPiBrHC2Tgjt52G0fFiUW2t74&#10;g6516EQMYV+ggj6EqZDStz0Z9ImdiCP3bZ3BEKHrpHZ4i+FmlI9p+iQNDhwbepzotaf2XF+Mgq+j&#10;c4djY8bwvs/rH5s37XOVKbVaztULiEBz+Bf/ud+0gnwT58cz8QjI7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Kem6wgAAANwAAAAPAAAAAAAAAAAAAAAAAJgCAABkcnMvZG93&#10;bnJldi54bWxQSwUGAAAAAAQABAD1AAAAhwM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v:textbox>
                  </v:oval>
                  <v:oval id="Oval 981" o:spid="_x0000_s2008" style="position:absolute;left:84604;top:44543;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WVMIcMA&#10;AADcAAAADwAAAGRycy9kb3ducmV2LnhtbESPQWvCQBSE7wX/w/KE3uomPVQTXUUEqeipaeP5kX0m&#10;wezbuLtq+u+7BcHjMDPfMIvVYDpxI+dbywrSSQKCuLK65VrBz/f2bQbCB2SNnWVS8EseVsvRywJz&#10;be/8Rbci1CJC2OeooAmhz6X0VUMG/cT2xNE7WWcwROlqqR3eI9x08j1JPqTBluNCgz1tGqrOxdUo&#10;OO6d+9yXpguHbVZcbFZW03Wq1Ot4WM9BBBrCM/xo77SCbJbC/5l4BOTy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WVMIc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v:textbox>
                  </v:oval>
                  <v:oval id="Oval 982" o:spid="_x0000_s2009" style="position:absolute;left:81724;top:44543;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fSVsQA&#10;AADcAAAADwAAAGRycy9kb3ducmV2LnhtbESPzWrDMBCE74W8g9hCb42cHNrYjRJMwDS4pzo/58Xa&#10;2qbWypWU2H37qhDIcZiZb5j1djK9uJLznWUFi3kCgri2uuNGwfFQPK9A+ICssbdMCn7Jw3Yze1hj&#10;pu3In3StQiMihH2GCtoQhkxKX7dk0M/tQBy9L+sMhihdI7XDMcJNL5dJ8iINdhwXWhxo11L9XV2M&#10;gnPp3Ht5Mn34KNLqx6an+jVfKPX0OOVvIAJN4R6+tfdaQbpawv+ZeAT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m30lb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v:textbox>
                  </v:oval>
                  <v:oval id="Oval 983" o:spid="_x0000_s2010" style="position:absolute;left:78843;top:44543;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t3zcQA&#10;AADcAAAADwAAAGRycy9kb3ducmV2LnhtbESPQWvCQBSE7wX/w/IEb3VjBWuiq4RCUOypafX8yD6T&#10;YPZturvV+O+7hYLHYWa+YdbbwXTiSs63lhXMpgkI4srqlmsFX5/F8xKED8gaO8uk4E4etpvR0xoz&#10;bW/8Qdcy1CJC2GeooAmhz6T0VUMG/dT2xNE7W2cwROlqqR3eItx08iVJFtJgy3GhwZ7eGqou5Y9R&#10;cDo4tzscTRfei7T8tumxes1nSk3GQ74CEWgIj/B/e68VpMs5/J2JR0B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b7d83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984" o:spid="_x0000_s2011" style="position:absolute;left:75963;top:44543;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LvucQA&#10;AADcAAAADwAAAGRycy9kb3ducmV2LnhtbESPQWvCQBSE7wX/w/IEb3VjEWuiq4RCUOypafX8yD6T&#10;YPZturvV+O+7hYLHYWa+YdbbwXTiSs63lhXMpgkI4srqlmsFX5/F8xKED8gaO8uk4E4etpvR0xoz&#10;bW/8Qdcy1CJC2GeooAmhz6T0VUMG/dT2xNE7W2cwROlqqR3eItx08iVJFtJgy3GhwZ7eGqou5Y9R&#10;cDo4tzscTRfei7T8tumxes1nSk3GQ74CEWgIj/B/e68VpMs5/J2JR0B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kS77n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v:textbox>
                  </v:oval>
                  <v:oval id="Oval 985" o:spid="_x0000_s2012" style="position:absolute;left:73083;top:43823;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5KIsQA&#10;AADcAAAADwAAAGRycy9kb3ducmV2LnhtbESPQWvCQBSE7wX/w/IEb3VjQWuiq4RCUOypafX8yD6T&#10;YPZturvV+O+7hYLHYWa+YdbbwXTiSs63lhXMpgkI4srqlmsFX5/F8xKED8gaO8uk4E4etpvR0xoz&#10;bW/8Qdcy1CJC2GeooAmhz6T0VUMG/dT2xNE7W2cwROlqqR3eItx08iVJFtJgy3GhwZ7eGqou5Y9R&#10;cDo4tzscTRfei7T8tumxes1nSk3GQ74CEWgIj/B/e68VpMs5/J2JR0B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ZeSiL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C</w:t>
                          </w:r>
                        </w:p>
                      </w:txbxContent>
                    </v:textbox>
                  </v:oval>
                  <v:oval id="Oval 986" o:spid="_x0000_s2013" style="position:absolute;left:70202;top:43823;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zUVcMA&#10;AADcAAAADwAAAGRycy9kb3ducmV2LnhtbESPT4vCMBTE7wt+h/AEb2vqHlxbjSKCKO5p65/zo3m2&#10;xealm0St394sCB6HmfkNM1t0phE3cr62rGA0TEAQF1bXXCo47NefExA+IGtsLJOCB3lYzHsfM8y0&#10;vfMv3fJQighhn6GCKoQ2k9IXFRn0Q9sSR+9sncEQpSuldniPcNPIryQZS4M1x4UKW1pVVFzyq1Fw&#10;2jm32R1NE37Waf5n02PxvRwpNeh3yymIQF14h1/trVaQTsbwfyYeAT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ozUVc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P</w:t>
                          </w:r>
                        </w:p>
                      </w:txbxContent>
                    </v:textbox>
                  </v:oval>
                  <v:oval id="Oval 987" o:spid="_x0000_s2014" style="position:absolute;left:67322;top:44543;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BxzsQA&#10;AADcAAAADwAAAGRycy9kb3ducmV2LnhtbESPzWrDMBCE74W8g9hCb42cHurYjRJMwKQ4pzo/58Xa&#10;2qbWypWUxH37qFDocZiZb5jVZjKDuJLzvWUFi3kCgrixuudWwfFQPi9B+ICscbBMCn7Iw2Y9e1hh&#10;ru2NP+hah1ZECPscFXQhjLmUvunIoJ/bkTh6n9YZDFG6VmqHtwg3g3xJkldpsOe40OFI246ar/pi&#10;FJwr53bVyQxhX2b1t81OTVoslHp6nIo3EIGm8B/+a79rBdkyhd8z8QjI9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nAcc7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v:textbox>
                  </v:oval>
                  <v:oval id="Oval 988" o:spid="_x0000_s2015" style="position:absolute;left:65162;top:46703;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lvMIA&#10;AADcAAAADwAAAGRycy9kb3ducmV2LnhtbERPPU/DMBDdK/EfrKvUrXHCAE2IW0VIVVGZSAnzKT6S&#10;qPE52G6b/ns8IDE+ve9yN5tRXMn5wbKCLElBELdWD9wp+Dzt1xsQPiBrHC2Tgjt52G0fFiUW2t74&#10;g6516EQMYV+ggj6EqZDStz0Z9ImdiCP3bZ3BEKHrpHZ4i+FmlI9p+iQNDhwbepzotaf2XF+Mgq+j&#10;c4djY8bwvs/rH5s37XOVKbVaztULiEBz+Bf/ud+0gnwT18Yz8QjI7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X+W8wgAAANwAAAAPAAAAAAAAAAAAAAAAAJgCAABkcnMvZG93&#10;bnJldi54bWxQSwUGAAAAAAQABAD1AAAAhwM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v:textbox>
                  </v:oval>
                  <v:oval id="Oval 989" o:spid="_x0000_s2016" style="position:absolute;left:63001;top:48864;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NAJ8MA&#10;AADcAAAADwAAAGRycy9kb3ducmV2LnhtbESPT4vCMBTE7wt+h/AEb2vqHlxbjSKCrLgn65/zo3m2&#10;xealJlG7334jCB6HmfkNM1t0phF3cr62rGA0TEAQF1bXXCo47NefExA+IGtsLJOCP/KwmPc+Zphp&#10;++Ad3fNQighhn6GCKoQ2k9IXFRn0Q9sSR+9sncEQpSuldviIcNPIryQZS4M1x4UKW1pVVFzym1Fw&#10;2jr3sz2aJvyu0/xq02PxvRwpNeh3yymIQF14h1/tjVaQTlJ4nolHQM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xNAJ8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v:textbox>
                  </v:oval>
                  <v:oval id="Oval 990" o:spid="_x0000_s2017" style="position:absolute;left:60841;top:51024;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Z8AA&#10;AADcAAAADwAAAGRycy9kb3ducmV2LnhtbERPTYvCMBC9L/gfwgje1lQPartGEUEUPW21ex6a2bZs&#10;M6lJ1PrvzWHB4+N9L9e9acWdnG8sK5iMExDEpdUNVwou593nAoQPyBpby6TgSR7Wq8HHEjNtH/xN&#10;9zxUIoawz1BBHUKXSenLmgz6se2II/drncEQoaukdviI4aaV0ySZSYMNx4YaO9rWVP7lN6Pg5+jc&#10;/liYNpx2aX61aVHONxOlRsN+8wUiUB/e4n/3QStI0zg/nolHQK5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B/Z8AAAADcAAAADwAAAAAAAAAAAAAAAACYAgAAZHJzL2Rvd25y&#10;ZXYueG1sUEsFBgAAAAAEAAQA9QAAAIU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991" o:spid="_x0000_s2018" style="position:absolute;left:58681;top:53184;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za/MQA&#10;AADcAAAADwAAAGRycy9kb3ducmV2LnhtbESPzWrDMBCE74W8g9hAbo3sHtraiWxCIKSkpzo/58Xa&#10;2CbWypWUxHn7qlDocZiZb5hlOZpe3Mj5zrKCdJ6AIK6t7rhRcNhvnt9B+ICssbdMCh7koSwmT0vM&#10;tb3zF92q0IgIYZ+jgjaEIZfS1y0Z9HM7EEfvbJ3BEKVrpHZ4j3DTy5ckeZUGO44LLQ60bqm+VFej&#10;4LRzbrs7mj58brLq22bH+m2VKjWbjqsFiEBj+A//tT+0gixL4fdMPAKy+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y82vzEAAAA3A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v:textbox>
                  </v:oval>
                  <v:oval id="Oval 992" o:spid="_x0000_s2019" style="position:absolute;left:56521;top:55344;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5Ei8IA&#10;AADcAAAADwAAAGRycy9kb3ducmV2LnhtbESPQYvCMBSE78L+h/AWvGmqh9V2jSIL4qInq+750Tzb&#10;YvPSTaLWf28EweMwM98ws0VnGnEl52vLCkbDBARxYXXNpYLDfjWYgvABWWNjmRTcycNi/tGbYabt&#10;jXd0zUMpIoR9hgqqENpMSl9UZNAPbUscvZN1BkOUrpTa4S3CTSPHSfIlDdYcFyps6aei4pxfjIK/&#10;jXPrzdE0YbtK83+bHovJcqRU/7NbfoMI1IV3+NX+1QrSdAzPM/EIy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bkSLwgAAANwAAAAPAAAAAAAAAAAAAAAAAJgCAABkcnMvZG93&#10;bnJldi54bWxQSwUGAAAAAAQABAD1AAAAhwM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v:textbox>
                  </v:oval>
                  <v:oval id="Oval 993" o:spid="_x0000_s2020" style="position:absolute;left:54360;top:57504;width:2881;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LhEMMA&#10;AADcAAAADwAAAGRycy9kb3ducmV2LnhtbESPQWvCQBSE7wX/w/KE3upGBWuiq4ggFj01Vc+P7DMJ&#10;Zt/G3VXjv3cLhR6HmfmGmS8704g7OV9bVjAcJCCIC6trLhUcfjYfUxA+IGtsLJOCJ3lYLnpvc8y0&#10;ffA33fNQighhn6GCKoQ2k9IXFRn0A9sSR+9sncEQpSuldviIcNPIUZJMpMGa40KFLa0rKi75zSg4&#10;7Zzb7o6mCftNml9teiw+V0Ol3vvdagYiUBf+w3/tL60gTcfweyYeAbl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yLhEM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v:textbox>
                  </v:oval>
                  <v:oval id="Oval 994" o:spid="_x0000_s2021" style="position:absolute;left:53640;top:60385;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t5ZMMA&#10;AADcAAAADwAAAGRycy9kb3ducmV2LnhtbESPQWvCQBSE7wX/w/KE3upGEWuiq4ggFj01Vc+P7DMJ&#10;Zt/G3VXjv3cLhR6HmfmGmS8704g7OV9bVjAcJCCIC6trLhUcfjYfUxA+IGtsLJOCJ3lYLnpvc8y0&#10;ffA33fNQighhn6GCKoQ2k9IXFRn0A9sSR+9sncEQpSuldviIcNPIUZJMpMGa40KFLa0rKi75zSg4&#10;7Zzb7o6mCftNml9teiw+V0Ol3vvdagYiUBf+w3/tL60gTcfweyYeAbl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Mt5ZM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v:textbox>
                  </v:oval>
                  <v:oval id="Oval 995" o:spid="_x0000_s2022" style="position:absolute;left:53640;top:63265;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fc/8MA&#10;AADcAAAADwAAAGRycy9kb3ducmV2LnhtbESPQWvCQBSE7wX/w/KE3upGQWuiq4ggFj01Vc+P7DMJ&#10;Zt/G3VXjv3cLhR6HmfmGmS8704g7OV9bVjAcJCCIC6trLhUcfjYfUxA+IGtsLJOCJ3lYLnpvc8y0&#10;ffA33fNQighhn6GCKoQ2k9IXFRn0A9sSR+9sncEQpSuldviIcNPIUZJMpMGa40KFLa0rKi75zSg4&#10;7Zzb7o6mCftNml9teiw+V0Ol3vvdagYiUBf+w3/tL60gTcfweyYeAbl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4fc/8MAAADc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v:textbox>
                  </v:oval>
                  <v:oval id="Oval 996" o:spid="_x0000_s2023" style="position:absolute;left:53640;top:66145;width:2881;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1VCiMIA&#10;AADcAAAADwAAAGRycy9kb3ducmV2LnhtbESPQYvCMBSE74L/ITxhb5q6B7Vdo4ggu+jJqnt+NM+2&#10;2LzUJKvdf28EweMwM98w82VnGnEj52vLCsajBARxYXXNpYLjYTOcgfABWWNjmRT8k4flot+bY6bt&#10;nfd0y0MpIoR9hgqqENpMSl9UZNCPbEscvbN1BkOUrpTa4T3CTSM/k2QiDdYcFypsaV1Rccn/jILf&#10;rXPf25Npwm6T5lebnorpaqzUx6BbfYEI1IV3+NX+0QrSdALPM/EIy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VUKIwgAAANwAAAAPAAAAAAAAAAAAAAAAAJgCAABkcnMvZG93&#10;bnJldi54bWxQSwUGAAAAAAQABAD1AAAAhwM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997" o:spid="_x0000_s2024" style="position:absolute;left:19077;top:23488;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xYV8QA&#10;AADcAAAADwAAAGRycy9kb3ducmV2LnhtbESPQWvCQBSE74L/YXlCL6IbS7FN6ioiVDyqDT0/s89s&#10;aPZtzK4m/fddQfA4zMw3zGLV21rcqPWVYwWzaQKCuHC64lJB/v01+QDhA7LG2jEp+CMPq+VwsMBM&#10;u44PdDuGUkQI+wwVmBCaTEpfGLLop64hjt7ZtRZDlG0pdYtdhNtavibJXFqsOC4YbGhjqPg9Xq2C&#10;PefVYTs3b+VlvNueTj/rVHd7pV5G/foTRKA+PMOP9k4rSNN3uJ+JR0A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ccWFfEAAAA3AAAAA8AAAAAAAAAAAAAAAAAmAIAAGRycy9k&#10;b3ducmV2LnhtbFBLBQYAAAAABAAEAPUAAACJ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v:textbox>
                  </v:oval>
                  <v:oval id="Oval 998" o:spid="_x0000_s2025" style="position:absolute;left:19077;top:20608;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PMJcAA&#10;AADcAAAADwAAAGRycy9kb3ducmV2LnhtbERPy4rCMBTdC/MP4Q7MRjRVBrHVKDKguPRRXF+ba1Ns&#10;bjpNtJ2/nywEl4fzXq57W4sntb5yrGAyTkAQF05XXCrIz9vRHIQPyBprx6TgjzysVx+DJWbadXyk&#10;5ymUIoawz1CBCaHJpPSFIYt+7BriyN1cazFE2JZSt9jFcFvLaZLMpMWKY4PBhn4MFffTwyo4cF4d&#10;dzPzXf4O97vr9bJJdXdQ6uuz3yxABOrDW/xy77WCNI1r45l4BOTq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oPMJcAAAADcAAAADwAAAAAAAAAAAAAAAACYAgAAZHJzL2Rvd25y&#10;ZXYueG1sUEsFBgAAAAAEAAQA9QAAAIU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v:textbox>
                  </v:oval>
                  <v:oval id="Oval 999" o:spid="_x0000_s2026" style="position:absolute;left:19077;top:17728;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9pvsQA&#10;AADcAAAADwAAAGRycy9kb3ducmV2LnhtbESPQWvCQBSE74X+h+UVvJS6qRQxqauEQoPHRKXnZ/Y1&#10;G5p9m2a3Jv57tyB4HGbmG2a9nWwnzjT41rGC13kCgrh2uuVGwfHw+bIC4QOyxs4xKbiQh+3m8WGN&#10;mXYjV3Teh0ZECPsMFZgQ+kxKXxuy6OeuJ47etxsshiiHRuoBxwi3nVwkyVJabDkuGOzpw1D9s/+z&#10;Cko+tlWxNG/N7/OuOJ2+8lSPpVKzpyl/BxFoCvfwrb3TCtI0hf8z8QjIz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nPab7EAAAA3AAAAA8AAAAAAAAAAAAAAAAAmAIAAGRycy9k&#10;b3ducmV2LnhtbFBLBQYAAAAABAAEAPUAAACJ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v:textbox>
                  </v:oval>
                  <v:oval id="Oval 1000" o:spid="_x0000_s2027" style="position:absolute;left:19077;top:14847;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EWTcUA&#10;AADdAAAADwAAAGRycy9kb3ducmV2LnhtbESPQWsCMRCF7wX/Qxihl1KTiki7NYoIFY9qpedxM90s&#10;3UzWTXS3/945FHqb4b1575vFagiNulGX6sgWXiYGFHEZXc2VhdPnx/MrqJSRHTaRycIvJVgtRw8L&#10;LFzs+UC3Y66UhHAq0ILPuS20TqWngGkSW2LRvmMXMMvaVdp12Et4aPTUmLkOWLM0eGxp46n8OV6D&#10;hT2f6sN27mfV5Wm3PZ+/1m+u31v7OB7W76AyDfnf/He9c4JvjPDLNzKCXt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ARZNxQAAAN0AAAAPAAAAAAAAAAAAAAAAAJgCAABkcnMv&#10;ZG93bnJldi54bWxQSwUGAAAAAAQABAD1AAAAig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v:textbox>
                  </v:oval>
                  <v:oval id="Oval 1001" o:spid="_x0000_s2028" style="position:absolute;left:19077;top:11967;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2z1sEA&#10;AADdAAAADwAAAGRycy9kb3ducmV2LnhtbERPTWsCMRC9C/6HMEIvoomlSF2NIkLFo1rxPG7GzeJm&#10;sm5Sd/33plDobR7vcxarzlXiQU0oPWuYjBUI4tybkgsNp++v0SeIEJENVp5Jw5MCrJb93gIz41s+&#10;0OMYC5FCOGSowcZYZ1KG3JLDMPY1ceKuvnEYE2wKaRpsU7ir5LtSU+mw5NRgsaaNpfx2/HEa9nwq&#10;D9up/Sjuw932cjmvZ6bda/026NZzEJG6+C/+c+9Mmq/UBH6/SSfI5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RNs9bBAAAA3QAAAA8AAAAAAAAAAAAAAAAAmAIAAGRycy9kb3du&#10;cmV2LnhtbFBLBQYAAAAABAAEAPUAAACG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v:textbox>
                  </v:oval>
                  <v:oval id="Oval 1002" o:spid="_x0000_s2029" style="position:absolute;left:24837;top:6206;width:2881;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8tocEA&#10;AADdAAAADwAAAGRycy9kb3ducmV2LnhtbERPTWsCMRC9C/6HMIIXqYki0m6NIoLiUa30PG6mm6Wb&#10;ybqJ7vbfN4LgbR7vcxarzlXiTk0oPWuYjBUI4tybkgsN56/t2zuIEJENVp5Jwx8FWC37vQVmxrd8&#10;pPspFiKFcMhQg42xzqQMuSWHYexr4sT9+MZhTLAppGmwTeGuklOl5tJhyanBYk0bS/nv6eY0HPhc&#10;HndzOyuuo/3ucvlef5j2oPVw0K0/QUTq4kv8dO9Nmq/UFB7fpBPk8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SfLaHBAAAA3QAAAA8AAAAAAAAAAAAAAAAAmAIAAGRycy9kb3du&#10;cmV2LnhtbFBLBQYAAAAABAAEAPUAAACG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v:textbox>
                  </v:oval>
                  <v:oval id="Oval 1003" o:spid="_x0000_s2030" style="position:absolute;left:21957;top:6926;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OIOsIA&#10;AADdAAAADwAAAGRycy9kb3ducmV2LnhtbERPS4vCMBC+C/6HMMJeRJN9IFqNIguKR3XF89iMTbGZ&#10;1Cba7r/fLCzsbT6+5yxWnavEk5pQetbwOlYgiHNvSi40nL42oymIEJENVp5JwzcFWC37vQVmxrd8&#10;oOcxFiKFcMhQg42xzqQMuSWHYexr4sRdfeMwJtgU0jTYpnBXyTelJtJhyanBYk2flvLb8eE07PlU&#10;HrYT+1Hch7vt5XJez0y71/pl0K3nICJ18V/8596ZNF+pd/j9Jp0gl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04g6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v:textbox>
                  </v:oval>
                  <v:oval id="Oval 1004" o:spid="_x0000_s2031" style="position:absolute;left:19797;top:9087;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oQTsIA&#10;AADdAAAADwAAAGRycy9kb3ducmV2LnhtbERPS2sCMRC+F/wPYQQvpSYVEbs1iggVjz6WnsfNdLN0&#10;M1k30V3/fVMQvM3H95zFqne1uFEbKs8a3scKBHHhTcWlhvz09TYHESKywdozabhTgNVy8LLAzPiO&#10;D3Q7xlKkEA4ZarAxNpmUobDkMIx9Q5y4H986jAm2pTQtdinc1XKi1Ew6rDg1WGxoY6n4PV6dhj3n&#10;1WE7s9Py8rrbns/f6w/T7bUeDfv1J4hIfXyKH+6dSfOVmsL/N+kEuf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0OhBO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v:textbox>
                  </v:oval>
                  <v:oval id="Oval 1005" o:spid="_x0000_s2032" style="position:absolute;left:27718;top:6206;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3a11cIA&#10;AADdAAAADwAAAGRycy9kb3ducmV2LnhtbERPTWsCMRC9C/6HMEIvoklLK7oaRQqKR7XiedyMm8XN&#10;ZN1Ed/vvm0Kht3m8z1msOleJJzWh9KzhdaxAEOfelFxoOH1tRlMQISIbrDyThm8KsFr2ewvMjG/5&#10;QM9jLEQK4ZChBhtjnUkZcksOw9jXxIm7+sZhTLAppGmwTeGukm9KTaTDklODxZo+LeW348Np2POp&#10;PGwn9r24D3fby+W8npl2r/XLoFvPQUTq4r/4z70zab5SH/D7TTpBL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drXV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v:textbox>
                  </v:oval>
                  <v:oval id="Oval 1006" o:spid="_x0000_s2033" style="position:absolute;left:32758;top:9087;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QrosUA&#10;AADdAAAADwAAAGRycy9kb3ducmV2LnhtbESPzWrDMBCE74G8g9hCL6GRW0pInSjGFBJ8dH7IeWNt&#10;LFNr5VhK7L59VSj0tsvMfDu7zkbbigf1vnGs4HWegCCunG64VnA6bl+WIHxA1tg6JgXf5CHbTCdr&#10;TLUbeE+PQ6hFhLBPUYEJoUul9JUhi37uOuKoXV1vMcS1r6XucYhw28q3JFlIiw3HCwY7+jRUfR3u&#10;VkHJp2a/W5j3+jYrdpfLOf/QQ6nU89OYr0AEGsO/+S9d6Fg/EuH3mziC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pCuixQAAAN0AAAAPAAAAAAAAAAAAAAAAAJgCAABkcnMv&#10;ZG93bnJldi54bWxQSwUGAAAAAAQABAD1AAAAig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v:textbox>
                  </v:oval>
                  <v:oval id="Oval 1007" o:spid="_x0000_s2034" style="position:absolute;left:30598;top:6926;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iOOcIA&#10;AADdAAAADwAAAGRycy9kb3ducmV2LnhtbERPS2sCMRC+C/0PYQq9SE2UYuvWKCIoHn3R87gZN0s3&#10;k3UT3e2/bwTB23x8z5nOO1eJGzWh9KxhOFAgiHNvSi40HA+r9y8QISIbrDyThj8KMJ+99KaYGd/y&#10;jm77WIgUwiFDDTbGOpMy5JYchoGviRN39o3DmGBTSNNgm8JdJUdKjaXDklODxZqWlvLf/dVp2PKx&#10;3K3H9qO49Dfr0+lnMTHtVuu3127xDSJSF5/ih3tj0nylPuH+TTpBz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6I45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v:textbox>
                  </v:oval>
                  <v:oval id="Oval 1008" o:spid="_x0000_s2035" style="position:absolute;left:39239;top:15567;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caS8UA&#10;AADdAAAADwAAAGRycy9kb3ducmV2LnhtbESPQWsCMRCF7wX/Qxihl1KTiki7NYoIFY9qpedxM90s&#10;3UzWTXS3/945FHqb4b1575vFagiNulGX6sgWXiYGFHEZXc2VhdPnx/MrqJSRHTaRycIvJVgtRw8L&#10;LFzs+UC3Y66UhHAq0ILPuS20TqWngGkSW2LRvmMXMMvaVdp12Et4aPTUmLkOWLM0eGxp46n8OV6D&#10;hT2f6sN27mfV5Wm3PZ+/1m+u31v7OB7W76AyDfnf/He9c4JvjODKNzKCXt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dxpLxQAAAN0AAAAPAAAAAAAAAAAAAAAAAJgCAABkcnMv&#10;ZG93bnJldi54bWxQSwUGAAAAAAQABAD1AAAAig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v:textbox>
                  </v:oval>
                  <v:oval id="Oval 1009" o:spid="_x0000_s2036" style="position:absolute;left:34918;top:11247;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u/0MEA&#10;AADdAAAADwAAAGRycy9kb3ducmV2LnhtbERPS2sCMRC+C/6HMIVepCYtIroaRQqKR1/0PG7GzdLN&#10;ZN1Ed/33Rij0Nh/fc+bLzlXiTk0oPWv4HCoQxLk3JRcaTsf1xwREiMgGK8+k4UEBlot+b46Z8S3v&#10;6X6IhUghHDLUYGOsMylDbslhGPqaOHEX3ziMCTaFNA22KdxV8kupsXRYcmqwWNO3pfz3cHMadnwq&#10;95uxHRXXwXZzPv+spqbdaf3+1q1mICJ18V/8596aNF+pKby+SSfIx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o7v9DBAAAA3QAAAA8AAAAAAAAAAAAAAAAAmAIAAGRycy9kb3du&#10;cmV2LnhtbFBLBQYAAAAABAAEAPUAAACG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v:textbox>
                  </v:oval>
                  <v:oval id="Oval 1010" o:spid="_x0000_s2037" style="position:absolute;left:37079;top:13407;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iAkMUA&#10;AADdAAAADwAAAGRycy9kb3ducmV2LnhtbESPT2vCQBDF70K/wzJCL6IbS5EaXUUExaP/6HnMjtlg&#10;djbNbk367TuHQm8zvDfv/Wa57n2tntTGKrCB6SQDRVwEW3Fp4HrZjT9AxYRssQ5MBn4ownr1Mlhi&#10;bkPHJ3qeU6kkhGOOBlxKTa51LBx5jJPQEIt2D63HJGtbattiJ+G+1m9ZNtMeK5YGhw1tHRWP87c3&#10;cORrddrP3Hv5NTrsb7fPzdx2R2Neh/1mASpRn/7Nf9cHK/jZVPjlGxlBr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2ICQxQAAAN0AAAAPAAAAAAAAAAAAAAAAAJgCAABkcnMv&#10;ZG93bnJldi54bWxQSwUGAAAAAAQABAD1AAAAig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1011" o:spid="_x0000_s2038" style="position:absolute;left:43559;top:19888;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QlC8MA&#10;AADdAAAADwAAAGRycy9kb3ducmV2LnhtbERPTWvCQBC9C/6HZYRepG5SitTUVYLQkKNa8Txmp9nQ&#10;7GzMbpP033cLhd7m8T5nu59sKwbqfeNYQbpKQBBXTjdcK7i8vz2+gPABWWPrmBR8k4f9bj7bYqbd&#10;yCcazqEWMYR9hgpMCF0mpa8MWfQr1xFH7sP1FkOEfS11j2MMt618SpK1tNhwbDDY0cFQ9Xn+sgqO&#10;fGlOxdo81/dlWdxu13yjx6NSD4spfwURaAr/4j93qeP8JE3h95t4gt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ZQlC8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v:textbox>
                  </v:oval>
                  <v:oval id="Oval 1012" o:spid="_x0000_s2039" style="position:absolute;left:41399;top:17728;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a7fMMA&#10;AADdAAAADwAAAGRycy9kb3ducmV2LnhtbERPS2vCQBC+F/wPyxS8lGajFLFpNiKFikdfeJ5kp9nQ&#10;7GzMrib+e7dQ6G0+vufkq9G24ka9bxwrmCUpCOLK6YZrBafj1+sShA/IGlvHpOBOHlbF5CnHTLuB&#10;93Q7hFrEEPYZKjAhdJmUvjJk0SeuI47ct+sthgj7WuoehxhuWzlP04W02HBsMNjRp6Hq53C1CnZ8&#10;avabhXmrLy/bTVme1+962Ck1fR7XHyACjeFf/Ofe6jg/nc3h95t4giw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Ua7fM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v:textbox>
                  </v:oval>
                  <v:oval id="Oval 1013" o:spid="_x0000_s2040" style="position:absolute;left:45720;top:22048;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oe58IA&#10;AADdAAAADwAAAGRycy9kb3ducmV2LnhtbERPS4vCMBC+C/6HMIIX0VRdxO0aRQTFoy88j81sU7aZ&#10;1Cba+u83Cwve5uN7zmLV2lI8qfaFYwXjUQKCOHO64FzB5bwdzkH4gKyxdEwKXuRhtex2Fphq1/CR&#10;nqeQixjCPkUFJoQqldJnhiz6kauII/ftaoshwjqXusYmhttSTpJkJi0WHBsMVrQxlP2cHlbBgS/F&#10;cTczH/l9sN/dbtf1p24OSvV77foLRKA2vMX/7r2O85PxFP6+iSfI5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h7n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1014" o:spid="_x0000_s2041" style="position:absolute;left:47880;top:24208;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OGk8MA&#10;AADdAAAADwAAAGRycy9kb3ducmV2LnhtbERPTWvCQBC9C/0Pywi9iG4sIdTUVaRQ8Zho6HnMTrPB&#10;7Gya3Zr033cLhd7m8T5nu59sJ+40+NaxgvUqAUFcO91yo6C6vC2fQfiArLFzTAq+ycN+9zDbYq7d&#10;yCXdz6ERMYR9jgpMCH0upa8NWfQr1xNH7sMNFkOEQyP1gGMMt518SpJMWmw5Nhjs6dVQfTt/WQUF&#10;V215zEzafC5Ox+v1/bDRY6HU43w6vIAINIV/8Z/7pOP8ZJ3C7zfxBLn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eOGk8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v:textbox>
                  </v:oval>
                  <v:oval id="Oval 1015" o:spid="_x0000_s2042" style="position:absolute;left:50040;top:26369;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8jCMIA&#10;AADdAAAADwAAAGRycy9kb3ducmV2LnhtbERPS4vCMBC+C/6HMIIX0VRxxe0aRQTFoy88j81sU7aZ&#10;1Cba+u83Cwve5uN7zmLV2lI8qfaFYwXjUQKCOHO64FzB5bwdzkH4gKyxdEwKXuRhtex2Fphq1/CR&#10;nqeQixjCPkUFJoQqldJnhiz6kauII/ftaoshwjqXusYmhttSTpJkJi0WHBsMVrQxlP2cHlbBgS/F&#10;cTcz0/w+2O9ut+v6UzcHpfq9dv0FIlAb3uJ/917H+cn4A/6+iSfI5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ryMI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v:textbox>
                  </v:oval>
                  <v:oval id="Oval 1016" o:spid="_x0000_s2043" style="position:absolute;left:52200;top:28529;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29f8MA&#10;AADdAAAADwAAAGRycy9kb3ducmV2LnhtbERPTWvCQBC9F/wPywheSt1ESqipqwShkmO04nnMTrOh&#10;2dmY3Zr033cLhd7m8T5ns5tsJ+40+NaxgnSZgCCunW65UXB+f3t6AeEDssbOMSn4Jg+77exhg7l2&#10;Ix/pfgqNiCHsc1RgQuhzKX1tyKJfup44ch9usBgiHBqpBxxjuO3kKkkyabHl2GCwp72h+vP0ZRVU&#10;fG6Ph8w8N7fH8nC9Xoq1HiulFvOpeAURaAr/4j93qeP8JM3g95t4gt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n29f8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H</w:t>
                          </w:r>
                        </w:p>
                      </w:txbxContent>
                    </v:textbox>
                  </v:oval>
                  <v:oval id="Oval 1017" o:spid="_x0000_s2044" style="position:absolute;left:54360;top:30689;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EY5MIA&#10;AADdAAAADwAAAGRycy9kb3ducmV2LnhtbERPTYvCMBC9C/sfwix4EU0VcbVrFBEUj+qK57GZbco2&#10;k24Tbf33RhC8zeN9znzZ2lLcqPaFYwXDQQKCOHO64FzB6WfTn4LwAVlj6ZgU3MnDcvHRmWOqXcMH&#10;uh1DLmII+xQVmBCqVEqfGbLoB64ijtyvqy2GCOtc6hqbGG5LOUqSibRYcGwwWNHaUPZ3vFoFez4V&#10;h+3EjPP/3m57uZxXM93slep+tqtvEIHa8Ba/3Dsd5yfDL3h+E0+Qi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MRjk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v:textbox>
                  </v:oval>
                  <v:oval id="Oval 1018" o:spid="_x0000_s2045" style="position:absolute;left:56521;top:32849;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6MlsUA&#10;AADdAAAADwAAAGRycy9kb3ducmV2LnhtbESPT2vCQBDF70K/wzJCL6IbS5EaXUUExaP/6HnMjtlg&#10;djbNbk367TuHQm8zvDfv/Wa57n2tntTGKrCB6SQDRVwEW3Fp4HrZjT9AxYRssQ5MBn4ownr1Mlhi&#10;bkPHJ3qeU6kkhGOOBlxKTa51LBx5jJPQEIt2D63HJGtbattiJ+G+1m9ZNtMeK5YGhw1tHRWP87c3&#10;cORrddrP3Hv5NTrsb7fPzdx2R2Neh/1mASpRn/7Nf9cHK/jZVHDlGxlBr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royWxQAAAN0AAAAPAAAAAAAAAAAAAAAAAJgCAABkcnMv&#10;ZG93bnJldi54bWxQSwUGAAAAAAQABAD1AAAAig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v:textbox>
                  </v:oval>
                  <v:oval id="Oval 1019" o:spid="_x0000_s2046" style="position:absolute;left:58681;top:35010;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pDcIA&#10;AADdAAAADwAAAGRycy9kb3ducmV2LnhtbERPS4vCMBC+C/6HMIIXWVNFRLtGEWHFo4/ieWxmm7LN&#10;pDZZ2/33G0HwNh/fc1abzlbiQY0vHSuYjBMQxLnTJRcKssvXxwKED8gaK8ek4I88bNb93gpT7Vo+&#10;0eMcChFD2KeowIRQp1L63JBFP3Y1ceS+XWMxRNgUUjfYxnBbyWmSzKXFkmODwZp2hvKf869VcOSs&#10;PO3nZlbcR4f97XbdLnV7VGo46LafIAJ14S1+uQ86zk8mS3h+E0+Q6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4ikN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v:textbox>
                  </v:oval>
                  <v:oval id="Oval 1020" o:spid="_x0000_s2047" style="position:absolute;left:61561;top:35010;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RKLcUA&#10;AADdAAAADwAAAGRycy9kb3ducmV2LnhtbESPT2vCQBDF74V+h2UEL0U3SpEaXUWEikf/0fOYHbPB&#10;7Gya3Zr47TuHQm8zvDfv/Wa57n2tHtTGKrCByTgDRVwEW3Fp4HL+HH2AignZYh2YDDwpwnr1+rLE&#10;3IaOj/Q4pVJJCMccDbiUmlzrWDjyGMehIRbtFlqPSda21LbFTsJ9radZNtMeK5YGhw1tHRX30483&#10;cOBLddzN3Hv5/bbfXa9fm7ntDsYMB/1mASpRn/7Nf9d7K/jZVPjlGxlBr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tEotxQAAAN0AAAAPAAAAAAAAAAAAAAAAAJgCAABkcnMv&#10;ZG93bnJldi54bWxQSwUGAAAAAAQABAD1AAAAig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v:textbox>
                  </v:oval>
                </v:group>
                <v:group id="Group 1021" o:spid="_x0000_s2048" style="position:absolute;left:1075;top:4766;width:16926;height:15842" coordorigin="1075,4766" coordsize="54546,552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2OQmMQAAADdAAAA&#10;DwAAAAAAAAAAAAAAAACqAgAAZHJzL2Rvd25yZXYueG1sUEsFBgAAAAAEAAQA+gAAAJsDAAAAAA==&#10;">
                  <v:oval id="Oval 1022" o:spid="_x0000_s2049" style="position:absolute;left:1075;top:19348;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400MEA&#10;AADdAAAADwAAAGRycy9kb3ducmV2LnhtbERPTYvCMBC9C/sfwix409QeVu0aRRbERU9W3fPQjG2x&#10;mXSTqPXfG0HwNo/3ObNFZxpxJedrywpGwwQEcWF1zaWCw341mIDwAVljY5kU3MnDYv7Rm2Gm7Y13&#10;dM1DKWII+wwVVCG0mZS+qMigH9qWOHIn6wyGCF0ptcNbDDeNTJPkSxqsOTZU2NJPRcU5vxgFfxvn&#10;1pujacJ2Nc3/7fRYjJcjpfqf3fIbRKAuvMUv96+O85M0hec38QQ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aeNNDBAAAA3QAAAA8AAAAAAAAAAAAAAAAAmAIAAGRycy9kb3du&#10;cmV2LnhtbFBLBQYAAAAABAAEAPUAAACG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v:textbox>
                  </v:oval>
                  <v:oval id="Oval 1023" o:spid="_x0000_s2050" style="position:absolute;left:1075;top:17188;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KRS8EA&#10;AADdAAAADwAAAGRycy9kb3ducmV2LnhtbERPS4vCMBC+L/gfwgje1lQFV6tRZEEU97T1cR6asS02&#10;k5pktf77jSB4m4/vOfNla2pxI+crywoG/QQEcW51xYWCw379OQHhA7LG2jIpeJCH5aLzMcdU2zv/&#10;0i0LhYgh7FNUUIbQpFL6vCSDvm8b4sidrTMYInSF1A7vMdzUcpgkY2mw4thQYkPfJeWX7M8oOO2c&#10;2+yOpg4/62l2tdNj/rUaKNXrtqsZiEBteItf7q2O85PhCJ7fxBP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nSkUvBAAAA3QAAAA8AAAAAAAAAAAAAAAAAmAIAAGRycy9kb3du&#10;cmV2LnhtbFBLBQYAAAAABAAEAPUAAACG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Y</w:t>
                          </w:r>
                        </w:p>
                      </w:txbxContent>
                    </v:textbox>
                  </v:oval>
                  <v:oval id="Oval 1024" o:spid="_x0000_s2051" style="position:absolute;left:1075;top:15027;width:2160;height: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sJP8EA&#10;AADdAAAADwAAAGRycy9kb3ducmV2LnhtbERPS4vCMBC+L/gfwgje1lQRV6tRZEEU97T1cR6asS02&#10;k5pktf77jSB4m4/vOfNla2pxI+crywoG/QQEcW51xYWCw379OQHhA7LG2jIpeJCH5aLzMcdU2zv/&#10;0i0LhYgh7FNUUIbQpFL6vCSDvm8b4sidrTMYInSF1A7vMdzUcpgkY2mw4thQYkPfJeWX7M8oOO2c&#10;2+yOpg4/62l2tdNj/rUaKNXrtqsZiEBteItf7q2O85PhCJ7fxBP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Y7CT/BAAAA3QAAAA8AAAAAAAAAAAAAAAAAmAIAAGRycy9kb3du&#10;cmV2LnhtbFBLBQYAAAAABAAEAPUAAACG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v:textbox>
                  </v:oval>
                  <v:oval id="Oval 1025" o:spid="_x0000_s2052" style="position:absolute;left:1075;top:12867;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espMEA&#10;AADdAAAADwAAAGRycy9kb3ducmV2LnhtbERPS4vCMBC+L/gfwgje1lRBV6tRZEEU97T1cR6asS02&#10;k5pktf77jSB4m4/vOfNla2pxI+crywoG/QQEcW51xYWCw379OQHhA7LG2jIpeJCH5aLzMcdU2zv/&#10;0i0LhYgh7FNUUIbQpFL6vCSDvm8b4sidrTMYInSF1A7vMdzUcpgkY2mw4thQYkPfJeWX7M8oOO2c&#10;2+yOpg4/62l2tdNj/rUaKNXrtqsZiEBteItf7q2O85PhCJ7fxBP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l3rKTBAAAA3QAAAA8AAAAAAAAAAAAAAAAAmAIAAGRycy9kb3du&#10;cmV2LnhtbFBLBQYAAAAABAAEAPUAAACG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1026" o:spid="_x0000_s2053" style="position:absolute;left:1075;top:10707;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Uy08EA&#10;AADdAAAADwAAAGRycy9kb3ducmV2LnhtbERPTYvCMBC9L/gfwgh7W1M9qK1GEUFW9GRd9zw0Y1ts&#10;Jt0kavffG0HwNo/3OfNlZxpxI+drywqGgwQEcWF1zaWCn+PmawrCB2SNjWVS8E8elovexxwzbe98&#10;oFseShFD2GeooAqhzaT0RUUG/cC2xJE7W2cwROhKqR3eY7hp5ChJxtJgzbGhwpbWFRWX/GoU/O6c&#10;+96dTBP2mzT/s+mpmKyGSn32u9UMRKAuvMUv91bH+cloDM9v4gly8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mlMtPBAAAA3QAAAA8AAAAAAAAAAAAAAAAAmAIAAGRycy9kb3du&#10;cmV2LnhtbFBLBQYAAAAABAAEAPUAAACG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v:textbox>
                  </v:oval>
                  <v:oval id="Oval 1027" o:spid="_x0000_s2054" style="position:absolute;left:1615;top:8547;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mXSMMA&#10;AADdAAAADwAAAGRycy9kb3ducmV2LnhtbERPTWvCQBC9F/wPywjemo0etEZXEUEq6amx6XnIjkkw&#10;O5vurib9991Cobd5vM/Z7kfTiQc531pWME9SEMSV1S3XCj4up+cXED4ga+wsk4Jv8rDfTZ62mGk7&#10;8Ds9ilCLGMI+QwVNCH0mpa8aMugT2xNH7mqdwRChq6V2OMRw08lFmi6lwZZjQ4M9HRuqbsXdKPjM&#10;nXvNS9OFt9O6+LLrslod5krNpuNhAyLQGP7Ff+6zjvPTxQp+v4knyN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umXSMMAAADd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1028" o:spid="_x0000_s2055" style="position:absolute;left:3235;top:6926;width:2160;height: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YDOsUA&#10;AADdAAAADwAAAGRycy9kb3ducmV2LnhtbESPT2/CMAzF75P4DpGRuI0UDgwKASEktImdVv6crca0&#10;FY3TJRl0334+TOJm6z2/9/Nq07tW3SnExrOByTgDRVx623Bl4HTcv85BxYRssfVMBn4pwmY9eFlh&#10;bv2Dv+hepEpJCMccDdQpdbnWsazJYRz7jli0qw8Ok6yh0jbgQ8Jdq6dZNtMOG5aGGjva1VTeih9n&#10;4HII4f1wdm363C+Kb784l2/biTGjYb9dgkrUp6f5//rDCn42FVz5RkbQ6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dgM6xQAAAN0AAAAPAAAAAAAAAAAAAAAAAJgCAABkcnMv&#10;ZG93bnJldi54bWxQSwUGAAAAAAQABAD1AAAAigM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v:textbox>
                  </v:oval>
                  <v:oval id="Oval 1029" o:spid="_x0000_s2056" style="position:absolute;left:4855;top:5306;width:2160;height: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qmocEA&#10;AADdAAAADwAAAGRycy9kb3ducmV2LnhtbERPTYvCMBC9C/6HMMLeNNWDbqtRRBDFPdldPQ/N2Bab&#10;SU2idv/9RhD2No/3OYtVZxrxIOdrywrGowQEcWF1zaWCn+/t8BOED8gaG8uk4Jc8rJb93gIzbZ98&#10;pEceShFD2GeooAqhzaT0RUUG/ci2xJG7WGcwROhKqR0+Y7hp5CRJptJgzbGhwpY2FRXX/G4UnA/O&#10;7Q4n04SvbZrfbHoqZuuxUh+Dbj0HEagL/+K3e6/j/GSSwuubeIJc/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g6pqHBAAAA3QAAAA8AAAAAAAAAAAAAAAAAmAIAAGRycy9kb3du&#10;cmV2LnhtbFBLBQYAAAAABAAEAPUAAACG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1030" o:spid="_x0000_s2057" style="position:absolute;left:7015;top:4766;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mZ4cUA&#10;AADdAAAADwAAAGRycy9kb3ducmV2LnhtbESPT2/CMAzF75P4DpGRuI2UIW1QCAhNQiB2WvlzthrT&#10;VjROl2TQffv5MGk3W+/5vZ+X69616k4hNp4NTMYZKOLS24YrA6fj9nkGKiZki61nMvBDEdarwdMS&#10;c+sf/En3IlVKQjjmaKBOqcu1jmVNDuPYd8SiXX1wmGQNlbYBHxLuWv2SZa/aYcPSUGNH7zWVt+Lb&#10;GbgcQtgdzq5NH9t58eXn5/JtMzFmNOw3C1CJ+vRv/rveW8HPpsIv38gIe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2ZnhxQAAAN0AAAAPAAAAAAAAAAAAAAAAAJgCAABkcnMv&#10;ZG93bnJldi54bWxQSwUGAAAAAAQABAD1AAAAigM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v:textbox>
                  </v:oval>
                  <v:oval id="Oval 1031" o:spid="_x0000_s2058" style="position:absolute;left:9175;top:4766;width:2161;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U8esIA&#10;AADdAAAADwAAAGRycy9kb3ducmV2LnhtbERPTWvCQBC9C/6HZYTedJMK2qSuIoJY7MlYex6yYxLM&#10;zsbdrcZ/3y0UvM3jfc5i1ZtW3Mj5xrKCdJKAIC6tbrhS8HXcjt9A+ICssbVMCh7kYbUcDhaYa3vn&#10;A92KUIkYwj5HBXUIXS6lL2sy6Ce2I47c2TqDIUJXSe3wHsNNK1+TZCYNNhwbauxoU1N5KX6Mgu+9&#10;c7v9ybThc5sVV5udyvk6Vepl1K/fQQTqw1P87/7QcX4yTeHvm3iCXP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lTx6wgAAAN0AAAAPAAAAAAAAAAAAAAAAAJgCAABkcnMvZG93&#10;bnJldi54bWxQSwUGAAAAAAQABAD1AAAAhwM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v:textbox>
                  </v:oval>
                  <v:oval id="Oval 1032" o:spid="_x0000_s2059" style="position:absolute;left:11336;top:5306;width:2160;height: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eiDcEA&#10;AADdAAAADwAAAGRycy9kb3ducmV2LnhtbERPS4vCMBC+L/gfwgje1lQFV6tRZEEU97T1cR6asS02&#10;k5pktf77jSB4m4/vOfNla2pxI+crywoG/QQEcW51xYWCw379OQHhA7LG2jIpeJCH5aLzMcdU2zv/&#10;0i0LhYgh7FNUUIbQpFL6vCSDvm8b4sidrTMYInSF1A7vMdzUcpgkY2mw4thQYkPfJeWX7M8oOO2c&#10;2+yOpg4/62l2tdNj/rUaKNXrtqsZiEBteItf7q2O85PREJ7fxBP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NHog3BAAAA3QAAAA8AAAAAAAAAAAAAAAAAmAIAAGRycy9kb3du&#10;cmV2LnhtbFBLBQYAAAAABAAEAPUAAACG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P</w:t>
                          </w:r>
                        </w:p>
                      </w:txbxContent>
                    </v:textbox>
                  </v:oval>
                  <v:oval id="Oval 1033" o:spid="_x0000_s2060" style="position:absolute;left:12956;top:6926;width:2160;height: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sHlsMA&#10;AADdAAAADwAAAGRycy9kb3ducmV2LnhtbERPTWvCQBC9C/0PyxS86cYKtUbXEApSsSfT2vOQHZPQ&#10;7Gy6u03Sf98VBG/zeJ+zzUbTip6cbywrWMwTEMSl1Q1XCj4/9rMXED4ga2wtk4I/8pDtHiZbTLUd&#10;+ER9ESoRQ9inqKAOoUul9GVNBv3cdsSRu1hnMEToKqkdDjHctPIpSZ6lwYZjQ40dvdZUfhe/RsHX&#10;0bm349m04X2/Ln7s+lyu8oVS08cx34AINIa7+OY+6Dg/WS7h+k08Qe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AsHlsMAAADd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v:textbox>
                  </v:oval>
                  <v:oval id="Oval 1034" o:spid="_x0000_s2061" style="position:absolute;left:16196;top:10167;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f4sMA&#10;AADdAAAADwAAAGRycy9kb3ducmV2LnhtbERPTWvCQBC9C/0PyxR6MxtbsTVmI1KQFj2ZVs9DdpqE&#10;ZmfT3a3Gf+8Kgrd5vM/Jl4PpxJGcby0rmCQpCOLK6pZrBd9f6/EbCB+QNXaWScGZPCyLh1GOmbYn&#10;3tGxDLWIIewzVNCE0GdS+qohgz6xPXHkfqwzGCJ0tdQOTzHcdPI5TWfSYMuxocGe3huqfst/o+Cw&#10;ce5jszdd2K7n5Z+d76vX1USpp8dhtQARaAh38c39qeP89GUK12/iCbK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Kf4sMAAADd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v:textbox>
                  </v:oval>
                  <v:oval id="Oval 1035" o:spid="_x0000_s2062" style="position:absolute;left:17816;top:11787;width:2161;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46ecMA&#10;AADdAAAADwAAAGRycy9kb3ducmV2LnhtbERPTWvCQBC9C/0PyxR6MxtbtDVmI1KQFj2ZVs9DdpqE&#10;ZmfT3a3Gf+8Kgrd5vM/Jl4PpxJGcby0rmCQpCOLK6pZrBd9f6/EbCB+QNXaWScGZPCyLh1GOmbYn&#10;3tGxDLWIIewzVNCE0GdS+qohgz6xPXHkfqwzGCJ0tdQOTzHcdPI5TWfSYMuxocGe3huqfst/o+Cw&#10;ce5jszdd2K7n5Z+d76vX1USpp8dhtQARaAh38c39qeP89GUK12/iCbK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K46ecMAAADd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v:textbox>
                  </v:oval>
                  <v:oval id="Oval 1036" o:spid="_x0000_s2063" style="position:absolute;left:14576;top:8547;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ykDsEA&#10;AADdAAAADwAAAGRycy9kb3ducmV2LnhtbERPS4vCMBC+L/gfwgh7W1NdcLUaRQRx0dPWx3loxrbY&#10;TGoStfvvjSB4m4/vOdN5a2pxI+crywr6vQQEcW51xYWC/W71NQLhA7LG2jIp+CcP81nnY4qptnf+&#10;o1sWChFD2KeooAyhSaX0eUkGfc82xJE7WWcwROgKqR3eY7ip5SBJhtJgxbGhxIaWJeXn7GoUHDfO&#10;rTcHU4ftapxd7PiQ/yz6Sn1228UERKA2vMUv96+O85PvITy/iSfI2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x8pA7BAAAA3QAAAA8AAAAAAAAAAAAAAAAAmAIAAGRycy9kb3du&#10;cmV2LnhtbFBLBQYAAAAABAAEAPUAAACG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R</w:t>
                          </w:r>
                        </w:p>
                      </w:txbxContent>
                    </v:textbox>
                  </v:oval>
                  <v:oval id="Oval 1037" o:spid="_x0000_s2064" style="position:absolute;left:19437;top:13407;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ABlcEA&#10;AADdAAAADwAAAGRycy9kb3ducmV2LnhtbERPTYvCMBC9C/sfwgjeNHUFXatRZEFW9GRXPQ/N2Bab&#10;STfJav33RhC8zeN9znzZmlpcyfnKsoLhIAFBnFtdcaHg8Lvuf4HwAVljbZkU3MnDcvHRmWOq7Y33&#10;dM1CIWII+xQVlCE0qZQ+L8mgH9iGOHJn6wyGCF0htcNbDDe1/EySsTRYcWwosaHvkvJL9m8UnLbO&#10;/WyPpg679TT7s9NjPlkNlep129UMRKA2vMUv90bH+cloAs9v4gly8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MwAZXBAAAA3QAAAA8AAAAAAAAAAAAAAAAAmAIAAGRycy9kb3du&#10;cmV2LnhtbFBLBQYAAAAABAAEAPUAAACG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v:textbox>
                  </v:oval>
                  <v:oval id="Oval 1038" o:spid="_x0000_s2065" style="position:absolute;left:21057;top:15027;width:2160;height: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V58UA&#10;AADdAAAADwAAAGRycy9kb3ducmV2LnhtbESPT2/CMAzF75P4DpGRuI2UIW1QCAhNQiB2WvlzthrT&#10;VjROl2TQffv5MGk3W+/5vZ+X69616k4hNp4NTMYZKOLS24YrA6fj9nkGKiZki61nMvBDEdarwdMS&#10;c+sf/En3IlVKQjjmaKBOqcu1jmVNDuPYd8SiXX1wmGQNlbYBHxLuWv2SZa/aYcPSUGNH7zWVt+Lb&#10;GbgcQtgdzq5NH9t58eXn5/JtMzFmNOw3C1CJ+vRv/rveW8HPpoIr38gIe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r5XnxQAAAN0AAAAPAAAAAAAAAAAAAAAAAJgCAABkcnMv&#10;ZG93bnJldi54bWxQSwUGAAAAAAQABAD1AAAAigM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1039" o:spid="_x0000_s2066" style="position:absolute;left:22677;top:16648;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MwfMIA&#10;AADdAAAADwAAAGRycy9kb3ducmV2LnhtbERPTYvCMBC9L/gfwgh7W1MVXFuNIoK46Gm76nloxrbY&#10;TGoStf57s7Cwt3m8z5kvO9OIOzlfW1YwHCQgiAuray4VHH42H1MQPiBrbCyTgid5WC56b3PMtH3w&#10;N93zUIoYwj5DBVUIbSalLyoy6Ae2JY7c2TqDIUJXSu3wEcNNI0dJMpEGa44NFba0rqi45Dej4LRz&#10;brs7mibsN2l+temx+FwNlXrvd6sZiEBd+Bf/ub90nJ+MU/j9Jp4gF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4zB8wgAAAN0AAAAPAAAAAAAAAAAAAAAAAJgCAABkcnMvZG93&#10;bnJldi54bWxQSwUGAAAAAAQABAD1AAAAhwM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v:textbox>
                  </v:oval>
                  <v:oval id="Oval 1040" o:spid="_x0000_s2067" style="position:absolute;left:24297;top:18268;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qnMUA&#10;AADdAAAADwAAAGRycy9kb3ducmV2LnhtbESPT2/CMAzF75P4DpGRuI2UCW1QCAhNQiB2WvlzthrT&#10;VjROl2TQffv5MGk3W+/5vZ+X69616k4hNp4NTMYZKOLS24YrA6fj9nkGKiZki61nMvBDEdarwdMS&#10;c+sf/En3IlVKQjjmaKBOqcu1jmVNDuPYd8SiXX1wmGQNlbYBHxLuWv2SZa/aYcPSUGNH7zWVt+Lb&#10;GbgcQtgdzq5NH9t58eXn5/JtMzFmNOw3C1CJ+vRv/rveW8HPpsIv38gIe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3+qcxQAAAN0AAAAPAAAAAAAAAAAAAAAAAJgCAABkcnMv&#10;ZG93bnJldi54bWxQSwUGAAAAAAQABAD1AAAAigM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v:textbox>
                  </v:oval>
                  <v:oval id="Oval 1041" o:spid="_x0000_s2068" style="position:absolute;left:25917;top:19888;width:2161;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NPB8IA&#10;AADdAAAADwAAAGRycy9kb3ducmV2LnhtbERPTWvCQBC9C/6HZYTedJMi2qSuIoJY7MlYex6yYxLM&#10;zsbdrcZ/3y0UvM3jfc5i1ZtW3Mj5xrKCdJKAIC6tbrhS8HXcjt9A+ICssbVMCh7kYbUcDhaYa3vn&#10;A92KUIkYwj5HBXUIXS6lL2sy6Ce2I47c2TqDIUJXSe3wHsNNK1+TZCYNNhwbauxoU1N5KX6Mgu+9&#10;c7v9ybThc5sVV5udyvk6Vepl1K/fQQTqw1P87/7QcX4yTeHvm3iCXP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k08HwgAAAN0AAAAPAAAAAAAAAAAAAAAAAJgCAABkcnMvZG93&#10;bnJldi54bWxQSwUGAAAAAAQABAD1AAAAhwM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H</w:t>
                          </w:r>
                        </w:p>
                      </w:txbxContent>
                    </v:textbox>
                  </v:oval>
                  <v:oval id="Oval 1042" o:spid="_x0000_s2069" style="position:absolute;left:27537;top:21508;width:2161;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HRcMEA&#10;AADdAAAADwAAAGRycy9kb3ducmV2LnhtbERPS4vCMBC+L/gfwgje1lQRV6tRZEEU97T1cR6asS02&#10;k5pktf77jSB4m4/vOfNla2pxI+crywoG/QQEcW51xYWCw379OQHhA7LG2jIpeJCH5aLzMcdU2zv/&#10;0i0LhYgh7FNUUIbQpFL6vCSDvm8b4sidrTMYInSF1A7vMdzUcpgkY2mw4thQYkPfJeWX7M8oOO2c&#10;2+yOpg4/62l2tdNj/rUaKNXrtqsZiEBteItf7q2O85PREJ7fxBP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tB0XDBAAAA3QAAAA8AAAAAAAAAAAAAAAAAmAIAAGRycy9kb3du&#10;cmV2LnhtbFBLBQYAAAAABAAEAPUAAACG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Y</w:t>
                          </w:r>
                        </w:p>
                      </w:txbxContent>
                    </v:textbox>
                  </v:oval>
                  <v:oval id="Oval 1043" o:spid="_x0000_s2070" style="position:absolute;left:29158;top:23128;width:2160;height: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1068MA&#10;AADdAAAADwAAAGRycy9kb3ducmV2LnhtbERPTWvCQBC9C/0PyxR6MxtbsTVmI1KQFj2ZVs9DdpqE&#10;ZmfT3a3Gf+8Kgrd5vM/Jl4PpxJGcby0rmCQpCOLK6pZrBd9f6/EbCB+QNXaWScGZPCyLh1GOmbYn&#10;3tGxDLWIIewzVNCE0GdS+qohgz6xPXHkfqwzGCJ0tdQOTzHcdPI5TWfSYMuxocGe3huqfst/o+Cw&#10;ce5jszdd2K7n5Z+d76vX1USpp8dhtQARaAh38c39qeP8dPoC12/iCbK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A1068MAAADd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v:textbox>
                  </v:oval>
                  <v:oval id="Oval 1044" o:spid="_x0000_s2071" style="position:absolute;left:30778;top:24748;width:2160;height: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sn8MA&#10;AADdAAAADwAAAGRycy9kb3ducmV2LnhtbERPTWvCQBC9C/0PyxS86cYitUbXEApSsSfT2vOQHZPQ&#10;7Gy6u03Sf98VBG/zeJ+zzUbTip6cbywrWMwTEMSl1Q1XCj4/9rMXED4ga2wtk4I/8pDtHiZbTLUd&#10;+ER9ESoRQ9inqKAOoUul9GVNBv3cdsSRu1hnMEToKqkdDjHctPIpSZ6lwYZjQ40dvdZUfhe/RsHX&#10;0bm349m04X2/Ln7s+lyu8oVS08cx34AINIa7+OY+6Dg/WS7h+k08Qe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Tsn8MAAADd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v:textbox>
                  </v:oval>
                  <v:oval id="Oval 1045" o:spid="_x0000_s2072" style="position:absolute;left:32398;top:26163;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hJBMMA&#10;AADdAAAADwAAAGRycy9kb3ducmV2LnhtbERPTWvCQBC9C/0PyxR6MxtLtTVmI1KQFj2ZVs9DdpqE&#10;ZmfT3a3Gf+8Kgrd5vM/Jl4PpxJGcby0rmCQpCOLK6pZrBd9f6/EbCB+QNXaWScGZPCyLh1GOmbYn&#10;3tGxDLWIIewzVNCE0GdS+qohgz6xPXHkfqwzGCJ0tdQOTzHcdPI5TWfSYMuxocGe3huqfst/o+Cw&#10;ce5jszdd2K7n5Z+d76vX1USpp8dhtQARaAh38c39qeP89GUK12/iCbK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KhJBMMAAADd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v:textbox>
                  </v:oval>
                  <v:oval id="Oval 1046" o:spid="_x0000_s2073" style="position:absolute;left:34558;top:26369;width:2161;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rXc8EA&#10;AADdAAAADwAAAGRycy9kb3ducmV2LnhtbERPS4vCMBC+L/gfwgh7W1NlcbUaRQRx0dPWx3loxrbY&#10;TGoStfvvjSB4m4/vOdN5a2pxI+crywr6vQQEcW51xYWC/W71NQLhA7LG2jIp+CcP81nnY4qptnf+&#10;o1sWChFD2KeooAyhSaX0eUkGfc82xJE7WWcwROgKqR3eY7ip5SBJhtJgxbGhxIaWJeXn7GoUHDfO&#10;rTcHU4ftapxd7PiQ/yz6Sn1228UERKA2vMUv96+O85PvITy/iSfI2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R613PBAAAA3QAAAA8AAAAAAAAAAAAAAAAAmAIAAGRycy9kb3du&#10;cmV2LnhtbFBLBQYAAAAABAAEAPUAAACG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C</w:t>
                          </w:r>
                        </w:p>
                      </w:txbxContent>
                    </v:textbox>
                  </v:oval>
                  <v:oval id="Oval 1047" o:spid="_x0000_s2074" style="position:absolute;left:36178;top:24748;width:2161;height: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Zy6MEA&#10;AADdAAAADwAAAGRycy9kb3ducmV2LnhtbERPTYvCMBC9C/sfwgjeNHURXatRZEFW9GRXPQ/N2Bab&#10;STfJav33RhC8zeN9znzZmlpcyfnKsoLhIAFBnFtdcaHg8Lvuf4HwAVljbZkU3MnDcvHRmWOq7Y33&#10;dM1CIWII+xQVlCE0qZQ+L8mgH9iGOHJn6wyGCF0htcNbDDe1/EySsTRYcWwosaHvkvJL9m8UnLbO&#10;/WyPpg679TT7s9NjPlkNlep129UMRKA2vMUv90bH+cloAs9v4gly8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s2cujBAAAA3QAAAA8AAAAAAAAAAAAAAAAAmAIAAGRycy9kb3du&#10;cmV2LnhtbFBLBQYAAAAABAAEAPUAAACG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C</w:t>
                          </w:r>
                        </w:p>
                      </w:txbxContent>
                    </v:textbox>
                  </v:oval>
                  <v:oval id="Oval 1048" o:spid="_x0000_s2075" style="position:absolute;left:36719;top:22588;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mmsUA&#10;AADdAAAADwAAAGRycy9kb3ducmV2LnhtbESPT2/CMAzF75P4DpGRuI2UCW1QCAhNQiB2WvlzthrT&#10;VjROl2TQffv5MGk3W+/5vZ+X69616k4hNp4NTMYZKOLS24YrA6fj9nkGKiZki61nMvBDEdarwdMS&#10;c+sf/En3IlVKQjjmaKBOqcu1jmVNDuPYd8SiXX1wmGQNlbYBHxLuWv2SZa/aYcPSUGNH7zWVt+Lb&#10;GbgcQtgdzq5NH9t58eXn5/JtMzFmNOw3C1CJ+vRv/rveW8HPpoIr38gIe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qeaaxQAAAN0AAAAPAAAAAAAAAAAAAAAAAJgCAABkcnMv&#10;ZG93bnJldi54bWxQSwUGAAAAAAQABAD1AAAAigM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G</w:t>
                          </w:r>
                        </w:p>
                      </w:txbxContent>
                    </v:textbox>
                  </v:oval>
                  <v:oval id="Oval 1049" o:spid="_x0000_s2076" style="position:absolute;left:35098;top:20968;width:2161;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VDAcIA&#10;AADdAAAADwAAAGRycy9kb3ducmV2LnhtbERPTYvCMBC9L/gfwgh7W1NFXFuNIoK46Gm76nloxrbY&#10;TGoStf57s7Cwt3m8z5kvO9OIOzlfW1YwHCQgiAuray4VHH42H1MQPiBrbCyTgid5WC56b3PMtH3w&#10;N93zUIoYwj5DBVUIbSalLyoy6Ae2JY7c2TqDIUJXSu3wEcNNI0dJMpEGa44NFba0rqi45Dej4LRz&#10;brs7mibsN2l+temx+FwNlXrvd6sZiEBd+Bf/ub90nJ+MU/j9Jp4gF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5UMBwgAAAN0AAAAPAAAAAAAAAAAAAAAAAJgCAABkcnMvZG93&#10;bnJldi54bWxQSwUGAAAAAAQABAD1AAAAhwM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v:textbox>
                  </v:oval>
                  <v:oval id="Oval 1050" o:spid="_x0000_s2077" style="position:absolute;left:34558;top:18808;width:2161;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Z8QcUA&#10;AADdAAAADwAAAGRycy9kb3ducmV2LnhtbESPT2/CMAzF75P4DpGRuI2USWxQCAhNQiB2WvlzthrT&#10;VjROl2TQffv5MGk3W+/5vZ+X69616k4hNp4NTMYZKOLS24YrA6fj9nkGKiZki61nMvBDEdarwdMS&#10;c+sf/En3IlVKQjjmaKBOqcu1jmVNDuPYd8SiXX1wmGQNlbYBHxLuWv2SZa/aYcPSUGNH7zWVt+Lb&#10;GbgcQtgdzq5NH9t58eXn5/JtMzFmNOw3C1CJ+vRv/rveW8HPpsIv38gIe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BnxBxQAAAN0AAAAPAAAAAAAAAAAAAAAAAJgCAABkcnMv&#10;ZG93bnJldi54bWxQSwUGAAAAAAQABAD1AAAAigM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v:textbox>
                  </v:oval>
                  <v:oval id="Oval 1051" o:spid="_x0000_s2078" style="position:absolute;left:35098;top:16648;width:2161;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rZ2sIA&#10;AADdAAAADwAAAGRycy9kb3ducmV2LnhtbERPTWvCQBC9C/6HZYTedJOC2qSuIoJY7MlYex6yYxLM&#10;zsbdrcZ/3y0UvM3jfc5i1ZtW3Mj5xrKCdJKAIC6tbrhS8HXcjt9A+ICssbVMCh7kYbUcDhaYa3vn&#10;A92KUIkYwj5HBXUIXS6lL2sy6Ce2I47c2TqDIUJXSe3wHsNNK1+TZCYNNhwbauxoU1N5KX6Mgu+9&#10;c7v9ybThc5sVV5udyvk6Vepl1K/fQQTqw1P87/7QcX4yTeHvm3iCXP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StnawgAAAN0AAAAPAAAAAAAAAAAAAAAAAJgCAABkcnMvZG93&#10;bnJldi54bWxQSwUGAAAAAAQABAD1AAAAhwM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G</w:t>
                          </w:r>
                        </w:p>
                      </w:txbxContent>
                    </v:textbox>
                  </v:oval>
                  <v:oval id="Oval 1052" o:spid="_x0000_s2079" style="position:absolute;left:36719;top:15027;width:2160;height: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hHrcEA&#10;AADdAAAADwAAAGRycy9kb3ducmV2LnhtbERPS4vCMBC+L/gfwgje1lRBV6tRZEEU97T1cR6asS02&#10;k5pktf77jSB4m4/vOfNla2pxI+crywoG/QQEcW51xYWCw379OQHhA7LG2jIpeJCH5aLzMcdU2zv/&#10;0i0LhYgh7FNUUIbQpFL6vCSDvm8b4sidrTMYInSF1A7vMdzUcpgkY2mw4thQYkPfJeWX7M8oOO2c&#10;2+yOpg4/62l2tdNj/rUaKNXrtqsZiEBteItf7q2O85PREJ7fxBP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6YR63BAAAA3QAAAA8AAAAAAAAAAAAAAAAAmAIAAGRycy9kb3du&#10;cmV2LnhtbFBLBQYAAAAABAAEAPUAAACG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G</w:t>
                          </w:r>
                        </w:p>
                      </w:txbxContent>
                    </v:textbox>
                  </v:oval>
                  <v:oval id="Oval 1053" o:spid="_x0000_s2080" style="position:absolute;left:38879;top:14487;width:2160;height: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TiNsMA&#10;AADdAAAADwAAAGRycy9kb3ducmV2LnhtbERPTWvCQBC9C/0PyxR6MxtbtDVmI1KQFj2ZVs9DdpqE&#10;ZmfT3a3Gf+8Kgrd5vM/Jl4PpxJGcby0rmCQpCOLK6pZrBd9f6/EbCB+QNXaWScGZPCyLh1GOmbYn&#10;3tGxDLWIIewzVNCE0GdS+qohgz6xPXHkfqwzGCJ0tdQOTzHcdPI5TWfSYMuxocGe3huqfst/o+Cw&#10;ce5jszdd2K7n5Z+d76vX1USpp8dhtQARaAh38c39qeP8dPoC12/iCbK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dTiNsMAAADd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v:textbox>
                  </v:oval>
                  <v:oval id="Oval 1054" o:spid="_x0000_s2081" style="position:absolute;left:41039;top:14487;width:2160;height: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6QsMA&#10;AADdAAAADwAAAGRycy9kb3ducmV2LnhtbERPTWvCQBC9C/0PyxR6MxtLtTVmI1KQFj2ZVs9DdpqE&#10;ZmfT3a3Gf+8Kgrd5vM/Jl4PpxJGcby0rmCQpCOLK6pZrBd9f6/EbCB+QNXaWScGZPCyLh1GOmbYn&#10;3tGxDLWIIewzVNCE0GdS+qohgz6xPXHkfqwzGCJ0tdQOTzHcdPI5TWfSYMuxocGe3huqfst/o+Cw&#10;ce5jszdd2K7n5Z+d76vX1USpp8dhtQARaAh38c39qeP8dPoC12/iCbK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16QsMAAADd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v:textbox>
                  </v:oval>
                  <v:oval id="Oval 1055" o:spid="_x0000_s2082" style="position:absolute;left:42659;top:16107;width:2160;height: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Hf2cMA&#10;AADdAAAADwAAAGRycy9kb3ducmV2LnhtbERPTWvCQBC9C/0PyxS86caCtUbXEApSsSfT2vOQHZPQ&#10;7Gy6u03Sf98VBG/zeJ+zzUbTip6cbywrWMwTEMSl1Q1XCj4/9rMXED4ga2wtk4I/8pDtHiZbTLUd&#10;+ER9ESoRQ9inqKAOoUul9GVNBv3cdsSRu1hnMEToKqkdDjHctPIpSZ6lwYZjQ40dvdZUfhe/RsHX&#10;0bm349m04X2/Ln7s+lyu8oVS08cx34AINIa7+OY+6Dg/WS7h+k08Qe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XHf2cMAAADd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v:textbox>
                  </v:oval>
                  <v:oval id="Oval 1056" o:spid="_x0000_s2083" style="position:absolute;left:43199;top:18268;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NBrsEA&#10;AADdAAAADwAAAGRycy9kb3ducmV2LnhtbERPS4vCMBC+L/gfwgh7W1OFdbUaRQRx0dPWx3loxrbY&#10;TGoStfvvjSB4m4/vOdN5a2pxI+crywr6vQQEcW51xYWC/W71NQLhA7LG2jIp+CcP81nnY4qptnf+&#10;o1sWChFD2KeooAyhSaX0eUkGfc82xJE7WWcwROgKqR3eY7ip5SBJhtJgxbGhxIaWJeXn7GoUHDfO&#10;rTcHU4ftapxd7PiQ/yz6Sn1228UERKA2vMUv96+O85PvITy/iSfI2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GjQa7BAAAA3QAAAA8AAAAAAAAAAAAAAAAAmAIAAGRycy9kb3du&#10;cmV2LnhtbFBLBQYAAAAABAAEAPUAAACG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v:textbox>
                  </v:oval>
                  <v:oval id="Oval 1057" o:spid="_x0000_s2084" style="position:absolute;left:42659;top:20428;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kNcEA&#10;AADdAAAADwAAAGRycy9kb3ducmV2LnhtbERPTYvCMBC9C/sfwgjeNHVBXatRZEFW9GRXPQ/N2Bab&#10;STfJav33RhC8zeN9znzZmlpcyfnKsoLhIAFBnFtdcaHg8Lvuf4HwAVljbZkU3MnDcvHRmWOq7Y33&#10;dM1CIWII+xQVlCE0qZQ+L8mgH9iGOHJn6wyGCF0htcNbDDe1/EySsTRYcWwosaHvkvJL9m8UnLbO&#10;/WyPpg679TT7s9NjPlkNlep129UMRKA2vMUv90bH+cloAs9v4gly8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7v5DXBAAAA3QAAAA8AAAAAAAAAAAAAAAAAmAIAAGRycy9kb3du&#10;cmV2LnhtbFBLBQYAAAAABAAEAPUAAACG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v:textbox>
                  </v:oval>
                  <v:oval id="Oval 1058" o:spid="_x0000_s2085" style="position:absolute;left:41039;top:22048;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BwR8UA&#10;AADdAAAADwAAAGRycy9kb3ducmV2LnhtbESPT2/CMAzF75P4DpGRuI2USWxQCAhNQiB2WvlzthrT&#10;VjROl2TQffv5MGk3W+/5vZ+X69616k4hNp4NTMYZKOLS24YrA6fj9nkGKiZki61nMvBDEdarwdMS&#10;c+sf/En3IlVKQjjmaKBOqcu1jmVNDuPYd8SiXX1wmGQNlbYBHxLuWv2SZa/aYcPSUGNH7zWVt+Lb&#10;GbgcQtgdzq5NH9t58eXn5/JtMzFmNOw3C1CJ+vRv/rveW8HPpoIr38gIe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HBHxQAAAN0AAAAPAAAAAAAAAAAAAAAAAJgCAABkcnMv&#10;ZG93bnJldi54bWxQSwUGAAAAAAQABAD1AAAAigM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v:textbox>
                  </v:oval>
                  <v:oval id="Oval 1059" o:spid="_x0000_s2086" style="position:absolute;left:40499;top:24208;width:2160;height: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zV3MIA&#10;AADdAAAADwAAAGRycy9kb3ducmV2LnhtbERPTYvCMBC9L/gfwgh7W1MFXVuNIoK46Gm76nloxrbY&#10;TGoStf57s7Cwt3m8z5kvO9OIOzlfW1YwHCQgiAuray4VHH42H1MQPiBrbCyTgid5WC56b3PMtH3w&#10;N93zUIoYwj5DBVUIbSalLyoy6Ae2JY7c2TqDIUJXSu3wEcNNI0dJMpEGa44NFba0rqi45Dej4LRz&#10;brs7mibsN2l+temx+FwNlXrvd6sZiEBd+Bf/ub90nJ+MU/j9Jp4gF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PNXcwgAAAN0AAAAPAAAAAAAAAAAAAAAAAJgCAABkcnMvZG93&#10;bnJldi54bWxQSwUGAAAAAAQABAD1AAAAhwM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v:textbox>
                  </v:oval>
                  <v:oval id="Oval 1060" o:spid="_x0000_s2087" style="position:absolute;left:42119;top:25829;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q2/MUA&#10;AADdAAAADwAAAGRycy9kb3ducmV2LnhtbESPT2/CMAzF75P4DpEn7TZSODDoCAghISZ2ovw5W43X&#10;VmuckgTovv18QOJm6z2/9/N82btW3SjExrOB0TADRVx623Bl4HjYvE9BxYRssfVMBv4ownIxeJlj&#10;bv2d93QrUqUkhGOOBuqUulzrWNbkMA59Ryzajw8Ok6yh0jbgXcJdq8dZNtEOG5aGGjta11T+Fldn&#10;4LwLYbs7uTZ9b2bFxc9O5cdqZMzba7/6BJWoT0/z4/rLCn42EX75Rkb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arb8xQAAAN0AAAAPAAAAAAAAAAAAAAAAAJgCAABkcnMv&#10;ZG93bnJldi54bWxQSwUGAAAAAAQABAD1AAAAigM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v:textbox>
                  </v:oval>
                  <v:oval id="Oval 1061" o:spid="_x0000_s2088" style="position:absolute;left:41039;top:27783;width:2160;height: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YTZ8EA&#10;AADdAAAADwAAAGRycy9kb3ducmV2LnhtbERPTYvCMBC9L/gfwgje1rQedK1GEUEU92R39Tw0Y1ts&#10;JjWJWv/9RhD2No/3OfNlZxpxJ+drywrSYQKCuLC65lLB78/m8wuED8gaG8uk4EkelovexxwzbR98&#10;oHseShFD2GeooAqhzaT0RUUG/dC2xJE7W2cwROhKqR0+Yrhp5ChJxtJgzbGhwpbWFRWX/GYUnPbO&#10;bfdH04TvzTS/2umxmKxSpQb9bjUDEagL/+K3e6fj/GScwuubeIJc/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AmE2fBAAAA3QAAAA8AAAAAAAAAAAAAAAAAmAIAAGRycy9kb3du&#10;cmV2LnhtbFBLBQYAAAAABAAEAPUAAACG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C</w:t>
                          </w:r>
                        </w:p>
                      </w:txbxContent>
                    </v:textbox>
                  </v:oval>
                  <v:oval id="Oval 1062" o:spid="_x0000_s2089" style="position:absolute;left:42659;top:29404;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SNEMEA&#10;AADdAAAADwAAAGRycy9kb3ducmV2LnhtbERPTYvCMBC9L/gfwgh7W1M9qK1GEUFW9GRd9zw0Y1ts&#10;Jt0kavffG0HwNo/3OfNlZxpxI+drywqGgwQEcWF1zaWCn+PmawrCB2SNjWVS8E8elovexxwzbe98&#10;oFseShFD2GeooAqhzaT0RUUG/cC2xJE7W2cwROhKqR3eY7hp5ChJxtJgzbGhwpbWFRWX/GoU/O6c&#10;+96dTBP2mzT/s+mpmKyGSn32u9UMRKAuvMUv91bH+cl4BM9v4gly8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D0jRDBAAAA3QAAAA8AAAAAAAAAAAAAAAAAmAIAAGRycy9kb3du&#10;cmV2LnhtbFBLBQYAAAAABAAEAPUAAACG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P</w:t>
                          </w:r>
                        </w:p>
                      </w:txbxContent>
                    </v:textbox>
                  </v:oval>
                  <v:oval id="Oval 1063" o:spid="_x0000_s2090" style="position:absolute;left:46440;top:27243;width:2160;height: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goi8EA&#10;AADdAAAADwAAAGRycy9kb3ducmV2LnhtbERPS4vCMBC+L/gfwgh7W1NdcLUaRQRx0dPWx3loxrbY&#10;TGoStfvvjSB4m4/vOdN5a2pxI+crywr6vQQEcW51xYWC/W71NQLhA7LG2jIp+CcP81nnY4qptnf+&#10;o1sWChFD2KeooAyhSaX0eUkGfc82xJE7WWcwROgKqR3eY7ip5SBJhtJgxbGhxIaWJeXn7GoUHDfO&#10;rTcHU4ftapxd7PiQ/yz6Sn1228UERKA2vMUv96+O85PhNzy/iSfI2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4KIvBAAAA3QAAAA8AAAAAAAAAAAAAAAAAmAIAAGRycy9kb3du&#10;cmV2LnhtbFBLBQYAAAAABAAEAPUAAACG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1064" o:spid="_x0000_s2091" style="position:absolute;left:44819;top:28864;width:2161;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Gw/8EA&#10;AADdAAAADwAAAGRycy9kb3ducmV2LnhtbERPS4vCMBC+L/gfwgh7W1NlcbUaRQRx0dPWx3loxrbY&#10;TGoStfvvjSB4m4/vOdN5a2pxI+crywr6vQQEcW51xYWC/W71NQLhA7LG2jIp+CcP81nnY4qptnf+&#10;o1sWChFD2KeooAyhSaX0eUkGfc82xJE7WWcwROgKqR3eY7ip5SBJhtJgxbGhxIaWJeXn7GoUHDfO&#10;rTcHU4ftapxd7PiQ/yz6Sn1228UERKA2vMUv96+O85PhNzy/iSfI2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BRsP/BAAAA3QAAAA8AAAAAAAAAAAAAAAAAmAIAAGRycy9kb3du&#10;cmV2LnhtbFBLBQYAAAAABAAEAPUAAACG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1065" o:spid="_x0000_s2092" style="position:absolute;left:48600;top:26703;width:2160;height: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0VZMEA&#10;AADdAAAADwAAAGRycy9kb3ducmV2LnhtbERPS4vCMBC+L/gfwgh7W1OFdbUaRQRx0dPWx3loxrbY&#10;TGoStfvvjSB4m4/vOdN5a2pxI+crywr6vQQEcW51xYWC/W71NQLhA7LG2jIp+CcP81nnY4qptnf+&#10;o1sWChFD2KeooAyhSaX0eUkGfc82xJE7WWcwROgKqR3eY7ip5SBJhtJgxbGhxIaWJeXn7GoUHDfO&#10;rTcHU4ftapxd7PiQ/yz6Sn1228UERKA2vMUv96+O85PhNzy/iSfI2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8dFWTBAAAA3QAAAA8AAAAAAAAAAAAAAAAAmAIAAGRycy9kb3du&#10;cmV2LnhtbFBLBQYAAAAABAAEAPUAAACG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v:textbox>
                  </v:oval>
                  <v:oval id="Oval 1066" o:spid="_x0000_s2093" style="position:absolute;left:50760;top:26703;width:2160;height: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LE8EA&#10;AADdAAAADwAAAGRycy9kb3ducmV2LnhtbERPTYvCMBC9C/sfwix401QPVbtGkQVx0ZNV9zw0Y1ts&#10;Jt0kq/XfG0HwNo/3OfNlZxpxJedrywpGwwQEcWF1zaWC42E9mILwAVljY5kU3MnDcvHRm2Om7Y33&#10;dM1DKWII+wwVVCG0mZS+qMigH9qWOHJn6wyGCF0ptcNbDDeNHCdJKg3WHBsqbOm7ouKS/xsFv1vn&#10;NtuTacJuPcv/7OxUTFYjpfqf3eoLRKAuvMUv94+O85M0hec38QS5e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PixPBAAAA3QAAAA8AAAAAAAAAAAAAAAAAmAIAAGRycy9kb3du&#10;cmV2LnhtbFBLBQYAAAAABAAEAPUAAACG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v:textbox>
                  </v:oval>
                  <v:oval id="Oval 1067" o:spid="_x0000_s2094" style="position:absolute;left:52920;top:27243;width:2161;height: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MuiMEA&#10;AADdAAAADwAAAGRycy9kb3ducmV2LnhtbERPS4vCMBC+C/6HMII3TfWgazWKCKK4J+vjPDRjW2wm&#10;NYna/febBWFv8/E9Z7FqTS1e5HxlWcFomIAgzq2uuFBwPm0HXyB8QNZYWyYFP+Rhtex2Fphq++Yj&#10;vbJQiBjCPkUFZQhNKqXPSzLoh7YhjtzNOoMhQldI7fAdw00tx0kykQYrjg0lNrQpKb9nT6PgenBu&#10;d7iYOnxvZ9nDzi75dD1Sqt9r13MQgdrwL/649zrOTyZT+PsmniC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CDLojBAAAA3QAAAA8AAAAAAAAAAAAAAAAAmAIAAGRycy9kb3du&#10;cmV2LnhtbFBLBQYAAAAABAAEAPUAAACG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v:textbox>
                  </v:oval>
                  <v:oval id="Oval 1068" o:spid="_x0000_s2095" style="position:absolute;left:53460;top:29404;width:2161;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y6+sUA&#10;AADdAAAADwAAAGRycy9kb3ducmV2LnhtbESPT2/CMAzF75P4DpEn7TZSODDoCAghISZ2ovw5W43X&#10;VmuckgTovv18QOJm6z2/9/N82btW3SjExrOB0TADRVx623Bl4HjYvE9BxYRssfVMBv4ownIxeJlj&#10;bv2d93QrUqUkhGOOBuqUulzrWNbkMA59Ryzajw8Ok6yh0jbgXcJdq8dZNtEOG5aGGjta11T+Fldn&#10;4LwLYbs7uTZ9b2bFxc9O5cdqZMzba7/6BJWoT0/z4/rLCn42EVz5Rkb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HLr6xQAAAN0AAAAPAAAAAAAAAAAAAAAAAJgCAABkcnMv&#10;ZG93bnJldi54bWxQSwUGAAAAAAQABAD1AAAAigM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v:textbox>
                  </v:oval>
                  <v:oval id="Oval 1069" o:spid="_x0000_s2096" style="position:absolute;left:53460;top:31564;width:2161;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AfYcEA&#10;AADdAAAADwAAAGRycy9kb3ducmV2LnhtbERPS4vCMBC+C/sfwix409Q9qK1GkQXZRU/Wx3loxrbY&#10;TLpJVuu/N4LgbT6+58yXnWnElZyvLSsYDRMQxIXVNZcKDvv1YArCB2SNjWVScCcPy8VHb46Ztjfe&#10;0TUPpYgh7DNUUIXQZlL6oiKDfmhb4sidrTMYInSl1A5vMdw08itJxtJgzbGhwpa+Kyou+b9RcNo4&#10;97M5miZs12n+Z9NjMVmNlOp/dqsZiEBdeItf7l8d5yfjFJ7fxBPk4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5QH2HBAAAA3QAAAA8AAAAAAAAAAAAAAAAAmAIAAGRycy9kb3du&#10;cmV2LnhtbFBLBQYAAAAABAAEAPUAAACG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v:textbox>
                  </v:oval>
                  <v:oval id="Oval 1070" o:spid="_x0000_s2097" style="position:absolute;left:51840;top:33184;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MgIcUA&#10;AADdAAAADwAAAGRycy9kb3ducmV2LnhtbESPT2/CMAzF75P4DpEncRspOwzoCAghISY4rfw5W43X&#10;VmucLglQvj0+TOJm6z2/9/N82btWXSnExrOB8SgDRVx623Bl4HjYvE1BxYRssfVMBu4UYbkYvMwx&#10;t/7G33QtUqUkhGOOBuqUulzrWNbkMI58Ryzajw8Ok6yh0jbgTcJdq9+z7EM7bFgaauxoXVP5W1yc&#10;gfMuhO3u5Nq038yKPz87lZPV2Jjha7/6BJWoT0/z//WXFfxsIvzyjYygF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syAhxQAAAN0AAAAPAAAAAAAAAAAAAAAAAJgCAABkcnMv&#10;ZG93bnJldi54bWxQSwUGAAAAAAQABAD1AAAAigM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v:textbox>
                  </v:oval>
                  <v:oval id="Oval 1071" o:spid="_x0000_s2098" style="position:absolute;left:49680;top:33724;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FusEA&#10;AADdAAAADwAAAGRycy9kb3ducmV2LnhtbERPS4vCMBC+C/sfwix407QefHSNIgvioier7nloxrbY&#10;TLpJVuu/N4LgbT6+58yXnWnElZyvLStIhwkI4sLqmksFx8N6MAXhA7LGxjIpuJOH5eKjN8dM2xvv&#10;6ZqHUsQQ9hkqqEJoMyl9UZFBP7QtceTO1hkMEbpSaoe3GG4aOUqSsTRYc2yosKXviopL/m8U/G6d&#10;22xPpgm79Sz/s7NTMVmlSvU/u9UXiEBdeItf7h8d5yeTFJ7fxBPk4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X/hbrBAAAA3QAAAA8AAAAAAAAAAAAAAAAAmAIAAGRycy9kb3du&#10;cmV2LnhtbFBLBQYAAAAABAAEAPUAAACG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v:textbox>
                  </v:oval>
                  <v:oval id="Oval 1072" o:spid="_x0000_s2099" style="position:absolute;left:47520;top:33724;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0bzcMA&#10;AADdAAAADwAAAGRycy9kb3ducmV2LnhtbERPTWvCQBC9F/wPywjemo0etEZXEUEq6amx6XnIjkkw&#10;O5vurib9991Cobd5vM/Z7kfTiQc531pWME9SEMSV1S3XCj4up+cXED4ga+wsk4Jv8rDfTZ62mGk7&#10;8Ds9ilCLGMI+QwVNCH0mpa8aMugT2xNH7mqdwRChq6V2OMRw08lFmi6lwZZjQ4M9HRuqbsXdKPjM&#10;nXvNS9OFt9O6+LLrslod5krNpuNhAyLQGP7Ff+6zjvPT1QJ+v4knyN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S0bzcMAAADd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v:textbox>
                  </v:oval>
                  <v:oval id="Oval 1073" o:spid="_x0000_s2100" style="position:absolute;left:45359;top:33724;width:2161;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G+VsEA&#10;AADdAAAADwAAAGRycy9kb3ducmV2LnhtbERPTYvCMBC9C/sfwgjeNHUFXatRZEFW9GRXPQ/N2Bab&#10;STfJav33RhC8zeN9znzZmlpcyfnKsoLhIAFBnFtdcaHg8Lvuf4HwAVljbZkU3MnDcvHRmWOq7Y33&#10;dM1CIWII+xQVlCE0qZQ+L8mgH9iGOHJn6wyGCF0htcNbDDe1/EySsTRYcWwosaHvkvJL9m8UnLbO&#10;/WyPpg679TT7s9NjPlkNlep129UMRKA2vMUv90bH+clkBM9v4gly8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phvlbBAAAA3QAAAA8AAAAAAAAAAAAAAAAAmAIAAGRycy9kb3du&#10;cmV2LnhtbFBLBQYAAAAABAAEAPUAAACG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1074" o:spid="_x0000_s2101" style="position:absolute;left:43199;top:33724;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gmIsEA&#10;AADdAAAADwAAAGRycy9kb3ducmV2LnhtbERPTYvCMBC9C/sfwgjeNHURXatRZEFW9GRXPQ/N2Bab&#10;STfJav33RhC8zeN9znzZmlpcyfnKsoLhIAFBnFtdcaHg8Lvuf4HwAVljbZkU3MnDcvHRmWOq7Y33&#10;dM1CIWII+xQVlCE0qZQ+L8mgH9iGOHJn6wyGCF0htcNbDDe1/EySsTRYcWwosaHvkvJL9m8UnLbO&#10;/WyPpg679TT7s9NjPlkNlep129UMRKA2vMUv90bH+clkBM9v4gly8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WIJiLBAAAA3QAAAA8AAAAAAAAAAAAAAAAAmAIAAGRycy9kb3du&#10;cmV2LnhtbFBLBQYAAAAABAAEAPUAAACG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v:textbox>
                  </v:oval>
                  <v:oval id="Oval 1075" o:spid="_x0000_s2102" style="position:absolute;left:41039;top:33184;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SDucEA&#10;AADdAAAADwAAAGRycy9kb3ducmV2LnhtbERPTYvCMBC9C/sfwgjeNHVBXatRZEFW9GRXPQ/N2Bab&#10;STfJav33RhC8zeN9znzZmlpcyfnKsoLhIAFBnFtdcaHg8Lvuf4HwAVljbZkU3MnDcvHRmWOq7Y33&#10;dM1CIWII+xQVlCE0qZQ+L8mgH9iGOHJn6wyGCF0htcNbDDe1/EySsTRYcWwosaHvkvJL9m8UnLbO&#10;/WyPpg679TT7s9NjPlkNlep129UMRKA2vMUv90bH+clkBM9v4gly8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rEg7nBAAAA3QAAAA8AAAAAAAAAAAAAAAAAmAIAAGRycy9kb3du&#10;cmV2LnhtbFBLBQYAAAAABAAEAPUAAACG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C</w:t>
                          </w:r>
                        </w:p>
                      </w:txbxContent>
                    </v:textbox>
                  </v:oval>
                  <v:oval id="Oval 1076" o:spid="_x0000_s2103" style="position:absolute;left:38879;top:33184;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YdzsEA&#10;AADdAAAADwAAAGRycy9kb3ducmV2LnhtbERPS4vCMBC+C/6HMII3TfWgazWKCKK4J+vjPDRjW2wm&#10;NYna/febBWFv8/E9Z7FqTS1e5HxlWcFomIAgzq2uuFBwPm0HXyB8QNZYWyYFP+Rhtex2Fphq++Yj&#10;vbJQiBjCPkUFZQhNKqXPSzLoh7YhjtzNOoMhQldI7fAdw00tx0kykQYrjg0lNrQpKb9nT6PgenBu&#10;d7iYOnxvZ9nDzi75dD1Sqt9r13MQgdrwL/649zrOT6YT+PsmniC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oWHc7BAAAA3QAAAA8AAAAAAAAAAAAAAAAAmAIAAGRycy9kb3du&#10;cmV2LnhtbFBLBQYAAAAABAAEAPUAAACG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P</w:t>
                          </w:r>
                        </w:p>
                      </w:txbxContent>
                    </v:textbox>
                  </v:oval>
                  <v:oval id="Oval 1077" o:spid="_x0000_s2104" style="position:absolute;left:36719;top:33724;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q4VcEA&#10;AADdAAAADwAAAGRycy9kb3ducmV2LnhtbERPTYvCMBC9C/sfwix401QPVrtGkQVx0ZNV9zw0Y1ts&#10;Jt0kq/XfG0HwNo/3OfNlZxpxJedrywpGwwQEcWF1zaWC42E9mILwAVljY5kU3MnDcvHRm2Om7Y33&#10;dM1DKWII+wwVVCG0mZS+qMigH9qWOHJn6wyGCF0ptcNbDDeNHCfJRBqsOTZU2NJ3RcUl/zcKfrfO&#10;bbYn04Tdepb/2dmpSFcjpfqf3eoLRKAuvMUv94+O85M0hec38QS5e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VauFXBAAAA3QAAAA8AAAAAAAAAAAAAAAAAmAIAAGRycy9kb3du&#10;cmV2LnhtbFBLBQYAAAAABAAEAPUAAACG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v:textbox>
                  </v:oval>
                  <v:oval id="Oval 1078" o:spid="_x0000_s2105" style="position:absolute;left:35098;top:35344;width:2161;height: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UsJ8UA&#10;AADdAAAADwAAAGRycy9kb3ducmV2LnhtbESPT2/CMAzF75P4DpEncRspOwzoCAghISY4rfw5W43X&#10;VmucLglQvj0+TOJm6z2/9/N82btWXSnExrOB8SgDRVx623Bl4HjYvE1BxYRssfVMBu4UYbkYvMwx&#10;t/7G33QtUqUkhGOOBuqUulzrWNbkMI58Ryzajw8Ok6yh0jbgTcJdq9+z7EM7bFgaauxoXVP5W1yc&#10;gfMuhO3u5Nq038yKPz87lZPV2Jjha7/6BJWoT0/z//WXFfxsIrjyjYygF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xSwnxQAAAN0AAAAPAAAAAAAAAAAAAAAAAJgCAABkcnMv&#10;ZG93bnJldi54bWxQSwUGAAAAAAQABAD1AAAAigM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v:textbox>
                  </v:oval>
                  <v:oval id="Oval 1079" o:spid="_x0000_s2106" style="position:absolute;left:33478;top:36964;width:2160;height: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mJvMEA&#10;AADdAAAADwAAAGRycy9kb3ducmV2LnhtbERPTYvCMBC9C/sfwix401QPartGkQVx0ZNV9zw0Y1ts&#10;Jt0kq/XfG0HwNo/3OfNlZxpxJedrywpGwwQEcWF1zaWC42E9mIHwAVljY5kU3MnDcvHRm2Om7Y33&#10;dM1DKWII+wwVVCG0mZS+qMigH9qWOHJn6wyGCF0ptcNbDDeNHCfJRBqsOTZU2NJ3RcUl/zcKfrfO&#10;bbYn04TdOs3/bHoqpquRUv3PbvUFIlAX3uKX+0fH+ck0hec38QS5e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uJibzBAAAA3QAAAA8AAAAAAAAAAAAAAAAAmAIAAGRycy9kb3du&#10;cmV2LnhtbFBLBQYAAAAABAAEAPUAAACG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v:textbox>
                  </v:oval>
                  <v:oval id="Oval 1080" o:spid="_x0000_s2107" style="position:absolute;left:31858;top:38585;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QBsUA&#10;AADdAAAADwAAAGRycy9kb3ducmV2LnhtbESPT2/CMAzF75P4DpEn7TZSOAzoCAghISZ2ovw5W43X&#10;VmuckgTovv18QOJm6z2/9/N82btW3SjExrOB0TADRVx623Bl4HjYvE9BxYRssfVMBv4ownIxeJlj&#10;bv2d93QrUqUkhGOOBuqUulzrWNbkMA59Ryzajw8Ok6yh0jbgXcJdq8dZ9qEdNiwNNXa0rqn8La7O&#10;wHkXwnZ3cm363syKi5+dyslqZMzba7/6BJWoT0/z4/rLCn42FX75Rkb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lAGxQAAAN0AAAAPAAAAAAAAAAAAAAAAAJgCAABkcnMv&#10;ZG93bnJldi54bWxQSwUGAAAAAAQABAD1AAAAigM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1081" o:spid="_x0000_s2108" style="position:absolute;left:30238;top:40205;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r1ncEA&#10;AADdAAAADwAAAGRycy9kb3ducmV2LnhtbERPS4vCMBC+C/sfwix407QefHSNIgui6Mmqex6asS02&#10;k24Stf57IyzsbT6+58yXnWnEnZyvLStIhwkI4sLqmksFp+N6MAXhA7LGxjIpeJKH5eKjN8dM2wcf&#10;6J6HUsQQ9hkqqEJoMyl9UZFBP7QtceQu1hkMEbpSaoePGG4aOUqSsTRYc2yosKXvioprfjMKfnbO&#10;bXZn04T9epb/2tm5mKxSpfqf3eoLRKAu/Iv/3Fsd5yfTFN7fxBPk4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Aq9Z3BAAAA3QAAAA8AAAAAAAAAAAAAAAAAmAIAAGRycy9kb3du&#10;cmV2LnhtbFBLBQYAAAAABAAEAPUAAACG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v:textbox>
                  </v:oval>
                  <v:oval id="Oval 1082" o:spid="_x0000_s2109" style="position:absolute;left:28618;top:41825;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hr6sEA&#10;AADdAAAADwAAAGRycy9kb3ducmV2LnhtbERPS4vCMBC+C/sfwgjeNNWD2q5RZEFc9GR9nIdmti02&#10;k5pktfvvN4LgbT6+5yxWnWnEnZyvLSsYjxIQxIXVNZcKTsfNcA7CB2SNjWVS8EceVsuP3gIzbR98&#10;oHseShFD2GeooAqhzaT0RUUG/ci2xJH7sc5giNCVUjt8xHDTyEmSTKXBmmNDhS19VVRc81+j4LJz&#10;brs7mybsN2l+s+m5mK3HSg363foTRKAuvMUv97eO85P5BJ7fxBPk8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D4a+rBAAAA3QAAAA8AAAAAAAAAAAAAAAAAmAIAAGRycy9kb3du&#10;cmV2LnhtbFBLBQYAAAAABAAEAPUAAACG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v:textbox>
                  </v:oval>
                  <v:oval id="Oval 1083" o:spid="_x0000_s2110" style="position:absolute;left:26997;top:43445;width:2161;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TOccMA&#10;AADdAAAADwAAAGRycy9kb3ducmV2LnhtbERPTWvCQBC9C/0PyxS86cYWqqauEgqhYk+mtechOybB&#10;7Gy6u03Sf98VBG/zeJ+z2Y2mFT0531hWsJgnIIhLqxuuFHx95rMVCB+QNbaWScEfedhtHyYbTLUd&#10;+Eh9ESoRQ9inqKAOoUul9GVNBv3cdsSRO1tnMEToKqkdDjHctPIpSV6kwYZjQ40dvdVUXopfo+D7&#10;4Nz74WTa8JGvix+7PpXLbKHU9HHMXkEEGsNdfHPvdZyfrJ7h+k08QW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7TOccMAAADd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v:textbox>
                  </v:oval>
                  <v:oval id="Oval 1084" o:spid="_x0000_s2111" style="position:absolute;left:26457;top:45605;width:2161;height: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1WBcMA&#10;AADdAAAADwAAAGRycy9kb3ducmV2LnhtbERPTWvCQBC9C/0PyxS86cZSqqauEgqhYk+mtechOybB&#10;7Gy6u03Sf98VBG/zeJ+z2Y2mFT0531hWsJgnIIhLqxuuFHx95rMVCB+QNbaWScEfedhtHyYbTLUd&#10;+Eh9ESoRQ9inqKAOoUul9GVNBv3cdsSRO1tnMEToKqkdDjHctPIpSV6kwYZjQ40dvdVUXopfo+D7&#10;4Nz74WTa8JGvix+7PpXLbKHU9HHMXkEEGsNdfHPvdZyfrJ7h+k08QW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F1WBcMAAADd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v:textbox>
                  </v:oval>
                  <v:oval id="Oval 1085" o:spid="_x0000_s2112" style="position:absolute;left:26457;top:47766;width:2161;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HznsMA&#10;AADdAAAADwAAAGRycy9kb3ducmV2LnhtbERPTWvCQBC9C/0PyxS86cZCq6auEgqhYk+mtechOybB&#10;7Gy6u03Sf98VBG/zeJ+z2Y2mFT0531hWsJgnIIhLqxuuFHx95rMVCB+QNbaWScEfedhtHyYbTLUd&#10;+Eh9ESoRQ9inqKAOoUul9GVNBv3cdsSRO1tnMEToKqkdDjHctPIpSV6kwYZjQ40dvdVUXopfo+D7&#10;4Nz74WTa8JGvix+7PpXLbKHU9HHMXkEEGsNdfHPvdZyfrJ7h+k08QW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xHznsMAAADd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v:textbox>
                  </v:oval>
                  <v:oval id="Oval 1086" o:spid="_x0000_s2113" style="position:absolute;left:26457;top:49926;width:2161;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Nt6cEA&#10;AADdAAAADwAAAGRycy9kb3ducmV2LnhtbERPS4vCMBC+L/gfwgje1lQPaqtRRBBFT1sf56EZ22Iz&#10;qUnU7r/fLCzsbT6+5yxWnWnEi5yvLSsYDRMQxIXVNZcKzqft5wyED8gaG8uk4Js8rJa9jwVm2r75&#10;i155KEUMYZ+hgiqENpPSFxUZ9EPbEkfuZp3BEKErpXb4juGmkeMkmUiDNceGClvaVFTc86dRcD04&#10;tztcTBOO2zR/2PRSTNcjpQb9bj0HEagL/+I/917H+clsAr/fxBPk8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DbenBAAAA3QAAAA8AAAAAAAAAAAAAAAAAmAIAAGRycy9kb3du&#10;cmV2LnhtbFBLBQYAAAAABAAEAPUAAACG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1087" o:spid="_x0000_s2114" style="position:absolute;left:11336;top:57897;width:2160;height: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uNY8IA&#10;AADdAAAADwAAAGRycy9kb3ducmV2LnhtbERPS4vCMBC+L/gfwgheljVVRN1qFBEUj77Y89jMNsVm&#10;Upto6783Cwve5uN7znzZ2lI8qPaFYwWDfgKCOHO64FzB+bT5moLwAVlj6ZgUPMnDctH5mGOqXcMH&#10;ehxDLmII+xQVmBCqVEqfGbLo+64ijtyvqy2GCOtc6hqbGG5LOUySsbRYcGwwWNHaUHY93q2CPZ+L&#10;w3ZsRvntc7e9XH5W37rZK9XrtqsZiEBteIv/3Tsd5yfTCfx9E0+Qi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O41j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v:textbox>
                  </v:oval>
                  <v:oval id="Oval 1088" o:spid="_x0000_s2115" style="position:absolute;left:11336;top:55737;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QZEcUA&#10;AADdAAAADwAAAGRycy9kb3ducmV2LnhtbESPT2vCQBDF74V+h2UKvRTdKEU0uooIikf/4XnMTrOh&#10;2dmYXU367TuHQm8zvDfv/Wax6n2tntTGKrCB0TADRVwEW3Fp4HLeDqagYkK2WAcmAz8UYbV8fVlg&#10;bkPHR3qeUqkkhGOOBlxKTa51LBx5jMPQEIv2FVqPSda21LbFTsJ9rcdZNtEeK5YGhw1tHBXfp4c3&#10;cOBLddxN3Gd5/9jvbrfrema7gzHvb/16DipRn/7Nf9d7K/jZVHDlGxlBL3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pBkRxQAAAN0AAAAPAAAAAAAAAAAAAAAAAJgCAABkcnMv&#10;ZG93bnJldi54bWxQSwUGAAAAAAQABAD1AAAAig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v:textbox>
                  </v:oval>
                  <v:oval id="Oval 1089" o:spid="_x0000_s2116" style="position:absolute;left:11336;top:53577;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8isEA&#10;AADdAAAADwAAAGRycy9kb3ducmV2LnhtbERPS4vCMBC+L+x/CCN4WdZUEanVKCKsePTFnsdmbIrN&#10;pNtkbf33RhC8zcf3nPmys5W4UeNLxwqGgwQEce50yYWC0/HnOwXhA7LGyjEpuJOH5eLzY46Zdi3v&#10;6XYIhYgh7DNUYEKoMyl9bsiiH7iaOHIX11gMETaF1A22MdxWcpQkE2mx5NhgsKa1ofx6+LcKdnwq&#10;95uJGRd/X9vN+fy7mup2p1S/161mIAJ14S1+ubc6zk/SKTy/iSfIx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fovIrBAAAA3QAAAA8AAAAAAAAAAAAAAAAAmAIAAGRycy9kb3du&#10;cmV2LnhtbFBLBQYAAAAABAAEAPUAAACG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v:textbox>
                  </v:oval>
                  <v:oval id="Oval 1090" o:spid="_x0000_s2117" style="position:absolute;left:11336;top:51417;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uDysUA&#10;AADdAAAADwAAAGRycy9kb3ducmV2LnhtbESPT2vCQBDF74V+h2UKvZS6UYpo6ioiKB79h+cxO2aD&#10;2dmYXU367TuHQm8zvDfv/Wa26H2tntTGKrCB4SADRVwEW3Fp4HRcf05AxYRssQ5MBn4owmL++jLD&#10;3IaO9/Q8pFJJCMccDbiUmlzrWDjyGAehIRbtGlqPSda21LbFTsJ9rUdZNtYeK5YGhw2tHBW3w8Mb&#10;2PGp2m/G7qu8f2w3l8t5ObXdzpj3t375DSpRn/7Nf9dbK/jZVPjlGxlBz3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C4PKxQAAAN0AAAAPAAAAAAAAAAAAAAAAAJgCAABkcnMv&#10;ZG93bnJldi54bWxQSwUGAAAAAAQABAD1AAAAig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1091" o:spid="_x0000_s2118" style="position:absolute;left:11336;top:49257;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cmUcIA&#10;AADdAAAADwAAAGRycy9kb3ducmV2LnhtbERPS4vCMBC+C/6HMIIXWVNFRLtGEWHFo4/ieWxmm7LN&#10;pDZZ2/33G0HwNh/fc1abzlbiQY0vHSuYjBMQxLnTJRcKssvXxwKED8gaK8ek4I88bNb93gpT7Vo+&#10;0eMcChFD2KeowIRQp1L63JBFP3Y1ceS+XWMxRNgUUjfYxnBbyWmSzKXFkmODwZp2hvKf869VcOSs&#10;PO3nZlbcR4f97XbdLnV7VGo46LafIAJ14S1+uQ86zk+WE3h+E0+Q6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RyZR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v:textbox>
                  </v:oval>
                  <v:oval id="Oval 1092" o:spid="_x0000_s2119" style="position:absolute;left:11336;top:47096;width:2160;height: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W4JsIA&#10;AADdAAAADwAAAGRycy9kb3ducmV2LnhtbERPS4vCMBC+C/sfwix4kTVVRLRrFFlQPPoonsdmbIrN&#10;pNtE2/33G0HwNh/fcxarzlbiQY0vHSsYDRMQxLnTJRcKstPmawbCB2SNlWNS8EceVsuP3gJT7Vo+&#10;0OMYChFD2KeowIRQp1L63JBFP3Q1ceSurrEYImwKqRtsY7it5DhJptJiybHBYE0/hvLb8W4V7Dkr&#10;D9upmRS/g932cjmv57rdK9X/7NbfIAJ14S1+uXc6zk/mY3h+E0+Qy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8lbgm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v:textbox>
                  </v:oval>
                  <v:oval id="Oval 1093" o:spid="_x0000_s2120" style="position:absolute;left:10796;top:44936;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9kdvcIA&#10;AADdAAAADwAAAGRycy9kb3ducmV2LnhtbERPS4vCMBC+C/6HMIIXWdNVkbVrFFlQPPrC89jMNsVm&#10;Upto67/fLAje5uN7znzZ2lI8qPaFYwWfwwQEceZ0wbmC03H98QXCB2SNpWNS8CQPy0W3M8dUu4b3&#10;9DiEXMQQ9ikqMCFUqZQ+M2TRD11FHLlfV1sMEda51DU2MdyWcpQkU2mx4NhgsKIfQ9n1cLcKdnwq&#10;9pupmeS3wXZzuZxXM93slOr32tU3iEBteItf7q2O85PZGP6/iSfIx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2R29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v:textbox>
                  </v:oval>
                  <v:oval id="Oval 1094" o:spid="_x0000_s2121" style="position:absolute;left:10256;top:42776;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CFycIA&#10;AADdAAAADwAAAGRycy9kb3ducmV2LnhtbERPS4vCMBC+C/6HMMJeRNNdRLQaRYQVjz6K57GZbco2&#10;k9pkbfffG0HwNh/fc5brzlbiTo0vHSv4HCcgiHOnSy4UZOfv0QyED8gaK8ek4J88rFf93hJT7Vo+&#10;0v0UChFD2KeowIRQp1L63JBFP3Y1ceR+XGMxRNgUUjfYxnBbya8kmUqLJccGgzVtDeW/pz+r4MBZ&#10;edxNzaS4Dfe76/Wymev2oNTHoNssQATqwlv8cu91nJ/MJ/D8Jp4gV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MIXJ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v:textbox>
                  </v:oval>
                  <v:oval id="Oval 1095" o:spid="_x0000_s2122" style="position:absolute;left:8635;top:41156;width:2161;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wgUsIA&#10;AADdAAAADwAAAGRycy9kb3ducmV2LnhtbERPS4vCMBC+C/6HMIIXWdMVlbVrFFlQPPrC89jMNsVm&#10;Upto67/fLAje5uN7znzZ2lI8qPaFYwWfwwQEceZ0wbmC03H98QXCB2SNpWNS8CQPy0W3M8dUu4b3&#10;9DiEXMQQ9ikqMCFUqZQ+M2TRD11FHLlfV1sMEda51DU2MdyWcpQkU2mx4NhgsKIfQ9n1cLcKdnwq&#10;9pupGee3wXZzuZxXM93slOr32tU3iEBteItf7q2O85PZBP6/iSfIx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fCBS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1096" o:spid="_x0000_s2123" style="position:absolute;left:7015;top:39535;width:2160;height: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6+JcEA&#10;AADdAAAADwAAAGRycy9kb3ducmV2LnhtbERPS4vCMBC+L/gfwix4WTRdkaJdo8iC4tEXnsdmtinb&#10;TGoTbf33RhC8zcf3nNmis5W4UeNLxwq+hwkI4tzpkgsFx8NqMAHhA7LGyjEpuJOHxbz3McNMu5Z3&#10;dNuHQsQQ9hkqMCHUmZQ+N2TRD11NHLk/11gMETaF1A22MdxWcpQkqbRYcmwwWNOvofx/f7UKtnws&#10;d+vUjIvL12Z9Pp+WU91ulep/dssfEIG68Ba/3Bsd5yfTFJ7fxBPk/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OuviXBAAAA3QAAAA8AAAAAAAAAAAAAAAAAmAIAAGRycy9kb3du&#10;cmV2LnhtbFBLBQYAAAAABAAEAPUAAACG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v:textbox>
                  </v:oval>
                  <v:oval id="Oval 1097" o:spid="_x0000_s2124" style="position:absolute;left:5395;top:37915;width:2160;height: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IbvsMA&#10;AADdAAAADwAAAGRycy9kb3ducmV2LnhtbERPyWrDMBC9F/oPYgq5lEZOKEnjWg6hEONjNnqeWFPL&#10;1Bo5lho7f18VCrnN462TrUfbiiv1vnGsYDZNQBBXTjdcKzgdty9vIHxA1tg6JgU38rDOHx8yTLUb&#10;eE/XQ6hFDGGfogITQpdK6StDFv3UdcSR+3K9xRBhX0vd4xDDbSvnSbKQFhuODQY7+jBUfR9+rIId&#10;n5p9sTCv9eW5LM7nz81KDzulJk/j5h1EoDHcxf/uUsf5yWoJf9/EE2T+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OIbvs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v:textbox>
                  </v:oval>
                  <v:oval id="Oval 1098" o:spid="_x0000_s2125" style="position:absolute;left:3775;top:36295;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2PzMUA&#10;AADdAAAADwAAAGRycy9kb3ducmV2LnhtbESPT2vCQBDF74V+h2UKvZS6UYpo6ioiKB79h+cxO2aD&#10;2dmYXU367TuHQm8zvDfv/Wa26H2tntTGKrCB4SADRVwEW3Fp4HRcf05AxYRssQ5MBn4owmL++jLD&#10;3IaO9/Q8pFJJCMccDbiUmlzrWDjyGAehIRbtGlqPSda21LbFTsJ9rUdZNtYeK5YGhw2tHBW3w8Mb&#10;2PGp2m/G7qu8f2w3l8t5ObXdzpj3t375DSpRn/7Nf9dbK/jZVHDlGxlBz3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fY/MxQAAAN0AAAAPAAAAAAAAAAAAAAAAAJgCAABkcnMv&#10;ZG93bnJldi54bWxQSwUGAAAAAAQABAD1AAAAig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1099" o:spid="_x0000_s2126" style="position:absolute;left:2155;top:34675;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EqV8MA&#10;AADdAAAADwAAAGRycy9kb3ducmV2LnhtbERPTWvCQBC9F/oflil4KXVTKWJSVwmFBo+JSs9jdpoN&#10;zc6m2a2J/94tCN7m8T5nvZ1sJ840+Naxgtd5AoK4drrlRsHx8PmyAuEDssbOMSm4kIft5vFhjZl2&#10;I1d03odGxBD2GSowIfSZlL42ZNHPXU8cuW83WAwRDo3UA44x3HZykSRLabHl2GCwpw9D9c/+zyoo&#10;+dhWxdK8Nb/Pu+J0+spTPZZKzZ6m/B1EoCncxTf3Tsf5SZrC/zfxBLm5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jEqV8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v:textbox>
                  </v:oval>
                  <v:oval id="Oval 1100" o:spid="_x0000_s2127" style="position:absolute;left:1615;top:32515;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AZ0MUA&#10;AADdAAAADwAAAGRycy9kb3ducmV2LnhtbESPT2vCQBDF70K/wzJCL6IbS5EaXUUExaP/6HnMjtlg&#10;djbNbk367TuHQm8zvDfv/Wa57n2tntTGKrCB6SQDRVwEW3Fp4HrZjT9AxYRssQ5MBn4ownr1Mlhi&#10;bkPHJ3qeU6kkhGOOBlxKTa51LBx5jJPQEIt2D63HJGtbattiJ+G+1m9ZNtMeK5YGhw1tHRWP87c3&#10;cORrddrP3Hv5NTrsb7fPzdx2R2Neh/1mASpRn/7Nf9cHK/jTTPjlGxlBr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4BnQxQAAAN0AAAAPAAAAAAAAAAAAAAAAAJgCAABkcnMv&#10;ZG93bnJldi54bWxQSwUGAAAAAAQABAD1AAAAig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v:textbox>
                  </v:oval>
                  <v:oval id="Oval 1101" o:spid="_x0000_s2128" style="position:absolute;left:1075;top:30354;width:2160;height: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y8S8MA&#10;AADdAAAADwAAAGRycy9kb3ducmV2LnhtbERPTWvCQBC9C/6HZYRepG5SitTUVYLQkKNa8Txmp9nQ&#10;7GzMbpP033cLhd7m8T5nu59sKwbqfeNYQbpKQBBXTjdcK7i8vz2+gPABWWPrmBR8k4f9bj7bYqbd&#10;yCcazqEWMYR9hgpMCF0mpa8MWfQr1xFH7sP1FkOEfS11j2MMt618SpK1tNhwbDDY0cFQ9Xn+sgqO&#10;fGlOxdo81/dlWdxu13yjx6NSD4spfwURaAr/4j93qeP8NEnh95t4gt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qy8S8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Y</w:t>
                          </w:r>
                        </w:p>
                      </w:txbxContent>
                    </v:textbox>
                  </v:oval>
                  <v:oval id="Oval 1102" o:spid="_x0000_s2129" style="position:absolute;left:1075;top:28194;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4iPMMA&#10;AADdAAAADwAAAGRycy9kb3ducmV2LnhtbERPS2vCQBC+F/wPyxS8lGajFLFpNiKFikdfeJ5kp9nQ&#10;7GzMrib+e7dQ6G0+vufkq9G24ka9bxwrmCUpCOLK6YZrBafj1+sShA/IGlvHpOBOHlbF5CnHTLuB&#10;93Q7hFrEEPYZKjAhdJmUvjJk0SeuI47ct+sthgj7WuoehxhuWzlP04W02HBsMNjRp6Hq53C1CnZ8&#10;avabhXmrLy/bTVme1+962Ck1fR7XHyACjeFf/Ofe6jh/ls7h95t4giw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n4iPM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v:textbox>
                  </v:oval>
                  <v:oval id="Oval 1103" o:spid="_x0000_s2130" style="position:absolute;left:1075;top:26034;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KHp8IA&#10;AADdAAAADwAAAGRycy9kb3ducmV2LnhtbERPS4vCMBC+C/6HMIIX0VRdxO0aRQTFoy88j81sU7aZ&#10;1Cba+u83Cwve5uN7zmLV2lI8qfaFYwXjUQKCOHO64FzB5bwdzkH4gKyxdEwKXuRhtex2Fphq1/CR&#10;nqeQixjCPkUFJoQqldJnhiz6kauII/ftaoshwjqXusYmhttSTpJkJi0WHBsMVrQxlP2cHlbBgS/F&#10;cTczH/l9sN/dbtf1p24OSvV77foLRKA2vMX/7r2O88fJFP6+iSfI5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Moen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v:textbox>
                  </v:oval>
                  <v:oval id="Oval 1104" o:spid="_x0000_s2131" style="position:absolute;left:1075;top:23874;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sf08MA&#10;AADdAAAADwAAAGRycy9kb3ducmV2LnhtbERPTWvCQBC9C/0Pywi9iG4sIdTUVaRQ8Zho6HnMTrPB&#10;7Gya3Zr033cLhd7m8T5nu59sJ+40+NaxgvUqAUFcO91yo6C6vC2fQfiArLFzTAq+ycN+9zDbYq7d&#10;yCXdz6ERMYR9jgpMCH0upa8NWfQr1xNH7sMNFkOEQyP1gGMMt518SpJMWmw5Nhjs6dVQfTt/WQUF&#10;V215zEzafC5Ox+v1/bDRY6HU43w6vIAINIV/8Z/7pOP8dZLC7zfxBLn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tsf08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v:textbox>
                  </v:oval>
                  <v:oval id="Oval 1105" o:spid="_x0000_s2132" style="position:absolute;left:1075;top:21713;width:2160;height: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e6SMIA&#10;AADdAAAADwAAAGRycy9kb3ducmV2LnhtbERPS4vCMBC+C/6HMIIX0VRxxe0aRQTFoy88j81sU7aZ&#10;1Cba+u83Cwve5uN7zmLV2lI8qfaFYwXjUQKCOHO64FzB5bwdzkH4gKyxdEwKXuRhtex2Fphq1/CR&#10;nqeQixjCPkUFJoQqldJnhiz6kauII/ftaoshwjqXusYmhttSTpJkJi0WHBsMVrQxlP2cHlbBgS/F&#10;cTcz0/w+2O9ut+v6UzcHpfq9dv0FIlAb3uJ/917H+ePkA/6+iSfI5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l7pI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v:textbox>
                  </v:oval>
                </v:group>
                <v:shape id="TextBox 539" o:spid="_x0000_s2133" type="#_x0000_t202" style="position:absolute;left:3235;top:21328;width:11917;height:43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1VWcMA&#10;AADdAAAADwAAAGRycy9kb3ducmV2LnhtbERPyWrDMBC9F/IPYgK91ZJLGhLHigktgZ5amg1yG6yJ&#10;bWKNjKXG7t9XhUJu83jr5MVoW3Gj3jeONaSJAkFcOtNwpeGw3z4tQPiAbLB1TBp+yEOxnjzkmBk3&#10;8BfddqESMYR9hhrqELpMSl/WZNEnriOO3MX1FkOEfSVNj0MMt618VmouLTYcG2rs6LWm8rr7thqO&#10;H5fzaaY+qzf70g1uVJLtUmr9OB03KxCBxnAX/7vfTZyfqjn8fRNPkO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m1VWcMAAADdAAAADwAAAAAAAAAAAAAAAACYAgAAZHJzL2Rv&#10;d25yZXYueG1sUEsFBgAAAAAEAAQA9QAAAIgDAAAAAA==&#10;" filled="f" stroked="f">
                  <v:textbox>
                    <w:txbxContent>
                      <w:p w:rsidR="004E7BE1" w:rsidRPr="00DD024D" w:rsidRDefault="004E7BE1" w:rsidP="004E2608">
                        <w:pPr>
                          <w:pStyle w:val="NormalWeb"/>
                          <w:spacing w:before="0" w:beforeAutospacing="0" w:after="0" w:afterAutospacing="0"/>
                          <w:rPr>
                            <w:sz w:val="16"/>
                            <w:szCs w:val="16"/>
                          </w:rPr>
                        </w:pPr>
                        <w:r w:rsidRPr="00DD024D">
                          <w:rPr>
                            <w:rFonts w:asciiTheme="minorHAnsi" w:hAnsi="Calibri" w:cstheme="minorBidi"/>
                            <w:color w:val="000000" w:themeColor="text1"/>
                            <w:kern w:val="24"/>
                            <w:sz w:val="16"/>
                            <w:szCs w:val="16"/>
                          </w:rPr>
                          <w:t>81S1</w:t>
                        </w:r>
                      </w:p>
                    </w:txbxContent>
                  </v:textbox>
                </v:shape>
                <v:shape id="TextBox 540" o:spid="_x0000_s2134" type="#_x0000_t202" style="position:absolute;left:91431;top:21955;width:11917;height:43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HwwsEA&#10;AADdAAAADwAAAGRycy9kb3ducmV2LnhtbERPS4vCMBC+L+x/CLPgbU0UXbVrFFEETy4+wdvQjG3Z&#10;ZlKaaOu/N8LC3ubje8503tpS3Kn2hWMNva4CQZw6U3Cm4XhYf45B+IBssHRMGh7kYT57f5tiYlzD&#10;O7rvQyZiCPsENeQhVImUPs3Jou+6ijhyV1dbDBHWmTQ1NjHclrKv1Je0WHBsyLGiZU7p7/5mNZy2&#10;18t5oH6ylR1WjWuVZDuRWnc+2sU3iEBt+Bf/uTcmzu+pEby+iSfI2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kh8MLBAAAA3QAAAA8AAAAAAAAAAAAAAAAAmAIAAGRycy9kb3du&#10;cmV2LnhtbFBLBQYAAAAABAAEAPUAAACGAwAAAAA=&#10;" filled="f" stroked="f">
                  <v:textbox>
                    <w:txbxContent>
                      <w:p w:rsidR="004E7BE1" w:rsidRPr="00DD024D" w:rsidRDefault="004E7BE1" w:rsidP="004E2608">
                        <w:pPr>
                          <w:pStyle w:val="NormalWeb"/>
                          <w:spacing w:before="0" w:beforeAutospacing="0" w:after="0" w:afterAutospacing="0"/>
                          <w:rPr>
                            <w:sz w:val="16"/>
                            <w:szCs w:val="16"/>
                          </w:rPr>
                        </w:pPr>
                        <w:r w:rsidRPr="00DD024D">
                          <w:rPr>
                            <w:rFonts w:asciiTheme="minorHAnsi" w:hAnsi="Calibri" w:cstheme="minorBidi"/>
                            <w:color w:val="000000" w:themeColor="text1"/>
                            <w:kern w:val="24"/>
                            <w:sz w:val="16"/>
                            <w:szCs w:val="16"/>
                          </w:rPr>
                          <w:t>81S6</w:t>
                        </w:r>
                      </w:p>
                    </w:txbxContent>
                  </v:textbox>
                </v:shape>
                <v:shape id="TextBox 541" o:spid="_x0000_s2135" type="#_x0000_t202" style="position:absolute;left:73796;top:22048;width:11917;height:43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5ksMUA&#10;AADdAAAADwAAAGRycy9kb3ducmV2LnhtbESPT2vCQBDF74V+h2UKvdVdSxUbXUUsgieLfyp4G7Jj&#10;EszOhuxq4rfvHAq9zfDevPeb2aL3tbpTG6vAFoYDA4o4D67iwsLxsH6bgIoJ2WEdmCw8KMJi/vw0&#10;w8yFjnd036dCSQjHDC2UKTWZ1jEvyWMchIZYtEtoPSZZ20K7FjsJ97V+N2asPVYsDSU2tCopv+5v&#10;3sLP9nI+fZjv4suPmi70RrP/1Na+vvTLKahEffo3/11vnOAPjeDKNzKCn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vmSwxQAAAN0AAAAPAAAAAAAAAAAAAAAAAJgCAABkcnMv&#10;ZG93bnJldi54bWxQSwUGAAAAAAQABAD1AAAAigMAAAAA&#10;" filled="f" stroked="f">
                  <v:textbox>
                    <w:txbxContent>
                      <w:p w:rsidR="004E7BE1" w:rsidRPr="00DD024D" w:rsidRDefault="004E7BE1" w:rsidP="004E2608">
                        <w:pPr>
                          <w:pStyle w:val="NormalWeb"/>
                          <w:spacing w:before="0" w:beforeAutospacing="0" w:after="0" w:afterAutospacing="0"/>
                          <w:rPr>
                            <w:sz w:val="16"/>
                            <w:szCs w:val="16"/>
                          </w:rPr>
                        </w:pPr>
                        <w:r w:rsidRPr="00DD024D">
                          <w:rPr>
                            <w:rFonts w:asciiTheme="minorHAnsi" w:hAnsi="Calibri" w:cstheme="minorBidi"/>
                            <w:color w:val="000000" w:themeColor="text1"/>
                            <w:kern w:val="24"/>
                            <w:sz w:val="16"/>
                            <w:szCs w:val="16"/>
                          </w:rPr>
                          <w:t>81S5</w:t>
                        </w:r>
                      </w:p>
                    </w:txbxContent>
                  </v:textbox>
                </v:shape>
                <v:shape id="TextBox 542" o:spid="_x0000_s2136" type="#_x0000_t202" style="position:absolute;left:55795;top:22048;width:11917;height:43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BK8MA&#10;AADdAAAADwAAAGRycy9kb3ducmV2LnhtbERPTWvCQBC9C/6HZQRvZteixaRuQmkpeLJUW8HbkB2T&#10;0OxsyG5N/PfdQsHbPN7nbIvRtuJKvW8ca1gmCgRx6UzDlYbP49tiA8IHZIOtY9JwIw9FPp1sMTNu&#10;4A+6HkIlYgj7DDXUIXSZlL6syaJPXEccuYvrLYYI+0qaHocYblv5oNSjtNhwbKixo5eayu/Dj9Xw&#10;tb+cTyv1Xr3adTe4UUm2qdR6Phufn0AEGsNd/O/emTh/qVL4+yaeIP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LBK8MAAADdAAAADwAAAAAAAAAAAAAAAACYAgAAZHJzL2Rv&#10;d25yZXYueG1sUEsFBgAAAAAEAAQA9QAAAIgDAAAAAA==&#10;" filled="f" stroked="f">
                  <v:textbox>
                    <w:txbxContent>
                      <w:p w:rsidR="004E7BE1" w:rsidRPr="00DD024D" w:rsidRDefault="004E7BE1" w:rsidP="004E2608">
                        <w:pPr>
                          <w:pStyle w:val="NormalWeb"/>
                          <w:spacing w:before="0" w:beforeAutospacing="0" w:after="0" w:afterAutospacing="0"/>
                          <w:rPr>
                            <w:sz w:val="16"/>
                            <w:szCs w:val="16"/>
                          </w:rPr>
                        </w:pPr>
                        <w:r w:rsidRPr="00DD024D">
                          <w:rPr>
                            <w:rFonts w:asciiTheme="minorHAnsi" w:hAnsi="Calibri" w:cstheme="minorBidi"/>
                            <w:color w:val="000000" w:themeColor="text1"/>
                            <w:kern w:val="24"/>
                            <w:sz w:val="16"/>
                            <w:szCs w:val="16"/>
                          </w:rPr>
                          <w:t>81S4</w:t>
                        </w:r>
                      </w:p>
                    </w:txbxContent>
                  </v:textbox>
                </v:shape>
                <v:shape id="TextBox 543" o:spid="_x0000_s2137" type="#_x0000_t202" style="position:absolute;left:38515;top:22048;width:11917;height:43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H+a8UA&#10;AADdAAAADwAAAGRycy9kb3ducmV2LnhtbESPQWvCQBCF7wX/wzKCt7obsaVNXUWUgqdKtRW8Ddkx&#10;Cc3OhuzWxH/vHAq9zfDevPfNYjX4Rl2pi3VgC9nUgCIugqu5tPB1fH98ARUTssMmMFm4UYTVcvSw&#10;wNyFnj/pekilkhCOOVqoUmpzrWNRkcc4DS2xaJfQeUyydqV2HfYS7hs9M+ZZe6xZGipsaVNR8XP4&#10;9Ra+Py7n09zsy61/avswGM3+VVs7GQ/rN1CJhvRv/rveOcHPMuGXb2QEvb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Ef5rxQAAAN0AAAAPAAAAAAAAAAAAAAAAAJgCAABkcnMv&#10;ZG93bnJldi54bWxQSwUGAAAAAAQABAD1AAAAigMAAAAA&#10;" filled="f" stroked="f">
                  <v:textbox>
                    <w:txbxContent>
                      <w:p w:rsidR="004E7BE1" w:rsidRPr="00DD024D" w:rsidRDefault="004E7BE1" w:rsidP="004E2608">
                        <w:pPr>
                          <w:pStyle w:val="NormalWeb"/>
                          <w:spacing w:before="0" w:beforeAutospacing="0" w:after="0" w:afterAutospacing="0"/>
                          <w:rPr>
                            <w:sz w:val="16"/>
                            <w:szCs w:val="16"/>
                          </w:rPr>
                        </w:pPr>
                        <w:r w:rsidRPr="00DD024D">
                          <w:rPr>
                            <w:rFonts w:asciiTheme="minorHAnsi" w:hAnsi="Calibri" w:cstheme="minorBidi"/>
                            <w:color w:val="000000" w:themeColor="text1"/>
                            <w:kern w:val="24"/>
                            <w:sz w:val="16"/>
                            <w:szCs w:val="16"/>
                          </w:rPr>
                          <w:t>81S3</w:t>
                        </w:r>
                      </w:p>
                    </w:txbxContent>
                  </v:textbox>
                </v:shape>
                <v:shape id="TextBox 544" o:spid="_x0000_s2138" type="#_x0000_t202" style="position:absolute;left:21235;top:22048;width:11917;height:43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1b8MQA&#10;AADdAAAADwAAAGRycy9kb3ducmV2LnhtbERP0WoCMRB8L/QfwhZ86yUVK/Z6UUpF8KmitoW+LZf1&#10;7uhlEy7RO//eCILztMvszOwUi8G24kRdaBxreMkUCOLSmYYrDd/71fMMRIjIBlvHpOFMARbzx4cC&#10;c+N63tJpFyuRTDjkqKGO0edShrImiyFznjhxB9dZjGntKmk67JO5beVYqam02HBKqNHTZ03l/+5o&#10;Nfx8Hf5+J2pTLe2r792gJNs3qfXoafh4BxFpiPfjm3pt0vsJcG2TRpDz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xdW/DEAAAA3QAAAA8AAAAAAAAAAAAAAAAAmAIAAGRycy9k&#10;b3ducmV2LnhtbFBLBQYAAAAABAAEAPUAAACJAwAAAAA=&#10;" filled="f" stroked="f">
                  <v:textbox>
                    <w:txbxContent>
                      <w:p w:rsidR="004E7BE1" w:rsidRPr="00DD024D" w:rsidRDefault="004E7BE1" w:rsidP="004E2608">
                        <w:pPr>
                          <w:pStyle w:val="NormalWeb"/>
                          <w:spacing w:before="0" w:beforeAutospacing="0" w:after="0" w:afterAutospacing="0"/>
                          <w:rPr>
                            <w:sz w:val="16"/>
                            <w:szCs w:val="16"/>
                          </w:rPr>
                        </w:pPr>
                        <w:r w:rsidRPr="00DD024D">
                          <w:rPr>
                            <w:rFonts w:asciiTheme="minorHAnsi" w:hAnsi="Calibri" w:cstheme="minorBidi"/>
                            <w:color w:val="000000" w:themeColor="text1"/>
                            <w:kern w:val="24"/>
                            <w:sz w:val="16"/>
                            <w:szCs w:val="16"/>
                          </w:rPr>
                          <w:t>81S2</w:t>
                        </w:r>
                      </w:p>
                    </w:txbxContent>
                  </v:textbox>
                </v:shape>
                <v:group id="Group 1112" o:spid="_x0000_s2139" style="position:absolute;left:1795;top:27809;width:16560;height:14400" coordorigin="1795,27809" coordsize="77048,674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zzLz8QAAADdAAAA&#10;DwAAAAAAAAAAAAAAAACqAgAAZHJzL2Rvd25yZXYueG1sUEsFBgAAAAAEAAQA+gAAAJsDAAAAAA==&#10;">
                  <v:oval id="Oval 1113" o:spid="_x0000_s2140" style="position:absolute;left:1795;top:48417;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sResMA&#10;AADdAAAADwAAAGRycy9kb3ducmV2LnhtbERPTWvCQBC9F/wPywheSt3ESqipq4hQ8ahWeh6zYzY0&#10;OxuzW5P+e1cQvM3jfc582dtaXKn1lWMF6TgBQVw4XXGp4Pj99fYBwgdkjbVjUvBPHpaLwcscc+06&#10;3tP1EEoRQ9jnqMCE0ORS+sKQRT92DXHkzq61GCJsS6lb7GK4reUkSTJpseLYYLChtaHi9/BnFez4&#10;WO03mZmWl9ft5nT6Wc10t1NqNOxXnyAC9eEpfri3Os5P03e4fxNPkI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OsRes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v:textbox>
                  </v:oval>
                  <v:oval id="Oval 1114" o:spid="_x0000_s2141" style="position:absolute;left:1795;top:45537;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KJDsEA&#10;AADdAAAADwAAAGRycy9kb3ducmV2LnhtbERPS4vCMBC+L/gfwix4WTTtIqLVKCIoHn3heWzGpmwz&#10;qU3W1n+/WRC8zcf3nPmys5V4UONLxwrSYQKCOHe65ELB+bQZTED4gKyxckwKnuRhueh9zDHTruUD&#10;PY6hEDGEfYYKTAh1JqXPDVn0Q1cTR+7mGoshwqaQusE2httKfifJWFosOTYYrGltKP85/loFez6X&#10;h+3YjIr71257vV5WU93ulep/dqsZiEBdeItf7p2O89N0BP/fxBPk4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cCiQ7BAAAA3QAAAA8AAAAAAAAAAAAAAAAAmAIAAGRycy9kb3du&#10;cmV2LnhtbFBLBQYAAAAABAAEAPUAAACG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v:textbox>
                  </v:oval>
                  <v:oval id="Oval 1115" o:spid="_x0000_s2142" style="position:absolute;left:1795;top:42657;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4slcMA&#10;AADdAAAADwAAAGRycy9kb3ducmV2LnhtbERPTWvCQBC9F/wPywheSt1Eaqipq4hQ8ahWeh6zYzY0&#10;OxuzW5P+e1cQvM3jfc582dtaXKn1lWMF6TgBQVw4XXGp4Pj99fYBwgdkjbVjUvBPHpaLwcscc+06&#10;3tP1EEoRQ9jnqMCE0ORS+sKQRT92DXHkzq61GCJsS6lb7GK4reUkSTJpseLYYLChtaHi9/BnFez4&#10;WO03mXkvL6/bzen0s5rpbqfUaNivPkEE6sNT/HBvdZyfplO4fxNPkI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E4slc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v:textbox>
                  </v:oval>
                  <v:oval id="Oval 1116" o:spid="_x0000_s2143" style="position:absolute;left:1795;top:39776;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yy4sMA&#10;AADdAAAADwAAAGRycy9kb3ducmV2LnhtbERPTWvCQBC9C/6HZYReRDcpJbQxGxGh4lFt6HnMTrOh&#10;2dmY3Zr033cLhd7m8T6n2E62E3cafOtYQbpOQBDXTrfcKKjeXlfPIHxA1tg5JgXf5GFbzmcF5tqN&#10;fKb7JTQihrDPUYEJoc+l9LUhi37teuLIfbjBYohwaKQecIzhtpOPSZJJiy3HBoM97Q3Vn5cvq+DE&#10;VXs+ZOapuS2Ph+v1ffeix5NSD4tptwERaAr/4j/3Ucf5aZrB7zfxBF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Jyy4s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v:textbox>
                  </v:oval>
                  <v:oval id="Oval 1117" o:spid="_x0000_s2144" style="position:absolute;left:1795;top:36896;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AXecIA&#10;AADdAAAADwAAAGRycy9kb3ducmV2LnhtbERPS4vCMBC+L/gfwgh7WTStLD6qUWRB8egLz2MzNsVm&#10;Upus7f77zcKCt/n4nrNYdbYST2p86VhBOkxAEOdOl1woOJ82gykIH5A1Vo5JwQ95WC17bwvMtGv5&#10;QM9jKEQMYZ+hAhNCnUnpc0MW/dDVxJG7ucZiiLAppG6wjeG2kqMkGUuLJccGgzV9Gcrvx2+rYM/n&#10;8rAdm8/i8bHbXq+X9Uy3e6Xe+916DiJQF17if/dOx/lpOoG/b+IJcv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0Bd5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v:textbox>
                  </v:oval>
                  <v:oval id="Oval 1118" o:spid="_x0000_s2145" style="position:absolute;left:4675;top:28975;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DC8YA&#10;AADdAAAADwAAAGRycy9kb3ducmV2LnhtbESPT2vDMAzF74V9B6PBLmV1UkbZsrqlFFp67J+wsxpr&#10;cVgsZ7HbZN9+Ogx2k3hP7/20XI++VXfqYxPYQD7LQBFXwTZcGygvu+dXUDEhW2wDk4EfirBePUyW&#10;WNgw8Inu51QrCeFYoAGXUldoHStHHuMsdMSifYbeY5K1r7XtcZBw3+p5li20x4alwWFHW0fV1/nm&#10;DRy5bE77hXupv6eH/fX6sXmzw9GYp8dx8w4q0Zj+zX/XByv4eS648o2Mo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k+DC8YAAADdAAAADwAAAAAAAAAAAAAAAACYAgAAZHJz&#10;L2Rvd25yZXYueG1sUEsFBgAAAAAEAAQA9QAAAIs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v:textbox>
                  </v:oval>
                  <v:oval id="Oval 1119" o:spid="_x0000_s2146" style="position:absolute;left:2515;top:31135;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MmkMEA&#10;AADdAAAADwAAAGRycy9kb3ducmV2LnhtbERPS4vCMBC+L+x/CLOwl2VNu4ho1ygiKB594XlsxqbY&#10;TGoTbf33RhC8zcf3nPG0s5W4UeNLxwrSXgKCOHe65ELBfrf4HYLwAVlj5ZgU3MnDdPL5McZMu5Y3&#10;dNuGQsQQ9hkqMCHUmZQ+N2TR91xNHLmTayyGCJtC6gbbGG4r+ZckA2mx5NhgsKa5ofy8vVoFa96X&#10;m+XA9IvLz2p5PB5mI92ulfr+6mb/IAJ14S1+uVc6zk/TETy/iSfIy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kDJpDBAAAA3QAAAA8AAAAAAAAAAAAAAAAAmAIAAGRycy9kb3du&#10;cmV2LnhtbFBLBQYAAAAABAAEAPUAAACG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v:textbox>
                  </v:oval>
                  <v:oval id="Oval 1120" o:spid="_x0000_s2147" style="position:absolute;left:1795;top:34016;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VFsMUA&#10;AADdAAAADwAAAGRycy9kb3ducmV2LnhtbESPT2vCQBDF74V+h2UKXopulCI2uooUFI/+o+cxO2aD&#10;2dk0u5r47TuHQm8zvDfv/Wax6n2tHtTGKrCB8SgDRVwEW3Fp4HzaDGegYkK2WAcmA0+KsFq+viww&#10;t6HjAz2OqVQSwjFHAy6lJtc6Fo48xlFoiEW7htZjkrUttW2xk3Bf60mWTbXHiqXBYUNfjorb8e4N&#10;7PlcHbZT91H+vO+2l8v3+tN2e2MGb/16DipRn/7Nf9c7K/jjifDLNzKCXv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VUWwxQAAAN0AAAAPAAAAAAAAAAAAAAAAAJgCAABkcnMv&#10;ZG93bnJldi54bWxQSwUGAAAAAAQABAD1AAAAig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v:textbox>
                  </v:oval>
                  <v:oval id="Oval 1121" o:spid="_x0000_s2148" style="position:absolute;left:7555;top:27809;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ngK8EA&#10;AADdAAAADwAAAGRycy9kb3ducmV2LnhtbERPS4vCMBC+C/6HMAt7EU0rIlqNIoLi0Reex2ZsyjaT&#10;2mRt999vhIW9zcf3nOW6s5V4UeNLxwrSUQKCOHe65ELB9bIbzkD4gKyxckwKfsjDetXvLTHTruUT&#10;vc6hEDGEfYYKTAh1JqXPDVn0I1cTR+7hGoshwqaQusE2httKjpNkKi2WHBsM1rQ1lH+dv62CI1/L&#10;035qJsVzcNjf77fNXLdHpT4/us0CRKAu/Iv/3Acd56fjFN7fxBPk6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kZ4CvBAAAA3QAAAA8AAAAAAAAAAAAAAAAAmAIAAGRycy9kb3du&#10;cmV2LnhtbFBLBQYAAAAABAAEAPUAAACG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v:textbox>
                  </v:oval>
                  <v:oval id="Oval 1122" o:spid="_x0000_s2149" style="position:absolute;left:12596;top:30689;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t+XMEA&#10;AADdAAAADwAAAGRycy9kb3ducmV2LnhtbERPS4vCMBC+C/sfwix4kTW1iLjVKCIoHn3heWzGpmwz&#10;6TbRdv/9RhC8zcf3nPmys5V4UONLxwpGwwQEce50yYWC82nzNQXhA7LGyjEp+CMPy8VHb46Zdi0f&#10;6HEMhYgh7DNUYEKoMyl9bsiiH7qaOHI311gMETaF1A22MdxWMk2SibRYcmwwWNPaUP5zvFsFez6X&#10;h+3EjIvfwW57vV5W37rdK9X/7FYzEIG68Ba/3Dsd54/SFJ7fxBP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nLflzBAAAA3QAAAA8AAAAAAAAAAAAAAAAAmAIAAGRycy9kb3du&#10;cmV2LnhtbFBLBQYAAAAABAAEAPUAAACG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v:textbox>
                  </v:oval>
                  <v:oval id="Oval 1123" o:spid="_x0000_s2150" style="position:absolute;left:10436;top:28529;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fbx8MA&#10;AADdAAAADwAAAGRycy9kb3ducmV2LnhtbERPTWvCQBC9F/wPywi9lLpRi9jUVaRQyTFa8TzJTrPB&#10;7GzMbpP477uFQm/zeJ+z2Y22ET11vnasYD5LQBCXTtdcKTh/fjyvQfiArLFxTAru5GG3nTxsMNVu&#10;4CP1p1CJGMI+RQUmhDaV0peGLPqZa4kj9+U6iyHCrpK6wyGG20YukmQlLdYcGwy29G6ovJ6+rYKc&#10;z/XxsDIv1e0pOxTFZf+qh1ypx+m4fwMRaAz/4j93puP8+WIJv9/EE+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ofbx8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v:textbox>
                  </v:oval>
                  <v:oval id="Oval 1124" o:spid="_x0000_s2151" style="position:absolute;left:19077;top:37170;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5Ds8IA&#10;AADdAAAADwAAAGRycy9kb3ducmV2LnhtbERPS4vCMBC+C/sfwix4EU0VEbcaRRYUjz7Knsdmtinb&#10;TLpNtPXfG0HwNh/fc5brzlbiRo0vHSsYjxIQxLnTJRcKsvN2OAfhA7LGyjEpuJOH9eqjt8RUu5aP&#10;dDuFQsQQ9ikqMCHUqZQ+N2TRj1xNHLlf11gMETaF1A22MdxWcpIkM2mx5NhgsKZvQ/nf6WoVHDgr&#10;j7uZmRb/g/3ucvnZfOn2oFT/s9ssQATqwlv8cu91nD+eTOH5TTxBr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bkOz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v:textbox>
                  </v:oval>
                  <v:oval id="Oval 1125" o:spid="_x0000_s2152" style="position:absolute;left:14756;top:32849;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LmKMMA&#10;AADdAAAADwAAAGRycy9kb3ducmV2LnhtbERPTWvCQBC9F/wPywi9lLpRrNjUVaRQyTFa8TzJTrPB&#10;7GzMbpP477uFQm/zeJ+z2Y22ET11vnasYD5LQBCXTtdcKTh/fjyvQfiArLFxTAru5GG3nTxsMNVu&#10;4CP1p1CJGMI+RQUmhDaV0peGLPqZa4kj9+U6iyHCrpK6wyGG20YukmQlLdYcGwy29G6ovJ6+rYKc&#10;z/XxsDLL6vaUHYrisn/VQ67U43Tcv4EINIZ/8Z8703H+fPECv9/EE+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iLmKM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v:textbox>
                  </v:oval>
                  <v:oval id="Oval 1126" o:spid="_x0000_s2153" style="position:absolute;left:16916;top:35010;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B4X8EA&#10;AADdAAAADwAAAGRycy9kb3ducmV2LnhtbERPS4vCMBC+C/6HMAt7kTVVpOxWo4igePTFnsdmbMo2&#10;k9pkbf33RhC8zcf3nNmis5W4UeNLxwpGwwQEce50yYWC03H99Q3CB2SNlWNScCcPi3m/N8NMu5b3&#10;dDuEQsQQ9hkqMCHUmZQ+N2TRD11NHLmLayyGCJtC6gbbGG4rOU6SVFosOTYYrGllKP87/FsFOz6V&#10;+01qJsV1sN2cz7/LH93ulPr86JZTEIG68Ba/3Fsd54/GKTy/iSfI+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bweF/BAAAA3QAAAA8AAAAAAAAAAAAAAAAAmAIAAGRycy9kb3du&#10;cmV2LnhtbFBLBQYAAAAABAAEAPUAAACG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1127" o:spid="_x0000_s2154" style="position:absolute;left:23397;top:41490;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zdxMMA&#10;AADdAAAADwAAAGRycy9kb3ducmV2LnhtbERPyWrDMBC9B/oPYgq9hFpOKGnrRgmhEONjNnoeW1PL&#10;1Bq5lhK7f18FArnN462zXI+2FRfqfeNYwSxJQRBXTjdcKzgdt89vIHxA1tg6JgV/5GG9epgsMdNu&#10;4D1dDqEWMYR9hgpMCF0mpa8MWfSJ64gj9+16iyHCvpa6xyGG21bO03QhLTYcGwx29Gmo+jmcrYId&#10;n5p9vjAv9e+0yMvya/Ouh51ST4/j5gNEoDHcxTd3oeP82fwVrt/EE+Tq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bzdxM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v:textbox>
                  </v:oval>
                  <v:oval id="Oval 1128" o:spid="_x0000_s2155" style="position:absolute;left:21237;top:39330;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NJtsUA&#10;AADdAAAADwAAAGRycy9kb3ducmV2LnhtbESPT2vCQBDF74V+h2UKXopulCI2uooUFI/+o+cxO2aD&#10;2dk0u5r47TuHQm8zvDfv/Wax6n2tHtTGKrCB8SgDRVwEW3Fp4HzaDGegYkK2WAcmA0+KsFq+viww&#10;t6HjAz2OqVQSwjFHAy6lJtc6Fo48xlFoiEW7htZjkrUttW2xk3Bf60mWTbXHiqXBYUNfjorb8e4N&#10;7PlcHbZT91H+vO+2l8v3+tN2e2MGb/16DipRn/7Nf9c7K/jjieDKNzKCXv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I0m2xQAAAN0AAAAPAAAAAAAAAAAAAAAAAJgCAABkcnMv&#10;ZG93bnJldi54bWxQSwUGAAAAAAQABAD1AAAAig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v:textbox>
                  </v:oval>
                  <v:oval id="Oval 1129" o:spid="_x0000_s2156" style="position:absolute;left:25557;top:43651;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sLcIA&#10;AADdAAAADwAAAGRycy9kb3ducmV2LnhtbERPS4vCMBC+C/sfwgh7kTVVRLQaRQTFo4+y57EZm2Iz&#10;6TZZW/+9ERb2Nh/fc5brzlbiQY0vHSsYDRMQxLnTJRcKssvuawbCB2SNlWNS8CQP69VHb4mpdi2f&#10;6HEOhYgh7FNUYEKoUyl9bsiiH7qaOHI311gMETaF1A22MdxWcpwkU2mx5NhgsKatofx+/rUKjpyV&#10;p/3UTIqfwWF/vX5v5ro9KvXZ7zYLEIG68C/+cx90nD8az+H9TTxBr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b+wt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1130" o:spid="_x0000_s2157" style="position:absolute;left:27718;top:45811;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zTbcYA&#10;AADdAAAADwAAAGRycy9kb3ducmV2LnhtbESPT2/CMAzF75P2HSJP2mWClA0hKASEJg1x5J84m8Y0&#10;FY3TNRntvv18mMTN1nt+7+fFqve1ulMbq8AGRsMMFHERbMWlgdPxazAFFROyxTowGfilCKvl89MC&#10;cxs63tP9kEolIRxzNOBSanKtY+HIYxyGhli0a2g9JlnbUtsWOwn3tX7Pson2WLE0OGzo01FxO/x4&#10;Azs+VfvNxI3L77ft5nI5r2e22xnz+tKv56AS9elh/r/eWsEffQi/fCMj6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4zTbcYAAADdAAAADwAAAAAAAAAAAAAAAACYAgAAZHJz&#10;L2Rvd25yZXYueG1sUEsFBgAAAAAEAAQA9QAAAIs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v:textbox>
                  </v:oval>
                  <v:oval id="Oval 1131" o:spid="_x0000_s2158" style="position:absolute;left:29878;top:47971;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B29sMA&#10;AADdAAAADwAAAGRycy9kb3ducmV2LnhtbERPTWvCQBC9F/wPywheSt3ESqipq4hQ8ahWeh6zYzY0&#10;OxuzW5P+e1cQvM3jfc582dtaXKn1lWMF6TgBQVw4XXGp4Pj99fYBwgdkjbVjUvBPHpaLwcscc+06&#10;3tP1EEoRQ9jnqMCE0ORS+sKQRT92DXHkzq61GCJsS6lb7GK4reUkSTJpseLYYLChtaHi9/BnFez4&#10;WO03mZmWl9ft5nT6Wc10t1NqNOxXnyAC9eEpfri3Os5P31O4fxNPkI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MB29s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v:textbox>
                  </v:oval>
                  <v:oval id="Oval 1132" o:spid="_x0000_s2159" style="position:absolute;left:32038;top:50131;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LogcMA&#10;AADdAAAADwAAAGRycy9kb3ducmV2LnhtbERPTWvCQBC9F/wPywi9lLpRi9jUVaRQyTFa8TzJTrPB&#10;7GzMbpP477uFQm/zeJ+z2Y22ET11vnasYD5LQBCXTtdcKTh/fjyvQfiArLFxTAru5GG3nTxsMNVu&#10;4CP1p1CJGMI+RQUmhDaV0peGLPqZa4kj9+U6iyHCrpK6wyGG20YukmQlLdYcGwy29G6ovJ6+rYKc&#10;z/XxsDIv1e0pOxTFZf+qh1ypx+m4fwMRaAz/4j93puP8+XIBv9/EE+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BLogc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H</w:t>
                          </w:r>
                        </w:p>
                      </w:txbxContent>
                    </v:textbox>
                  </v:oval>
                  <v:oval id="Oval 1133" o:spid="_x0000_s2160" style="position:absolute;left:34198;top:52292;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5NGsMA&#10;AADdAAAADwAAAGRycy9kb3ducmV2LnhtbERPTWvCQBC9F/wPywi9lLqxSrCpq0ih4tGkwfOYnWaD&#10;2dmY3Zr033cLQm/zeJ+z3o62FTfqfeNYwXyWgCCunG64VlB+fjyvQPiArLF1TAp+yMN2M3lYY6bd&#10;wDndilCLGMI+QwUmhC6T0leGLPqZ64gj9+V6iyHCvpa6xyGG21a+JEkqLTYcGwx29G6ouhTfVsGR&#10;yybfp2ZZX58O+/P5tHvVw1Gpx+m4ewMRaAz/4rv7oOP8+WIBf9/EE+Tm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15NGs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v:textbox>
                  </v:oval>
                  <v:oval id="Oval 1134" o:spid="_x0000_s2161" style="position:absolute;left:36358;top:54452;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fVbsMA&#10;AADdAAAADwAAAGRycy9kb3ducmV2LnhtbERPTWvCQBC9F/wPywheSt3YitjUVaRQyVFT8TzJTrPB&#10;7GzMbpP477uFQm/zeJ+z2Y22ET11vnasYDFPQBCXTtdcKTh/fjytQfiArLFxTAru5GG3nTxsMNVu&#10;4BP1eahEDGGfogITQptK6UtDFv3ctcSR+3KdxRBhV0nd4RDDbSOfk2QlLdYcGwy29G6ovObfVsGR&#10;z/XpsDLL6vaYHYrisn/Vw1Gp2XTcv4EINIZ/8Z8703H+4mUJv9/EE+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LfVbs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v:textbox>
                  </v:oval>
                  <v:oval id="Oval 1135" o:spid="_x0000_s2162" style="position:absolute;left:39239;top:55618;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w9cQA&#10;AADdAAAADwAAAGRycy9kb3ducmV2LnhtbERPTWvCQBC9F/wPywi9FN3YVmljNiJCxaNG6XnMTrPB&#10;7GzMbk3677uFgrd5vM/JVoNtxI06XztWMJsmIIhLp2uuFJyOH5M3ED4ga2wck4If8rDKRw8Zptr1&#10;fKBbESoRQ9inqMCE0KZS+tKQRT91LXHkvlxnMUTYVVJ32Mdw28jnJFlIizXHBoMtbQyVl+LbKtjz&#10;qT5sF+a1uj7ttufz5/pd93ulHsfDegki0BDu4n/3Tsf5s5c5/H0TT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7cPXEAAAA3QAAAA8AAAAAAAAAAAAAAAAAmAIAAGRycy9k&#10;b3ducmV2LnhtbFBLBQYAAAAABAAEAPUAAACJ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v:textbox>
                  </v:oval>
                  <v:oval id="Oval 1136" o:spid="_x0000_s2163" style="position:absolute;left:42119;top:55618;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nugsIA&#10;AADdAAAADwAAAGRycy9kb3ducmV2LnhtbERPS4vCMBC+L/gfwgh7WTR1dylajSKC4tEXnsdmbIrN&#10;pDbRdv/9ZmHB23x8z5ktOluJJzW+dKxgNExAEOdOl1woOB3XgzEIH5A1Vo5JwQ95WMx7bzPMtGt5&#10;T89DKEQMYZ+hAhNCnUnpc0MW/dDVxJG7usZiiLAppG6wjeG2kp9JkkqLJccGgzWtDOW3w8Mq2PGp&#10;3G9S813cP7aby+W8nOh2p9R7v1tOQQTqwkv8797qOH/0lcLfN/EEOf8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Ke6C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v:textbox>
                  </v:oval>
                  <v:oval id="Oval 1137" o:spid="_x0000_s2164" style="position:absolute;left:44999;top:55618;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LGcMA&#10;AADdAAAADwAAAGRycy9kb3ducmV2LnhtbERPS4vCMBC+L/gfwgheljXVXXxUo4iw4tEXex6bsSk2&#10;k9pEW/+9WVjY23x8z5kvW1uKB9W+cKxg0E9AEGdOF5wrOB2/PyYgfEDWWDomBU/ysFx03uaYatfw&#10;nh6HkIsYwj5FBSaEKpXSZ4Ys+r6riCN3cbXFEGGdS11jE8NtKYdJMpIWC44NBitaG8quh7tVsONT&#10;sd+MzFd+e99uzuef1VQ3O6V63XY1AxGoDf/iP/dWx/mDzzH8fhNPkI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VLGc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C</w:t>
                          </w:r>
                        </w:p>
                      </w:txbxContent>
                    </v:textbox>
                  </v:oval>
                  <v:oval id="Oval 1138" o:spid="_x0000_s2165" style="position:absolute;left:47160;top:53458;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rfa8YA&#10;AADdAAAADwAAAGRycy9kb3ducmV2LnhtbESPT2/CMAzF75P2HSJP2mWClA0hKASEJg1x5J84m8Y0&#10;FY3TNRntvv18mMTN1nt+7+fFqve1ulMbq8AGRsMMFHERbMWlgdPxazAFFROyxTowGfilCKvl89MC&#10;cxs63tP9kEolIRxzNOBSanKtY+HIYxyGhli0a2g9JlnbUtsWOwn3tX7Pson2WLE0OGzo01FxO/x4&#10;Azs+VfvNxI3L77ft5nI5r2e22xnz+tKv56AS9elh/r/eWsEffQiufCMj6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frfa8YAAADdAAAADwAAAAAAAAAAAAAAAACYAgAAZHJz&#10;L2Rvd25yZXYueG1sUEsFBgAAAAAEAAQA9QAAAIs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C</w:t>
                          </w:r>
                        </w:p>
                      </w:txbxContent>
                    </v:textbox>
                  </v:oval>
                  <v:oval id="Oval 1139" o:spid="_x0000_s2166" style="position:absolute;left:47880;top:50578;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Z68MIA&#10;AADdAAAADwAAAGRycy9kb3ducmV2LnhtbERPS4vCMBC+C/6HMIIXWVMfiHaNIoLiUV3xPDazTdlm&#10;Upto67/fLAh7m4/vOct1a0vxpNoXjhWMhgkI4szpgnMFl6/dxxyED8gaS8ek4EUe1qtuZ4mpdg2f&#10;6HkOuYgh7FNUYEKoUil9ZsiiH7qKOHLfrrYYIqxzqWtsYrgt5ThJZtJiwbHBYEVbQ9nP+WEVHPlS&#10;nPYzM83vg8P+drtuFro5KtXvtZtPEIHa8C9+uw86zh9NFvD3TTxBr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tnrw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G</w:t>
                          </w:r>
                        </w:p>
                      </w:txbxContent>
                    </v:textbox>
                  </v:oval>
                  <v:oval id="Oval 1140" o:spid="_x0000_s2167" style="position:absolute;left:44999;top:45537;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qgEMUA&#10;AADdAAAADwAAAGRycy9kb3ducmV2LnhtbESPQWvCQBCF74L/YRnBi9SNIlJTVxGh4lGteB6z02xo&#10;djZmtyb9951DobcZ3pv3vllve1+rJ7WxCmxgNs1AERfBVlwauH68v7yCignZYh2YDPxQhO1mOFhj&#10;bkPHZ3peUqkkhGOOBlxKTa51LBx5jNPQEIv2GVqPSda21LbFTsJ9redZttQeK5YGhw3tHRVfl29v&#10;4MTX6nxYukX5mBwP9/ttt7LdyZjxqN+9gUrUp3/z3/XRCv5sIfzyjYy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iqAQxQAAAN0AAAAPAAAAAAAAAAAAAAAAAJgCAABkcnMv&#10;ZG93bnJldi54bWxQSwUGAAAAAAQABAD1AAAAig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v:textbox>
                  </v:oval>
                  <v:oval id="Oval 1141" o:spid="_x0000_s2168" style="position:absolute;left:47160;top:47697;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YFi8EA&#10;AADdAAAADwAAAGRycy9kb3ducmV2LnhtbERPS4vCMBC+L/gfwix4WTTtIqLVKCIoHn3heWzGpmwz&#10;qU3W1n+/WRC8zcf3nPmys5V4UONLxwrSYQKCOHe65ELB+bQZTED4gKyxckwKnuRhueh9zDHTruUD&#10;PY6hEDGEfYYKTAh1JqXPDVn0Q1cTR+7mGoshwqaQusE2httKfifJWFosOTYYrGltKP85/loFez6X&#10;h+3YjIr71257vV5WU93ulep/dqsZiEBdeItf7p2O89NRCv/fxBPk4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TGBYvBAAAA3QAAAA8AAAAAAAAAAAAAAAAAmAIAAGRycy9kb3du&#10;cmV2LnhtbFBLBQYAAAAABAAEAPUAAACG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v:textbox>
                  </v:oval>
                  <v:oval id="Oval 1142" o:spid="_x0000_s2169" style="position:absolute;left:44279;top:42657;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Sb/MIA&#10;AADdAAAADwAAAGRycy9kb3ducmV2LnhtbERPS4vCMBC+C/sfwix4EU0VEbcaRRYUjz7Knsdmtinb&#10;TLpNtPXfG0HwNh/fc5brzlbiRo0vHSsYjxIQxLnTJRcKsvN2OAfhA7LGyjEpuJOH9eqjt8RUu5aP&#10;dDuFQsQQ9ikqMCHUqZQ+N2TRj1xNHLlf11gMETaF1A22MdxWcpIkM2mx5NhgsKZvQ/nf6WoVHDgr&#10;j7uZmRb/g/3ucvnZfOn2oFT/s9ssQATqwlv8cu91nD+eTuD5TTxBr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0FJv8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v:textbox>
                  </v:oval>
                  <v:oval id="Oval 1143" o:spid="_x0000_s2170" style="position:absolute;left:44279;top:39776;width:2881;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1g+Z8MA&#10;AADdAAAADwAAAGRycy9kb3ducmV2LnhtbERPTWvCQBC9F/wPywheSt3YitjUVaRQyVFT8TzJTrPB&#10;7GzMbpP477uFQm/zeJ+z2Y22ET11vnasYDFPQBCXTtdcKTh/fjytQfiArLFxTAru5GG3nTxsMNVu&#10;4BP1eahEDGGfogITQptK6UtDFv3ctcSR+3KdxRBhV0nd4RDDbSOfk2QlLdYcGwy29G6ovObfVsGR&#10;z/XpsDLL6vaYHYrisn/Vw1Gp2XTcv4EINIZ/8Z8703H+YvkCv9/EE+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1g+Z8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v:textbox>
                  </v:oval>
                  <v:oval id="Oval 1144" o:spid="_x0000_s2171" style="position:absolute;left:44999;top:36896;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GmE8EA&#10;AADdAAAADwAAAGRycy9kb3ducmV2LnhtbERPS4vCMBC+C/sfwizsRdZUKeJWo4igePSF57EZm7LN&#10;pNtE2/33RhC8zcf3nNmis5W4U+NLxwqGgwQEce50yYWC03H9PQHhA7LGyjEp+CcPi/lHb4aZdi3v&#10;6X4IhYgh7DNUYEKoMyl9bsiiH7iaOHJX11gMETaF1A22MdxWcpQkY2mx5NhgsKaVofz3cLMKdnwq&#10;95uxSYu//nZzuZyXP7rdKfX12S2nIAJ14S1+ubc6zh+mKTy/iSfI+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SxphPBAAAA3QAAAA8AAAAAAAAAAAAAAAAAmAIAAGRycy9kb3du&#10;cmV2LnhtbFBLBQYAAAAABAAEAPUAAACG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v:textbox>
                  </v:oval>
                  <v:oval id="Oval 1145" o:spid="_x0000_s2172" style="position:absolute;left:47160;top:34736;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DiMMA&#10;AADdAAAADwAAAGRycy9kb3ducmV2LnhtbERPTWvCQBC9F/wPywi9lLqxaLCpq0ih4tGkwfOYnWaD&#10;2dmY3Zr033cLQm/zeJ+z3o62FTfqfeNYwXyWgCCunG64VlB+fjyvQPiArLF1TAp+yMN2M3lYY6bd&#10;wDndilCLGMI+QwUmhC6T0leGLPqZ64gj9+V6iyHCvpa6xyGG21a+JEkqLTYcGwx29G6ouhTfVsGR&#10;yybfp2ZRX58O+/P5tHvVw1Gpx+m4ewMRaAz/4rv7oOP8+WIJf9/EE+Tm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0DiM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v:textbox>
                  </v:oval>
                  <v:oval id="Oval 1146" o:spid="_x0000_s2173" style="position:absolute;left:50040;top:34016;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d/8EA&#10;AADdAAAADwAAAGRycy9kb3ducmV2LnhtbERPS4vCMBC+C/6HMAteRFMXKVqNIoLi0Reex2ZsyjaT&#10;2mRt/febhYW9zcf3nOW6s5V4UeNLxwom4wQEce50yYWC62U3moHwAVlj5ZgUvMnDetXvLTHTruUT&#10;vc6hEDGEfYYKTAh1JqXPDVn0Y1cTR+7hGoshwqaQusE2httKfiZJKi2WHBsM1rQ1lH+dv62CI1/L&#10;0z410+I5POzv99tmrtujUoOPbrMAEagL/+I/90HH+ZNpCr/fxBPk6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svnf/BAAAA3QAAAA8AAAAAAAAAAAAAAAAAmAIAAGRycy9kb3du&#10;cmV2LnhtbFBLBQYAAAAABAAEAPUAAACG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v:textbox>
                  </v:oval>
                  <v:oval id="Oval 1147" o:spid="_x0000_s2174" style="position:absolute;left:55081;top:36896;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M4ZMMA&#10;AADdAAAADwAAAGRycy9kb3ducmV2LnhtbERPyWrDMBC9F/oPYgq5lFpOCGnrRgmhEONjNnoeW1PL&#10;1Bq5lhK7f18FArnN462zXI+2FRfqfeNYwTRJQRBXTjdcKzgdty9vIHxA1tg6JgV/5GG9enxYYqbd&#10;wHu6HEItYgj7DBWYELpMSl8ZsugT1xFH7tv1FkOEfS11j0MMt62cpelCWmw4Nhjs6NNQ9XM4WwU7&#10;PjX7fGHm9e9zkZfl1+ZdDzulJk/j5gNEoDHcxTd3oeP86fwVrt/EE+Tq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GM4ZM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v:textbox>
                  </v:oval>
                  <v:oval id="Oval 1148" o:spid="_x0000_s2175" style="position:absolute;left:52920;top:34736;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ysFsUA&#10;AADdAAAADwAAAGRycy9kb3ducmV2LnhtbESPQWvCQBCF74L/YRnBi9SNIlJTVxGh4lGteB6z02xo&#10;djZmtyb9951DobcZ3pv3vllve1+rJ7WxCmxgNs1AERfBVlwauH68v7yCignZYh2YDPxQhO1mOFhj&#10;bkPHZ3peUqkkhGOOBlxKTa51LBx5jNPQEIv2GVqPSda21LbFTsJ9redZttQeK5YGhw3tHRVfl29v&#10;4MTX6nxYukX5mBwP9/ttt7LdyZjxqN+9gUrUp3/z3/XRCv5sIbjyjYy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KwWxQAAAN0AAAAPAAAAAAAAAAAAAAAAAJgCAABkcnMv&#10;ZG93bnJldi54bWxQSwUGAAAAAAQABAD1AAAAig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v:textbox>
                  </v:oval>
                  <v:oval id="Oval 1149" o:spid="_x0000_s2176" style="position:absolute;left:55801;top:39776;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AJjcEA&#10;AADdAAAADwAAAGRycy9kb3ducmV2LnhtbERPTYvCMBC9C/6HMIIX0VQRWbtGEUHxqK54HpvZpthM&#10;ahNt/febBcHbPN7nLFatLcWTal84VjAeJSCIM6cLzhWcf7bDLxA+IGssHZOCF3lYLbudBabaNXyk&#10;5ynkIoawT1GBCaFKpfSZIYt+5CriyP262mKIsM6lrrGJ4baUkySZSYsFxwaDFW0MZbfTwyo48Lk4&#10;7mZmmt8H+931elnPdXNQqt9r198gArXhI3679zrOH0/n8P9NPEEu/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qwCY3BAAAA3QAAAA8AAAAAAAAAAAAAAAAAmAIAAGRycy9kb3du&#10;cmV2LnhtbFBLBQYAAAAABAAEAPUAAACG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v:textbox>
                  </v:oval>
                  <v:oval id="Oval 1150" o:spid="_x0000_s2177" style="position:absolute;left:55801;top:42657;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M2zcYA&#10;AADdAAAADwAAAGRycy9kb3ducmV2LnhtbESPT2/CMAzF75P2HSJP2mWClGkgKASEJg1x5J84m8Y0&#10;FY3TNRntvv18mMTN1nt+7+fFqve1ulMbq8AGRsMMFHERbMWlgdPxazAFFROyxTowGfilCKvl89MC&#10;cxs63tP9kEolIRxzNOBSanKtY+HIYxyGhli0a2g9JlnbUtsWOwn3tX7Pson2WLE0OGzo01FxO/x4&#10;Azs+VfvNxH2U32/bzeVyXs9stzPm9aVfz0El6tPD/H+9tYI/Ggu/fCMj6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lM2zcYAAADdAAAADwAAAAAAAAAAAAAAAACYAgAAZHJz&#10;L2Rvd25yZXYueG1sUEsFBgAAAAAEAAQA9QAAAIs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v:textbox>
                  </v:oval>
                  <v:oval id="Oval 1151" o:spid="_x0000_s2178" style="position:absolute;left:55081;top:45537;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TVsMA&#10;AADdAAAADwAAAGRycy9kb3ducmV2LnhtbERPTWvCQBC9F/wPywheSt1Eaqipq4hQ8ahWeh6zYzY0&#10;OxuzW5P+e1cQvM3jfc582dtaXKn1lWMF6TgBQVw4XXGp4Pj99fYBwgdkjbVjUvBPHpaLwcscc+06&#10;3tP1EEoRQ9jnqMCE0ORS+sKQRT92DXHkzq61GCJsS6lb7GK4reUkSTJpseLYYLChtaHi9/BnFez4&#10;WO03mXkvL6/bzen0s5rpbqfUaNivPkEE6sNT/HBvdZyfTlO4fxNPkI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R+TVs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v:textbox>
                  </v:oval>
                  <v:oval id="Oval 1152" o:spid="_x0000_s2179" style="position:absolute;left:52920;top:47697;width:2881;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0NIcMA&#10;AADdAAAADwAAAGRycy9kb3ducmV2LnhtbERPTWvCQBC9F/wPywi9lLpRrNjUVaRQyTFa8TzJTrPB&#10;7GzMbpP477uFQm/zeJ+z2Y22ET11vnasYD5LQBCXTtdcKTh/fjyvQfiArLFxTAru5GG3nTxsMNVu&#10;4CP1p1CJGMI+RQUmhDaV0peGLPqZa4kj9+U6iyHCrpK6wyGG20YukmQlLdYcGwy29G6ovJ6+rYKc&#10;z/XxsDLL6vaUHYrisn/VQ67U43Tcv4EINIZ/8Z8703H+/GUBv9/EE+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c0NIc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1153" o:spid="_x0000_s2180" style="position:absolute;left:52920;top:53458;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GousQA&#10;AADdAAAADwAAAGRycy9kb3ducmV2LnhtbERPTWvCQBC9F/wPywi9FN3YVmljNiJCxaNG6XnMTrPB&#10;7GzMbk3677uFgrd5vM/JVoNtxI06XztWMJsmIIhLp2uuFJyOH5M3ED4ga2wck4If8rDKRw8Zptr1&#10;fKBbESoRQ9inqMCE0KZS+tKQRT91LXHkvlxnMUTYVVJ32Mdw28jnJFlIizXHBoMtbQyVl+LbKtjz&#10;qT5sF+a1uj7ttufz5/pd93ulHsfDegki0BDu4n/3Tsf5s/kL/H0TT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6BqLrEAAAA3QAAAA8AAAAAAAAAAAAAAAAAmAIAAGRycy9k&#10;b3ducmV2LnhtbFBLBQYAAAAABAAEAPUAAACJ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v:textbox>
                  </v:oval>
                  <v:oval id="Oval 1154" o:spid="_x0000_s2181" style="position:absolute;left:52200;top:50578;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gwzsMA&#10;AADdAAAADwAAAGRycy9kb3ducmV2LnhtbERPTWvCQBC9F/wPywi9lLqxaLCpq0ih4tGkwfOYnWaD&#10;2dmY3Zr033cLQm/zeJ+z3o62FTfqfeNYwXyWgCCunG64VlB+fjyvQPiArLF1TAp+yMN2M3lYY6bd&#10;wDndilCLGMI+QwUmhC6T0leGLPqZ64gj9+V6iyHCvpa6xyGG21a+JEkqLTYcGwx29G6ouhTfVsGR&#10;yybfp2ZRX58O+/P5tHvVw1Gpx+m4ewMRaAz/4rv7oOP8+XIBf9/EE+Tm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Wgwzs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v:textbox>
                  </v:oval>
                  <v:oval id="Oval 1155" o:spid="_x0000_s2182" style="position:absolute;left:55801;top:54178;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SVVcMA&#10;AADdAAAADwAAAGRycy9kb3ducmV2LnhtbERPTWvCQBC9F/wPywheSt1YqtjUVaRQyVFT8TzJTrPB&#10;7GzMbpP477uFQm/zeJ+z2Y22ET11vnasYDFPQBCXTtdcKTh/fjytQfiArLFxTAru5GG3nTxsMNVu&#10;4BP1eahEDGGfogITQptK6UtDFv3ctcSR+3KdxRBhV0nd4RDDbSOfk2QlLdYcGwy29G6ovObfVsGR&#10;z/XpsDIv1e0xOxTFZf+qh6NSs+m4fwMRaAz/4j93puP8xXIJv9/EE+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iSVVc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v:textbox>
                  </v:oval>
                  <v:oval id="Oval 1156" o:spid="_x0000_s2183" style="position:absolute;left:58681;top:53458;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YLIsIA&#10;AADdAAAADwAAAGRycy9kb3ducmV2LnhtbERPS4vCMBC+L/gfwgh7WTR12S1ajSKC4tEXnsdmbIrN&#10;pDbRdv/9ZmHB23x8z5ktOluJJzW+dKxgNExAEOdOl1woOB3XgzEIH5A1Vo5JwQ95WMx7bzPMtGt5&#10;T89DKEQMYZ+hAhNCnUnpc0MW/dDVxJG7usZiiLAppG6wjeG2kp9JkkqLJccGgzWtDOW3w8Mq2PGp&#10;3G9S81XcP7aby+W8nOh2p9R7v1tOQQTqwkv8797qOH/0ncLfN/EEOf8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9gsi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C</w:t>
                          </w:r>
                        </w:p>
                      </w:txbxContent>
                    </v:textbox>
                  </v:oval>
                  <v:oval id="Oval 1157" o:spid="_x0000_s2184" style="position:absolute;left:61561;top:52738;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quucMA&#10;AADdAAAADwAAAGRycy9kb3ducmV2LnhtbERPS4vCMBC+L/gfwgheljVVdn1Uo4iw4tEXex6bsSk2&#10;k9pEW/+9WVjY23x8z5kvW1uKB9W+cKxg0E9AEGdOF5wrOB2/PyYgfEDWWDomBU/ysFx03uaYatfw&#10;nh6HkIsYwj5FBSaEKpXSZ4Ys+r6riCN3cbXFEGGdS11jE8NtKYdJMpIWC44NBitaG8quh7tVsONT&#10;sd+MzGd+e99uzuef1VQ3O6V63XY1AxGoDf/iP/dWx/mDrzH8fhNPkI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bquuc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P</w:t>
                          </w:r>
                        </w:p>
                      </w:txbxContent>
                    </v:textbox>
                  </v:oval>
                  <v:oval id="Oval 1158" o:spid="_x0000_s2185" style="position:absolute;left:64442;top:52018;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U6y8YA&#10;AADdAAAADwAAAGRycy9kb3ducmV2LnhtbESPT2/CMAzF75P2HSJP2mWClGkgKASEJg1x5J84m8Y0&#10;FY3TNRntvv18mMTN1nt+7+fFqve1ulMbq8AGRsMMFHERbMWlgdPxazAFFROyxTowGfilCKvl89MC&#10;cxs63tP9kEolIRxzNOBSanKtY+HIYxyGhli0a2g9JlnbUtsWOwn3tX7Pson2WLE0OGzo01FxO/x4&#10;Azs+VfvNxH2U32/bzeVyXs9stzPm9aVfz0El6tPD/H+9tYI/GguufCMj6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CU6y8YAAADdAAAADwAAAAAAAAAAAAAAAACYAgAAZHJz&#10;L2Rvd25yZXYueG1sUEsFBgAAAAAEAAQA9QAAAIs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v:textbox>
                  </v:oval>
                  <v:oval id="Oval 1159" o:spid="_x0000_s2186" style="position:absolute;left:67322;top:51298;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mfUMIA&#10;AADdAAAADwAAAGRycy9kb3ducmV2LnhtbERPTYvCMBC9C/6HMIIXWVNFRbtGEUHxqK54HpvZpmwz&#10;qU209d9vFoS9zeN9znLd2lI8qfaFYwWjYQKCOHO64FzB5Wv3MQfhA7LG0jEpeJGH9arbWWKqXcMn&#10;ep5DLmII+xQVmBCqVEqfGbLoh64ijty3qy2GCOtc6hqbGG5LOU6SmbRYcGwwWNHWUPZzflgFR74U&#10;p/3MTPL74LC/3a6bhW6OSvV77eYTRKA2/Ivf7oOO80fTBfx9E0+Q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Z9Q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G</w:t>
                          </w:r>
                        </w:p>
                      </w:txbxContent>
                    </v:textbox>
                  </v:oval>
                  <v:oval id="Oval 1160" o:spid="_x0000_s2187" style="position:absolute;left:70202;top:51298;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8cMUA&#10;AADdAAAADwAAAGRycy9kb3ducmV2LnhtbESPT2vCQBDF74V+h2UKvZS6USS0qauIoHj0Hz2P2Wk2&#10;NDubZleTfnvnIHib4b157zezxeAbdaUu1oENjEcZKOIy2JorA6fj+v0DVEzIFpvAZOCfIizmz08z&#10;LGzoeU/XQ6qUhHAs0IBLqS20jqUjj3EUWmLRfkLnMcnaVdp22Eu4b/Qky3LtsWZpcNjSylH5e7h4&#10;Azs+1ftN7qbV39t2cz5/Lz9tvzPm9WVYfoFKNKSH+X69tYI/zoVfvpER9P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P/xwxQAAAN0AAAAPAAAAAAAAAAAAAAAAAJgCAABkcnMv&#10;ZG93bnJldi54bWxQSwUGAAAAAAQABAD1AAAAig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v:textbox>
                  </v:oval>
                  <v:oval id="Oval 1161" o:spid="_x0000_s2188" style="position:absolute;left:73083;top:52018;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NZ68MA&#10;AADdAAAADwAAAGRycy9kb3ducmV2LnhtbERPTWvCQBC9C/6HZYReRDcpJbQxGxGh4lFt6HnMTrOh&#10;2dmY3Zr033cLhd7m8T6n2E62E3cafOtYQbpOQBDXTrfcKKjeXlfPIHxA1tg5JgXf5GFbzmcF5tqN&#10;fKb7JTQihrDPUYEJoc+l9LUhi37teuLIfbjBYohwaKQecIzhtpOPSZJJiy3HBoM97Q3Vn5cvq+DE&#10;VXs+ZOapuS2Ph+v1ffeix5NSD4tptwERaAr/4j/3Ucf5aZbC7zfxBF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3NZ68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v:textbox>
                  </v:oval>
                  <v:oval id="Oval 1162" o:spid="_x0000_s2189" style="position:absolute;left:75963;top:57058;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HnMEA&#10;AADdAAAADwAAAGRycy9kb3ducmV2LnhtbERPS4vCMBC+C/6HMAt7kTVVpOxWo4igePTFnsdmbMo2&#10;k9pkbf33RhC8zcf3nNmis5W4UeNLxwpGwwQEce50yYWC03H99Q3CB2SNlWNScCcPi3m/N8NMu5b3&#10;dDuEQsQQ9hkqMCHUmZQ+N2TRD11NHLmLayyGCJtC6gbbGG4rOU6SVFosOTYYrGllKP87/FsFOz6V&#10;+01qJsV1sN2cz7/LH93ulPr86JZTEIG68Ba/3Fsd54/SMTy/iSfI+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hx5zBAAAA3QAAAA8AAAAAAAAAAAAAAAAAmAIAAGRycy9kb3du&#10;cmV2LnhtbFBLBQYAAAAABAAEAPUAAACG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v:textbox>
                  </v:oval>
                  <v:oval id="Oval 1163" o:spid="_x0000_s2190" style="position:absolute;left:75243;top:54178;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1iB8IA&#10;AADdAAAADwAAAGRycy9kb3ducmV2LnhtbERPS4vCMBC+L/gfwgh7WTR1dylajSKC4tEXnsdmbIrN&#10;pDbRdv/9ZmHB23x8z5ktOluJJzW+dKxgNExAEOdOl1woOB3XgzEIH5A1Vo5JwQ95WMx7bzPMtGt5&#10;T89DKEQMYZ+hAhNCnUnpc0MW/dDVxJG7usZiiLAppG6wjeG2kp9JkkqLJccGgzWtDOW3w8Mq2PGp&#10;3G9S813cP7aby+W8nOh2p9R7v1tOQQTqwkv8797qOH+UfsHfN/EEOf8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7WIH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v:textbox>
                  </v:oval>
                  <v:oval id="Oval 1164" o:spid="_x0000_s2191" style="position:absolute;left:75243;top:59939;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T6c8EA&#10;AADdAAAADwAAAGRycy9kb3ducmV2LnhtbERPS4vCMBC+C/6HMAteRFMXKVqNIoLi0Reex2ZsyjaT&#10;2mRt/febhYW9zcf3nOW6s5V4UeNLxwom4wQEce50yYWC62U3moHwAVlj5ZgUvMnDetXvLTHTruUT&#10;vc6hEDGEfYYKTAh1JqXPDVn0Y1cTR+7hGoshwqaQusE2httKfiZJKi2WHBsM1rQ1lH+dv62CI1/L&#10;0z410+I5POzv99tmrtujUoOPbrMAEagL/+I/90HH+ZN0Cr/fxBPk6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8E+nPBAAAA3QAAAA8AAAAAAAAAAAAAAAAAmAIAAGRycy9kb3du&#10;cmV2LnhtbFBLBQYAAAAABAAEAPUAAACG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v:textbox>
                  </v:oval>
                  <v:oval id="Oval 1165" o:spid="_x0000_s2192" style="position:absolute;left:73083;top:62099;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hf6MIA&#10;AADdAAAADwAAAGRycy9kb3ducmV2LnhtbERPS4vCMBC+L/gfwgh7WTR12S1ajSKC4tEXnsdmbIrN&#10;pDbRdv/9ZmHB23x8z5ktOluJJzW+dKxgNExAEOdOl1woOB3XgzEIH5A1Vo5JwQ95WMx7bzPMtGt5&#10;T89DKEQMYZ+hAhNCnUnpc0MW/dDVxJG7usZiiLAppG6wjeG2kp9JkkqLJccGgzWtDOW3w8Mq2PGp&#10;3G9S81XcP7aby+W8nOh2p9R7v1tOQQTqwkv8797qOH+UfsPfN/EEOf8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SF/o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v:textbox>
                  </v:oval>
                  <v:oval id="Oval 1166" o:spid="_x0000_s2193" style="position:absolute;left:70202;top:62819;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rBn8EA&#10;AADdAAAADwAAAGRycy9kb3ducmV2LnhtbERPS4vCMBC+C/sfwizsRTR1keJWo8iC4tEXex6bsSk2&#10;k24Tbf33RhC8zcf3nNmis5W4UeNLxwpGwwQEce50yYWC42E1mIDwAVlj5ZgU3MnDYv7Rm2GmXcs7&#10;uu1DIWII+wwVmBDqTEqfG7Loh64mjtzZNRZDhE0hdYNtDLeV/E6SVFosOTYYrOnXUH7ZX62CLR/L&#10;3To14+K/v1mfTn/LH91ulfr67JZTEIG68Ba/3Bsd54/SFJ7fxBPk/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CawZ/BAAAA3QAAAA8AAAAAAAAAAAAAAAAAmAIAAGRycy9kb3du&#10;cmV2LnhtbFBLBQYAAAAABAAEAPUAAACG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v:textbox>
                  </v:oval>
                  <v:oval id="Oval 1167" o:spid="_x0000_s2194" style="position:absolute;left:67322;top:62819;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9ZkBMIA&#10;AADdAAAADwAAAGRycy9kb3ducmV2LnhtbERPS4vCMBC+L/gfwgh7WTRVlqrVKLKgePSF57EZm2Iz&#10;qU3Wdv/9ZmHB23x8z1msOluJJzW+dKxgNExAEOdOl1woOJ82gykIH5A1Vo5JwQ95WC17bwvMtGv5&#10;QM9jKEQMYZ+hAhNCnUnpc0MW/dDVxJG7ucZiiLAppG6wjeG2kuMkSaXFkmODwZq+DOX347dVsOdz&#10;edim5rN4fOy21+tlPdPtXqn3freegwjUhZf4373Tcf4oncDfN/EEuf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1mQE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v:textbox>
                  </v:oval>
                  <v:oval id="Oval 1168" o:spid="_x0000_s2195" style="position:absolute;left:64442;top:62819;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nwdsUA&#10;AADdAAAADwAAAGRycy9kb3ducmV2LnhtbESPT2vCQBDF74V+h2UKvZS6USS0qauIoHj0Hz2P2Wk2&#10;NDubZleTfnvnIHib4b157zezxeAbdaUu1oENjEcZKOIy2JorA6fj+v0DVEzIFpvAZOCfIizmz08z&#10;LGzoeU/XQ6qUhHAs0IBLqS20jqUjj3EUWmLRfkLnMcnaVdp22Eu4b/Qky3LtsWZpcNjSylH5e7h4&#10;Azs+1ftN7qbV39t2cz5/Lz9tvzPm9WVYfoFKNKSH+X69tYI/zgVXvpER9P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SfB2xQAAAN0AAAAPAAAAAAAAAAAAAAAAAJgCAABkcnMv&#10;ZG93bnJldi54bWxQSwUGAAAAAAQABAD1AAAAig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1169" o:spid="_x0000_s2196" style="position:absolute;left:61561;top:62819;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VV7cEA&#10;AADdAAAADwAAAGRycy9kb3ducmV2LnhtbERPS4vCMBC+C/sfwizsRdbURYp2jSKC4tEXnsdmbIrN&#10;pDbRdv/9RhC8zcf3nOm8s5V4UONLxwqGgwQEce50yYWC42H1PQbhA7LGyjEp+CMP89lHb4qZdi3v&#10;6LEPhYgh7DNUYEKoMyl9bsiiH7iaOHIX11gMETaF1A22MdxW8idJUmmx5NhgsKalofy6v1sFWz6W&#10;u3VqRsWtv1mfz6fFRLdbpb4+u8UviEBdeItf7o2O84fpBJ7fxBPk7B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EFVe3BAAAA3QAAAA8AAAAAAAAAAAAAAAAAmAIAAGRycy9kb3du&#10;cmV2LnhtbFBLBQYAAAAABAAEAPUAAACG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v:textbox>
                  </v:oval>
                  <v:oval id="Oval 1170" o:spid="_x0000_s2197" style="position:absolute;left:58681;top:62099;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ZqrcYA&#10;AADdAAAADwAAAGRycy9kb3ducmV2LnhtbESPQW/CMAyF70j7D5En7YIgZUIwOgJCk4Y4QkE7m8Zr&#10;qjVO12S0+/f4MGk3W+/5vc/r7eAbdaMu1oENzKYZKOIy2JorA5fz++QFVEzIFpvAZOCXImw3D6M1&#10;5jb0fKJbkSolIRxzNOBSanOtY+nIY5yGlli0z9B5TLJ2lbYd9hLuG/2cZQvtsWZpcNjSm6Pyq/jx&#10;Bo58qU/7hZtX3+PD/nr92K1sfzTm6XHYvYJKNKR/89/1wQr+bCn88o2MoD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eZqrcYAAADdAAAADwAAAAAAAAAAAAAAAACYAgAAZHJz&#10;L2Rvd25yZXYueG1sUEsFBgAAAAAEAAQA9QAAAIs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v:textbox>
                  </v:oval>
                  <v:oval id="Oval 1171" o:spid="_x0000_s2198" style="position:absolute;left:55801;top:61379;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rPNsIA&#10;AADdAAAADwAAAGRycy9kb3ducmV2LnhtbERPS4vCMBC+L/gfwgh7WTStLD6qUWRB8egLz2MzNsVm&#10;Upus7f77zcKCt/n4nrNYdbYST2p86VhBOkxAEOdOl1woOJ82gykIH5A1Vo5JwQ95WC17bwvMtGv5&#10;QM9jKEQMYZ+hAhNCnUnpc0MW/dDVxJG7ucZiiLAppG6wjeG2kqMkGUuLJccGgzV9Gcrvx2+rYM/n&#10;8rAdm8/i8bHbXq+X9Uy3e6Xe+916DiJQF17if/dOx/npJIW/b+IJcv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qs82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C</w:t>
                          </w:r>
                        </w:p>
                      </w:txbxContent>
                    </v:textbox>
                  </v:oval>
                  <v:oval id="Oval 1172" o:spid="_x0000_s2199" style="position:absolute;left:52920;top:62099;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hRQcMA&#10;AADdAAAADwAAAGRycy9kb3ducmV2LnhtbERPyWrDMBC9B/oPYgq9hFpOKGnrRgmhEONjNnoeW1PL&#10;1Bq5lhK7f18FArnN462zXI+2FRfqfeNYwSxJQRBXTjdcKzgdt89vIHxA1tg6JgV/5GG9epgsMdNu&#10;4D1dDqEWMYR9hgpMCF0mpa8MWfSJ64gj9+16iyHCvpa6xyGG21bO03QhLTYcGwx29Gmo+jmcrYId&#10;n5p9vjAv9e+0yMvya/Ouh51ST4/j5gNEoDHcxTd3oeP82escrt/EE+Tq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nhRQc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H</w:t>
                          </w:r>
                        </w:p>
                      </w:txbxContent>
                    </v:textbox>
                  </v:oval>
                  <v:oval id="Oval 1173" o:spid="_x0000_s2200" style="position:absolute;left:50760;top:64259;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T02sMA&#10;AADdAAAADwAAAGRycy9kb3ducmV2LnhtbERPS4vCMBC+L/gfwgheljXVXXxUo4iw4tEXex6bsSk2&#10;k9pEW/+9WVjY23x8z5kvW1uKB9W+cKxg0E9AEGdOF5wrOB2/PyYgfEDWWDomBU/ysFx03uaYatfw&#10;nh6HkIsYwj5FBSaEKpXSZ4Ys+r6riCN3cbXFEGGdS11jE8NtKYdJMpIWC44NBitaG8quh7tVsONT&#10;sd+MzFd+e99uzuef1VQ3O6V63XY1AxGoDf/iP/dWx/mD8Sf8fhNPkI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TT02s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v:textbox>
                  </v:oval>
                  <v:oval id="Oval 1174" o:spid="_x0000_s2201" style="position:absolute;left:48600;top:66419;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1srsMA&#10;AADdAAAADwAAAGRycy9kb3ducmV2LnhtbERPyWrDMBC9F/oPYgq5lFpOCGnrRgmhEONjNnoeW1PL&#10;1Bq5lhK7f18FArnN462zXI+2FRfqfeNYwTRJQRBXTjdcKzgdty9vIHxA1tg6JgV/5GG9enxYYqbd&#10;wHu6HEItYgj7DBWYELpMSl8ZsugT1xFH7tv1FkOEfS11j0MMt62cpelCWmw4Nhjs6NNQ9XM4WwU7&#10;PjX7fGHm9e9zkZfl1+ZdDzulJk/j5gNEoDHcxTd3oeP86escrt/EE+Tq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t1srs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1175" o:spid="_x0000_s2202" style="position:absolute;left:46440;top:68580;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HJNcMA&#10;AADdAAAADwAAAGRycy9kb3ducmV2LnhtbERPS4vCMBC+L/gfwgheljVVdn1Uo4iw4tEXex6bsSk2&#10;k9pEW/+9WVjY23x8z5kvW1uKB9W+cKxg0E9AEGdOF5wrOB2/PyYgfEDWWDomBU/ysFx03uaYatfw&#10;nh6HkIsYwj5FBSaEKpXSZ4Ys+r6riCN3cbXFEGGdS11jE8NtKYdJMpIWC44NBitaG8quh7tVsONT&#10;sd+MzGd+e99uzuef1VQ3O6V63XY1AxGoDf/iP/dWx/mD8Rf8fhNPkI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ZHJNc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v:textbox>
                  </v:oval>
                  <v:oval id="Oval 1176" o:spid="_x0000_s2203" style="position:absolute;left:42119;top:72900;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NXQsIA&#10;AADdAAAADwAAAGRycy9kb3ducmV2LnhtbERPS4vCMBC+L/gfwgh7WTRVlqrVKLKgePSF57EZm2Iz&#10;qU3Wdv/9ZmHB23x8z1msOluJJzW+dKxgNExAEOdOl1woOJ82gykIH5A1Vo5JwQ95WC17bwvMtGv5&#10;QM9jKEQMYZ+hAhNCnUnpc0MW/dDVxJG7ucZiiLAppG6wjeG2kuMkSaXFkmODwZq+DOX347dVsOdz&#10;edim5rN4fOy21+tlPdPtXqn3freegwjUhZf4373Tcf5oksLfN/EEuf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Q1dC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v:textbox>
                  </v:oval>
                  <v:oval id="Oval 1177" o:spid="_x0000_s2204" style="position:absolute;left:44279;top:70740;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y2cMA&#10;AADdAAAADwAAAGRycy9kb3ducmV2LnhtbERPTWvCQBC9F/wPywheSt1YitrUVaRQyVFT8TzJTrPB&#10;7GzMbpP477uFQm/zeJ+z2Y22ET11vnasYDFPQBCXTtdcKTh/fjytQfiArLFxTAru5GG3nTxsMNVu&#10;4BP1eahEDGGfogITQptK6UtDFv3ctcSR+3KdxRBhV0nd4RDDbSOfk2QpLdYcGwy29G6ovObfVsGR&#10;z/XpsDQv1e0xOxTFZf+qh6NSs+m4fwMRaAz/4j93puP8xWoFv9/EE+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g/y2c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v:textbox>
                  </v:oval>
                  <v:oval id="Oval 1178" o:spid="_x0000_s2205" style="position:absolute;left:39959;top:75060;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Bmq8YA&#10;AADdAAAADwAAAGRycy9kb3ducmV2LnhtbESPQW/CMAyF70j7D5En7YIgZUIwOgJCk4Y4QkE7m8Zr&#10;qjVO12S0+/f4MGk3W+/5vc/r7eAbdaMu1oENzKYZKOIy2JorA5fz++QFVEzIFpvAZOCXImw3D6M1&#10;5jb0fKJbkSolIRxzNOBSanOtY+nIY5yGlli0z9B5TLJ2lbYd9hLuG/2cZQvtsWZpcNjSm6Pyq/jx&#10;Bo58qU/7hZtX3+PD/nr92K1sfzTm6XHYvYJKNKR/89/1wQr+bCm48o2MoD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5Bmq8YAAADdAAAADwAAAAAAAAAAAAAAAACYAgAAZHJz&#10;L2Rvd25yZXYueG1sUEsFBgAAAAAEAAQA9QAAAIs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v:textbox>
                  </v:oval>
                  <v:oval id="Oval 1179" o:spid="_x0000_s2206" style="position:absolute;left:39239;top:77941;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zDMMMA&#10;AADdAAAADwAAAGRycy9kb3ducmV2LnhtbERPTWvCQBC9F/wPywheSt1Yijapq0ihkqOm4nmSnWaD&#10;2dmY3Zr477uFQm/zeJ+z3o62FTfqfeNYwWKegCCunG64VnD6/Hh6BeEDssbWMSm4k4ftZvKwxky7&#10;gY90K0ItYgj7DBWYELpMSl8ZsujnriOO3JfrLYYI+1rqHocYblv5nCRLabHh2GCwo3dD1aX4tgoO&#10;fGqO+6V5qa+P+b4sz7tUDwelZtNx9wYi0Bj+xX/uXMf5i1UKv9/EE+Tm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NzDMM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v:textbox>
                  </v:oval>
                  <v:oval id="Oval 1180" o:spid="_x0000_s2207" style="position:absolute;left:39239;top:80821;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MaisUA&#10;AADdAAAADwAAAGRycy9kb3ducmV2LnhtbESPQWvCQBCF74X+h2UEL6VuLEVsdBURFI9qpecxO2aD&#10;2dk0uzXx33cOgrcZ3pv3vpkve1+rG7WxCmxgPMpAERfBVlwaOH1v3qegYkK2WAcmA3eKsFy8vswx&#10;t6HjA92OqVQSwjFHAy6lJtc6Fo48xlFoiEW7hNZjkrUttW2xk3Bf648sm2iPFUuDw4bWjorr8c8b&#10;2POpOmwn7rP8fdttz+ef1Zft9sYMB/1qBipRn57mx/XOCv54KvzyjYyg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MxqKxQAAAN0AAAAPAAAAAAAAAAAAAAAAAJgCAABkcnMv&#10;ZG93bnJldi54bWxQSwUGAAAAAAQABAD1AAAAig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v:textbox>
                  </v:oval>
                  <v:oval id="Oval 1181" o:spid="_x0000_s2208" style="position:absolute;left:39239;top:83701;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EcEA&#10;AADdAAAADwAAAGRycy9kb3ducmV2LnhtbERPS4vCMBC+L+x/CLOwl0XTLiJajSKC4tEXnsdmtinb&#10;TGoTbf33RhC8zcf3nOm8s5W4UeNLxwrSfgKCOHe65ELB8bDqjUD4gKyxckwK7uRhPvv8mGKmXcs7&#10;uu1DIWII+wwVmBDqTEqfG7Lo+64mjtyfayyGCJtC6gbbGG4r+ZskQ2mx5NhgsKalofx/f7UKtnws&#10;d+uhGRSXn836fD4txrrdKvX91S0mIAJ14S1+uTc6zk9HKTy/iSfI2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9/vxHBAAAA3QAAAA8AAAAAAAAAAAAAAAAAmAIAAGRycy9kb3du&#10;cmV2LnhtbFBLBQYAAAAABAAEAPUAAACG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G</w:t>
                          </w:r>
                        </w:p>
                      </w:txbxContent>
                    </v:textbox>
                  </v:oval>
                  <v:oval id="Oval 1182" o:spid="_x0000_s2209" style="position:absolute;left:39239;top:86582;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0hZsIA&#10;AADdAAAADwAAAGRycy9kb3ducmV2LnhtbERPS4vCMBC+C/sfwgh7kTVVRLrVKCIoHn3heWzGpthM&#10;uk3W1n9vhIW9zcf3nPmys5V4UONLxwpGwwQEce50yYWC82nzlYLwAVlj5ZgUPMnDcvHRm2OmXcsH&#10;ehxDIWII+wwVmBDqTEqfG7Loh64mjtzNNRZDhE0hdYNtDLeVHCfJVFosOTYYrGltKL8ff62CPZ/L&#10;w3ZqJsXPYLe9Xi+rb93ulfrsd6sZiEBd+Bf/uXc6zh+lY3h/E0+Qi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rSFm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1183" o:spid="_x0000_s2210" style="position:absolute;left:11156;top:92342;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XB7MIA&#10;AADdAAAADwAAAGRycy9kb3ducmV2LnhtbERPTWvCQBC9C/6HZQRvuomCjamrSEEUe2paex6y0yQ0&#10;O5vurhr/fVcQvM3jfc5q05tWXMj5xrKCdJqAIC6tbrhS8PW5m2QgfEDW2FomBTfysFkPByvMtb3y&#10;B12KUIkYwj5HBXUIXS6lL2sy6Ke2I47cj3UGQ4SuktrhNYabVs6SZCENNhwbauzorabytzgbBd9H&#10;5/bHk2nD+25Z/NnlqXzZpkqNR/32FUSgPjzFD/dBx/lpNof7N/EEuf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VcHswgAAAN0AAAAPAAAAAAAAAAAAAAAAAJgCAABkcnMvZG93&#10;bnJldi54bWxQSwUGAAAAAAQABAD1AAAAhwM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v:textbox>
                  </v:oval>
                  <v:oval id="Oval 1184" o:spid="_x0000_s2211" style="position:absolute;left:11156;top:89462;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xZmMIA&#10;AADdAAAADwAAAGRycy9kb3ducmV2LnhtbERPTWvCQBC9C/6HZQRvuomIjamrSEEUe2paex6y0yQ0&#10;O5vurhr/fVcQvM3jfc5q05tWXMj5xrKCdJqAIC6tbrhS8PW5m2QgfEDW2FomBTfysFkPByvMtb3y&#10;B12KUIkYwj5HBXUIXS6lL2sy6Ke2I47cj3UGQ4SuktrhNYabVs6SZCENNhwbauzorabytzgbBd9H&#10;5/bHk2nD+25Z/NnlqXzZpkqNR/32FUSgPjzFD/dBx/lpNof7N/EEuf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vFmYwgAAAN0AAAAPAAAAAAAAAAAAAAAAAJgCAABkcnMvZG93&#10;bnJldi54bWxQSwUGAAAAAAQABAD1AAAAhwM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H</w:t>
                          </w:r>
                        </w:p>
                      </w:txbxContent>
                    </v:textbox>
                  </v:oval>
                  <v:oval id="Oval 1185" o:spid="_x0000_s2212" style="position:absolute;left:11156;top:86582;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D8A8IA&#10;AADdAAAADwAAAGRycy9kb3ducmV2LnhtbERPTWvCQBC9C/6HZQRvuomgjamrSEEUe2paex6y0yQ0&#10;O5vurhr/fVcQvM3jfc5q05tWXMj5xrKCdJqAIC6tbrhS8PW5m2QgfEDW2FomBTfysFkPByvMtb3y&#10;B12KUIkYwj5HBXUIXS6lL2sy6Ke2I47cj3UGQ4SuktrhNYabVs6SZCENNhwbauzorabytzgbBd9H&#10;5/bHk2nD+25Z/NnlqXzZpkqNR/32FUSgPjzFD/dBx/lpNof7N/EEuf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8PwDwgAAAN0AAAAPAAAAAAAAAAAAAAAAAJgCAABkcnMvZG93&#10;bnJldi54bWxQSwUGAAAAAAQABAD1AAAAhwM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1186" o:spid="_x0000_s2213" style="position:absolute;left:11156;top:83701;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JidMMA&#10;AADdAAAADwAAAGRycy9kb3ducmV2LnhtbERPTWvCQBC9F/wPyxR6q5v0YE3qKiKIJT01Gs9DdpqE&#10;ZmfT3dXEf+8WCr3N433OajOZXlzJ+c6ygnSegCCure64UXA67p+XIHxA1thbJgU38rBZzx5WmGs7&#10;8iddy9CIGMI+RwVtCEMupa9bMujndiCO3Jd1BkOErpHa4RjDTS9fkmQhDXYcG1ocaNdS/V1ejIJz&#10;4dyhqEwfPvZZ+WOzqn7dpko9PU7bNxCBpvAv/nO/6zg/XS7g95t4glz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SJidMMAAADd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v:textbox>
                  </v:oval>
                  <v:oval id="Oval 1187" o:spid="_x0000_s2214" style="position:absolute;left:11156;top:80821;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7H78MA&#10;AADdAAAADwAAAGRycy9kb3ducmV2LnhtbERPyWrDMBC9F/IPYgq9NbJ7qBM3SgiBkOKc6iznwZra&#10;ptbIlRTb/fuoUOhtHm+d1WYynRjI+daygnSegCCurG65VnA+7Z8XIHxA1thZJgU/5GGznj2sMNd2&#10;5A8aylCLGMI+RwVNCH0upa8aMujntieO3Kd1BkOErpba4RjDTSdfkuRVGmw5NjTY066h6qu8GQXX&#10;wrlDcTFdOO6X5bddXqpsmyr19Dht30AEmsK/+M/9ruP8dJHB7zfxBLm+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m7H78MAAADd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v:textbox>
                  </v:oval>
                  <v:oval id="Oval 1188" o:spid="_x0000_s2215" style="position:absolute;left:11156;top:77941;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TncUA&#10;AADdAAAADwAAAGRycy9kb3ducmV2LnhtbESPQW/CMAyF75P2HyIj7TbScmDQERCahIbgRBk7W43X&#10;VjROSTLo/j0+TOJm6z2/93mxGlynrhRi69lAPs5AEVfetlwb+DpuXmegYkK22HkmA38UYbV8flpg&#10;Yf2ND3QtU60khGOBBpqU+kLrWDXkMI59Tyzajw8Ok6yh1jbgTcJdpydZNtUOW5aGBnv6aKg6l7/O&#10;wPcuhM/dyXVpv5mXFz8/VW/r3JiX0bB+B5VoSA/z//XWCn4+E1z5RkbQy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8VOdxQAAAN0AAAAPAAAAAAAAAAAAAAAAAJgCAABkcnMv&#10;ZG93bnJldi54bWxQSwUGAAAAAAQABAD1AAAAigM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v:textbox>
                  </v:oval>
                  <v:oval id="Oval 1189" o:spid="_x0000_s2216" style="position:absolute;left:11156;top:75060;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32BsIA&#10;AADdAAAADwAAAGRycy9kb3ducmV2LnhtbERPTWvCQBC9C/6HZYTedJMeWpO6CSJIxZ4atechO01C&#10;s7Nxd9X033cLgrd5vM9ZlaPpxZWc7ywrSBcJCOLa6o4bBcfDdr4E4QOyxt4yKfglD2Uxnaww1/bG&#10;n3StQiNiCPscFbQhDLmUvm7JoF/YgThy39YZDBG6RmqHtxhuevmcJC/SYMexocWBNi3VP9XFKPja&#10;O/e+P5k+fGyz6myzU/26TpV6mo3rNxCBxvAQ3907Heenywz+v4knyOI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vfYGwgAAAN0AAAAPAAAAAAAAAAAAAAAAAJgCAABkcnMvZG93&#10;bnJldi54bWxQSwUGAAAAAAQABAD1AAAAhwM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v:textbox>
                  </v:oval>
                  <v:oval id="Oval 1190" o:spid="_x0000_s2217" style="position:absolute;left:10436;top:72180;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7JRsUA&#10;AADdAAAADwAAAGRycy9kb3ducmV2LnhtbESPQW/CMAyF75P2HyJP2m2k3WGsHQGhSWgITnRjZ6sx&#10;bUXjdEmA8u/xAWk3W+/5vc+zxeh6daYQO88G8kkGirj2tuPGwM/36uUdVEzIFnvPZOBKERbzx4cZ&#10;ltZfeEfnKjVKQjiWaKBNaSi1jnVLDuPED8SiHXxwmGQNjbYBLxLuev2aZW/aYcfS0OJAny3Vx+rk&#10;DPxuQvja7F2ftqui+vPFvp4uc2Oen8blB6hEY/o336/XVvDzQvjlGxlBz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XslGxQAAAN0AAAAPAAAAAAAAAAAAAAAAAJgCAABkcnMv&#10;ZG93bnJldi54bWxQSwUGAAAAAAQABAD1AAAAigM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1191" o:spid="_x0000_s2218" style="position:absolute;left:9716;top:69300;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Js3cMA&#10;AADdAAAADwAAAGRycy9kb3ducmV2LnhtbERPS2vCQBC+F/wPywje6iY9tE10E0QQiz01Ps5DdkyC&#10;2dl0d9X477uFQm/z8T1nWY6mFzdyvrOsIJ0nIIhrqztuFBz2m+d3ED4ga+wtk4IHeSiLydMSc23v&#10;/EW3KjQihrDPUUEbwpBL6euWDPq5HYgjd7bOYIjQNVI7vMdw08uXJHmVBjuODS0OtG6pvlRXo+C0&#10;c267O5o+fG6y6ttmx/ptlSo1m46rBYhAY/gX/7k/dJyfZin8fhNPkM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xJs3cMAAADd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v:textbox>
                  </v:oval>
                  <v:oval id="Oval 1192" o:spid="_x0000_s2219" style="position:absolute;left:7555;top:67139;width:2881;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DyqsIA&#10;AADdAAAADwAAAGRycy9kb3ducmV2LnhtbERPTWvCQBC9F/wPywje6iYebBNdRQSp2FOj8TxkxySY&#10;nY27W43/vlso9DaP9znL9WA6cSfnW8sK0mkCgriyuuVawem4e30H4QOyxs4yKXiSh/Vq9LLEXNsH&#10;f9G9CLWIIexzVNCE0OdS+qohg35qe+LIXawzGCJ0tdQOHzHcdHKWJHNpsOXY0GBP24aqa/FtFJwP&#10;zn0cStOFz11W3GxWVm+bVKnJeNgsQAQawr/4z73XcX6azeD3m3iCXP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wPKqwgAAAN0AAAAPAAAAAAAAAAAAAAAAAJgCAABkcnMvZG93&#10;bnJldi54bWxQSwUGAAAAAAQABAD1AAAAhwM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v:textbox>
                  </v:oval>
                  <v:oval id="Oval 1193" o:spid="_x0000_s2220" style="position:absolute;left:5395;top:64979;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XMcMA&#10;AADdAAAADwAAAGRycy9kb3ducmV2LnhtbERPTWvCQBC9F/oflil4q5tUaJuYjUhBFD01Vs9DdkyC&#10;2dl0d6vpv3cLBW/zeJ9TLEbTiws531lWkE4TEMS11R03Cr72q+d3ED4ga+wtk4Jf8rAoHx8KzLW9&#10;8iddqtCIGMI+RwVtCEMupa9bMuindiCO3Mk6gyFC10jt8BrDTS9fkuRVGuw4NrQ40EdL9bn6MQqO&#10;W+fW24Ppw26VVd82O9Rvy1SpydO4nIMINIa7+N+90XF+ms3g75t4gix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xXMcMAAADd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v:textbox>
                  </v:oval>
                  <v:oval id="Oval 1194" o:spid="_x0000_s2221" style="position:absolute;left:3235;top:62819;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XPRcMA&#10;AADdAAAADwAAAGRycy9kb3ducmV2LnhtbERPTWvCQBC9F/oflil4q5sUaZuYjUhBFD01Vs9DdkyC&#10;2dl0d6vpv3cLBW/zeJ9TLEbTiws531lWkE4TEMS11R03Cr72q+d3ED4ga+wtk4Jf8rAoHx8KzLW9&#10;8iddqtCIGMI+RwVtCEMupa9bMuindiCO3Mk6gyFC10jt8BrDTS9fkuRVGuw4NrQ40EdL9bn6MQqO&#10;W+fW24Ppw26VVd82O9Rvy1SpydO4nIMINIa7+N+90XF+ms3g75t4gix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2XPRcMAAADd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v:textbox>
                  </v:oval>
                  <v:oval id="Oval 1195" o:spid="_x0000_s2222" style="position:absolute;left:2515;top:59939;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lq3sMA&#10;AADdAAAADwAAAGRycy9kb3ducmV2LnhtbERPTWvCQBC9F/oflil4q5sUbJuYjUhBFD01Vs9DdkyC&#10;2dl0d6vpv3cLBW/zeJ9TLEbTiws531lWkE4TEMS11R03Cr72q+d3ED4ga+wtk4Jf8rAoHx8KzLW9&#10;8iddqtCIGMI+RwVtCEMupa9bMuindiCO3Mk6gyFC10jt8BrDTS9fkuRVGuw4NrQ40EdL9bn6MQqO&#10;W+fW24Ppw26VVd82O9Rvy1SpydO4nIMINIa7+N+90XF+ms3g75t4gix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Clq3sMAAADd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v:textbox>
                  </v:oval>
                  <v:oval id="Oval 1196" o:spid="_x0000_s2223" style="position:absolute;left:1795;top:57058;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v0qcIA&#10;AADdAAAADwAAAGRycy9kb3ducmV2LnhtbERPTWvCQBC9C/0PyxR60016sCa6ihSkRU9G43nIjkkw&#10;O5vubjX9925B8DaP9zmL1WA6cSXnW8sK0kkCgriyuuVawfGwGc9A+ICssbNMCv7Iw2r5Mlpgru2N&#10;93QtQi1iCPscFTQh9LmUvmrIoJ/YnjhyZ+sMhghdLbXDWww3nXxPkqk02HJsaLCnz4aqS/FrFJy2&#10;zn1tS9OF3SYrfmxWVh/rVKm312E9BxFoCE/xw/2t4/w0m8L/N/EEub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SpwgAAAN0AAAAPAAAAAAAAAAAAAAAAAJgCAABkcnMvZG93&#10;bnJldi54bWxQSwUGAAAAAAQABAD1AAAAhwM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Y</w:t>
                          </w:r>
                        </w:p>
                      </w:txbxContent>
                    </v:textbox>
                  </v:oval>
                  <v:oval id="Oval 1197" o:spid="_x0000_s2224" style="position:absolute;left:1795;top:54178;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dRMsIA&#10;AADdAAAADwAAAGRycy9kb3ducmV2LnhtbERPTWvCQBC9F/oflil4q5t40Ca6CVIQiz2ZVs9DdkyC&#10;2dl0d6vx37sFobd5vM9ZlaPpxYWc7ywrSKcJCOLa6o4bBd9fm9c3ED4ga+wtk4IbeSiL56cV5tpe&#10;eU+XKjQihrDPUUEbwpBL6euWDPqpHYgjd7LOYIjQNVI7vMZw08tZksylwY5jQ4sDvbdUn6tfo+C4&#10;c267O5g+fG6y6sdmh3qxTpWavIzrJYhAY/gXP9wfOs5PswX8fRNPk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t1EywgAAAN0AAAAPAAAAAAAAAAAAAAAAAJgCAABkcnMvZG93&#10;bnJldi54bWxQSwUGAAAAAAQABAD1AAAAhwM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1198" o:spid="_x0000_s2225" style="position:absolute;left:1795;top:51298;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jFQMUA&#10;AADdAAAADwAAAGRycy9kb3ducmV2LnhtbESPQW/CMAyF75P2HyJP2m2k3WGsHQGhSWgITnRjZ6sx&#10;bUXjdEmA8u/xAWk3W+/5vc+zxeh6daYQO88G8kkGirj2tuPGwM/36uUdVEzIFnvPZOBKERbzx4cZ&#10;ltZfeEfnKjVKQjiWaKBNaSi1jnVLDuPED8SiHXxwmGQNjbYBLxLuev2aZW/aYcfS0OJAny3Vx+rk&#10;DPxuQvja7F2ftqui+vPFvp4uc2Oen8blB6hEY/o336/XVvDzQnDlGxlBz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KMVAxQAAAN0AAAAPAAAAAAAAAAAAAAAAAJgCAABkcnMv&#10;ZG93bnJldi54bWxQSwUGAAAAAAQABAD1AAAAigM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v:textbox>
                  </v:oval>
                </v:group>
                <v:shape id="TextBox 632" o:spid="_x0000_s2226" type="#_x0000_t202" style="position:absolute;left:3955;top:43651;width:9833;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UrMIA&#10;AADdAAAADwAAAGRycy9kb3ducmV2LnhtbERPS4vCMBC+L/gfwgje1kRxF9s1iiiCp5X1sbC3oRnb&#10;ss2kNNHWf28Ewdt8fM+ZLTpbiSs1vnSsYTRUIIgzZ0rONRwPm/cpCB+QDVaOScONPCzmvbcZpsa1&#10;/EPXfchFDGGfooYihDqV0mcFWfRDVxNH7uwaiyHCJpemwTaG20qOlfqUFkuODQXWtCoo+99frIbT&#10;9/nvd6J2+dp+1K3rlGSbSK0H/W75BSJQF17ip3tr4vxRksDjm3iCn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SswgAAAN0AAAAPAAAAAAAAAAAAAAAAAJgCAABkcnMvZG93&#10;bnJldi54bWxQSwUGAAAAAAQABAD1AAAAhwMAAAAA&#10;" filled="f" stroked="f">
                  <v:textbox>
                    <w:txbxContent>
                      <w:p w:rsidR="004E7BE1" w:rsidRPr="00DD024D" w:rsidRDefault="004E7BE1" w:rsidP="004E2608">
                        <w:pPr>
                          <w:pStyle w:val="NormalWeb"/>
                          <w:spacing w:before="0" w:beforeAutospacing="0" w:after="0" w:afterAutospacing="0"/>
                          <w:rPr>
                            <w:sz w:val="16"/>
                            <w:szCs w:val="16"/>
                          </w:rPr>
                        </w:pPr>
                        <w:r w:rsidRPr="00DD024D">
                          <w:rPr>
                            <w:rFonts w:asciiTheme="minorHAnsi" w:hAnsi="Calibri" w:cstheme="minorBidi"/>
                            <w:color w:val="000000" w:themeColor="text1"/>
                            <w:kern w:val="24"/>
                            <w:sz w:val="16"/>
                            <w:szCs w:val="16"/>
                          </w:rPr>
                          <w:t>9S1</w:t>
                        </w:r>
                      </w:p>
                    </w:txbxContent>
                  </v:textbox>
                </v:shape>
                <v:group id="Group 1200" o:spid="_x0000_s2227" style="position:absolute;left:19797;top:27809;width:16560;height:15148" coordorigin="19797,27809" coordsize="79208,724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CXgeCxgAAAN0A&#10;AAAPAAAAAAAAAAAAAAAAAKoCAABkcnMvZG93bnJldi54bWxQSwUGAAAAAAQABAD6AAAAnQMAAAAA&#10;">
                  <o:lock v:ext="edit" aspectratio="t"/>
                  <v:oval id="Oval 1201" o:spid="_x0000_s2228" style="position:absolute;left:33478;top:97383;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ndN8MA&#10;AADdAAAADwAAAGRycy9kb3ducmV2LnhtbERPS2vCQBC+F/wPyxS8lGajFLFpNiKFikdfeJ5kp9nQ&#10;7GzMrib+e7dQ6G0+vufkq9G24ka9bxwrmCUpCOLK6YZrBafj1+sShA/IGlvHpOBOHlbF5CnHTLuB&#10;93Q7hFrEEPYZKjAhdJmUvjJk0SeuI47ct+sthgj7WuoehxhuWzlP04W02HBsMNjRp6Hq53C1CnZ8&#10;avabhXmrLy/bTVme1+962Ck1fR7XHyACjeFf/Ofe6jh/ns7g95t4giw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YndN8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v:textbox>
                  </v:oval>
                  <v:oval id="Oval 1202" o:spid="_x0000_s2229" style="position:absolute;left:33478;top:94502;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DQMMA&#10;AADdAAAADwAAAGRycy9kb3ducmV2LnhtbERPTWvCQBC9F/wPywi9lLppKFJTN0GEisfEiucxO2aD&#10;2dmY3Zr033cLhd7m8T5nXUy2E3cafOtYwcsiAUFcO91yo+D4+fH8BsIHZI2dY1LwTR6KfPawxky7&#10;kSu6H0IjYgj7DBWYEPpMSl8bsugXrieO3MUNFkOEQyP1gGMMt51Mk2QpLbYcGwz2tDVUXw9fVkHJ&#10;x7baLc1rc3va787n02alx1Kpx/m0eQcRaAr/4j/3Xsf5aZLC7zfxBJ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DQM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v:textbox>
                  </v:oval>
                  <v:oval id="Oval 1203" o:spid="_x0000_s2230" style="position:absolute;left:33478;top:91622;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fm28IA&#10;AADdAAAADwAAAGRycy9kb3ducmV2LnhtbERPS4vCMBC+C/6HMIIX0VRdxO0aRQTFoy88j81sU7aZ&#10;1Cba+u83Cwve5uN7zmLV2lI8qfaFYwXjUQKCOHO64FzB5bwdzkH4gKyxdEwKXuRhtex2Fphq1/CR&#10;nqeQixjCPkUFJoQqldJnhiz6kauII/ftaoshwjqXusYmhttSTpJkJi0WHBsMVrQxlP2cHlbBgS/F&#10;cTczH/l9sN/dbtf1p24OSvV77foLRKA2vMX/7r2O8yfJFP6+iSfI5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F+bb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v:textbox>
                  </v:oval>
                  <v:oval id="Oval 1204" o:spid="_x0000_s2231" style="position:absolute;left:33478;top:88742;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5+r8MA&#10;AADdAAAADwAAAGRycy9kb3ducmV2LnhtbERPS2sCMRC+F/ofwhR6KTWriLSrUUTo4tEXPY+bMVm6&#10;mWw36e723xtB8DYf33MWq8HVoqM2VJ4VjEcZCOLS64qNgtPx6/0DRIjIGmvPpOCfAqyWz08LzLXv&#10;eU/dIRqRQjjkqMDG2ORShtKSwzDyDXHiLr51GBNsjdQt9inc1XKSZTPpsOLUYLGhjaXy5/DnFOz4&#10;VO2LmZ2a37dtcT5/rz91v1Pq9WVYz0FEGuJDfHdvdZo/yaZw+yadIJ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f5+r8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1205" o:spid="_x0000_s2232" style="position:absolute;left:33478;top:85861;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LbNMIA&#10;AADdAAAADwAAAGRycy9kb3ducmV2LnhtbERPS4vCMBC+C/6HMIIX0VRxxe0aRQTFoy88j81sU7aZ&#10;1Cba+u83Cwve5uN7zmLV2lI8qfaFYwXjUQKCOHO64FzB5bwdzkH4gKyxdEwKXuRhtex2Fphq1/CR&#10;nqeQixjCPkUFJoQqldJnhiz6kauII/ftaoshwjqXusYmhttSTpJkJi0WHBsMVrQxlP2cHlbBgS/F&#10;cTcz0/w+2O9ut+v6UzcHpfq9dv0FIlAb3uJ/917H+ZPkA/6+iSfI5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2sts0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v:textbox>
                  </v:oval>
                  <v:oval id="Oval 1206" o:spid="_x0000_s2233" style="position:absolute;left:33478;top:82981;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BFQ8EA&#10;AADdAAAADwAAAGRycy9kb3ducmV2LnhtbERPS4vCMBC+C/sfwizsRTRVpLjVKLKgePTFnsdmbIrN&#10;pNtkbf33RhC8zcf3nPmys5W4UeNLxwpGwwQEce50yYWC03E9mILwAVlj5ZgU3MnDcvHRm2OmXct7&#10;uh1CIWII+wwVmBDqTEqfG7Loh64mjtzFNRZDhE0hdYNtDLeVHCdJKi2WHBsM1vRjKL8e/q2CHZ/K&#10;/SY1k+Kvv92cz7+rb93ulPr67FYzEIG68Ba/3Fsd54+TFJ7fxBPk4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ZgRUPBAAAA3QAAAA8AAAAAAAAAAAAAAAAAmAIAAGRycy9kb3du&#10;cmV2LnhtbFBLBQYAAAAABAAEAPUAAACG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v:textbox>
                  </v:oval>
                  <v:oval id="Oval 1207" o:spid="_x0000_s2234" style="position:absolute;left:32758;top:80101;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zg2MMA&#10;AADdAAAADwAAAGRycy9kb3ducmV2LnhtbERPTWvCQBC9C/0PyxR6Ed0YitXUVUSoeIw2eB6z02xo&#10;djbNbpP033cLBW/zeJ+z2Y22ET11vnasYDFPQBCXTtdcKSje32YrED4ga2wck4If8rDbPkw2mGk3&#10;8Jn6S6hEDGGfoQITQptJ6UtDFv3ctcSR+3CdxRBhV0nd4RDDbSPTJFlKizXHBoMtHQyVn5dvqyDn&#10;oj4fl+a5+pqejrfbdb/WQ67U0+O4fwURaAx38b/7pOP8NHmBv2/iCXL7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Szg2M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v:textbox>
                  </v:oval>
                  <v:oval id="Oval 1208" o:spid="_x0000_s2235" style="position:absolute;left:32038;top:77220;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N0qsUA&#10;AADdAAAADwAAAGRycy9kb3ducmV2LnhtbESPT2vCQBDF74V+h2UEL0U3SpEaXUWEikf/0fOYHbPB&#10;7Gya3Zr47TuHQm8zvDfv/Wa57n2tHtTGKrCByTgDRVwEW3Fp4HL+HH2AignZYh2YDDwpwnr1+rLE&#10;3IaOj/Q4pVJJCMccDbiUmlzrWDjyGMehIRbtFlqPSda21LbFTsJ9radZNtMeK5YGhw1tHRX30483&#10;cOBLddzN3Hv5/bbfXa9fm7ntDsYMB/1mASpRn/7Nf9d7K/jTTHDlGxlBr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s3SqxQAAAN0AAAAPAAAAAAAAAAAAAAAAAJgCAABkcnMv&#10;ZG93bnJldi54bWxQSwUGAAAAAAQABAD1AAAAig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v:textbox>
                  </v:oval>
                  <v:oval id="Oval 1209" o:spid="_x0000_s2236" style="position:absolute;left:29878;top:75060;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McIA&#10;AADdAAAADwAAAGRycy9kb3ducmV2LnhtbERPS4vCMBC+C/sfwix4kTVVRLRrFFlQPPoonsdmbIrN&#10;pNtE2/33G0HwNh/fcxarzlbiQY0vHSsYDRMQxLnTJRcKstPmawbCB2SNlWNS8EceVsuP3gJT7Vo+&#10;0OMYChFD2KeowIRQp1L63JBFP3Q1ceSurrEYImwKqRtsY7it5DhJptJiybHBYE0/hvLb8W4V7Dkr&#10;D9upmRS/g932cjmv57rdK9X/7NbfIAJ14S1+uXc6zh8nc3h+E0+Qy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9Ex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1210" o:spid="_x0000_s2237" style="position:absolute;left:27718;top:72900;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zuccUA&#10;AADdAAAADwAAAGRycy9kb3ducmV2LnhtbESPT2vCQBDF74V+h2UKXopulCI2uooUFI/+o+cxO2aD&#10;2dk0u5r47TuHQm8zvDfv/Wax6n2tHtTGKrCB8SgDRVwEW3Fp4HzaDGegYkK2WAcmA0+KsFq+viww&#10;t6HjAz2OqVQSwjFHAy6lJtc6Fo48xlFoiEW7htZjkrUttW2xk3Bf60mWTbXHiqXBYUNfjorb8e4N&#10;7PlcHbZT91H+vO+2l8v3+tN2e2MGb/16DipRn/7Nf9c7K/iTsfDLNzKCXv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HO5xxQAAAN0AAAAPAAAAAAAAAAAAAAAAAJgCAABkcnMv&#10;ZG93bnJldi54bWxQSwUGAAAAAAQABAD1AAAAig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v:textbox>
                  </v:oval>
                  <v:oval id="Oval 1211" o:spid="_x0000_s2238" style="position:absolute;left:25557;top:70740;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BL6sEA&#10;AADdAAAADwAAAGRycy9kb3ducmV2LnhtbERPS4vCMBC+C/6HMAt7EU0rIlqNIoLi0Reex2ZsyjaT&#10;2mRt999vhIW9zcf3nOW6s5V4UeNLxwrSUQKCOHe65ELB9bIbzkD4gKyxckwKfsjDetXvLTHTruUT&#10;vc6hEDGEfYYKTAh1JqXPDVn0I1cTR+7hGoshwqaQusE2httKjpNkKi2WHBsM1rQ1lH+dv62CI1/L&#10;035qJsVzcNjf77fNXLdHpT4/us0CRKAu/Iv/3Acd54/TFN7fxBPk6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xQS+rBAAAA3QAAAA8AAAAAAAAAAAAAAAAAmAIAAGRycy9kb3du&#10;cmV2LnhtbFBLBQYAAAAABAAEAPUAAACG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v:textbox>
                  </v:oval>
                  <v:oval id="Oval 1212" o:spid="_x0000_s2239" style="position:absolute;left:23397;top:68580;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LVncEA&#10;AADdAAAADwAAAGRycy9kb3ducmV2LnhtbERPS4vCMBC+C/sfwix4kTW1iLjVKCIoHn3heWzGpmwz&#10;6TbRdv/9RhC8zcf3nPmys5V4UONLxwpGwwQEce50yYWC82nzNQXhA7LGyjEp+CMPy8VHb46Zdi0f&#10;6HEMhYgh7DNUYEKoMyl9bsiiH7qaOHI311gMETaF1A22MdxWMk2SibRYcmwwWNPaUP5zvFsFez6X&#10;h+3EjIvfwW57vV5W37rdK9X/7FYzEIG68Ba/3Dsd56ejFJ7fxBP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yC1Z3BAAAA3QAAAA8AAAAAAAAAAAAAAAAAmAIAAGRycy9kb3du&#10;cmV2LnhtbFBLBQYAAAAABAAEAPUAAACG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1213" o:spid="_x0000_s2240" style="position:absolute;left:21237;top:66419;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5wBsMA&#10;AADdAAAADwAAAGRycy9kb3ducmV2LnhtbERPTWvCQBC9F/wPywi9lLpRi9jUVaRQyTFa8TzJTrPB&#10;7GzMbpP477uFQm/zeJ+z2Y22ET11vnasYD5LQBCXTtdcKTh/fjyvQfiArLFxTAru5GG3nTxsMNVu&#10;4CP1p1CJGMI+RQUmhDaV0peGLPqZa4kj9+U6iyHCrpK6wyGG20YukmQlLdYcGwy29G6ovJ6+rYKc&#10;z/XxsDIv1e0pOxTFZf+qh1ypx+m4fwMRaAz/4j93puP8xXwJv9/EE+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85wBs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v:textbox>
                  </v:oval>
                  <v:oval id="Oval 1214" o:spid="_x0000_s2241" style="position:absolute;left:20517;top:63539;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focsIA&#10;AADdAAAADwAAAGRycy9kb3ducmV2LnhtbERPS4vCMBC+C/sfwix4EU0VEbcaRRYUjz7Knsdmtinb&#10;TLpNtPXfG0HwNh/fc5brzlbiRo0vHSsYjxIQxLnTJRcKsvN2OAfhA7LGyjEpuJOH9eqjt8RUu5aP&#10;dDuFQsQQ9ikqMCHUqZQ+N2TRj1xNHLlf11gMETaF1A22MdxWcpIkM2mx5NhgsKZvQ/nf6WoVHDgr&#10;j7uZmRb/g/3ucvnZfOn2oFT/s9ssQATqwlv8cu91nD8ZT+H5TTxBr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J+hy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v:textbox>
                  </v:oval>
                  <v:oval id="Oval 1215" o:spid="_x0000_s2242" style="position:absolute;left:19797;top:60659;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2tN6cMA&#10;AADdAAAADwAAAGRycy9kb3ducmV2LnhtbERPTWvCQBC9F/wPywi9lLpRrNjUVaRQyTFa8TzJTrPB&#10;7GzMbpP477uFQm/zeJ+z2Y22ET11vnasYD5LQBCXTtdcKTh/fjyvQfiArLFxTAru5GG3nTxsMNVu&#10;4CP1p1CJGMI+RQUmhDaV0peGLPqZa4kj9+U6iyHCrpK6wyGG20YukmQlLdYcGwy29G6ovJ6+rYKc&#10;z/XxsDLL6vaUHYrisn/VQ67U43Tcv4EINIZ/8Z8703H+Yv4Cv9/EE+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2tN6c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Y</w:t>
                          </w:r>
                        </w:p>
                      </w:txbxContent>
                    </v:textbox>
                  </v:oval>
                  <v:oval id="Oval 1216" o:spid="_x0000_s2243" style="position:absolute;left:19797;top:58052;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nTnsEA&#10;AADdAAAADwAAAGRycy9kb3ducmV2LnhtbERPS4vCMBC+C/6HMAt7kTVVpOxWo4igePTFnsdmbMo2&#10;k9pkbf33RhC8zcf3nNmis5W4UeNLxwpGwwQEce50yYWC03H99Q3CB2SNlWNScCcPi3m/N8NMu5b3&#10;dDuEQsQQ9hkqMCHUmZQ+N2TRD11NHLmLayyGCJtC6gbbGG4rOU6SVFosOTYYrGllKP87/FsFOz6V&#10;+01qJsV1sN2cz7/LH93ulPr86JZTEIG68Ba/3Fsd549HKTy/iSfI+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O5057BAAAA3QAAAA8AAAAAAAAAAAAAAAAAmAIAAGRycy9kb3du&#10;cmV2LnhtbFBLBQYAAAAABAAEAPUAAACG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v:textbox>
                  </v:oval>
                  <v:oval id="Oval 1217" o:spid="_x0000_s2244" style="position:absolute;left:19797;top:55172;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V2BcMA&#10;AADdAAAADwAAAGRycy9kb3ducmV2LnhtbERPyWrDMBC9B/oPYgq9hFpOKGnrRgmhEONjNnoeW1PL&#10;1Bq5lhK7f18FArnN462zXI+2FRfqfeNYwSxJQRBXTjdcKzgdt89vIHxA1tg6JgV/5GG9epgsMdNu&#10;4D1dDqEWMYR9hgpMCF0mpa8MWfSJ64gj9+16iyHCvpa6xyGG21bO03QhLTYcGwx29Gmo+jmcrYId&#10;n5p9vjAv9e+0yMvya/Ouh51ST4/j5gNEoDHcxTd3oeP8+ewVrt/EE+Tq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PV2Bc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v:textbox>
                  </v:oval>
                  <v:oval id="Oval 1218" o:spid="_x0000_s2245" style="position:absolute;left:19797;top:52292;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rid8UA&#10;AADdAAAADwAAAGRycy9kb3ducmV2LnhtbESPT2vCQBDF74V+h2UKXopulCI2uooUFI/+o+cxO2aD&#10;2dk0u5r47TuHQm8zvDfv/Wax6n2tHtTGKrCB8SgDRVwEW3Fp4HzaDGegYkK2WAcmA0+KsFq+viww&#10;t6HjAz2OqVQSwjFHAy6lJtc6Fo48xlFoiEW7htZjkrUttW2xk3Bf60mWTbXHiqXBYUNfjorb8e4N&#10;7PlcHbZT91H+vO+2l8v3+tN2e2MGb/16DipRn/7Nf9c7K/iTseDKNzKCXv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auJ3xQAAAN0AAAAPAAAAAAAAAAAAAAAAAJgCAABkcnMv&#10;ZG93bnJldi54bWxQSwUGAAAAAAQABAD1AAAAig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v:textbox>
                  </v:oval>
                  <v:oval id="Oval 1219" o:spid="_x0000_s2246" style="position:absolute;left:19797;top:49411;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ZH7MIA&#10;AADdAAAADwAAAGRycy9kb3ducmV2LnhtbERPS4vCMBC+C/sfwgh7kTVVRLQaRQTFo4+y57EZm2Iz&#10;6TZZW/+9ERb2Nh/fc5brzlbiQY0vHSsYDRMQxLnTJRcKssvuawbCB2SNlWNS8CQP69VHb4mpdi2f&#10;6HEOhYgh7FNUYEKoUyl9bsiiH7qaOHI311gMETaF1A22MdxWcpwkU2mx5NhgsKatofx+/rUKjpyV&#10;p/3UTIqfwWF/vX5v5ro9KvXZ7zYLEIG68C/+cx90nD8ezeH9TTxBr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Jkfs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v:textbox>
                  </v:oval>
                  <v:oval id="Oval 1220" o:spid="_x0000_s2247" style="position:absolute;left:65162;top:53732;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AkzMUA&#10;AADdAAAADwAAAGRycy9kb3ducmV2LnhtbESPT2vCQBDF74V+h2UKXopuGorU6CpSqHj0Hz2P2TEb&#10;mp1Ns1sTv33nIHib4b157zeL1eAbdaUu1oENvE0yUMRlsDVXBk7Hr/EHqJiQLTaBycCNIqyWz08L&#10;LGzoeU/XQ6qUhHAs0IBLqS20jqUjj3ESWmLRLqHzmGTtKm077CXcNzrPsqn2WLM0OGzp01H5c/jz&#10;BnZ8qvebqXuvfl+3m/P5ez2z/c6Y0cuwnoNKNKSH+X69tYKf58Iv38gIevk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cCTMxQAAAN0AAAAPAAAAAAAAAAAAAAAAAJgCAABkcnMv&#10;ZG93bnJldi54bWxQSwUGAAAAAAQABAD1AAAAig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C</w:t>
                          </w:r>
                        </w:p>
                      </w:txbxContent>
                    </v:textbox>
                  </v:oval>
                  <v:oval id="Oval 1221" o:spid="_x0000_s2248" style="position:absolute;left:67322;top:51571;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yBV8EA&#10;AADdAAAADwAAAGRycy9kb3ducmV2LnhtbERPS4vCMBC+C/sfwix4kTW1iLjVKCIoHn3heWzGpmwz&#10;6TbRdv/9RhC8zcf3nPmys5V4UONLxwpGwwQEce50yYWC82nzNQXhA7LGyjEp+CMPy8VHb46Zdi0f&#10;6HEMhYgh7DNUYEKoMyl9bsiiH7qaOHI311gMETaF1A22MdxWMk2SibRYcmwwWNPaUP5zvFsFez6X&#10;h+3EjIvfwW57vV5W37rdK9X/7FYzEIG68Ba/3Dsd56fpCJ7fxBP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I8gVfBAAAA3QAAAA8AAAAAAAAAAAAAAAAAmAIAAGRycy9kb3du&#10;cmV2LnhtbFBLBQYAAAAABAAEAPUAAACG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C</w:t>
                          </w:r>
                        </w:p>
                      </w:txbxContent>
                    </v:textbox>
                  </v:oval>
                  <v:oval id="Oval 1222" o:spid="_x0000_s2249" style="position:absolute;left:68042;top:48691;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4fIMMA&#10;AADdAAAADwAAAGRycy9kb3ducmV2LnhtbERPTWvCQBC9F/wPywi9lLppKFJTN0GEisfEiucxO2aD&#10;2dmY3Zr033cLhd7m8T5nXUy2E3cafOtYwcsiAUFcO91yo+D4+fH8BsIHZI2dY1LwTR6KfPawxky7&#10;kSu6H0IjYgj7DBWYEPpMSl8bsugXrieO3MUNFkOEQyP1gGMMt51Mk2QpLbYcGwz2tDVUXw9fVkHJ&#10;x7baLc1rc3va787n02alx1Kpx/m0eQcRaAr/4j/3Xsf5aZrC7zfxBJ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u4fIM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G</w:t>
                          </w:r>
                        </w:p>
                      </w:txbxContent>
                    </v:textbox>
                  </v:oval>
                  <v:oval id="Oval 1223" o:spid="_x0000_s2250" style="position:absolute;left:65162;top:43651;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K6u8MA&#10;AADdAAAADwAAAGRycy9kb3ducmV2LnhtbERPTWvCQBC9C/6HZYRepG5MJdTUVaRQ8ahWeh6zYzY0&#10;OxuzW5P+e1cQvM3jfc5i1dtaXKn1lWMF00kCgrhwuuJSwfH76/UdhA/IGmvHpOCfPKyWw8ECc+06&#10;3tP1EEoRQ9jnqMCE0ORS+sKQRT9xDXHkzq61GCJsS6lb7GK4rWWaJJm0WHFsMNjQp6Hi9/BnFez4&#10;WO03mZmVl/F2czr9rOe62yn1MurXHyAC9eEpfri3Os5P0ze4fxNPkM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aK6u8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v:textbox>
                  </v:oval>
                  <v:oval id="Oval 1224" o:spid="_x0000_s2251" style="position:absolute;left:67322;top:45811;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siz8EA&#10;AADdAAAADwAAAGRycy9kb3ducmV2LnhtbERPS4vCMBC+L/gfwix4WdbUIuJWo4iw4tEXnsdmbMo2&#10;k9pkbf33RhC8zcf3nNmis5W4UeNLxwqGgwQEce50yYWC4+H3ewLCB2SNlWNScCcPi3nvY4aZdi3v&#10;6LYPhYgh7DNUYEKoMyl9bsiiH7iaOHIX11gMETaF1A22MdxWMk2SsbRYcmwwWNPKUP63/7cKtnws&#10;d+uxGRXXr836fD4tf3S7Var/2S2nIAJ14S1+uTc6zk/TETy/iSfI+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JLIs/BAAAA3QAAAA8AAAAAAAAAAAAAAAAAmAIAAGRycy9kb3du&#10;cmV2LnhtbFBLBQYAAAAABAAEAPUAAACG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v:textbox>
                  </v:oval>
                  <v:oval id="Oval 1225" o:spid="_x0000_s2252" style="position:absolute;left:64442;top:40770;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eHVMMA&#10;AADdAAAADwAAAGRycy9kb3ducmV2LnhtbERPTWvCQBC9C/6HZYRepG4MNdTUVaRQ8ahWeh6zYzY0&#10;OxuzW5P+e1cQvM3jfc5i1dtaXKn1lWMF00kCgrhwuuJSwfH76/UdhA/IGmvHpOCfPKyWw8ECc+06&#10;3tP1EEoRQ9jnqMCE0ORS+sKQRT9xDXHkzq61GCJsS6lb7GK4rWWaJJm0WHFsMNjQp6Hi9/BnFez4&#10;WO03mXkrL+Pt5nT6Wc91t1PqZdSvP0AE6sNT/HBvdZyfpjO4fxNPkM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QeHVM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v:textbox>
                  </v:oval>
                  <v:oval id="Oval 1226" o:spid="_x0000_s2253" style="position:absolute;left:64442;top:37890;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UZI8IA&#10;AADdAAAADwAAAGRycy9kb3ducmV2LnhtbERPS4vCMBC+L+x/CLPgZVlTixS3axQRFI++2PPYzDZl&#10;m0ltoq3/3giCt/n4njOd97YWV2p95VjBaJiAIC6crrhUcDysviYgfEDWWDsmBTfyMJ+9v00x167j&#10;HV33oRQxhH2OCkwITS6lLwxZ9EPXEEfuz7UWQ4RtKXWLXQy3tUyTJJMWK44NBhtaGir+9xerYMvH&#10;arfOzLg8f27Wp9Pv4lt3W6UGH/3iB0SgPrzET/dGx/lpmsHjm3iCnN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1Rkj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v:textbox>
                  </v:oval>
                  <v:oval id="Oval 1227" o:spid="_x0000_s2254" style="position:absolute;left:65162;top:35010;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m8uMIA&#10;AADdAAAADwAAAGRycy9kb3ducmV2LnhtbERPS4vCMBC+L/gfwgh7WTTdsvioRpEFxaMvPI/N2BSb&#10;SW2i7f77zcKCt/n4njNfdrYST2p86VjB5zABQZw7XXKh4HRcDyYgfEDWWDkmBT/kYbnovc0x067l&#10;PT0PoRAxhH2GCkwIdSalzw1Z9ENXE0fu6hqLIcKmkLrBNobbSqZJMpIWS44NBmv6NpTfDg+rYMen&#10;cr8Zma/i/rHdXC7n1VS3O6Xe+91qBiJQF17if/dWx/lpOoa/b+IJcvE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mby4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v:textbox>
                  </v:oval>
                  <v:oval id="Oval 1228" o:spid="_x0000_s2255" style="position:absolute;left:67322;top:32849;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YoysUA&#10;AADdAAAADwAAAGRycy9kb3ducmV2LnhtbESPT2vCQBDF74V+h2UKXopuGorU6CpSqHj0Hz2P2TEb&#10;mp1Ns1sTv33nIHib4b157zeL1eAbdaUu1oENvE0yUMRlsDVXBk7Hr/EHqJiQLTaBycCNIqyWz08L&#10;LGzoeU/XQ6qUhHAs0IBLqS20jqUjj3ESWmLRLqHzmGTtKm077CXcNzrPsqn2WLM0OGzp01H5c/jz&#10;BnZ8qvebqXuvfl+3m/P5ez2z/c6Y0cuwnoNKNKSH+X69tYKf54Ir38gIevk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BijKxQAAAN0AAAAPAAAAAAAAAAAAAAAAAJgCAABkcnMv&#10;ZG93bnJldi54bWxQSwUGAAAAAAQABAD1AAAAig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v:textbox>
                  </v:oval>
                  <v:oval id="Oval 1229" o:spid="_x0000_s2256" style="position:absolute;left:70202;top:32129;width:2881;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qNUcEA&#10;AADdAAAADwAAAGRycy9kb3ducmV2LnhtbERPS4vCMBC+C/6HMMJeRNMti2g1iggrHn3heWzGpthM&#10;apO19d+bhYW9zcf3nMWqs5V4UuNLxwo+xwkI4tzpkgsF59P3aArCB2SNlWNS8CIPq2W/t8BMu5YP&#10;9DyGQsQQ9hkqMCHUmZQ+N2TRj11NHLmbayyGCJtC6gbbGG4rmSbJRFosOTYYrGljKL8ff6yCPZ/L&#10;w3ZivorHcLe9Xi/rmW73Sn0MuvUcRKAu/Iv/3Dsd56fpDH6/iSfI5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xKjVHBAAAA3QAAAA8AAAAAAAAAAAAAAAAAmAIAAGRycy9kb3du&#10;cmV2LnhtbFBLBQYAAAAABAAEAPUAAACG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v:textbox>
                  </v:oval>
                  <v:oval id="Oval 1230" o:spid="_x0000_s2257" style="position:absolute;left:75243;top:35010;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myEcUA&#10;AADdAAAADwAAAGRycy9kb3ducmV2LnhtbESPQW/CMAyF70j7D5En7YIgHZsQFAJCSEMcgaGdTWOa&#10;isbpmkC7fz8fJu1m6z2/93m57n2tHtTGKrCB13EGirgItuLSwPnzYzQDFROyxTowGfihCOvV02CJ&#10;uQ0dH+lxSqWSEI45GnApNbnWsXDkMY5DQyzaNbQek6xtqW2LnYT7Wk+ybKo9ViwNDhvaOipup7s3&#10;cOBzddxN3Xv5PdzvLpevzdx2B2NenvvNAlSiPv2b/673VvAnb8Iv38gIe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qbIRxQAAAN0AAAAPAAAAAAAAAAAAAAAAAJgCAABkcnMv&#10;ZG93bnJldi54bWxQSwUGAAAAAAQABAD1AAAAig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v:textbox>
                  </v:oval>
                  <v:oval id="Oval 1231" o:spid="_x0000_s2258" style="position:absolute;left:73083;top:32849;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XisMA&#10;AADdAAAADwAAAGRycy9kb3ducmV2LnhtbERPTWvCQBC9F/wPywi9lLpRi9jUVaRQyTFa8TzJTrPB&#10;7GzMbpP477uFQm/zeJ+z2Y22ET11vnasYD5LQBCXTtdcKTh/fjyvQfiArLFxTAru5GG3nTxsMNVu&#10;4CP1p1CJGMI+RQUmhDaV0peGLPqZa4kj9+U6iyHCrpK6wyGG20YukmQlLdYcGwy29G6ovJ6+rYKc&#10;z/XxsDIv1e0pOxTFZf+qh1ypx+m4fwMRaAz/4j93puP8xXIOv9/EE+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UXis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v:textbox>
                  </v:oval>
                  <v:oval id="Oval 1232" o:spid="_x0000_s2259" style="position:absolute;left:75963;top:37890;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eJ/cMA&#10;AADdAAAADwAAAGRycy9kb3ducmV2LnhtbERPTWvCQBC9C/6HZYRepG5MJdTUVaRQ8ahWeh6zYzY0&#10;OxuzW5P+e1cQvM3jfc5i1dtaXKn1lWMF00kCgrhwuuJSwfH76/UdhA/IGmvHpOCfPKyWw8ECc+06&#10;3tP1EEoRQ9jnqMCE0ORS+sKQRT9xDXHkzq61GCJsS6lb7GK4rWWaJJm0WHFsMNjQp6Hi9/BnFez4&#10;WO03mZmVl/F2czr9rOe62yn1MurXHyAC9eEpfri3Os5P31K4fxNPkM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zeJ/c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v:textbox>
                  </v:oval>
                  <v:oval id="Oval 1233" o:spid="_x0000_s2260" style="position:absolute;left:75963;top:40770;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ssZsMA&#10;AADdAAAADwAAAGRycy9kb3ducmV2LnhtbERPTWvCQBC9F/wPywheSt00KdKmrhIKisdopecxO80G&#10;s7Mxu5r477uFQm/zeJ+zXI+2FTfqfeNYwfM8AUFcOd1wreD4uXl6BeEDssbWMSm4k4f1avKwxFy7&#10;gfd0O4RaxBD2OSowIXS5lL4yZNHPXUccuW/XWwwR9rXUPQ4x3LYyTZKFtNhwbDDY0Yeh6ny4WgUl&#10;H5v9dmFe6svjbns6fRVveiiVmk3H4h1EoDH8i//cOx3np1kGv9/EE+Tq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HssZs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v:textbox>
                  </v:oval>
                  <v:oval id="Oval 1234" o:spid="_x0000_s2261" style="position:absolute;left:75243;top:43651;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5K0EsIA&#10;AADdAAAADwAAAGRycy9kb3ducmV2LnhtbERPS4vCMBC+C/6HMIIXWVMfiNs1iggrHtUVz2Mz2xSb&#10;SW2ytv57Iwh7m4/vOYtVa0txp9oXjhWMhgkI4szpgnMFp5/vjzkIH5A1lo5JwYM8rJbdzgJT7Ro+&#10;0P0YchFD2KeowIRQpVL6zJBFP3QVceR+XW0xRFjnUtfYxHBbynGSzKTFgmODwYo2hrLr8c8q2POp&#10;OGxnZprfBrvt5XJef+pmr1S/166/QARqw7/47d7pOH88mcLrm3iCXD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krQS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v:textbox>
                  </v:oval>
                  <v:oval id="Oval 1235" o:spid="_x0000_s2262" style="position:absolute;left:73083;top:45811;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4RicIA&#10;AADdAAAADwAAAGRycy9kb3ducmV2LnhtbERPTYvCMBC9C/sfwix4kTVddUW7RhFB8aiueB6bsSnb&#10;TLpNtPXfG0HY2zze58wWrS3FjWpfOFbw2U9AEGdOF5wrOP6sPyYgfEDWWDomBXfysJi/dWaYatfw&#10;nm6HkIsYwj5FBSaEKpXSZ4Ys+r6riCN3cbXFEGGdS11jE8NtKQdJMpYWC44NBitaGcp+D1erYMfH&#10;Yr8Zm1H+19tuzufTcqqbnVLd93b5DSJQG/7FL/dWx/mD4Rc8v4kny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43hGJ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1236" o:spid="_x0000_s2263" style="position:absolute;left:73083;top:51571;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yP/sIA&#10;AADdAAAADwAAAGRycy9kb3ducmV2LnhtbERPS4vCMBC+L/gfwgheFk11l6LVKLKgePSF57EZm2Iz&#10;qU3Wdv/9ZmHB23x8z1msOluJJzW+dKxgPEpAEOdOl1woOJ82wykIH5A1Vo5JwQ95WC17bwvMtGv5&#10;QM9jKEQMYZ+hAhNCnUnpc0MW/cjVxJG7ucZiiLAppG6wjeG2kpMkSaXFkmODwZq+DOX347dVsOdz&#10;edim5rN4vO+21+tlPdPtXqlBv1vPQQTqwkv8797pOH/ykcLfN/EEuf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DI/+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v:textbox>
                  </v:oval>
                  <v:oval id="Oval 1237" o:spid="_x0000_s2264" style="position:absolute;left:72362;top:48691;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AqZcMA&#10;AADdAAAADwAAAGRycy9kb3ducmV2LnhtbERPTWvCQBC9C/0PywhepG6qxbapq4igeNRUeh6z02ww&#10;Oxuzq4n/3i0I3ubxPme26GwlrtT40rGCt1ECgjh3uuRCweFn/foJwgdkjZVjUnAjD4v5S2+GqXYt&#10;7+mahULEEPYpKjAh1KmUPjdk0Y9cTRy5P9dYDBE2hdQNtjHcVnKcJFNpseTYYLCmlaH8lF2sgh0f&#10;yv1mat6L83C7OR5/l1+63Sk16HfLbxCBuvAUP9xbHeePJx/w/008Qc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0AqZc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v:textbox>
                  </v:oval>
                  <v:oval id="Oval 1238" o:spid="_x0000_s2265" style="position:absolute;left:75963;top:52292;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F8UA&#10;AADdAAAADwAAAGRycy9kb3ducmV2LnhtbESPQW/CMAyF70j7D5En7YIgHZsQFAJCSEMcgaGdTWOa&#10;isbpmkC7fz8fJu1m6z2/93m57n2tHtTGKrCB13EGirgItuLSwPnzYzQDFROyxTowGfihCOvV02CJ&#10;uQ0dH+lxSqWSEI45GnApNbnWsXDkMY5DQyzaNbQek6xtqW2LnYT7Wk+ybKo9ViwNDhvaOipup7s3&#10;cOBzddxN3Xv5PdzvLpevzdx2B2NenvvNAlSiPv2b/673VvAnb4Ir38gIe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374XxQAAAN0AAAAPAAAAAAAAAAAAAAAAAJgCAABkcnMv&#10;ZG93bnJldi54bWxQSwUGAAAAAAQABAD1AAAAig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v:textbox>
                  </v:oval>
                  <v:oval id="Oval 1239" o:spid="_x0000_s2266" style="position:absolute;left:78843;top:51571;width:2881;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MbjMIA&#10;AADdAAAADwAAAGRycy9kb3ducmV2LnhtbERPS4vCMBC+C/6HMIIXWVMfiHaNIoLiUV3xPDazTdlm&#10;Upto67/fLAh7m4/vOct1a0vxpNoXjhWMhgkI4szpgnMFl6/dxxyED8gaS8ek4EUe1qtuZ4mpdg2f&#10;6HkOuYgh7FNUYEKoUil9ZsiiH7qKOHLfrrYYIqxzqWtsYrgt5ThJZtJiwbHBYEVbQ9nP+WEVHPlS&#10;nPYzM83vg8P+drtuFro5KtXvtZtPEIHa8C9+uw86zh9PFvD3TTxBr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kxuM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C</w:t>
                          </w:r>
                        </w:p>
                      </w:txbxContent>
                    </v:textbox>
                  </v:oval>
                  <v:oval id="Oval 1240" o:spid="_x0000_s2267" style="position:absolute;left:81724;top:50851;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BbMUA&#10;AADdAAAADwAAAGRycy9kb3ducmV2LnhtbESPQWvCQBCF70L/wzIFL6IbRaSNriIFxaNa6XnMTrOh&#10;2dk0u5r4751DobcZ3pv3vlltel+rO7WxCmxgOslAERfBVlwauHzuxm+gYkK2WAcmAw+KsFm/DFaY&#10;29Dxie7nVCoJ4ZijAZdSk2sdC0ce4yQ0xKJ9h9ZjkrUttW2xk3Bf61mWLbTHiqXBYUMfjoqf880b&#10;OPKlOu0Xbl7+jg776/Vr+267ozHD1367BJWoT//mv+uDFfzZXPjlGxlBr5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r8FsxQAAAN0AAAAPAAAAAAAAAAAAAAAAAJgCAABkcnMv&#10;ZG93bnJldi54bWxQSwUGAAAAAAQABAD1AAAAig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P</w:t>
                          </w:r>
                        </w:p>
                      </w:txbxContent>
                    </v:textbox>
                  </v:oval>
                  <v:oval id="Oval 1241" o:spid="_x0000_s2268" style="position:absolute;left:84604;top:50131;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k98IA&#10;AADdAAAADwAAAGRycy9kb3ducmV2LnhtbERPS4vCMBC+C/sfwix4EU0VEbcaRRYUjz7Knsdmtinb&#10;TLpNtPXfG0HwNh/fc5brzlbiRo0vHSsYjxIQxLnTJRcKsvN2OAfhA7LGyjEpuJOH9eqjt8RUu5aP&#10;dDuFQsQQ9ikqMCHUqZQ+N2TRj1xNHLlf11gMETaF1A22MdxWcpIkM2mx5NhgsKZvQ/nf6WoVHDgr&#10;j7uZmRb/g/3ucvnZfOn2oFT/s9ssQATqwlv8cu91nD+ZjuH5TTxBr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42T3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v:textbox>
                  </v:oval>
                  <v:oval id="Oval 1242" o:spid="_x0000_s2269" style="position:absolute;left:87484;top:49411;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H6gMEA&#10;AADdAAAADwAAAGRycy9kb3ducmV2LnhtbERPS4vCMBC+L/gfwix4WdbUIuJWo4iw4tEXnsdmbMo2&#10;k9pkbf33RhC8zcf3nNmis5W4UeNLxwqGgwQEce50yYWC4+H3ewLCB2SNlWNScCcPi3nvY4aZdi3v&#10;6LYPhYgh7DNUYEKoMyl9bsiiH7iaOHIX11gMETaF1A22MdxWMk2SsbRYcmwwWNPKUP63/7cKtnws&#10;d+uxGRXXr836fD4tf3S7Var/2S2nIAJ14S1+uTc6zk9HKTy/iSfI+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8x+oDBAAAA3QAAAA8AAAAAAAAAAAAAAAAAmAIAAGRycy9kb3du&#10;cmV2LnhtbFBLBQYAAAAABAAEAPUAAACG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G</w:t>
                          </w:r>
                        </w:p>
                      </w:txbxContent>
                    </v:textbox>
                  </v:oval>
                  <v:oval id="Oval 1243" o:spid="_x0000_s2270" style="position:absolute;left:90364;top:49411;width:2881;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1fG8IA&#10;AADdAAAADwAAAGRycy9kb3ducmV2LnhtbERPS4vCMBC+C/6HMIIXWVMfiNs1iggrHtUVz2Mz2xSb&#10;SW2ytv57Iwh7m4/vOYtVa0txp9oXjhWMhgkI4szpgnMFp5/vjzkIH5A1lo5JwYM8rJbdzgJT7Ro+&#10;0P0YchFD2KeowIRQpVL6zJBFP3QVceR+XW0xRFjnUtfYxHBbynGSzKTFgmODwYo2hrLr8c8q2POp&#10;OGxnZprfBrvt5XJef+pmr1S/166/QARqw7/47d7pOH88ncDrm3iCXD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fV8b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v:textbox>
                  </v:oval>
                  <v:oval id="Oval 1244" o:spid="_x0000_s2271" style="position:absolute;left:93245;top:50131;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THb8EA&#10;AADdAAAADwAAAGRycy9kb3ducmV2LnhtbERPS4vCMBC+C/6HMMJeRNOVIlqNIguKR194HpuxKTaT&#10;2kTb/febhYW9zcf3nOW6s5V4U+NLxwo+xwkI4tzpkgsFl/N2NAPhA7LGyjEp+CYP61W/t8RMu5aP&#10;9D6FQsQQ9hkqMCHUmZQ+N2TRj11NHLm7ayyGCJtC6gbbGG4rOUmSqbRYcmwwWNOXofxxelkFB76U&#10;x93UpMVzuN/dbtfNXLcHpT4G3WYBIlAX/sV/7r2O8ydpCr/fxBPk6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Ux2/BAAAA3QAAAA8AAAAAAAAAAAAAAAAAmAIAAGRycy9kb3du&#10;cmV2LnhtbFBLBQYAAAAABAAEAPUAAACG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v:textbox>
                  </v:oval>
                  <v:oval id="Oval 1245" o:spid="_x0000_s2272" style="position:absolute;left:96125;top:55172;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hi9MMA&#10;AADdAAAADwAAAGRycy9kb3ducmV2LnhtbERPTWvCQBC9F/wPywheSt00pNKmrhIKisdopecxO80G&#10;s7Mxu5r477uFQm/zeJ+zXI+2FTfqfeNYwfM8AUFcOd1wreD4uXl6BeEDssbWMSm4k4f1avKwxFy7&#10;gfd0O4RaxBD2OSowIXS5lL4yZNHPXUccuW/XWwwR9rXUPQ4x3LYyTZKFtNhwbDDY0Yeh6ny4WgUl&#10;H5v9dmGy+vK4255OX8WbHkqlZtOxeAcRaAz/4j/3Tsf5afYCv9/EE+Tq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Nhi9M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v:textbox>
                  </v:oval>
                  <v:oval id="Oval 1246" o:spid="_x0000_s2273" style="position:absolute;left:95405;top:52292;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r8g8EA&#10;AADdAAAADwAAAGRycy9kb3ducmV2LnhtbERPS4vCMBC+L/gfwgheFk1XpKzVKLKw4tEXex6bsSk2&#10;k9pkbf33RhC8zcf3nPmys5W4UeNLxwq+RgkI4tzpkgsFx8Pv8BuED8gaK8ek4E4elovexxwz7Vre&#10;0W0fChFD2GeowIRQZ1L63JBFP3I1ceTOrrEYImwKqRtsY7it5DhJUmmx5NhgsKYfQ/ll/28VbPlY&#10;7tapmRTXz836dPpbTXW7VWrQ71YzEIG68Ba/3Bsd548nKTy/iSfIx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AK/IPBAAAA3QAAAA8AAAAAAAAAAAAAAAAAmAIAAGRycy9kb3du&#10;cmV2LnhtbFBLBQYAAAAABAAEAPUAAACG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v:textbox>
                  </v:oval>
                  <v:oval id="Oval 1247" o:spid="_x0000_s2274" style="position:absolute;left:95405;top:58052;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ZZGMMA&#10;AADdAAAADwAAAGRycy9kb3ducmV2LnhtbERPTWvCQBC9C/6HZYRepNkoYtvUVaTQkKNa6XmSnWZD&#10;s7MxuzXx37uFQm/zeJ+z2Y22FVfqfeNYwSJJQRBXTjdcKzh/vD8+g/ABWWPrmBTcyMNuO51sMNNu&#10;4CNdT6EWMYR9hgpMCF0mpa8MWfSJ64gj9+V6iyHCvpa6xyGG21Yu03QtLTYcGwx29Gao+j79WAUH&#10;PjfHfG1W9WVe5GX5uX/Rw0Gph9m4fwURaAz/4j93oeP85eoJfr+JJ8jt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0ZZGM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v:textbox>
                  </v:oval>
                  <v:oval id="Oval 1248" o:spid="_x0000_s2275" style="position:absolute;left:93245;top:60212;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nNasUA&#10;AADdAAAADwAAAGRycy9kb3ducmV2LnhtbESPQWvCQBCF70L/wzIFL6IbRaSNriIFxaNa6XnMTrOh&#10;2dk0u5r4751DobcZ3pv3vlltel+rO7WxCmxgOslAERfBVlwauHzuxm+gYkK2WAcmAw+KsFm/DFaY&#10;29Dxie7nVCoJ4ZijAZdSk2sdC0ce4yQ0xKJ9h9ZjkrUttW2xk3Bf61mWLbTHiqXBYUMfjoqf880b&#10;OPKlOu0Xbl7+jg776/Vr+267ozHD1367BJWoT//mv+uDFfzZXHDlGxlBr5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2c1qxQAAAN0AAAAPAAAAAAAAAAAAAAAAAJgCAABkcnMv&#10;ZG93bnJldi54bWxQSwUGAAAAAAQABAD1AAAAig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v:textbox>
                  </v:oval>
                  <v:oval id="Oval 1249" o:spid="_x0000_s2276" style="position:absolute;left:90364;top:60932;width:2881;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Vo8cMA&#10;AADdAAAADwAAAGRycy9kb3ducmV2LnhtbERPTWvCQBC9F/wPyxR6KbqphFBTV5GCkqOm4nnMTrOh&#10;2dmYXU3677sFwds83ucs16NtxY163zhW8DZLQBBXTjdcKzh+bafvIHxA1tg6JgW/5GG9mjwtMddu&#10;4APdylCLGMI+RwUmhC6X0leGLPqZ64gj9+16iyHCvpa6xyGG21bOkySTFhuODQY7+jRU/ZRXq2DP&#10;x+awy0xaX16L3fl82iz0sFfq5XncfIAINIaH+O4udJw/Txfw/008Qa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ZVo8c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v:textbox>
                  </v:oval>
                  <v:oval id="Oval 1250" o:spid="_x0000_s2277" style="position:absolute;left:87484;top:60932;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ZXscUA&#10;AADdAAAADwAAAGRycy9kb3ducmV2LnhtbESPQW/CMAyF70j7D5En7YIgHdoQFAJCSEMcgaGdTWOa&#10;isbpmkC7fz8fJu1m6z2/93m57n2tHtTGKrCB13EGirgItuLSwPnzYzQDFROyxTowGfihCOvV02CJ&#10;uQ0dH+lxSqWSEI45GnApNbnWsXDkMY5DQyzaNbQek6xtqW2LnYT7Wk+ybKo9ViwNDhvaOipup7s3&#10;cOBzddxN3Vv5PdzvLpevzdx2B2NenvvNAlSiPv2b/673VvAn78Iv38gIe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dlexxQAAAN0AAAAPAAAAAAAAAAAAAAAAAJgCAABkcnMv&#10;ZG93bnJldi54bWxQSwUGAAAAAAQABAD1AAAAig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v:textbox>
                  </v:oval>
                  <v:oval id="Oval 1251" o:spid="_x0000_s2278" style="position:absolute;left:84604;top:60932;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ryKsMA&#10;AADdAAAADwAAAGRycy9kb3ducmV2LnhtbERPTWvCQBC9F/wPywi9lLpRrNjUVaRQyTFa8TzJTrPB&#10;7GzMbpP477uFQm/zeJ+z2Y22ET11vnasYD5LQBCXTtdcKTh/fjyvQfiArLFxTAru5GG3nTxsMNVu&#10;4CP1p1CJGMI+RQUmhDaV0peGLPqZa4kj9+U6iyHCrpK6wyGG20YukmQlLdYcGwy29G6ovJ6+rYKc&#10;z/XxsDLL6vaUHYrisn/VQ67U43Tcv4EINIZ/8Z8703H+4mUOv9/EE+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jryKs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1252" o:spid="_x0000_s2279" style="position:absolute;left:81724;top:60932;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hsXcMA&#10;AADdAAAADwAAAGRycy9kb3ducmV2LnhtbERPTWvCQBC9C/6HZYRepG4MNdTUVaRQ8ahWeh6zYzY0&#10;OxuzW5P+e1cQvM3jfc5i1dtaXKn1lWMF00kCgrhwuuJSwfH76/UdhA/IGmvHpOCfPKyWw8ECc+06&#10;3tP1EEoRQ9jnqMCE0ORS+sKQRT9xDXHkzq61GCJsS6lb7GK4rWWaJJm0WHFsMNjQp6Hi9/BnFez4&#10;WO03mXkrL+Pt5nT6Wc91t1PqZdSvP0AE6sNT/HBvdZyfzlK4fxNPkM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uhsXc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v:textbox>
                  </v:oval>
                  <v:oval id="Oval 1253" o:spid="_x0000_s2280" style="position:absolute;left:78843;top:60212;width:2881;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TJxsIA&#10;AADdAAAADwAAAGRycy9kb3ducmV2LnhtbERPTYvCMBC9C/sfwix4kTVddUW7RhFB8aiueB6bsSnb&#10;TLpNtPXfG0HY2zze58wWrS3FjWpfOFbw2U9AEGdOF5wrOP6sPyYgfEDWWDomBXfysJi/dWaYatfw&#10;nm6HkIsYwj5FBSaEKpXSZ4Ys+r6riCN3cbXFEGGdS11jE8NtKQdJMpYWC44NBitaGcp+D1erYMfH&#10;Yr8Zm1H+19tuzufTcqqbnVLd93b5DSJQG/7FL/dWx/mDryE8v4kny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pMnG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v:textbox>
                  </v:oval>
                  <v:oval id="Oval 1254" o:spid="_x0000_s2281" style="position:absolute;left:75963;top:59492;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1RssMA&#10;AADdAAAADwAAAGRycy9kb3ducmV2LnhtbERPTWvCQBC9F/wPywheSt00pNKmrhIKisdopecxO80G&#10;s7Mxu5r477uFQm/zeJ+zXI+2FTfqfeNYwfM8AUFcOd1wreD4uXl6BeEDssbWMSm4k4f1avKwxFy7&#10;gfd0O4RaxBD2OSowIXS5lL4yZNHPXUccuW/XWwwR9rXUPQ4x3LYyTZKFtNhwbDDY0Yeh6ny4WgUl&#10;H5v9dmGy+vK4255OX8WbHkqlZtOxeAcRaAz/4j/3Tsf56UsGv9/EE+Tq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k1Rss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C</w:t>
                          </w:r>
                        </w:p>
                      </w:txbxContent>
                    </v:textbox>
                  </v:oval>
                  <v:oval id="Oval 1255" o:spid="_x0000_s2282" style="position:absolute;left:73083;top:60212;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H0KcIA&#10;AADdAAAADwAAAGRycy9kb3ducmV2LnhtbERPTYvCMBC9C/6HMIIXWVNFxe0aRYQVj+qK57GZbYrN&#10;pDZZW/+9EYS9zeN9zmLV2lLcqfaFYwWjYQKCOHO64FzB6ef7Yw7CB2SNpWNS8CAPq2W3s8BUu4YP&#10;dD+GXMQQ9ikqMCFUqZQ+M2TRD11FHLlfV1sMEda51DU2MdyWcpwkM2mx4NhgsKKNoex6/LMK9nwq&#10;DtuZmeS3wW57uZzXn7rZK9XvtesvEIHa8C9+u3c6zh9Pp/D6Jp4gl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AfQp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H</w:t>
                          </w:r>
                        </w:p>
                      </w:txbxContent>
                    </v:textbox>
                  </v:oval>
                  <v:oval id="Oval 1256" o:spid="_x0000_s2283" style="position:absolute;left:70922;top:62373;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NqXsIA&#10;AADdAAAADwAAAGRycy9kb3ducmV2LnhtbERPS4vCMBC+L/gfwgheFk2V3aLVKLKgePSF57EZm2Iz&#10;qU3Wdv/9ZmHB23x8z1msOluJJzW+dKxgPEpAEOdOl1woOJ82wykIH5A1Vo5JwQ95WC17bwvMtGv5&#10;QM9jKEQMYZ+hAhNCnUnpc0MW/cjVxJG7ucZiiLAppG6wjeG2kpMkSaXFkmODwZq+DOX347dVsOdz&#10;edim5qN4vO+21+tlPdPtXqlBv1vPQQTqwkv8797pOH/ymcLfN/EEuf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02pe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v:textbox>
                  </v:oval>
                  <v:oval id="Oval 1257" o:spid="_x0000_s2284" style="position:absolute;left:68762;top:64533;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xcMA&#10;AADdAAAADwAAAGRycy9kb3ducmV2LnhtbERPTWvCQBC9C/0PywhepG4q1rapq4igeNRUeh6z02ww&#10;Oxuzq4n/3i0I3ubxPme26GwlrtT40rGCt1ECgjh3uuRCweFn/foJwgdkjZVjUnAjD4v5S2+GqXYt&#10;7+mahULEEPYpKjAh1KmUPjdk0Y9cTRy5P9dYDBE2hdQNtjHcVnKcJFNpseTYYLCmlaH8lF2sgh0f&#10;yv1maibFebjdHI+/yy/d7pQa9LvlN4hAXXiKH+6tjvPH7x/w/008Qc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Pxc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1258" o:spid="_x0000_s2285" style="position:absolute;left:66602;top:66693;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Bbt8UA&#10;AADdAAAADwAAAGRycy9kb3ducmV2LnhtbESPQW/CMAyF70j7D5En7YIgHdoQFAJCSEMcgaGdTWOa&#10;isbpmkC7fz8fJu1m6z2/93m57n2tHtTGKrCB13EGirgItuLSwPnzYzQDFROyxTowGfihCOvV02CJ&#10;uQ0dH+lxSqWSEI45GnApNbnWsXDkMY5DQyzaNbQek6xtqW2LnYT7Wk+ybKo9ViwNDhvaOipup7s3&#10;cOBzddxN3Vv5PdzvLpevzdx2B2NenvvNAlSiPv2b/673VvAn74Ir38gIe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AFu3xQAAAN0AAAAPAAAAAAAAAAAAAAAAAJgCAABkcnMv&#10;ZG93bnJldi54bWxQSwUGAAAAAAQABAD1AAAAig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v:textbox>
                  </v:oval>
                  <v:oval id="Oval 1259" o:spid="_x0000_s2286" style="position:absolute;left:62281;top:71014;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z+LMIA&#10;AADdAAAADwAAAGRycy9kb3ducmV2LnhtbERPTYvCMBC9C/6HMIIXWVNFRbtGEUHxqK54HpvZpmwz&#10;qU209d9vFoS9zeN9znLd2lI8qfaFYwWjYQKCOHO64FzB5Wv3MQfhA7LG0jEpeJGH9arbWWKqXcMn&#10;ep5DLmII+xQVmBCqVEqfGbLoh64ijty3qy2GCOtc6hqbGG5LOU6SmbRYcGwwWNHWUPZzflgFR74U&#10;p/3MTPL74LC/3a6bhW6OSvV77eYTRKA2/Ivf7oOO88fTBfx9E0+Q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TP4s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v:textbox>
                  </v:oval>
                  <v:oval id="Oval 1260" o:spid="_x0000_s2287" style="position:absolute;left:64442;top:68853;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qdDMUA&#10;AADdAAAADwAAAGRycy9kb3ducmV2LnhtbESPT2vCQBDF74V+h2UKvRTdKCXU6CoiVDz6j57H7JgN&#10;zc6m2a1Jv33nIHib4b157zeL1eAbdaMu1oENTMYZKOIy2JorA+fT5+gDVEzIFpvAZOCPIqyWz08L&#10;LGzo+UC3Y6qUhHAs0IBLqS20jqUjj3EcWmLRrqHzmGTtKm077CXcN3qaZbn2WLM0OGxp46j8Pv56&#10;A3s+14dt7t6rn7fd9nL5Ws9svzfm9WVYz0ElGtLDfL/eWcGf5sIv38gIevk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Gp0MxQAAAN0AAAAPAAAAAAAAAAAAAAAAAJgCAABkcnMv&#10;ZG93bnJldi54bWxQSwUGAAAAAAQABAD1AAAAig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v:textbox>
                  </v:oval>
                  <v:oval id="Oval 1261" o:spid="_x0000_s2288" style="position:absolute;left:60121;top:73174;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Y4l8EA&#10;AADdAAAADwAAAGRycy9kb3ducmV2LnhtbERPS4vCMBC+C/6HMAt7kTVVpOxWo4igePTFnsdmbMo2&#10;k9pkbf33RhC8zcf3nNmis5W4UeNLxwpGwwQEce50yYWC03H99Q3CB2SNlWNScCcPi3m/N8NMu5b3&#10;dDuEQsQQ9hkqMCHUmZQ+N2TRD11NHLmLayyGCJtC6gbbGG4rOU6SVFosOTYYrGllKP87/FsFOz6V&#10;+01qJsV1sN2cz7/LH93ulPr86JZTEIG68Ba/3Fsd54/TETy/iSfI+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RWOJfBAAAA3QAAAA8AAAAAAAAAAAAAAAAAmAIAAGRycy9kb3du&#10;cmV2LnhtbFBLBQYAAAAABAAEAPUAAACG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v:textbox>
                  </v:oval>
                  <v:oval id="Oval 1262" o:spid="_x0000_s2289" style="position:absolute;left:59401;top:76054;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Sm4MIA&#10;AADdAAAADwAAAGRycy9kb3ducmV2LnhtbERPS4vCMBC+L+x/CLPgZVlTixS3axQRFI++2PPYzDZl&#10;m0ltoq3/3giCt/n4njOd97YWV2p95VjBaJiAIC6crrhUcDysviYgfEDWWDsmBTfyMJ+9v00x167j&#10;HV33oRQxhH2OCkwITS6lLwxZ9EPXEEfuz7UWQ4RtKXWLXQy3tUyTJJMWK44NBhtaGir+9xerYMvH&#10;arfOzLg8f27Wp9Pv4lt3W6UGH/3iB0SgPrzET/dGx/lplsLjm3iCnN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hKbg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v:textbox>
                  </v:oval>
                  <v:oval id="Oval 1263" o:spid="_x0000_s2290" style="position:absolute;left:59401;top:78934;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gDe8IA&#10;AADdAAAADwAAAGRycy9kb3ducmV2LnhtbERPS4vCMBC+L/gfwgheFk11l6LVKLKgePSF57EZm2Iz&#10;qU3Wdv/9ZmHB23x8z1msOluJJzW+dKxgPEpAEOdOl1woOJ82wykIH5A1Vo5JwQ95WC17bwvMtGv5&#10;QM9jKEQMYZ+hAhNCnUnpc0MW/cjVxJG7ucZiiLAppG6wjeG2kpMkSaXFkmODwZq+DOX347dVsOdz&#10;edim5rN4vO+21+tlPdPtXqlBv1vPQQTqwkv8797pOH+SfsDfN/EEuf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yAN7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v:textbox>
                  </v:oval>
                  <v:oval id="Oval 1264" o:spid="_x0000_s2291" style="position:absolute;left:59401;top:81815;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GbD8EA&#10;AADdAAAADwAAAGRycy9kb3ducmV2LnhtbERPS4vCMBC+L/gfwgheFk1XpKzVKLKw4tEXex6bsSk2&#10;k9pkbf33RhC8zcf3nPmys5W4UeNLxwq+RgkI4tzpkgsFx8Pv8BuED8gaK8ek4E4elovexxwz7Vre&#10;0W0fChFD2GeowIRQZ1L63JBFP3I1ceTOrrEYImwKqRtsY7it5DhJUmmx5NhgsKYfQ/ll/28VbPlY&#10;7tapmRTXz836dPpbTXW7VWrQ71YzEIG68Ba/3Bsd54/TCTy/iSfIx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Qhmw/BAAAA3QAAAA8AAAAAAAAAAAAAAAAAmAIAAGRycy9kb3du&#10;cmV2LnhtbFBLBQYAAAAABAAEAPUAAACG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G</w:t>
                          </w:r>
                        </w:p>
                      </w:txbxContent>
                    </v:textbox>
                  </v:oval>
                  <v:oval id="Oval 1265" o:spid="_x0000_s2292" style="position:absolute;left:59401;top:84695;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0+lMIA&#10;AADdAAAADwAAAGRycy9kb3ducmV2LnhtbERPS4vCMBC+L/gfwgheFk2V3aLVKLKgePSF57EZm2Iz&#10;qU3Wdv/9ZmHB23x8z1msOluJJzW+dKxgPEpAEOdOl1woOJ82wykIH5A1Vo5JwQ95WC17bwvMtGv5&#10;QM9jKEQMYZ+hAhNCnUnpc0MW/cjVxJG7ucZiiLAppG6wjeG2kpMkSaXFkmODwZq+DOX347dVsOdz&#10;edim5qN4vO+21+tlPdPtXqlBv1vPQQTqwkv8797pOH+SfsLfN/EEuf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bT6U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1266" o:spid="_x0000_s2293" style="position:absolute;left:19797;top:46531;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vl8sEA&#10;AADdAAAADwAAAGRycy9kb3ducmV2LnhtbERPS4vCMBC+L/gfwix4W1M91LVrFBFE0ZP1cR6a2bZs&#10;M6lJ1PrvjSDsbT6+50znnWnEjZyvLSsYDhIQxIXVNZcKjofV1zcIH5A1NpZJwYM8zGe9jylm2t55&#10;T7c8lCKGsM9QQRVCm0npi4oM+oFtiSP3a53BEKErpXZ4j+GmkaMkSaXBmmNDhS0tKyr+8qtRcN46&#10;t96eTBN2q0l+sZNTMV4Mlep/dosfEIG68C9+uzc6zh+lKby+iSfI2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IL5fLBAAAA3QAAAA8AAAAAAAAAAAAAAAAAmAIAAGRycy9kb3du&#10;cmV2LnhtbFBLBQYAAAAABAAEAPUAAACG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v:textbox>
                  </v:oval>
                  <v:oval id="Oval 1267" o:spid="_x0000_s2294" style="position:absolute;left:19797;top:43651;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dAacMA&#10;AADdAAAADwAAAGRycy9kb3ducmV2LnhtbERPTWvCQBC9C/0PyxR6Mxs9aE1dRQpisadG0/OQHZNg&#10;djbdXZP4791Cobd5vM9Zb0fTip6cbywrmCUpCOLS6oYrBefTfvoKwgdkja1lUnAnD9vN02SNmbYD&#10;f1Gfh0rEEPYZKqhD6DIpfVmTQZ/YjjhyF+sMhghdJbXDIYabVs7TdCENNhwbauzovabymt+Mgu+j&#10;c4djYdrwuV/lP3ZVlMvdTKmX53H3BiLQGP7Ff+4PHefPF0v4/SaeID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UdAacMAAADd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Y</w:t>
                          </w:r>
                        </w:p>
                      </w:txbxContent>
                    </v:textbox>
                  </v:oval>
                  <v:oval id="Oval 1268" o:spid="_x0000_s2295" style="position:absolute;left:19797;top:40770;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jUG8QA&#10;AADdAAAADwAAAGRycy9kb3ducmV2LnhtbESPQW/CMAyF75P4D5GRuI0UDgw6AkJICMRO68bOVuO1&#10;1RqnJAHKv8eHSdxsvef3Pi/XvWvVlUJsPBuYjDNQxKW3DVcGvr92r3NQMSFbbD2TgTtFWK8GL0vM&#10;rb/xJ12LVCkJ4ZijgTqlLtc6ljU5jGPfEYv264PDJGuotA14k3DX6mmWzbTDhqWhxo62NZV/xcUZ&#10;+DmGsD+eXJs+dovi7Ben8m0zMWY07DfvoBL16Wn+vz5YwZ/OBFe+kRH06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zY1BvEAAAA3Q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v:textbox>
                  </v:oval>
                  <v:oval id="Oval 1269" o:spid="_x0000_s2296" style="position:absolute;left:19797;top:37890;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RxgMMA&#10;AADdAAAADwAAAGRycy9kb3ducmV2LnhtbERPTWvCQBC9F/oflhF6azZ6sE10FSmIxZ6MTc9DdkyC&#10;2dm4u03Sf98tCL3N433OejuZTgzkfGtZwTxJQRBXVrdcK/g8759fQfiArLGzTAp+yMN28/iwxlzb&#10;kU80FKEWMYR9jgqaEPpcSl81ZNAntieO3MU6gyFCV0vtcIzhppOLNF1Kgy3HhgZ7emuouhbfRsHX&#10;0bnDsTRd+Nhnxc1mZfWymyv1NJt2KxCBpvAvvrvfdZy/WGbw9008QW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5RxgMMAAADd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1270" o:spid="_x0000_s2297" style="position:absolute;left:19797;top:35010;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dOwMQA&#10;AADdAAAADwAAAGRycy9kb3ducmV2LnhtbESPQW/CMAyF75P4D5GRdhspHGB0BISQEAhOdGNnq/Ha&#10;ao1TkgDdv8cHpN1svef3Pi9WvWvVjUJsPBsYjzJQxKW3DVcGvj63b++gYkK22HomA38UYbUcvCww&#10;t/7OJ7oVqVISwjFHA3VKXa51LGtyGEe+IxbtxweHSdZQaRvwLuGu1ZMsm2qHDUtDjR1taip/i6sz&#10;8H0IYXc4uzYdt/Pi4ufncrYeG/M67NcfoBL16d/8vN5bwZ/MhF++kRH08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3TsDEAAAA3Q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v:textbox>
                  </v:oval>
                  <v:oval id="Oval 1271" o:spid="_x0000_s2298" style="position:absolute;left:20517;top:32129;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vrW8MA&#10;AADdAAAADwAAAGRycy9kb3ducmV2LnhtbERPTWvCQBC9F/wPyxR6q5vkUJvUVUSQij01Gs9DdpqE&#10;ZmfT3TXGf+8WCr3N433Ocj2ZXozkfGdZQTpPQBDXVnfcKDgdd8+vIHxA1thbJgU38rBezR6WWGh7&#10;5U8ay9CIGMK+QAVtCEMhpa9bMujndiCO3Jd1BkOErpHa4TWGm15mSfIiDXYcG1ocaNtS/V1ejILz&#10;wbn3Q2X68LHLyx+bV/Vikyr19Dht3kAEmsK/+M+913F+tkjh95t4glz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DvrW8MAAADd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1272" o:spid="_x0000_s2299" style="position:absolute;left:21957;top:29523;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1LMMA&#10;AADdAAAADwAAAGRycy9kb3ducmV2LnhtbERPyWrDMBC9F/IPYgq9NbJ9aBo3SjAB05Ce6iznwZra&#10;ptbIlRTH+fuoUOhtHm+d1WYyvRjJ+c6ygnSegCCure64UXA8lM+vIHxA1thbJgU38rBZzx5WmGt7&#10;5U8aq9CIGMI+RwVtCEMupa9bMujndiCO3Jd1BkOErpHa4TWGm15mSfIiDXYcG1ocaNtS/V1djILz&#10;3rn3/cn04aNcVj92eaoXRarU0+NUvIEINIV/8Z97p+P8bJHB7zfxBLm+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l1LMMAAADd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v:textbox>
                  </v:oval>
                  <v:oval id="Oval 1273" o:spid="_x0000_s2300" style="position:absolute;left:24837;top:28529;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XQt8IA&#10;AADdAAAADwAAAGRycy9kb3ducmV2LnhtbERPS4vCMBC+C/6HMII3TVVYtRpFBNlFT1sf56EZ22Iz&#10;qUlWu/9+Iyx4m4/vOct1a2rxIOcrywpGwwQEcW51xYWC03E3mIHwAVljbZkU/JKH9arbWWKq7ZO/&#10;6ZGFQsQQ9ikqKENoUil9XpJBP7QNceSu1hkMEbpCaofPGG5qOU6SD2mw4thQYkPbkvJb9mMUXPbO&#10;fe7Ppg6H3Ty72/k5n25GSvV77WYBIlAb3uJ/95eO88fTCby+iSfI1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pdC3wgAAAN0AAAAPAAAAAAAAAAAAAAAAAJgCAABkcnMvZG93&#10;bnJldi54bWxQSwUGAAAAAAQABAD1AAAAhwM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1274" o:spid="_x0000_s2301" style="position:absolute;left:27718;top:27809;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xIw8IA&#10;AADdAAAADwAAAGRycy9kb3ducmV2LnhtbERPS4vCMBC+C/6HMII3TRVZtRpFBNlFT1sf56EZ22Iz&#10;qUlWu/9+Iyx4m4/vOct1a2rxIOcrywpGwwQEcW51xYWC03E3mIHwAVljbZkU/JKH9arbWWKq7ZO/&#10;6ZGFQsQQ9ikqKENoUil9XpJBP7QNceSu1hkMEbpCaofPGG5qOU6SD2mw4thQYkPbkvJb9mMUXPbO&#10;fe7Ppg6H3Ty72/k5n25GSvV77WYBIlAb3uJ/95eO88fTCby+iSfI1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TEjDwgAAAN0AAAAPAAAAAAAAAAAAAAAAAJgCAABkcnMvZG93&#10;bnJldi54bWxQSwUGAAAAAAQABAD1AAAAhwM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v:textbox>
                  </v:oval>
                  <v:oval id="Oval 1275" o:spid="_x0000_s2302" style="position:absolute;left:30598;top:27809;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DtWMIA&#10;AADdAAAADwAAAGRycy9kb3ducmV2LnhtbERPS4vCMBC+C/6HMII3TRVctRpFBNlFT1sf56EZ22Iz&#10;qUlWu/9+Iyx4m4/vOct1a2rxIOcrywpGwwQEcW51xYWC03E3mIHwAVljbZkU/JKH9arbWWKq7ZO/&#10;6ZGFQsQQ9ikqKENoUil9XpJBP7QNceSu1hkMEbpCaofPGG5qOU6SD2mw4thQYkPbkvJb9mMUXPbO&#10;fe7Ppg6H3Ty72/k5n25GSvV77WYBIlAb3uJ/95eO88fTCby+iSfI1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3AO1YwgAAAN0AAAAPAAAAAAAAAAAAAAAAAJgCAABkcnMvZG93&#10;bnJldi54bWxQSwUGAAAAAAQABAD1AAAAhwM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v:textbox>
                  </v:oval>
                  <v:oval id="Oval 1276" o:spid="_x0000_s2303" style="position:absolute;left:33478;top:27809;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JzL8MA&#10;AADdAAAADwAAAGRycy9kb3ducmV2LnhtbERPTWvCQBC9C/0PyxR6Mxs9aE1dRQpisadG0/OQHZNg&#10;djbdXZP4791Cobd5vM9Zb0fTip6cbywrmCUpCOLS6oYrBefTfvoKwgdkja1lUnAnD9vN02SNmbYD&#10;f1Gfh0rEEPYZKqhD6DIpfVmTQZ/YjjhyF+sMhghdJbXDIYabVs7TdCENNhwbauzovabymt+Mgu+j&#10;c4djYdrwuV/lP3ZVlMvdTKmX53H3BiLQGP7Ff+4PHefPlwv4/SaeID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9JzL8MAAADd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P</w:t>
                          </w:r>
                        </w:p>
                      </w:txbxContent>
                    </v:textbox>
                  </v:oval>
                  <v:oval id="Oval 1277" o:spid="_x0000_s2304" style="position:absolute;left:36358;top:28803;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7WtMEA&#10;AADdAAAADwAAAGRycy9kb3ducmV2LnhtbERPTYvCMBC9C/sfwgjeNNWD1WoUWRAXPVnXPQ/N2Bab&#10;SU2y2v33G0HwNo/3Oct1ZxpxJ+drywrGowQEcWF1zaWC79N2OAPhA7LGxjIp+CMP69VHb4mZtg8+&#10;0j0PpYgh7DNUUIXQZlL6oiKDfmRb4shdrDMYInSl1A4fMdw0cpIkU2mw5thQYUufFRXX/Nco+Nk7&#10;t9ufTRMO23l+s/NzkW7GSg363WYBIlAX3uKX+0vH+ZM0hec38QS5+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ie1rTBAAAA3QAAAA8AAAAAAAAAAAAAAAAAmAIAAGRycy9kb3du&#10;cmV2LnhtbFBLBQYAAAAABAAEAPUAAACG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v:textbox>
                  </v:oval>
                  <v:oval id="Oval 1278" o:spid="_x0000_s2305" style="position:absolute;left:40679;top:33123;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FCxsQA&#10;AADdAAAADwAAAGRycy9kb3ducmV2LnhtbESPQW/CMAyF75P4D5GRdhspHGB0BISQEAhOdGNnq/Ha&#10;ao1TkgDdv8cHpN1svef3Pi9WvWvVjUJsPBsYjzJQxKW3DVcGvj63b++gYkK22HomA38UYbUcvCww&#10;t/7OJ7oVqVISwjFHA3VKXa51LGtyGEe+IxbtxweHSdZQaRvwLuGu1ZMsm2qHDUtDjR1taip/i6sz&#10;8H0IYXc4uzYdt/Pi4ufncrYeG/M67NcfoBL16d/8vN5bwZ/MBFe+kRH08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kBQsbEAAAA3Q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v:textbox>
                  </v:oval>
                  <v:oval id="Oval 1279" o:spid="_x0000_s2306" style="position:absolute;left:42839;top:35283;width:2881;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3nXcEA&#10;AADdAAAADwAAAGRycy9kb3ducmV2LnhtbERPTYvCMBC9C/sfwgjeNNWD2moUWRAXPVnXPQ/N2Bab&#10;SU2y2v33G0HwNo/3Oct1ZxpxJ+drywrGowQEcWF1zaWC79N2OAfhA7LGxjIp+CMP69VHb4mZtg8+&#10;0j0PpYgh7DNUUIXQZlL6oiKDfmRb4shdrDMYInSl1A4fMdw0cpIkU2mw5thQYUufFRXX/Nco+Nk7&#10;t9ufTRMO2zS/2fRczDZjpQb9brMAEagLb/HL/aXj/Mkshec38QS5+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ZN513BAAAA3QAAAA8AAAAAAAAAAAAAAAAAmAIAAGRycy9kb3du&#10;cmV2LnhtbFBLBQYAAAAABAAEAPUAAACG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v:textbox>
                  </v:oval>
                  <v:oval id="Oval 1280" o:spid="_x0000_s2307" style="position:absolute;left:38519;top:30963;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I+58QA&#10;AADdAAAADwAAAGRycy9kb3ducmV2LnhtbESPQW/CMAyF75P4D5GRuI0UDgw6AkJICASndWNnq/Ha&#10;ao1TkgDl3+PDpN1svef3Pi/XvWvVjUJsPBuYjDNQxKW3DVcGvj53r3NQMSFbbD2TgQdFWK8GL0vM&#10;rb/zB92KVCkJ4ZijgTqlLtc6ljU5jGPfEYv244PDJGuotA14l3DX6mmWzbTDhqWhxo62NZW/xdUZ&#10;+D6GsD+eXZtOu0Vx8Ytz+baZGDMa9pt3UIn69G/+uz5YwZ/OhV++kRH06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KiPufEAAAA3Q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R</w:t>
                          </w:r>
                        </w:p>
                      </w:txbxContent>
                    </v:textbox>
                  </v:oval>
                  <v:oval id="Oval 1281" o:spid="_x0000_s2308" style="position:absolute;left:44999;top:37444;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6bfMEA&#10;AADdAAAADwAAAGRycy9kb3ducmV2LnhtbERPS4vCMBC+C/sfwgjeNK0HH9UosiAuerKuex6asS02&#10;k5pktf57IyzsbT6+5yzXnWnEnZyvLStIRwkI4sLqmksF36ftcAbCB2SNjWVS8CQP69VHb4mZtg8+&#10;0j0PpYgh7DNUUIXQZlL6oiKDfmRb4shdrDMYInSl1A4fMdw0cpwkE2mw5thQYUufFRXX/Nco+Nk7&#10;t9ufTRMO23l+s/NzMd2kSg363WYBIlAX/sV/7i8d549nKby/iSfI1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3um3zBAAAA3QAAAA8AAAAAAAAAAAAAAAAAmAIAAGRycy9kb3du&#10;cmV2LnhtbFBLBQYAAAAABAAEAPUAAACG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v:textbox>
                  </v:oval>
                  <v:oval id="Oval 1282" o:spid="_x0000_s2309" style="position:absolute;left:47160;top:39604;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wFC8MA&#10;AADdAAAADwAAAGRycy9kb3ducmV2LnhtbERPTWvCQBC9F/wPyxR6qxtzaE3qKiKEij01Gs9DdpqE&#10;ZmfT3TWm/75bELzN433OajOZXozkfGdZwWKegCCure64UXA6Fs9LED4ga+wtk4Jf8rBZzx5WmGt7&#10;5U8ay9CIGMI+RwVtCEMupa9bMujndiCO3Jd1BkOErpHa4TWGm16mSfIiDXYcG1ocaNdS/V1ejILz&#10;wbn3Q2X68FFk5Y/Nqvp1u1Dq6XHavoEINIW7+Obe6zg/Xabw/008Qa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TwFC8MAAADd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1283" o:spid="_x0000_s2310" style="position:absolute;left:49320;top:41764;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CgkMIA&#10;AADdAAAADwAAAGRycy9kb3ducmV2LnhtbERPS4vCMBC+C/6HMII3TVXwUY0iC6K4J7vqeWjGtthM&#10;apLV+u83Cwt7m4/vOatNa2rxJOcrywpGwwQEcW51xYWC89duMAfhA7LG2jIpeJOHzbrbWWGq7YtP&#10;9MxCIWII+xQVlCE0qZQ+L8mgH9qGOHI36wyGCF0htcNXDDe1HCfJVBqsODaU2NBHSfk9+zYKrkfn&#10;9seLqcPnbpE97OKSz7Yjpfq9drsEEagN/+I/90HH+eP5BH6/iSfI9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cKCQwgAAAN0AAAAPAAAAAAAAAAAAAAAAAJgCAABkcnMvZG93&#10;bnJldi54bWxQSwUGAAAAAAQABAD1AAAAhwM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v:textbox>
                  </v:oval>
                  <v:oval id="Oval 1284" o:spid="_x0000_s2311" style="position:absolute;left:51480;top:43924;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k45MIA&#10;AADdAAAADwAAAGRycy9kb3ducmV2LnhtbERPS4vCMBC+C/6HMII3TRXxUY0iC6K4J7vqeWjGtthM&#10;apLV+u83Cwt7m4/vOatNa2rxJOcrywpGwwQEcW51xYWC89duMAfhA7LG2jIpeJOHzbrbWWGq7YtP&#10;9MxCIWII+xQVlCE0qZQ+L8mgH9qGOHI36wyGCF0htcNXDDe1HCfJVBqsODaU2NBHSfk9+zYKrkfn&#10;9seLqcPnbpE97OKSz7Yjpfq9drsEEagN/+I/90HH+eP5BH6/iSfI9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mTjkwgAAAN0AAAAPAAAAAAAAAAAAAAAAAJgCAABkcnMvZG93&#10;bnJldi54bWxQSwUGAAAAAAQABAD1AAAAhwM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v:textbox>
                  </v:oval>
                  <v:oval id="Oval 1285" o:spid="_x0000_s2312" style="position:absolute;left:53640;top:46085;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Wdf8EA&#10;AADdAAAADwAAAGRycy9kb3ducmV2LnhtbERPS4vCMBC+C/6HMII3TRV8VaPIgijuya56HpqxLTaT&#10;mmS1/vvNwsLe5uN7zmrTmlo8yfnKsoLRMAFBnFtdcaHg/LUbzEH4gKyxtkwK3uRhs+52Vphq++IT&#10;PbNQiBjCPkUFZQhNKqXPSzLoh7YhjtzNOoMhQldI7fAVw00tx0kylQYrjg0lNvRRUn7Pvo2C69G5&#10;/fFi6vC5W2QPu7jks+1IqX6v3S5BBGrDv/jPfdBx/ng+gd9v4gly/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LVnX/BAAAA3QAAAA8AAAAAAAAAAAAAAAAAmAIAAGRycy9kb3du&#10;cmV2LnhtbFBLBQYAAAAABAAEAPUAAACG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H</w:t>
                          </w:r>
                        </w:p>
                      </w:txbxContent>
                    </v:textbox>
                  </v:oval>
                  <v:oval id="Oval 1286" o:spid="_x0000_s2313" style="position:absolute;left:55801;top:48245;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cDCMEA&#10;AADdAAAADwAAAGRycy9kb3ducmV2LnhtbERPTYvCMBC9L/gfwgje1lQPrlajiCCKe7K7eh6asS02&#10;k5pErf/eCIK3ebzPmS1aU4sbOV9ZVjDoJyCIc6srLhT8/62/xyB8QNZYWyYFD/KwmHe+Zphqe+c9&#10;3bJQiBjCPkUFZQhNKqXPSzLo+7YhjtzJOoMhQldI7fAew00th0kykgYrjg0lNrQqKT9nV6PguHNu&#10;szuYOvyuJ9nFTg75z3KgVK/bLqcgArXhI367tzrOH45H8PomniDn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IHAwjBAAAA3QAAAA8AAAAAAAAAAAAAAAAAmAIAAGRycy9kb3du&#10;cmV2LnhtbFBLBQYAAAAABAAEAPUAAACG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Y</w:t>
                          </w:r>
                        </w:p>
                      </w:txbxContent>
                    </v:textbox>
                  </v:oval>
                  <v:oval id="Oval 1287" o:spid="_x0000_s2314" style="position:absolute;left:57961;top:50405;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umk8MA&#10;AADdAAAADwAAAGRycy9kb3ducmV2LnhtbERPTWvCQBC9F/wPywi9NRs9VI2uEoTQoqemjechOybB&#10;7Gzc3Wr6791Cobd5vM/Z7EbTixs531lWMEtSEMS11R03Cr4+i5clCB+QNfaWScEPedhtJ08bzLS9&#10;8wfdytCIGMI+QwVtCEMmpa9bMugTOxBH7mydwRCha6R2eI/hppfzNH2VBjuODS0OtG+pvpTfRsHp&#10;4NzboTJ9OBar8mpXVb3IZ0o9T8d8DSLQGP7Ff+53HefPlwv4/SaeIL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Uumk8MAAADd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v:textbox>
                  </v:oval>
                  <v:oval id="Oval 1288" o:spid="_x0000_s2315" style="position:absolute;left:60121;top:52565;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Qy4cQA&#10;AADdAAAADwAAAGRycy9kb3ducmV2LnhtbESPQW/CMAyF75P4D5GRuI0UDgw6AkJICASndWNnq/Ha&#10;ao1TkgDl3+PDpN1svef3Pi/XvWvVjUJsPBuYjDNQxKW3DVcGvj53r3NQMSFbbD2TgQdFWK8GL0vM&#10;rb/zB92KVCkJ4ZijgTqlLtc6ljU5jGPfEYv244PDJGuotA14l3DX6mmWzbTDhqWhxo62NZW/xdUZ&#10;+D6GsD+eXZtOu0Vx8Ytz+baZGDMa9pt3UIn69G/+uz5YwZ/OBVe+kRH06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zUMuHEAAAA3Q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v:textbox>
                  </v:oval>
                  <v:oval id="Oval 1289" o:spid="_x0000_s2316" style="position:absolute;left:62281;top:54452;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iXesEA&#10;AADdAAAADwAAAGRycy9kb3ducmV2LnhtbERPTYvCMBC9C/sfwgjeNNWD2moUWRAXPVnXPQ/N2Bab&#10;SU2yWv+9ERb2No/3Oct1ZxpxJ+drywrGowQEcWF1zaWC79N2OAfhA7LGxjIpeJKH9eqjt8RM2wcf&#10;6Z6HUsQQ9hkqqEJoMyl9UZFBP7ItceQu1hkMEbpSaoePGG4aOUmSqTRYc2yosKXPiopr/msU/Oyd&#10;2+3PpgmHbZrfbHouZpuxUoN+t1mACNSFf/Gf+0vH+ZN5Cu9v4gly9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OYl3rBAAAA3QAAAA8AAAAAAAAAAAAAAAAAmAIAAGRycy9kb3du&#10;cmV2LnhtbFBLBQYAAAAABAAEAPUAAACG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v:textbox>
                  </v:oval>
                </v:group>
                <v:shape id="TextBox 723" o:spid="_x0000_s2317" type="#_x0000_t202" style="position:absolute;left:21956;top:43651;width:9834;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ecTcUA&#10;AADdAAAADwAAAGRycy9kb3ducmV2LnhtbESPQWvCQBCF74X+h2UK3upuRYtGVyktBU9KtRW8Ddkx&#10;CWZnQ3Zr4r93DoK3Gd6b975ZrHpfqwu1sQps4W1oQBHnwVVcWPjdf79OQcWE7LAOTBauFGG1fH5a&#10;YOZCxz902aVCSQjHDC2UKTWZ1jEvyWMchoZYtFNoPSZZ20K7FjsJ97UeGfOuPVYsDSU29FlSft79&#10;ewt/m9PxMDbb4stPmi70RrOfaWsHL/3HHFSiPj3M9+u1E/zRTPjlGxlBL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55xNxQAAAN0AAAAPAAAAAAAAAAAAAAAAAJgCAABkcnMv&#10;ZG93bnJldi54bWxQSwUGAAAAAAQABAD1AAAAigMAAAAA&#10;" filled="f" stroked="f">
                  <v:textbox>
                    <w:txbxContent>
                      <w:p w:rsidR="004E7BE1" w:rsidRPr="00DD024D" w:rsidRDefault="004E7BE1" w:rsidP="004E2608">
                        <w:pPr>
                          <w:pStyle w:val="NormalWeb"/>
                          <w:spacing w:before="0" w:beforeAutospacing="0" w:after="0" w:afterAutospacing="0"/>
                          <w:rPr>
                            <w:sz w:val="16"/>
                            <w:szCs w:val="16"/>
                          </w:rPr>
                        </w:pPr>
                        <w:r w:rsidRPr="00DD024D">
                          <w:rPr>
                            <w:rFonts w:asciiTheme="minorHAnsi" w:hAnsi="Calibri" w:cstheme="minorBidi"/>
                            <w:color w:val="000000" w:themeColor="text1"/>
                            <w:kern w:val="24"/>
                            <w:sz w:val="16"/>
                            <w:szCs w:val="16"/>
                          </w:rPr>
                          <w:t>9S2</w:t>
                        </w:r>
                      </w:p>
                    </w:txbxContent>
                  </v:textbox>
                </v:shape>
                <v:group id="Group 1291" o:spid="_x0000_s2318" style="position:absolute;left:37079;top:27089;width:16560;height:16091" coordorigin="37079,27089" coordsize="76328,741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Rg3nsUAAADdAAAADwAAAGRycy9kb3ducmV2LnhtbERPS2vCQBC+F/wPywi9&#10;1U0iLTZ1FREtPUjBRCi9DdkxCWZnQ3bN4993C4Xe5uN7zno7mkb01LnasoJ4EYEgLqyuuVRwyY9P&#10;KxDOI2tsLJOCiRxsN7OHNabaDnymPvOlCCHsUlRQed+mUrqiIoNuYVviwF1tZ9AH2JVSdziEcNPI&#10;JIpepMGaQ0OFLe0rKm7Z3Sh4H3DYLeNDf7pd99N3/vz5dYpJqcf5uHsD4Wn0/+I/94cO85PXGH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UYN57FAAAA3QAA&#10;AA8AAAAAAAAAAAAAAAAAqgIAAGRycy9kb3ducmV2LnhtbFBLBQYAAAAABAAEAPoAAACcAwAAAAA=&#10;">
                  <o:lock v:ext="edit" aspectratio="t"/>
                  <v:oval id="Oval 1292" o:spid="_x0000_s2319" style="position:absolute;left:50760;top:98377;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HWx8EA&#10;AADdAAAADwAAAGRycy9kb3ducmV2LnhtbERPS4vCMBC+C/6HMMJeRNMti2g1iggrHn3heWzGpthM&#10;apO19d+bhYW9zcf3nMWqs5V4UuNLxwo+xwkI4tzpkgsF59P3aArCB2SNlWNS8CIPq2W/t8BMu5YP&#10;9DyGQsQQ9hkqMCHUmZQ+N2TRj11NHLmbayyGCJtC6gbbGG4rmSbJRFosOTYYrGljKL8ff6yCPZ/L&#10;w3ZivorHcLe9Xi/rmW73Sn0MuvUcRKAu/Iv/3Dsd56ezFH6/iSfI5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FR1sfBAAAA3QAAAA8AAAAAAAAAAAAAAAAAmAIAAGRycy9kb3du&#10;cmV2LnhtbFBLBQYAAAAABAAEAPUAAACG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v:textbox>
                  </v:oval>
                  <v:oval id="Oval 1293" o:spid="_x0000_s2320" style="position:absolute;left:50760;top:95496;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1zXMIA&#10;AADdAAAADwAAAGRycy9kb3ducmV2LnhtbERPS4vCMBC+C/6HMIIXWVMfiHaNIoLiUV3xPDazTdlm&#10;Upto67/fLAh7m4/vOct1a0vxpNoXjhWMhgkI4szpgnMFl6/dxxyED8gaS8ek4EUe1qtuZ4mpdg2f&#10;6HkOuYgh7FNUYEKoUil9ZsiiH7qKOHLfrrYYIqxzqWtsYrgt5ThJZtJiwbHBYEVbQ9nP+WEVHPlS&#10;nPYzM83vg8P+drtuFro5KtXvtZtPEIHa8C9+uw86zh8vJvD3TTxBr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XNc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v:textbox>
                  </v:oval>
                  <v:oval id="Oval 1294" o:spid="_x0000_s2321" style="position:absolute;left:50760;top:92616;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TrKMMA&#10;AADdAAAADwAAAGRycy9kb3ducmV2LnhtbERPTWvCQBC9F/wPyxR6KbqphFBTV5GCkqOm4nnMTrOh&#10;2dmYXU3677sFwds83ucs16NtxY163zhW8DZLQBBXTjdcKzh+bafvIHxA1tg6JgW/5GG9mjwtMddu&#10;4APdylCLGMI+RwUmhC6X0leGLPqZ64gj9+16iyHCvpa6xyGG21bOkySTFhuODQY7+jRU/ZRXq2DP&#10;x+awy0xaX16L3fl82iz0sFfq5XncfIAINIaH+O4udJw/X6Tw/008Qa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fTrKM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v:textbox>
                  </v:oval>
                  <v:oval id="Oval 1295" o:spid="_x0000_s2322" style="position:absolute;left:50760;top:89736;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hOs8IA&#10;AADdAAAADwAAAGRycy9kb3ducmV2LnhtbERPTYvCMBC9C/6HMIIXWVNFRbtGEUHxqK54HpvZpmwz&#10;qU209d9vFoS9zeN9znLd2lI8qfaFYwWjYQKCOHO64FzB5Wv3MQfhA7LG0jEpeJGH9arbWWKqXcMn&#10;ep5DLmII+xQVmBCqVEqfGbLoh64ijty3qy2GCOtc6hqbGG5LOU6SmbRYcGwwWNHWUPZzflgFR74U&#10;p/3MTPL74LC/3a6bhW6OSvV77eYTRKA2/Ivf7oOO88eLKfx9E0+Q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uE6z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1296" o:spid="_x0000_s2323" style="position:absolute;left:50760;top:86855;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rQxMEA&#10;AADdAAAADwAAAGRycy9kb3ducmV2LnhtbERPS4vCMBC+C/sfwix4kTVdkaJdo4iw4tEXnsdmbIrN&#10;pDbRdv/9RhC8zcf3nNmis5V4UONLxwq+hwkI4tzpkgsFx8Pv1wSED8gaK8ek4I88LOYfvRlm2rW8&#10;o8c+FCKGsM9QgQmhzqT0uSGLfuhq4shdXGMxRNgUUjfYxnBbyVGSpNJiybHBYE0rQ/l1f7cKtnws&#10;d+vUjIvbYLM+n0/LqW63SvU/u+UPiEBdeItf7o2O80fTFJ7fxBPk/B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5q0MTBAAAA3QAAAA8AAAAAAAAAAAAAAAAAmAIAAGRycy9kb3du&#10;cmV2LnhtbFBLBQYAAAAABAAEAPUAAACG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v:textbox>
                  </v:oval>
                  <v:oval id="Oval 1297" o:spid="_x0000_s2324" style="position:absolute;left:50760;top:83975;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Z1X8IA&#10;AADdAAAADwAAAGRycy9kb3ducmV2LnhtbERPTYvCMBC9C/6HMIIXWVNFdO0aRYQVj+qK57GZbYrN&#10;pDZZW/+9EYS9zeN9zmLV2lLcqfaFYwWjYQKCOHO64FzB6ef74xOED8gaS8ek4EEeVstuZ4Gpdg0f&#10;6H4MuYgh7FNUYEKoUil9ZsiiH7qKOHK/rrYYIqxzqWtsYrgt5ThJptJiwbHBYEUbQ9n1+GcV7PlU&#10;HLZTM8lvg932cjmv57rZK9XvtesvEIHa8C9+u3c6zh/PZ/D6Jp4gl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JnVf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v:textbox>
                  </v:oval>
                  <v:oval id="Oval 1298" o:spid="_x0000_s2325" style="position:absolute;left:50040;top:81095;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nhLcUA&#10;AADdAAAADwAAAGRycy9kb3ducmV2LnhtbESPQWvCQBCF70L/wzKFXqRuFJEaXUWEike10vOYHbOh&#10;2dk0uzXpv3cOgrcZ3pv3vlmue1+rG7WxCmxgPMpAERfBVlwaOH99vn+AignZYh2YDPxThPXqZbDE&#10;3IaOj3Q7pVJJCMccDbiUmlzrWDjyGEehIRbtGlqPSda21LbFTsJ9rSdZNtMeK5YGhw1tHRU/pz9v&#10;4MDn6ribuWn5O9zvLpfvzdx2B2PeXvvNAlSiPj3Nj+u9FfzJXHDlGxlBr+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ueEtxQAAAN0AAAAPAAAAAAAAAAAAAAAAAJgCAABkcnMv&#10;ZG93bnJldi54bWxQSwUGAAAAAAQABAD1AAAAig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v:textbox>
                  </v:oval>
                  <v:oval id="Oval 1299" o:spid="_x0000_s2326" style="position:absolute;left:49320;top:78214;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EtsEA&#10;AADdAAAADwAAAGRycy9kb3ducmV2LnhtbERPS4vCMBC+C/sfwix4kTVdEbFdo4iw4tEXnsdmbIrN&#10;pDbRdv/9RhC8zcf3nNmis5V4UONLxwq+hwkI4tzpkgsFx8Pv1xSED8gaK8ek4I88LOYfvRlm2rW8&#10;o8c+FCKGsM9QgQmhzqT0uSGLfuhq4shdXGMxRNgUUjfYxnBbyVGSTKTFkmODwZpWhvLr/m4VbPlY&#10;7tYTMy5ug836fD4tU91ulep/dssfEIG68Ba/3Bsd54/SFJ7fxBPk/B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1RLbBAAAA3QAAAA8AAAAAAAAAAAAAAAAAmAIAAGRycy9kb3du&#10;cmV2LnhtbFBLBQYAAAAABAAEAPUAAACG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v:textbox>
                  </v:oval>
                  <v:oval id="Oval 1300" o:spid="_x0000_s2327" style="position:absolute;left:47160;top:76054;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R3McUA&#10;AADdAAAADwAAAGRycy9kb3ducmV2LnhtbESPT2/CMAzF75P4DpEn7TJBug2hUQgITRriyD/tbBrT&#10;VGuc0mS0+/b4gMTN1nt+7+f5sve1ulIbq8AG3kYZKOIi2IpLA8fD9/ATVEzIFuvAZOCfIiwXg6c5&#10;5jZ0vKPrPpVKQjjmaMCl1ORax8KRxzgKDbFo59B6TLK2pbYtdhLua/2eZRPtsWJpcNjQl6Pid//n&#10;DWz5WO3WEzcuL6+b9en0s5rabmvMy3O/moFK1KeH+X69sYL/kQm/fCMj6M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JHcxxQAAAN0AAAAPAAAAAAAAAAAAAAAAAJgCAABkcnMv&#10;ZG93bnJldi54bWxQSwUGAAAAAAQABAD1AAAAig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1301" o:spid="_x0000_s2328" style="position:absolute;left:44999;top:73894;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jSqsIA&#10;AADdAAAADwAAAGRycy9kb3ducmV2LnhtbERPS4vCMBC+C/6HMIIX0VRdxO0aRQTFoy88j81sU7aZ&#10;1Cba+u83Cwve5uN7zmLV2lI8qfaFYwXjUQKCOHO64FzB5bwdzkH4gKyxdEwKXuRhtex2Fphq1/CR&#10;nqeQixjCPkUFJoQqldJnhiz6kauII/ftaoshwjqXusYmhttSTpJkJi0WHBsMVrQxlP2cHlbBgS/F&#10;cTczH/l9sN/dbtf1p24OSvV77foLRKA2vMX/7r2O86fJGP6+iSfI5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NKq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v:textbox>
                  </v:oval>
                  <v:oval id="Oval 1302" o:spid="_x0000_s2329" style="position:absolute;left:42839;top:71734;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pM3cIA&#10;AADdAAAADwAAAGRycy9kb3ducmV2LnhtbERPS4vCMBC+C/6HMIIX0VRdxO0aRQTFoy88j81sU7aZ&#10;1Cba+u83Cwve5uN7zmLV2lI8qfaFYwXjUQKCOHO64FzB5bwdzkH4gKyxdEwKXuRhtex2Fphq1/CR&#10;nqeQixjCPkUFJoQqldJnhiz6kauII/ftaoshwjqXusYmhttSTpJkJi0WHBsMVrQxlP2cHlbBgS/F&#10;cTczH/l9sN/dbtf1p24OSvV77foLRKA2vMX/7r2O86fJBP6+iSfI5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ukzd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v:textbox>
                  </v:oval>
                  <v:oval id="Oval 1303" o:spid="_x0000_s2330" style="position:absolute;left:40679;top:69573;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bpRsIA&#10;AADdAAAADwAAAGRycy9kb3ducmV2LnhtbERPS4vCMBC+C/6HMMJeRFMfiNs1igiKR194HpvZpmwz&#10;qU203X+/WRC8zcf3nMWqtaV4Uu0LxwpGwwQEceZ0wbmCy3k7mIPwAVlj6ZgU/JKH1bLbWWCqXcNH&#10;ep5CLmII+xQVmBCqVEqfGbLoh64ijty3qy2GCOtc6hqbGG5LOU6SmbRYcGwwWNHGUPZzelgFB74U&#10;x93MTPN7f7+73a7rT90clProtesvEIHa8Ba/3Hsd50+SCfx/E0+Qy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9ulG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1304" o:spid="_x0000_s2331" style="position:absolute;left:38519;top:67413;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9xMsIA&#10;AADdAAAADwAAAGRycy9kb3ducmV2LnhtbERPS4vCMBC+L/gfwgheFk19IG7XKCIoHn3heWxmm7LN&#10;pDbR1n9vFha8zcf3nPmytaV4UO0LxwqGgwQEceZ0wbmC82nTn4HwAVlj6ZgUPMnDctH5mGOqXcMH&#10;ehxDLmII+xQVmBCqVEqfGbLoB64ijtyPqy2GCOtc6hqbGG5LOUqSqbRYcGwwWNHaUPZ7vFsFez4X&#10;h+3UTPLb5257vV5WX7rZK9XrtqtvEIHa8Bb/u3c6zh8nE/j7Jp4gF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H3Ey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v:textbox>
                  </v:oval>
                  <v:oval id="Oval 1305" o:spid="_x0000_s2332" style="position:absolute;left:37799;top:64533;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PUqcMA&#10;AADdAAAADwAAAGRycy9kb3ducmV2LnhtbERPTWvCQBC9C/6HZYRepG6srbTRVaSgeNRUeh6zYzaY&#10;nU2zq4n/3hUK3ubxPme+7GwlrtT40rGC8SgBQZw7XXKh4PCzfv0E4QOyxsoxKbiRh+Wi35tjql3L&#10;e7pmoRAxhH2KCkwIdSqlzw1Z9CNXE0fu5BqLIcKmkLrBNobbSr4lyVRaLDk2GKzp21B+zi5WwY4P&#10;5X4zNe/F33C7OR5/V1+63Sn1MuhWMxCBuvAU/7u3Os6fJB/w+CaeIB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FPUqc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v:textbox>
                  </v:oval>
                  <v:oval id="Oval 1306" o:spid="_x0000_s2333" style="position:absolute;left:37079;top:61653;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FK3sIA&#10;AADdAAAADwAAAGRycy9kb3ducmV2LnhtbERPTYvCMBC9L+x/CCN4WTTVlbJWo4igeFRX9jw2Y1Ns&#10;Jt0m2u6/N4Kwt3m8z5kvO1uJOzW+dKxgNExAEOdOl1woOH1vBl8gfEDWWDkmBX/kYbl4f5tjpl3L&#10;B7ofQyFiCPsMFZgQ6kxKnxuy6IeuJo7cxTUWQ4RNIXWDbQy3lRwnSSotlhwbDNa0NpRfjzerYM+n&#10;8rBNzaT4/dhtz+ef1VS3e6X6vW41AxGoC//il3un4/zPJIXnN/EE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gUre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Y</w:t>
                          </w:r>
                        </w:p>
                      </w:txbxContent>
                    </v:textbox>
                  </v:oval>
                  <v:oval id="Oval 1307" o:spid="_x0000_s2334" style="position:absolute;left:37079;top:58772;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3vRcMA&#10;AADdAAAADwAAAGRycy9kb3ducmV2LnhtbERPS4vCMBC+L/gfwgh7WTRdV3xUo4iw4lFd8Tw2Y1Ns&#10;Jt0ma+u/N4Kwt/n4njNftrYUN6p94VjBZz8BQZw5XXCu4Pjz3ZuA8AFZY+mYFNzJw3LReZtjql3D&#10;e7odQi5iCPsUFZgQqlRKnxmy6PuuIo7cxdUWQ4R1LnWNTQy3pRwkyUhaLDg2GKxobSi7Hv6sgh0f&#10;i/1mZIb578d2cz6fVlPd7JR677arGYhAbfgXv9xbHed/JWN4fhNP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83vRc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v:textbox>
                  </v:oval>
                  <v:oval id="Oval 1308" o:spid="_x0000_s2335" style="position:absolute;left:37079;top:55892;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lJ7N8UA&#10;AADdAAAADwAAAGRycy9kb3ducmV2LnhtbESPT2/CMAzF75P4DpEn7TJBug2hUQgITRriyD/tbBrT&#10;VGuc0mS0+/b4gMTN1nt+7+f5sve1ulIbq8AG3kYZKOIi2IpLA8fD9/ATVEzIFuvAZOCfIiwXg6c5&#10;5jZ0vKPrPpVKQjjmaMCl1ORax8KRxzgKDbFo59B6TLK2pbYtdhLua/2eZRPtsWJpcNjQl6Pid//n&#10;DWz5WO3WEzcuL6+b9en0s5rabmvMy3O/moFK1KeH+X69sYL/kQmufCMj6M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Uns3xQAAAN0AAAAPAAAAAAAAAAAAAAAAAJgCAABkcnMv&#10;ZG93bnJldi54bWxQSwUGAAAAAAQABAD1AAAAig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v:textbox>
                  </v:oval>
                  <v:oval id="Oval 1309" o:spid="_x0000_s2336" style="position:absolute;left:37079;top:53012;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7erMIA&#10;AADdAAAADwAAAGRycy9kb3ducmV2LnhtbERPS4vCMBC+C/6HMIIXWdNVkbVrFFlQPPrC89jMNsVm&#10;Upto67/fLAje5uN7znzZ2lI8qPaFYwWfwwQEceZ0wbmC03H98QXCB2SNpWNS8CQPy0W3M8dUu4b3&#10;9DiEXMQQ9ikqMCFUqZQ+M2TRD11FHLlfV1sMEda51DU2MdyWcpQkU2mx4NhgsKIfQ9n1cLcKdnwq&#10;9pupmeS3wXZzuZxXM93slOr32tU3iEBteItf7q2O88fJDP6/iSfIx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Ht6s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v:textbox>
                  </v:oval>
                  <v:oval id="Oval 1310" o:spid="_x0000_s2337" style="position:absolute;left:37079;top:50131;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3h7MYA&#10;AADdAAAADwAAAGRycy9kb3ducmV2LnhtbESPT2/CMAzF75P2HSJP2mWClA0hKASEJg1x5J84m8Y0&#10;FY3TNRntvv18mMTN1nt+7+fFqve1ulMbq8AGRsMMFHERbMWlgdPxazAFFROyxTowGfilCKvl89MC&#10;cxs63tP9kEolIRxzNOBSanKtY+HIYxyGhli0a2g9JlnbUtsWOwn3tX7Pson2WLE0OGzo01FxO/x4&#10;Azs+VfvNxI3L77ft5nI5r2e22xnz+tKv56AS9elh/r/eWsH/GAm/fCMj6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f3h7MYAAADdAAAADwAAAAAAAAAAAAAAAACYAgAAZHJz&#10;L2Rvd25yZXYueG1sUEsFBgAAAAAEAAQA9QAAAIs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v:textbox>
                  </v:oval>
                  <v:oval id="Oval 1311" o:spid="_x0000_s2338" style="position:absolute;left:37079;top:47251;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Ed8MA&#10;AADdAAAADwAAAGRycy9kb3ducmV2LnhtbERPTWvCQBC9F/wPywheSt3ESqipq4hQ8ahWeh6zYzY0&#10;OxuzW5P+e1cQvM3jfc582dtaXKn1lWMF6TgBQVw4XXGp4Pj99fYBwgdkjbVjUvBPHpaLwcscc+06&#10;3tP1EEoRQ9jnqMCE0ORS+sKQRT92DXHkzq61GCJsS6lb7GK4reUkSTJpseLYYLChtaHi9/BnFez4&#10;WO03mZmWl9ft5nT6Wc10t1NqNOxXnyAC9eEpfri3Os5/T1O4fxNPkI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FEd8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v:textbox>
                  </v:oval>
                  <v:oval id="Oval 1312" o:spid="_x0000_s2339" style="position:absolute;left:37079;top:44371;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PaAMMA&#10;AADdAAAADwAAAGRycy9kb3ducmV2LnhtbERPTWvCQBC9F/wPywi9lLpRi9jUVaRQyTFa8TzJTrPB&#10;7GzMbpP477uFQm/zeJ+z2Y22ET11vnasYD5LQBCXTtdcKTh/fjyvQfiArLFxTAru5GG3nTxsMNVu&#10;4CP1p1CJGMI+RQUmhDaV0peGLPqZa4kj9+U6iyHCrpK6wyGG20YukmQlLdYcGwy29G6ovJ6+rYKc&#10;z/XxsDIv1e0pOxTFZf+qh1ypx+m4fwMRaAz/4j93puP85XwBv9/EE+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mPaAM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v:textbox>
                  </v:oval>
                  <v:oval id="Oval 1313" o:spid="_x0000_s2340" style="position:absolute;left:37079;top:41490;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9/m8MA&#10;AADdAAAADwAAAGRycy9kb3ducmV2LnhtbERPTWvCQBC9F/wPywi9lLqxSrCpq0ih4tGkwfOYnWaD&#10;2dmY3Zr033cLQm/zeJ+z3o62FTfqfeNYwXyWgCCunG64VlB+fjyvQPiArLF1TAp+yMN2M3lYY6bd&#10;wDndilCLGMI+QwUmhC6T0leGLPqZ64gj9+V6iyHCvpa6xyGG21a+JEkqLTYcGwx29G6ouhTfVsGR&#10;yybfp2ZZX58O+/P5tHvVw1Gpx+m4ewMRaAz/4rv7oOP8xXwBf9/EE+Tm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S9/m8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v:textbox>
                  </v:oval>
                  <v:oval id="Oval 1314" o:spid="_x0000_s2341" style="position:absolute;left:37079;top:38610;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bn78MA&#10;AADdAAAADwAAAGRycy9kb3ducmV2LnhtbERPTWvCQBC9F/wPywheSt3YitjUVaRQyVFT8TzJTrPB&#10;7GzMbpP477uFQm/zeJ+z2Y22ET11vnasYDFPQBCXTtdcKTh/fjytQfiArLFxTAru5GG3nTxsMNVu&#10;4BP1eahEDGGfogITQptK6UtDFv3ctcSR+3KdxRBhV0nd4RDDbSOfk2QlLdYcGwy29G6ovObfVsGR&#10;z/XpsDLL6vaYHYrisn/Vw1Gp2XTcv4EINIZ/8Z8703H+y2IJv9/EE+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sbn78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v:textbox>
                  </v:oval>
                  <v:oval id="Oval 1315" o:spid="_x0000_s2342" style="position:absolute;left:37079;top:35730;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pCdMQA&#10;AADdAAAADwAAAGRycy9kb3ducmV2LnhtbERPTWvCQBC9F/wPywi9FN3YVmljNiJCxaNG6XnMTrPB&#10;7GzMbk3677uFgrd5vM/JVoNtxI06XztWMJsmIIhLp2uuFJyOH5M3ED4ga2wck4If8rDKRw8Zptr1&#10;fKBbESoRQ9inqMCE0KZS+tKQRT91LXHkvlxnMUTYVVJ32Mdw28jnJFlIizXHBoMtbQyVl+LbKtjz&#10;qT5sF+a1uj7ttufz5/pd93ulHsfDegki0BDu4n/3Tsf5L7M5/H0TT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KQnTEAAAA3QAAAA8AAAAAAAAAAAAAAAAAmAIAAGRycy9k&#10;b3ducmV2LnhtbFBLBQYAAAAABAAEAPUAAACJ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v:textbox>
                  </v:oval>
                  <v:oval id="Oval 1316" o:spid="_x0000_s2343" style="position:absolute;left:39959;top:27809;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jcA8IA&#10;AADdAAAADwAAAGRycy9kb3ducmV2LnhtbERPS4vCMBC+L/gfwgh7WTR1dylajSKC4tEXnsdmbIrN&#10;pDbRdv/9ZmHB23x8z5ktOluJJzW+dKxgNExAEOdOl1woOB3XgzEIH5A1Vo5JwQ95WMx7bzPMtGt5&#10;T89DKEQMYZ+hAhNCnUnpc0MW/dDVxJG7usZiiLAppG6wjeG2kp9JkkqLJccGgzWtDOW3w8Mq2PGp&#10;3G9S813cP7aby+W8nOh2p9R7v1tOQQTqwkv8797qOP9rlMLfN/EEOf8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1WNwD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v:textbox>
                  </v:oval>
                  <v:oval id="Oval 1317" o:spid="_x0000_s2344" style="position:absolute;left:37799;top:29969;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R5mMMA&#10;AADdAAAADwAAAGRycy9kb3ducmV2LnhtbERPS4vCMBC+L/gfwgheljXVXXxUo4iw4tEXex6bsSk2&#10;k9pEW/+9WVjY23x8z5kvW1uKB9W+cKxg0E9AEGdOF5wrOB2/PyYgfEDWWDomBU/ysFx03uaYatfw&#10;nh6HkIsYwj5FBSaEKpXSZ4Ys+r6riCN3cbXFEGGdS11jE8NtKYdJMpIWC44NBitaG8quh7tVsONT&#10;sd+MzFd+e99uzuef1VQ3O6V63XY1AxGoDf/iP/dWx/mfgzH8fhNPkI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hR5mM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v:textbox>
                  </v:oval>
                  <v:oval id="Oval 1318" o:spid="_x0000_s2345" style="position:absolute;left:37079;top:32849;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vt6sYA&#10;AADdAAAADwAAAGRycy9kb3ducmV2LnhtbESPT2/CMAzF75P2HSJP2mWClA0hKASEJg1x5J84m8Y0&#10;FY3TNRntvv18mMTN1nt+7+fFqve1ulMbq8AGRsMMFHERbMWlgdPxazAFFROyxTowGfilCKvl89MC&#10;cxs63tP9kEolIRxzNOBSanKtY+HIYxyGhli0a2g9JlnbUtsWOwn3tX7Pson2WLE0OGzo01FxO/x4&#10;Azs+VfvNxI3L77ft5nI5r2e22xnz+tKv56AS9elh/r/eWsH/GAmufCMj6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4vt6sYAAADdAAAADwAAAAAAAAAAAAAAAACYAgAAZHJz&#10;L2Rvd25yZXYueG1sUEsFBgAAAAAEAAQA9QAAAIs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v:textbox>
                  </v:oval>
                  <v:oval id="Oval 1319" o:spid="_x0000_s2346" style="position:absolute;left:42839;top:27089;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dIccIA&#10;AADdAAAADwAAAGRycy9kb3ducmV2LnhtbERPS4vCMBC+C/6HMIIXWVMfiHaNIoLiUV3xPDazTdlm&#10;Upto67/fLAh7m4/vOct1a0vxpNoXjhWMhgkI4szpgnMFl6/dxxyED8gaS8ek4EUe1qtuZ4mpdg2f&#10;6HkOuYgh7FNUYEKoUil9ZsiiH7qKOHLfrrYYIqxzqWtsYrgt5ThJZtJiwbHBYEVbQ9nP+WEVHPlS&#10;nPYzM83vg8P+drtuFro5KtXvtZtPEIHa8C9+uw86zp+MFvD3TTxBr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x0hx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v:textbox>
                  </v:oval>
                  <v:oval id="Oval 1320" o:spid="_x0000_s2347" style="position:absolute;left:47880;top:29969;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ErUcUA&#10;AADdAAAADwAAAGRycy9kb3ducmV2LnhtbESPQW/CMAyF70j7D5En7YIgHZsQFAJCSEMcgaGdTWOa&#10;isbpmkC7fz8fJu1m6z2/93m57n2tHtTGKrCB13EGirgItuLSwPnzYzQDFROyxTowGfihCOvV02CJ&#10;uQ0dH+lxSqWSEI45GnApNbnWsXDkMY5DQyzaNbQek6xtqW2LnYT7Wk+ybKo9ViwNDhvaOipup7s3&#10;cOBzddxN3Xv5PdzvLpevzdx2B2NenvvNAlSiPv2b/673VvDfJsIv38gIe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kStRxQAAAN0AAAAPAAAAAAAAAAAAAAAAAJgCAABkcnMv&#10;ZG93bnJldi54bWxQSwUGAAAAAAQABAD1AAAAig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v:textbox>
                  </v:oval>
                  <v:oval id="Oval 1321" o:spid="_x0000_s2348" style="position:absolute;left:45720;top:27809;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2OysMA&#10;AADdAAAADwAAAGRycy9kb3ducmV2LnhtbERPTWvCQBC9F/wPywi9lLpRi9jUVaRQyTFa8TzJTrPB&#10;7GzMbpP477uFQm/zeJ+z2Y22ET11vnasYD5LQBCXTtdcKTh/fjyvQfiArLFxTAru5GG3nTxsMNVu&#10;4CP1p1CJGMI+RQUmhDaV0peGLPqZa4kj9+U6iyHCrpK6wyGG20YukmQlLdYcGwy29G6ovJ6+rYKc&#10;z/XxsDIv1e0pOxTFZf+qh1ypx+m4fwMRaAz/4j93puP85WIOv9/EE+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N2Oys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v:textbox>
                  </v:oval>
                  <v:oval id="Oval 1322" o:spid="_x0000_s2349" style="position:absolute;left:54360;top:36450;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8QvcMA&#10;AADdAAAADwAAAGRycy9kb3ducmV2LnhtbERPTWvCQBC9C/6HZYRepG5MJdTUVaRQ8ahWeh6zYzY0&#10;OxuzW5P+e1cQvM3jfc5i1dtaXKn1lWMF00kCgrhwuuJSwfH76/UdhA/IGmvHpOCfPKyWw8ECc+06&#10;3tP1EEoRQ9jnqMCE0ORS+sKQRT9xDXHkzq61GCJsS6lb7GK4rWWaJJm0WHFsMNjQp6Hi9/BnFez4&#10;WO03mZmVl/F2czr9rOe62yn1MurXHyAC9eEpfri3Os5/S1O4fxNPkM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A8Qvc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v:textbox>
                  </v:oval>
                  <v:oval id="Oval 1323" o:spid="_x0000_s2350" style="position:absolute;left:50040;top:32129;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O1JsMA&#10;AADdAAAADwAAAGRycy9kb3ducmV2LnhtbERPTWvCQBC9F/wPywheSt00KdKmrhIKisdopecxO80G&#10;s7Mxu5r477uFQm/zeJ+zXI+2FTfqfeNYwfM8AUFcOd1wreD4uXl6BeEDssbWMSm4k4f1avKwxFy7&#10;gfd0O4RaxBD2OSowIXS5lL4yZNHPXUccuW/XWwwR9rXUPQ4x3LYyTZKFtNhwbDDY0Yeh6ny4WgUl&#10;H5v9dmFe6svjbns6fRVveiiVmk3H4h1EoDH8i//cOx3nZ2kGv9/EE+Tq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0O1Js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v:textbox>
                  </v:oval>
                  <v:oval id="Oval 1324" o:spid="_x0000_s2351" style="position:absolute;left:52200;top:34290;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otUsIA&#10;AADdAAAADwAAAGRycy9kb3ducmV2LnhtbERPS4vCMBC+C/6HMIIXWVMfiNs1iggrHtUVz2Mz2xSb&#10;SW2ytv57Iwh7m4/vOYtVa0txp9oXjhWMhgkI4szpgnMFp5/vjzkIH5A1lo5JwYM8rJbdzgJT7Ro+&#10;0P0YchFD2KeowIRQpVL6zJBFP3QVceR+XW0xRFjnUtfYxHBbynGSzKTFgmODwYo2hrLr8c8q2POp&#10;OGxnZprfBrvt5XJef+pmr1S/166/QARqw7/47d7pOH8ynsLrm3iCXD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qi1S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1325" o:spid="_x0000_s2352" style="position:absolute;left:58681;top:40770;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IycIA&#10;AADdAAAADwAAAGRycy9kb3ducmV2LnhtbERPTYvCMBC9C/sfwix4kTVddUW7RhFB8aiueB6bsSnb&#10;TLpNtPXfG0HY2zze58wWrS3FjWpfOFbw2U9AEGdOF5wrOP6sPyYgfEDWWDomBXfysJi/dWaYatfw&#10;nm6HkIsYwj5FBSaEKpXSZ4Ys+r6riCN3cbXFEGGdS11jE8NtKQdJMpYWC44NBitaGcp+D1erYMfH&#10;Yr8Zm1H+19tuzufTcqqbnVLd93b5DSJQG/7FL/dWx/nDwRc8v4kny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5ojJ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v:textbox>
                  </v:oval>
                  <v:oval id="Oval 1326" o:spid="_x0000_s2353" style="position:absolute;left:56521;top:38610;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QWvsIA&#10;AADdAAAADwAAAGRycy9kb3ducmV2LnhtbERPS4vCMBC+L/gfwgheFk11l6LVKLKgePSF57EZm2Iz&#10;qU3Wdv/9ZmHB23x8z1msOluJJzW+dKxgPEpAEOdOl1woOJ82wykIH5A1Vo5JwQ95WC17bwvMtGv5&#10;QM9jKEQMYZ+hAhNCnUnpc0MW/cjVxJG7ucZiiLAppG6wjeG2kpMkSaXFkmODwZq+DOX347dVsOdz&#10;edim5rN4vO+21+tlPdPtXqlBv1vPQQTqwkv8797pOP9jksLfN/EEuf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NBa+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v:textbox>
                  </v:oval>
                  <v:oval id="Oval 1327" o:spid="_x0000_s2354" style="position:absolute;left:60841;top:42930;width:2881;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izJcMA&#10;AADdAAAADwAAAGRycy9kb3ducmV2LnhtbERPTWvCQBC9C/0PywhepG6qxbapq4igeNRUeh6z02ww&#10;Oxuzq4n/3i0I3ubxPme26GwlrtT40rGCt1ECgjh3uuRCweFn/foJwgdkjZVjUnAjD4v5S2+GqXYt&#10;7+mahULEEPYpKjAh1KmUPjdk0Y9cTRy5P9dYDBE2hdQNtjHcVnKcJFNpseTYYLCmlaH8lF2sgh0f&#10;yv1mat6L83C7OR5/l1+63Sk16HfLbxCBuvAUP9xbHedPxh/w/008Qc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HizJc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1328" o:spid="_x0000_s2355" style="position:absolute;left:63001;top:45091;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cnV8UA&#10;AADdAAAADwAAAGRycy9kb3ducmV2LnhtbESPQW/CMAyF70j7D5En7YIgHZsQFAJCSEMcgaGdTWOa&#10;isbpmkC7fz8fJu1m6z2/93m57n2tHtTGKrCB13EGirgItuLSwPnzYzQDFROyxTowGfihCOvV02CJ&#10;uQ0dH+lxSqWSEI45GnApNbnWsXDkMY5DQyzaNbQek6xtqW2LnYT7Wk+ybKo9ViwNDhvaOipup7s3&#10;cOBzddxN3Xv5PdzvLpevzdx2B2NenvvNAlSiPv2b/673VvDfJoIr38gIe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5ydXxQAAAN0AAAAPAAAAAAAAAAAAAAAAAJgCAABkcnMv&#10;ZG93bnJldi54bWxQSwUGAAAAAAQABAD1AAAAig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v:textbox>
                  </v:oval>
                  <v:oval id="Oval 1329" o:spid="_x0000_s2356" style="position:absolute;left:65162;top:47251;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uCzMIA&#10;AADdAAAADwAAAGRycy9kb3ducmV2LnhtbERPS4vCMBC+C/6HMIIXWVMfiHaNIoLiUV3xPDazTdlm&#10;Upto67/fLAh7m4/vOct1a0vxpNoXjhWMhgkI4szpgnMFl6/dxxyED8gaS8ek4EUe1qtuZ4mpdg2f&#10;6HkOuYgh7FNUYEKoUil9ZsiiH7qKOHLfrrYYIqxzqWtsYrgt5ThJZtJiwbHBYEVbQ9nP+WEVHPlS&#10;nPYzM83vg8P+drtuFro5KtXvtZtPEIHa8C9+uw86zp+MF/D3TTxBr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q4LM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v:textbox>
                  </v:oval>
                  <v:oval id="Oval 1330" o:spid="_x0000_s2357" style="position:absolute;left:67322;top:49411;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i9jMYA&#10;AADdAAAADwAAAGRycy9kb3ducmV2LnhtbESPT2/CMAzF75P2HSJP2mWCdAMhKASEJg1x5J84m8Y0&#10;FY3TNRntvv18mMTN1nt+7+fFqve1ulMbq8AG3ocZKOIi2IpLA6fj12AKKiZki3VgMvBLEVbL56cF&#10;5jZ0vKf7IZVKQjjmaMCl1ORax8KRxzgMDbFo19B6TLK2pbYtdhLua/2RZRPtsWJpcNjQp6Pidvjx&#10;BnZ8qvabiRuX32/bzeVyXs9stzPm9aVfz0El6tPD/H+9tYI/Ggm/fCMj6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ki9jMYAAADdAAAADwAAAAAAAAAAAAAAAACYAgAAZHJz&#10;L2Rvd25yZXYueG1sUEsFBgAAAAAEAAQA9QAAAIs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H</w:t>
                          </w:r>
                        </w:p>
                      </w:txbxContent>
                    </v:textbox>
                  </v:oval>
                  <v:oval id="Oval 1331" o:spid="_x0000_s2358" style="position:absolute;left:69482;top:51571;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QYF8MA&#10;AADdAAAADwAAAGRycy9kb3ducmV2LnhtbERPTWvCQBC9F/wPywi9lLqxSrCpq0ih4tGkwfOYnWaD&#10;2dmY3Zr033cLQm/zeJ+z3o62FTfqfeNYwXyWgCCunG64VlB+fjyvQPiArLF1TAp+yMN2M3lYY6bd&#10;wDndilCLGMI+QwUmhC6T0leGLPqZ64gj9+V6iyHCvpa6xyGG21a+JEkqLTYcGwx29G6ouhTfVsGR&#10;yybfp2ZZX58O+/P5tHvVw1Gpx+m4ewMRaAz/4rv7oOP8xWIOf9/EE+Tm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QQYF8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v:textbox>
                  </v:oval>
                  <v:oval id="Oval 1332" o:spid="_x0000_s2359" style="position:absolute;left:71642;top:53732;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aGYMMA&#10;AADdAAAADwAAAGRycy9kb3ducmV2LnhtbERPTWvCQBC9F/wPywheSt00KdKmrhIKisdopecxO80G&#10;s7Mxu5r477uFQm/zeJ+zXI+2FTfqfeNYwfM8AUFcOd1wreD4uXl6BeEDssbWMSm4k4f1avKwxFy7&#10;gfd0O4RaxBD2OSowIXS5lL4yZNHPXUccuW/XWwwR9rXUPQ4x3LYyTZKFtNhwbDDY0Yeh6ny4WgUl&#10;H5v9dmFe6svjbns6fRVveiiVmk3H4h1EoDH8i//cOx3nZ1kKv9/EE+Tq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daGYM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v:textbox>
                  </v:oval>
                  <v:oval id="Oval 1333" o:spid="_x0000_s2360" style="position:absolute;left:74523;top:54898;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oj+8MA&#10;AADdAAAADwAAAGRycy9kb3ducmV2LnhtbERPTWvCQBC9C/6HZYRepG5sJNTUVaRQ8ahWeh6zYzY0&#10;OxuzW5P+e1cQvM3jfc5i1dtaXKn1lWMF00kCgrhwuuJSwfH76/UdhA/IGmvHpOCfPKyWw8ECc+06&#10;3tP1EEoRQ9jnqMCE0ORS+sKQRT9xDXHkzq61GCJsS6lb7GK4reVbkmTSYsWxwWBDn4aK38OfVbDj&#10;Y7XfZGZWXsbbzen0s57rbqfUy6hff4AI1Ien+OHe6jg/TVO4fxNPkM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poj+8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v:textbox>
                  </v:oval>
                  <v:oval id="Oval 1334" o:spid="_x0000_s2361" style="position:absolute;left:77403;top:54898;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O7j8IA&#10;AADdAAAADwAAAGRycy9kb3ducmV2LnhtbERPS4vCMBC+L/gfwgheljX1gbjVKCIoHtUVz2MzNsVm&#10;Upto6783Cwt7m4/vOfNla0vxpNoXjhUM+gkI4szpgnMFp5/N1xSED8gaS8ek4EUelovOxxxT7Ro+&#10;0PMYchFD2KeowIRQpVL6zJBF33cVceSurrYYIqxzqWtsYrgt5TBJJtJiwbHBYEVrQ9nt+LAK9nwq&#10;DtuJGef3z932cjmvvnWzV6rXbVczEIHa8C/+c+90nD8ajeH3m3iCXL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c7uP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v:textbox>
                  </v:oval>
                  <v:oval id="Oval 1335" o:spid="_x0000_s2362" style="position:absolute;left:93245;top:53458;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8eFMQA&#10;AADdAAAADwAAAGRycy9kb3ducmV2LnhtbERPTWvCQBC9C/0PyxS8SN3UVGnTrCKC4lFT6XnMTrOh&#10;2dk0u5r477uFgrd5vM/JV4NtxJU6XztW8DxNQBCXTtdcKTh9bJ9eQfiArLFxTApu5GG1fBjlmGnX&#10;85GuRahEDGGfoQITQptJ6UtDFv3UtcSR+3KdxRBhV0ndYR/DbSNnSbKQFmuODQZb2hgqv4uLVXDg&#10;U33cLcxL9TPZ787nz/Wb7g9KjR+H9TuIQEO4i//dex3np+kc/r6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4/HhTEAAAA3QAAAA8AAAAAAAAAAAAAAAAAmAIAAGRycy9k&#10;b3ducmV2LnhtbFBLBQYAAAAABAAEAPUAAACJ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C</w:t>
                          </w:r>
                        </w:p>
                      </w:txbxContent>
                    </v:textbox>
                  </v:oval>
                  <v:oval id="Oval 1336" o:spid="_x0000_s2363" style="position:absolute;left:96125;top:52738;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2AY8MA&#10;AADdAAAADwAAAGRycy9kb3ducmV2LnhtbERPTWvCQBC9F/wPywheSt1YJdQ0G5FCxaNa6XnMjtnQ&#10;7GzMbk38992C4G0e73Py1WAbcaXO144VzKYJCOLS6ZorBcevz5c3ED4ga2wck4IbeVgVo6ccM+16&#10;3tP1ECoRQ9hnqMCE0GZS+tKQRT91LXHkzq6zGCLsKqk77GO4beRrkqTSYs2xwWBLH4bKn8OvVbDj&#10;Y73fpGZRXZ63m9Ppe73U/U6pyXhYv4MINISH+O7e6jh/Pk/h/5t4gi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u2AY8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P</w:t>
                          </w:r>
                        </w:p>
                      </w:txbxContent>
                    </v:textbox>
                  </v:oval>
                  <v:oval id="Oval 1337" o:spid="_x0000_s2364" style="position:absolute;left:99005;top:52018;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El+MMA&#10;AADdAAAADwAAAGRycy9kb3ducmV2LnhtbERPS2vCQBC+F/wPywheim7U4iPNRqRQ8egLz2N2mg1m&#10;Z9Ps1qT/vlso9DYf33OyTW9r8aDWV44VTCcJCOLC6YpLBZfz+3gFwgdkjbVjUvBNHjb54CnDVLuO&#10;j/Q4hVLEEPYpKjAhNKmUvjBk0U9cQxy5D9daDBG2pdQtdjHc1nKWJAtpseLYYLChN0PF/fRlFRz4&#10;Uh13C/NSfj7vd7fbdbvW3UGp0bDfvoII1Id/8Z97r+P8+XwJv9/EE2T+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aEl+M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v:textbox>
                  </v:oval>
                  <v:oval id="Oval 1338" o:spid="_x0000_s2365" style="position:absolute;left:101886;top:51298;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6xisYA&#10;AADdAAAADwAAAGRycy9kb3ducmV2LnhtbESPT2/CMAzF75P2HSJP2mWCdAMhKASEJg1x5J84m8Y0&#10;FY3TNRntvv18mMTN1nt+7+fFqve1ulMbq8AG3ocZKOIi2IpLA6fj12AKKiZki3VgMvBLEVbL56cF&#10;5jZ0vKf7IZVKQjjmaMCl1ORax8KRxzgMDbFo19B6TLK2pbYtdhLua/2RZRPtsWJpcNjQp6Pidvjx&#10;BnZ8qvabiRuX32/bzeVyXs9stzPm9aVfz0El6tPD/H+9tYI/GgmufCMj6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D6xisYAAADdAAAADwAAAAAAAAAAAAAAAACYAgAAZHJz&#10;L2Rvd25yZXYueG1sUEsFBgAAAAAEAAQA9QAAAIs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G</w:t>
                          </w:r>
                        </w:p>
                      </w:txbxContent>
                    </v:textbox>
                  </v:oval>
                  <v:oval id="Oval 1339" o:spid="_x0000_s2366" style="position:absolute;left:104766;top:51298;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IUEcMA&#10;AADdAAAADwAAAGRycy9kb3ducmV2LnhtbERPTWvCQBC9C/0PyxR6kbqxFmlS1xCEike10vMkO82G&#10;ZmdjdjXpv3eFQm/zeJ+zykfbiiv1vnGsYD5LQBBXTjdcKzh9fjy/gfABWWPrmBT8kod8/TBZYabd&#10;wAe6HkMtYgj7DBWYELpMSl8ZsuhnriOO3LfrLYYI+1rqHocYblv5kiRLabHh2GCwo42h6ud4sQr2&#10;fGoO26V5rc/T3bYsv4pUD3ulnh7H4h1EoDH8i//cOx3nLxYp3L+JJ8j1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3IUEc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v:textbox>
                  </v:oval>
                  <v:oval id="Oval 1340" o:spid="_x0000_s2367" style="position:absolute;left:107646;top:52018;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7O8cUA&#10;AADdAAAADwAAAGRycy9kb3ducmV2LnhtbESPQW/CMAyF70j7D5En7YIg3YYQFAJCk4Y4AkM7m8Y0&#10;FY3TNRnt/v18QOJm6z2/93m57n2tbtTGKrCB13EGirgItuLSwOnrczQDFROyxTowGfijCOvV02CJ&#10;uQ0dH+h2TKWSEI45GnApNbnWsXDkMY5DQyzaJbQek6xtqW2LnYT7Wr9l2VR7rFgaHDb04ai4Hn+9&#10;gT2fqsN26iblz3C3PZ+/N3Pb7Y15ee43C1CJ+vQw3693VvDfJ8Iv38gIevU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Ts7xxQAAAN0AAAAPAAAAAAAAAAAAAAAAAJgCAABkcnMv&#10;ZG93bnJldi54bWxQSwUGAAAAAAQABAD1AAAAig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v:textbox>
                  </v:oval>
                  <v:oval id="Oval 1341" o:spid="_x0000_s2368" style="position:absolute;left:110527;top:57058;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JrasMA&#10;AADdAAAADwAAAGRycy9kb3ducmV2LnhtbERPTWvCQBC9F/wPywheSt3YitjUVaRQyVFT8TzJTrPB&#10;7GzMbpP477uFQm/zeJ+z2Y22ET11vnasYDFPQBCXTtdcKTh/fjytQfiArLFxTAru5GG3nTxsMNVu&#10;4BP1eahEDGGfogITQptK6UtDFv3ctcSR+3KdxRBhV0nd4RDDbSOfk2QlLdYcGwy29G6ovObfVsGR&#10;z/XpsDLL6vaYHYrisn/Vw1Gp2XTcv4EINIZ/8Z8703H+y3IBv9/EE+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QJras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v:textbox>
                  </v:oval>
                  <v:oval id="Oval 1342" o:spid="_x0000_s2369" style="position:absolute;left:109807;top:54178;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D1HcIA&#10;AADdAAAADwAAAGRycy9kb3ducmV2LnhtbERPS4vCMBC+C/6HMIIXWVMfiNs1iggrHtUVz2Mz2xSb&#10;SW2ytv57Iwh7m4/vOYtVa0txp9oXjhWMhgkI4szpgnMFp5/vjzkIH5A1lo5JwYM8rJbdzgJT7Ro+&#10;0P0YchFD2KeowIRQpVL6zJBFP3QVceR+XW0xRFjnUtfYxHBbynGSzKTFgmODwYo2hrLr8c8q2POp&#10;OGxnZprfBrvt5XJef+pmr1S/166/QARqw7/47d7pOH8yHcPrm3iCXD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0PUd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v:textbox>
                  </v:oval>
                  <v:oval id="Oval 1343" o:spid="_x0000_s2370" style="position:absolute;left:109807;top:59939;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xQhsIA&#10;AADdAAAADwAAAGRycy9kb3ducmV2LnhtbERPS4vCMBC+L/gfwgheljX1gbjVKCIoHtUVz2MzNsVm&#10;Upto6783Cwt7m4/vOfNla0vxpNoXjhUM+gkI4szpgnMFp5/N1xSED8gaS8ek4EUelovOxxxT7Ro+&#10;0PMYchFD2KeowIRQpVL6zJBF33cVceSurrYYIqxzqWtsYrgt5TBJJtJiwbHBYEVrQ9nt+LAK9nwq&#10;DtuJGef3z932cjmvvnWzV6rXbVczEIHa8C/+c+90nD8aj+D3m3iCXL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2nFCG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v:textbox>
                  </v:oval>
                  <v:oval id="Oval 1344" o:spid="_x0000_s2371" style="position:absolute;left:107646;top:62099;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I8sMA&#10;AADdAAAADwAAAGRycy9kb3ducmV2LnhtbERPTWvCQBC9C/6HZYRepG6sIdTUVaRQ8ahWeh6zYzY0&#10;OxuzW5P+e1cQvM3jfc5i1dtaXKn1lWMF00kCgrhwuuJSwfH76/UdhA/IGmvHpOCfPKyWw8ECc+06&#10;3tP1EEoRQ9jnqMCE0ORS+sKQRT9xDXHkzq61GCJsS6lb7GK4reVbkmTSYsWxwWBDn4aK38OfVbDj&#10;Y7XfZCYtL+Pt5nT6Wc91t1PqZdSvP0AE6sNT/HBvdZw/S1O4fxNPkM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XI8s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v:textbox>
                  </v:oval>
                  <v:oval id="Oval 1345" o:spid="_x0000_s2372" style="position:absolute;left:104766;top:62819;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ltacQA&#10;AADdAAAADwAAAGRycy9kb3ducmV2LnhtbERPTWvCQBC9C/6HZYReRDe2Km2ajUih4lGj9Dxmp9nQ&#10;7GzMbk3677uFgrd5vM/JNoNtxI06XztWsJgnIIhLp2uuFJxP77NnED4ga2wck4If8rDJx6MMU+16&#10;PtKtCJWIIexTVGBCaFMpfWnIop+7ljhyn66zGCLsKqk77GO4beRjkqylxZpjg8GW3gyVX8W3VXDg&#10;c33crc2yuk73u8vlY/ui+4NSD5Nh+woi0BDu4n/3Xsf5T8sV/H0TT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Y5bWnEAAAA3QAAAA8AAAAAAAAAAAAAAAAAmAIAAGRycy9k&#10;b3ducmV2LnhtbFBLBQYAAAAABAAEAPUAAACJ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v:textbox>
                  </v:oval>
                  <v:oval id="Oval 1346" o:spid="_x0000_s2373" style="position:absolute;left:101886;top:62819;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vzHsIA&#10;AADdAAAADwAAAGRycy9kb3ducmV2LnhtbERPS4vCMBC+L/gfwgh7WTTVlaLVKLKgePSF57EZm2Iz&#10;qU3Wdv/9ZmHB23x8z1msOluJJzW+dKxgNExAEOdOl1woOJ82gykIH5A1Vo5JwQ95WC17bwvMtGv5&#10;QM9jKEQMYZ+hAhNCnUnpc0MW/dDVxJG7ucZiiLAppG6wjeG2kuMkSaXFkmODwZq+DOX347dVsOdz&#10;edimZlI8Pnbb6/Wynul2r9R7v1vPQQTqwkv8797pOP9zksLfN/EEuf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6/Me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v:textbox>
                  </v:oval>
                  <v:oval id="Oval 1347" o:spid="_x0000_s2374" style="position:absolute;left:99005;top:62819;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dWhcMA&#10;AADdAAAADwAAAGRycy9kb3ducmV2LnhtbERPS2vCQBC+F/wPywheim604iPNRqRQ8egLz2N2mg1m&#10;Z9Ps1qT/vlso9DYf33OyTW9r8aDWV44VTCcJCOLC6YpLBZfz+3gFwgdkjbVjUvBNHjb54CnDVLuO&#10;j/Q4hVLEEPYpKjAhNKmUvjBk0U9cQxy5D9daDBG2pdQtdjHc1nKWJAtpseLYYLChN0PF/fRlFRz4&#10;Uh13CzMvP5/3u9vtul3r7qDUaNhvX0EE6sO/+M+913H+y3wJv9/EE2T+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adWhc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1348" o:spid="_x0000_s2375" style="position:absolute;left:96125;top:62819;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jC98UA&#10;AADdAAAADwAAAGRycy9kb3ducmV2LnhtbESPQW/CMAyF70j7D5En7YIg3YYQFAJCk4Y4AkM7m8Y0&#10;FY3TNRnt/v18QOJm6z2/93m57n2tbtTGKrCB13EGirgItuLSwOnrczQDFROyxTowGfijCOvV02CJ&#10;uQ0dH+h2TKWSEI45GnApNbnWsXDkMY5DQyzaJbQek6xtqW2LnYT7Wr9l2VR7rFgaHDb04ai4Hn+9&#10;gT2fqsN26iblz3C3PZ+/N3Pb7Y15ee43C1CJ+vQw3693VvDfJ4Ir38gIevU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OML3xQAAAN0AAAAPAAAAAAAAAAAAAAAAAJgCAABkcnMv&#10;ZG93bnJldi54bWxQSwUGAAAAAAQABAD1AAAAig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v:textbox>
                  </v:oval>
                  <v:oval id="Oval 1349" o:spid="_x0000_s2376" style="position:absolute;left:93245;top:62099;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RnbMIA&#10;AADdAAAADwAAAGRycy9kb3ducmV2LnhtbERPS4vCMBC+L/gfwgheljX1gWjXKCIoHtUVz2Mz25Rt&#10;JrWJtv57Iwh7m4/vOfNla0txp9oXjhUM+gkI4szpgnMFp5/N1xSED8gaS8ek4EEelovOxxxT7Ro+&#10;0P0YchFD2KeowIRQpVL6zJBF33cVceR+XW0xRFjnUtfYxHBbymGSTKTFgmODwYrWhrK/480q2POp&#10;OGwnZpxfP3fby+W8mulmr1Sv266+QQRqw7/47d7pOH80nsHrm3iCX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dGds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v:textbox>
                  </v:oval>
                  <v:oval id="Oval 1350" o:spid="_x0000_s2377" style="position:absolute;left:90364;top:62099;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dYLMUA&#10;AADdAAAADwAAAGRycy9kb3ducmV2LnhtbESPT2/CMAzF70j7DpEncUEj3T8EhYDQpCGOwBBn05im&#10;onG6JtDu28+HSbvZes/v/bxY9b5Wd2pjFdjA8zgDRVwEW3Fp4Pj1+TQFFROyxTowGfihCKvlw2CB&#10;uQ0d7+l+SKWSEI45GnApNbnWsXDkMY5DQyzaJbQek6xtqW2LnYT7Wr9k2UR7rFgaHDb04ai4Hm7e&#10;wI6P1X4zcW/l92i7OZ9P65ntdsYMH/v1HFSiPv2b/663VvBf34VfvpER9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l1gsxQAAAN0AAAAPAAAAAAAAAAAAAAAAAJgCAABkcnMv&#10;ZG93bnJldi54bWxQSwUGAAAAAAQABAD1AAAAig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C</w:t>
                          </w:r>
                        </w:p>
                      </w:txbxContent>
                    </v:textbox>
                  </v:oval>
                  <v:oval id="Oval 1351" o:spid="_x0000_s2378" style="position:absolute;left:87484;top:62819;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v9t8QA&#10;AADdAAAADwAAAGRycy9kb3ducmV2LnhtbERPTWvCQBC9F/wPywi9FN3YVmljNiJCxaNG6XnMTrPB&#10;7GzMbk3677uFgrd5vM/JVoNtxI06XztWMJsmIIhLp2uuFJyOH5M3ED4ga2wck4If8rDKRw8Zptr1&#10;fKBbESoRQ9inqMCE0KZS+tKQRT91LXHkvlxnMUTYVVJ32Mdw28jnJFlIizXHBoMtbQyVl+LbKtjz&#10;qT5sF+a1uj7ttufz5/pd93ulHsfDegki0BDu4n/3Tsf5L/MZ/H0TT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zb/bfEAAAA3QAAAA8AAAAAAAAAAAAAAAAAmAIAAGRycy9k&#10;b3ducmV2LnhtbFBLBQYAAAAABAAEAPUAAACJ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H</w:t>
                          </w:r>
                        </w:p>
                      </w:txbxContent>
                    </v:textbox>
                  </v:oval>
                  <v:oval id="Oval 1352" o:spid="_x0000_s2379" style="position:absolute;left:85324;top:64979;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ljwMIA&#10;AADdAAAADwAAAGRycy9kb3ducmV2LnhtbERPTYvCMBC9C/sfwix4kTVddUW7RhFB8aiueB6bsSnb&#10;TLpNtPXfG0HY2zze58wWrS3FjWpfOFbw2U9AEGdOF5wrOP6sPyYgfEDWWDomBXfysJi/dWaYatfw&#10;nm6HkIsYwj5FBSaEKpXSZ4Ys+r6riCN3cbXFEGGdS11jE8NtKQdJMpYWC44NBitaGcp+D1erYMfH&#10;Yr8Zm1H+19tuzufTcqqbnVLd93b5DSJQG/7FL/dWx/nDrwE8v4kny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CWPA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v:textbox>
                  </v:oval>
                  <v:oval id="Oval 1353" o:spid="_x0000_s2380" style="position:absolute;left:83164;top:67139;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0XGW8QA&#10;AADdAAAADwAAAGRycy9kb3ducmV2LnhtbERPTWvCQBC9C/0PyxS8SN3UVGnTrCKC4lFT6XnMTrOh&#10;2dk0u5r477uFgrd5vM/JV4NtxJU6XztW8DxNQBCXTtdcKTh9bJ9eQfiArLFxTApu5GG1fBjlmGnX&#10;85GuRahEDGGfoQITQptJ6UtDFv3UtcSR+3KdxRBhV0ndYR/DbSNnSbKQFmuODQZb2hgqv4uLVXDg&#10;U33cLcxL9TPZ787nz/Wb7g9KjR+H9TuIQEO4i//dex3np/MU/r6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NFxlvEAAAA3QAAAA8AAAAAAAAAAAAAAAAAmAIAAGRycy9k&#10;b3ducmV2LnhtbFBLBQYAAAAABAAEAPUAAACJ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1354" o:spid="_x0000_s2381" style="position:absolute;left:81003;top:69300;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xeL8QA&#10;AADdAAAADwAAAGRycy9kb3ducmV2LnhtbERPTWvCQBC9C/6HZYReRDe2Km2ajUih4lGj9Dxmp9nQ&#10;7GzMbk3677uFgrd5vM/JNoNtxI06XztWsJgnIIhLp2uuFJxP77NnED4ga2wck4If8rDJx6MMU+16&#10;PtKtCJWIIexTVGBCaFMpfWnIop+7ljhyn66zGCLsKqk77GO4beRjkqylxZpjg8GW3gyVX8W3VXDg&#10;c33crc2yuk73u8vlY/ui+4NSD5Nh+woi0BDu4n/3Xsf5T6sl/H0TT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ysXi/EAAAA3QAAAA8AAAAAAAAAAAAAAAAAmAIAAGRycy9k&#10;b3ducmV2LnhtbFBLBQYAAAAABAAEAPUAAACJ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v:textbox>
                  </v:oval>
                  <v:oval id="Oval 1355" o:spid="_x0000_s2382" style="position:absolute;left:76683;top:73620;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7tMQA&#10;AADdAAAADwAAAGRycy9kb3ducmV2LnhtbERPTWvCQBC9F/oflin0UuqmWkXTbEQExaOm4nnMjtnQ&#10;7Gya3Zr033cLgrd5vM/JloNtxJU6XztW8DZKQBCXTtdcKTh+bl7nIHxA1tg4JgW/5GGZPz5kmGrX&#10;84GuRahEDGGfogITQptK6UtDFv3ItcSRu7jOYoiwq6TusI/htpHjJJlJizXHBoMtrQ2VX8WPVbDn&#10;Y33Yzsx79f2y257Pp9VC93ulnp+G1QeIQEO4i2/unY7zJ9Mp/H8TT5D5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Pg+7TEAAAA3QAAAA8AAAAAAAAAAAAAAAAAmAIAAGRycy9k&#10;b3ducmV2LnhtbFBLBQYAAAAABAAEAPUAAACJ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v:textbox>
                  </v:oval>
                  <v:oval id="Oval 1356" o:spid="_x0000_s2383" style="position:absolute;left:78843;top:71460;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Jlw8MA&#10;AADdAAAADwAAAGRycy9kb3ducmV2LnhtbERPS2vCQBC+F/wPywheSt2oNWjqKlKoePRFz2N2mg1m&#10;Z9Ps1sR/7woFb/PxPWex6mwlrtT40rGC0TABQZw7XXKh4HT8epuB8AFZY+WYFNzIw2rZe1lgpl3L&#10;e7oeQiFiCPsMFZgQ6kxKnxuy6IeuJo7cj2sshgibQuoG2xhuKzlOklRaLDk2GKzp01B+OfxZBTs+&#10;lftNat6L39ft5nz+Xs91u1Nq0O/WHyACdeEp/ndvdZw/mabw+CaeIJ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zJlw8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v:textbox>
                  </v:oval>
                  <v:oval id="Oval 1357" o:spid="_x0000_s2384" style="position:absolute;left:74523;top:75780;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7AWMQA&#10;AADdAAAADwAAAGRycy9kb3ducmV2LnhtbERPyWrDMBC9F/IPYgK9lFhO2yx1rIRQaMgxGzlPrKll&#10;Yo0cS43dv68Khd7m8dbJV72txZ1aXzlWME5SEMSF0xWXCk7Hj9EchA/IGmvHpOCbPKyWg4ccM+06&#10;3tP9EEoRQ9hnqMCE0GRS+sKQRZ+4hjhyn661GCJsS6lb7GK4reVzmk6lxYpjg8GG3g0V18OXVbDj&#10;U7XfTM1reXvabi6X8/pNdzulHof9egEiUB/+xX/urY7zXyYz+P0mni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wFjEAAAA3QAAAA8AAAAAAAAAAAAAAAAAmAIAAGRycy9k&#10;b3ducmV2LnhtbFBLBQYAAAAABAAEAPUAAACJ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v:textbox>
                  </v:oval>
                  <v:oval id="Oval 1358" o:spid="_x0000_s2385" style="position:absolute;left:73803;top:78661;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UKsUA&#10;AADdAAAADwAAAGRycy9kb3ducmV2LnhtbESPT2/CMAzF70j7DpEncUEj3T8EhYDQpCGOwBBn05im&#10;onG6JtDu28+HSbvZes/v/bxY9b5Wd2pjFdjA8zgDRVwEW3Fp4Pj1+TQFFROyxTowGfihCKvlw2CB&#10;uQ0d7+l+SKWSEI45GnApNbnWsXDkMY5DQyzaJbQek6xtqW2LnYT7Wr9k2UR7rFgaHDb04ai4Hm7e&#10;wI6P1X4zcW/l92i7OZ9P65ntdsYMH/v1HFSiPv2b/663VvBf3wVXvpER9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4VQqxQAAAN0AAAAPAAAAAAAAAAAAAAAAAJgCAABkcnMv&#10;ZG93bnJldi54bWxQSwUGAAAAAAQABAD1AAAAig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v:textbox>
                  </v:oval>
                  <v:oval id="Oval 1359" o:spid="_x0000_s2386" style="position:absolute;left:73803;top:81541;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3xscMA&#10;AADdAAAADwAAAGRycy9kb3ducmV2LnhtbERPS4vCMBC+L/gfwgheFk19rKxdo4iw4tEXex6b2abY&#10;TGqTtfXfG0HY23x8z5kvW1uKG9W+cKxgOEhAEGdOF5wrOB2/+58gfEDWWDomBXfysFx03uaYatfw&#10;nm6HkIsYwj5FBSaEKpXSZ4Ys+oGriCP362qLIcI6l7rGJobbUo6SZCotFhwbDFa0NpRdDn9WwY5P&#10;xX4zNZP8+r7dnM8/q5ludkr1uu3qC0SgNvyLX+6tjvPHHzN4fhNP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q3xsc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v:textbox>
                  </v:oval>
                  <v:oval id="Oval 1360" o:spid="_x0000_s2387" style="position:absolute;left:73803;top:84421;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uSkcYA&#10;AADdAAAADwAAAGRycy9kb3ducmV2LnhtbESPT2/CMAzF75P2HSIjcZlGOoYq1hEQmjTEkX/ibBqv&#10;qWicrslo9+3nwyRutt7zez8vVoNv1I26WAc28DLJQBGXwdZcGTgdP5/noGJCttgEJgO/FGG1fHxY&#10;YGFDz3u6HVKlJIRjgQZcSm2hdSwdeYyT0BKL9hU6j0nWrtK2w17CfaOnWZZrjzVLg8OWPhyV18OP&#10;N7DjU73f5G5WfT9tN5fLef1m+50x49GwfgeVaEh38//11gr+ay788o2Mo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fuSkcYAAADdAAAADwAAAAAAAAAAAAAAAACYAgAAZHJz&#10;L2Rvd25yZXYueG1sUEsFBgAAAAAEAAQA9QAAAIs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G</w:t>
                          </w:r>
                        </w:p>
                      </w:txbxContent>
                    </v:textbox>
                  </v:oval>
                  <v:oval id="Oval 1361" o:spid="_x0000_s2388" style="position:absolute;left:73803;top:87302;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c3CsIA&#10;AADdAAAADwAAAGRycy9kb3ducmV2LnhtbERPS4vCMBC+L/gfwgh7WTR1dylajSKC4tEXnsdmbIrN&#10;pDbRdv/9ZmHB23x8z5ktOluJJzW+dKxgNExAEOdOl1woOB3XgzEIH5A1Vo5JwQ95WMx7bzPMtGt5&#10;T89DKEQMYZ+hAhNCnUnpc0MW/dDVxJG7usZiiLAppG6wjeG2kp9JkkqLJccGgzWtDOW3w8Mq2PGp&#10;3G9S813cP7aby+W8nOh2p9R7v1tOQQTqwkv8797qOP8rHcHfN/EEOf8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tzcK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1362" o:spid="_x0000_s2389" style="position:absolute;left:80283;top:54178;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HsbMMA&#10;AADdAAAADwAAAGRycy9kb3ducmV2LnhtbERPTWvCQBC9C/0PyxR6040WtKauIRREsSfT2vOQHZNg&#10;djbdXZP477uFQm/zeJ+zyUbTip6cbywrmM8SEMSl1Q1XCj4/dtMXED4ga2wtk4I7eci2D5MNptoO&#10;fKK+CJWIIexTVFCH0KVS+rImg35mO+LIXawzGCJ0ldQOhxhuWrlIkqU02HBsqLGjt5rKa3EzCr6O&#10;zu2PZ9OG9926+Lbrc7nK50o9PY75K4hAY/gX/7kPOs5/Xi7g95t4gt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9HsbMMAAADd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C</w:t>
                          </w:r>
                        </w:p>
                      </w:txbxContent>
                    </v:textbox>
                  </v:oval>
                  <v:oval id="Oval 1363" o:spid="_x0000_s2390" style="position:absolute;left:82444;top:52018;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1J98MA&#10;AADdAAAADwAAAGRycy9kb3ducmV2LnhtbERPTWvCQBC9C/0PyxR6040KWlPXEApSsSfT2vOQHZNg&#10;djbdXZP477uFQm/zeJ+zzUbTip6cbywrmM8SEMSl1Q1XCj4/9tNnED4ga2wtk4I7ech2D5MtptoO&#10;fKK+CJWIIexTVFCH0KVS+rImg35mO+LIXawzGCJ0ldQOhxhuWrlIkpU02HBsqLGj15rKa3EzCr6O&#10;zr0dz6YN7/tN8W0353Kdz5V6ehzzFxCBxvAv/nMfdJy/XC3h95t4gt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J1J98MAAADd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C</w:t>
                          </w:r>
                        </w:p>
                      </w:txbxContent>
                    </v:textbox>
                  </v:oval>
                  <v:oval id="Oval 1364" o:spid="_x0000_s2391" style="position:absolute;left:83164;top:49137;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3TRg8IA&#10;AADdAAAADwAAAGRycy9kb3ducmV2LnhtbERPS4vCMBC+L/gfwizsTVNd8VGNIguyoifr4zw0Y1u2&#10;mXSTrNZ/bwRhb/PxPWe+bE0truR8ZVlBv5eAIM6trrhQcDysuxMQPiBrrC2Tgjt5WC46b3NMtb3x&#10;nq5ZKEQMYZ+igjKEJpXS5yUZ9D3bEEfuYp3BEKErpHZ4i+GmloMkGUmDFceGEhv6Kin/yf6MgvPW&#10;ue/tydRht55mv3Z6yservlIf7+1qBiJQG/7FL/dGx/mfoyE8v4kny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dNGDwgAAAN0AAAAPAAAAAAAAAAAAAAAAAJgCAABkcnMvZG93&#10;bnJldi54bWxQSwUGAAAAAAQABAD1AAAAhwM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G</w:t>
                          </w:r>
                        </w:p>
                      </w:txbxContent>
                    </v:textbox>
                  </v:oval>
                  <v:oval id="Oval 1365" o:spid="_x0000_s2392" style="position:absolute;left:81003;top:46977;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h0GMIA&#10;AADdAAAADwAAAGRycy9kb3ducmV2LnhtbERPS4vCMBC+L/gfwizsTVNdfFWjyIKs6Mn6OA/N2JZt&#10;Jt0kq/XfG0HY23x8z5kvW1OLKzlfWVbQ7yUgiHOrKy4UHA/r7gSED8gaa8uk4E4elovO2xxTbW+8&#10;p2sWChFD2KeooAyhSaX0eUkGfc82xJG7WGcwROgKqR3eYrip5SBJRtJgxbGhxIa+Ssp/sj+j4Lx1&#10;7nt7MnXYrafZr52e8vGqr9THe7uagQjUhn/xy73Rcf7naAjPb+IJcvE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OHQYwgAAAN0AAAAPAAAAAAAAAAAAAAAAAJgCAABkcnMvZG93&#10;bnJldi54bWxQSwUGAAAAAAQABAD1AAAAhwM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v:textbox>
                  </v:oval>
                  <v:oval id="Oval 1366" o:spid="_x0000_s2393" style="position:absolute;left:80283;top:44097;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rqb8IA&#10;AADdAAAADwAAAGRycy9kb3ducmV2LnhtbERPS4vCMBC+L/gfwgh7W1N3oavVKLIgK3ra+jgPzdgW&#10;m0lNslr/vREEb/PxPWc670wjLuR8bVnBcJCAIC6srrlUsNsuP0YgfEDW2FgmBTfyMJ/13qaYaXvl&#10;P7rkoRQxhH2GCqoQ2kxKX1Rk0A9sSxy5o3UGQ4SulNrhNYabRn4mSSoN1hwbKmzpp6LilP8bBYe1&#10;c7/rvWnCZjnOz3a8L74XQ6Xe+91iAiJQF17ip3ul4/yvNIXHN/EEOb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6upvwgAAAN0AAAAPAAAAAAAAAAAAAAAAAJgCAABkcnMvZG93&#10;bnJldi54bWxQSwUGAAAAAAQABAD1AAAAhwM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v:textbox>
                  </v:oval>
                  <v:oval id="Oval 1367" o:spid="_x0000_s2394" style="position:absolute;left:81003;top:41216;width:2881;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ZP9MEA&#10;AADdAAAADwAAAGRycy9kb3ducmV2LnhtbERPTYvCMBC9C/sfwix401QFXbtGkQVR9GRd9zw0Y1ts&#10;Jt0kav33RhC8zeN9zmzRmlpcyfnKsoJBPwFBnFtdcaHg97DqfYHwAVljbZkU3MnDYv7RmWGq7Y33&#10;dM1CIWII+xQVlCE0qZQ+L8mg79uGOHIn6wyGCF0htcNbDDe1HCbJWBqsODaU2NBPSfk5uxgFf1vn&#10;1tujqcNuNc3+7fSYT5YDpbqf7fIbRKA2vMUv90bH+aPxBJ7fxBPk/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umT/TBAAAA3QAAAA8AAAAAAAAAAAAAAAAAmAIAAGRycy9kb3du&#10;cmV2LnhtbFBLBQYAAAAABAAEAPUAAACG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G</w:t>
                          </w:r>
                        </w:p>
                      </w:txbxContent>
                    </v:textbox>
                  </v:oval>
                  <v:oval id="Oval 1368" o:spid="_x0000_s2395" style="position:absolute;left:83164;top:39056;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nbhsUA&#10;AADdAAAADwAAAGRycy9kb3ducmV2LnhtbESPQW/CMAyF75P4D5GRuI0UkNjoCAghISY4rRs7W43X&#10;VjROSQJ0/x4fJu1m6z2/93m57l2rbhRi49nAZJyBIi69bbgy8PW5e34FFROyxdYzGfilCOvV4GmJ&#10;ufV3/qBbkSolIRxzNFCn1OVax7Imh3HsO2LRfnxwmGQNlbYB7xLuWj3Nsrl22LA01NjRtqbyXFyd&#10;ge9DCPvDybXpuFsUF784lS+biTGjYb95A5WoT//mv+t3K/izueDKNzKCXj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OduGxQAAAN0AAAAPAAAAAAAAAAAAAAAAAJgCAABkcnMv&#10;ZG93bnJldi54bWxQSwUGAAAAAAQABAD1AAAAigM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G</w:t>
                          </w:r>
                        </w:p>
                      </w:txbxContent>
                    </v:textbox>
                  </v:oval>
                  <v:oval id="Oval 1369" o:spid="_x0000_s2396" style="position:absolute;left:86044;top:38336;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V+HcIA&#10;AADdAAAADwAAAGRycy9kb3ducmV2LnhtbERPTYvCMBC9L+x/CLPgbU1dQbfVKLIgip7squehGduy&#10;zaSbRK3/3giCt3m8z5nOO9OICzlfW1Yw6CcgiAuray4V7H+Xn98gfEDW2FgmBTfyMJ+9v00x0/bK&#10;O7rkoRQxhH2GCqoQ2kxKX1Rk0PdtSxy5k3UGQ4SulNrhNYabRn4lyUgarDk2VNjST0XFX342Co4b&#10;51abg2nCdpnm/zY9FOPFQKneR7eYgAjUhZf46V7rOH84SuHxTTxBzu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dX4dwgAAAN0AAAAPAAAAAAAAAAAAAAAAAJgCAABkcnMvZG93&#10;bnJldi54bWxQSwUGAAAAAAQABAD1AAAAhwM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v:textbox>
                  </v:oval>
                  <v:oval id="Oval 1370" o:spid="_x0000_s2397" style="position:absolute;left:88924;top:38336;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ZBXcUA&#10;AADdAAAADwAAAGRycy9kb3ducmV2LnhtbESPQW/CMAyF75P4D5GRuI0UkAZ0BISQEBM7rYydrcZr&#10;KxqnJAG6fz8fJu1m6z2/93m16V2r7hRi49nAZJyBIi69bbgy8HnaPy9AxYRssfVMBn4owmY9eFph&#10;bv2DP+hepEpJCMccDdQpdbnWsazJYRz7jli0bx8cJllDpW3Ah4S7Vk+z7EU7bFgaauxoV1N5KW7O&#10;wNcxhMPx7Nr0vl8WV788l/PtxJjRsN++gkrUp3/z3/WbFfzZXPjlGxlBr3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lkFdxQAAAN0AAAAPAAAAAAAAAAAAAAAAAJgCAABkcnMv&#10;ZG93bnJldi54bWxQSwUGAAAAAAQABAD1AAAAigM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v:textbox>
                  </v:oval>
                  <v:oval id="Oval 1371" o:spid="_x0000_s2398" style="position:absolute;left:91085;top:40496;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rkxsMA&#10;AADdAAAADwAAAGRycy9kb3ducmV2LnhtbERPTWvCQBC9C/0PyxS86SYVtEmzESmIxZ5Ma89DdpqE&#10;ZmfT3VXTf+8WBG/zeJ9TrEfTizM531lWkM4TEMS11R03Cj4/trNnED4ga+wtk4I/8rAuHyYF5tpe&#10;+EDnKjQihrDPUUEbwpBL6euWDPq5HYgj922dwRCha6R2eInhppdPSbKUBjuODS0O9NpS/VOdjIKv&#10;vXO7/dH04X2bVb82O9arTarU9HHcvIAINIa7+OZ+03H+YpXC/zfxBFle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trkxsMAAADd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v:textbox>
                  </v:oval>
                  <v:oval id="Oval 1372" o:spid="_x0000_s2399" style="position:absolute;left:91805;top:43377;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h6scIA&#10;AADdAAAADwAAAGRycy9kb3ducmV2LnhtbERPS4vCMBC+C/6HMII3TVVYtRpFBNlFT1sf56EZ22Iz&#10;qUlWu/9+Iyx4m4/vOct1a2rxIOcrywpGwwQEcW51xYWC03E3mIHwAVljbZkU/JKH9arbWWKq7ZO/&#10;6ZGFQsQQ9ikqKENoUil9XpJBP7QNceSu1hkMEbpCaofPGG5qOU6SD2mw4thQYkPbkvJb9mMUXPbO&#10;fe7Ppg6H3Ty72/k5n25GSvV77WYBIlAb3uJ/95eO8yfTMby+iSfI1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CHqxwgAAAN0AAAAPAAAAAAAAAAAAAAAAAJgCAABkcnMvZG93&#10;bnJldi54bWxQSwUGAAAAAAQABAD1AAAAhwM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v:textbox>
                  </v:oval>
                  <v:oval id="Oval 1373" o:spid="_x0000_s2400" style="position:absolute;left:91085;top:46257;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TfKsMA&#10;AADdAAAADwAAAGRycy9kb3ducmV2LnhtbERPTWvCQBC9F/oflin0VjcqaE1dQyhIxZ5Ma89DdkyC&#10;2dl0d03iv3cLQm/zeJ+zzkbTip6cbywrmE4SEMSl1Q1XCr6/ti+vIHxA1thaJgVX8pBtHh/WmGo7&#10;8IH6IlQihrBPUUEdQpdK6cuaDPqJ7Ygjd7LOYIjQVVI7HGK4aeUsSRbSYMOxocaO3msqz8XFKPjZ&#10;O/exP5o2fG5Xxa9dHctlPlXq+WnM30AEGsO/+O7e6Th/vpzD3zfxBLm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UTfKsMAAADd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v:textbox>
                  </v:oval>
                  <v:oval id="Oval 1374" o:spid="_x0000_s2401" style="position:absolute;left:88924;top:48417;width:2881;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1HXsIA&#10;AADdAAAADwAAAGRycy9kb3ducmV2LnhtbERPS4vCMBC+L/gfwizsbU11xUc1iizIip6sj/PQjG3Z&#10;ZtJNslr/vREEb/PxPWe2aE0tLuR8ZVlBr5uAIM6trrhQcNivPscgfEDWWFsmBTfysJh33maYanvl&#10;HV2yUIgYwj5FBWUITSqlz0sy6Lu2IY7c2TqDIUJXSO3wGsNNLftJMpQGK44NJTb0XVL+m/0bBaeN&#10;cz+bo6nDdjXJ/uzkmI+WPaU+3tvlFESgNrzET/dax/lfowE8vokny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rUdewgAAAN0AAAAPAAAAAAAAAAAAAAAAAJgCAABkcnMvZG93&#10;bnJldi54bWxQSwUGAAAAAAQABAD1AAAAhwM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v:textbox>
                  </v:oval>
                  <v:oval id="Oval 1375" o:spid="_x0000_s2402" style="position:absolute;left:88204;top:51298;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HixcIA&#10;AADdAAAADwAAAGRycy9kb3ducmV2LnhtbERPS4vCMBC+L/gfwizsbU118VWNIguyoifr4zw0Y1u2&#10;mXSTrNZ/bwTB23x8z5ktWlOLCzlfWVbQ6yYgiHOrKy4UHParzzEIH5A11pZJwY08LOadtxmm2l55&#10;R5csFCKGsE9RQRlCk0rp85IM+q5tiCN3ts5giNAVUju8xnBTy36SDKXBimNDiQ19l5T/Zv9GwWnj&#10;3M/maOqwXU2yPzs55qNlT6mP93Y5BRGoDS/x073Wcf7XaACPb+IJcn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4eLFwgAAAN0AAAAPAAAAAAAAAAAAAAAAAJgCAABkcnMvZG93&#10;bnJldi54bWxQSwUGAAAAAAQABAD1AAAAhwM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v:textbox>
                  </v:oval>
                  <v:oval id="Oval 1376" o:spid="_x0000_s2403" style="position:absolute;left:90364;top:53458;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N8ssEA&#10;AADdAAAADwAAAGRycy9kb3ducmV2LnhtbERPTYvCMBC9C/sfwix401QFXbtGkQVR9GRd9zw0Y1ts&#10;Jt0kav33RhC8zeN9zmzRmlpcyfnKsoJBPwFBnFtdcaHg97DqfYHwAVljbZkU3MnDYv7RmWGq7Y33&#10;dM1CIWII+xQVlCE0qZQ+L8mg79uGOHIn6wyGCF0htcNbDDe1HCbJWBqsODaU2NBPSfk5uxgFf1vn&#10;1tujqcNuNc3+7fSYT5YDpbqf7fIbRKA2vMUv90bH+aPJGJ7fxBPk/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EzfLLBAAAA3QAAAA8AAAAAAAAAAAAAAAAAmAIAAGRycy9kb3du&#10;cmV2LnhtbFBLBQYAAAAABAAEAPUAAACG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v:textbox>
                  </v:oval>
                </v:group>
                <v:shape id="TextBox 810" o:spid="_x0000_s2404" type="#_x0000_t202" style="position:absolute;left:39237;top:43651;width:9834;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PtXsMA&#10;AADdAAAADwAAAGRycy9kb3ducmV2LnhtbERPS2vCQBC+C/6HZQRvulsf1abZiFiEnlpqW6G3ITsm&#10;wexsyG5N+u+7guBtPr7npJve1uJCra8ca3iYKhDEuTMVFxq+PveTNQgfkA3WjknDH3nYZMNBiolx&#10;HX/Q5RAKEUPYJ6ihDKFJpPR5SRb91DXEkTu51mKIsC2kabGL4baWM6UepcWKY0OJDe1Kys+HX6vh&#10;++30c1yo9+LFLpvO9UqyfZJaj0f99hlEoD7cxTf3q4nz56sVXL+JJ8js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OPtXsMAAADdAAAADwAAAAAAAAAAAAAAAACYAgAAZHJzL2Rv&#10;d25yZXYueG1sUEsFBgAAAAAEAAQA9QAAAIgDAAAAAA==&#10;" filled="f" stroked="f">
                  <v:textbox>
                    <w:txbxContent>
                      <w:p w:rsidR="004E7BE1" w:rsidRPr="00DD024D" w:rsidRDefault="004E7BE1" w:rsidP="004E2608">
                        <w:pPr>
                          <w:pStyle w:val="NormalWeb"/>
                          <w:spacing w:before="0" w:beforeAutospacing="0" w:after="0" w:afterAutospacing="0"/>
                          <w:rPr>
                            <w:sz w:val="16"/>
                            <w:szCs w:val="16"/>
                          </w:rPr>
                        </w:pPr>
                        <w:r w:rsidRPr="00DD024D">
                          <w:rPr>
                            <w:rFonts w:asciiTheme="minorHAnsi" w:hAnsi="Calibri" w:cstheme="minorBidi"/>
                            <w:color w:val="000000" w:themeColor="text1"/>
                            <w:kern w:val="24"/>
                            <w:sz w:val="16"/>
                            <w:szCs w:val="16"/>
                          </w:rPr>
                          <w:t>9S3</w:t>
                        </w:r>
                      </w:p>
                    </w:txbxContent>
                  </v:textbox>
                </v:shape>
                <v:group id="Group 1378" o:spid="_x0000_s2405" style="position:absolute;left:55081;top:27089;width:16560;height:16244" coordorigin="55081,27089" coordsize="75608,741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Es93ZMcAAADd&#10;AAAADwAAAAAAAAAAAAAAAACqAgAAZHJzL2Rvd25yZXYueG1sUEsFBgAAAAAEAAQA+gAAAJ4DAAAA&#10;AA==&#10;">
                  <o:lock v:ext="edit" aspectratio="t"/>
                  <v:oval id="Oval 1379" o:spid="_x0000_s2406" style="position:absolute;left:68762;top:98377;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it0cQA&#10;AADdAAAADwAAAGRycy9kb3ducmV2LnhtbERPTWvCQBC9F/oflil4KXWjFtukriKC4lFT6XmSnWZD&#10;s7Mxu5r033cLgrd5vM9ZrAbbiCt1vnasYDJOQBCXTtdcKTh9bl/eQfiArLFxTAp+ycNq+fiwwEy7&#10;no90zUMlYgj7DBWYENpMSl8asujHriWO3LfrLIYIu0rqDvsYbhs5TZK5tFhzbDDY0sZQ+ZNfrIID&#10;n+rjbm5eq/PzflcUX+tU9welRk/D+gNEoCHcxTf3Xsf5s7cU/r+JJ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kYrdHEAAAA3QAAAA8AAAAAAAAAAAAAAAAAmAIAAGRycy9k&#10;b3ducmV2LnhtbFBLBQYAAAAABAAEAPUAAACJ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v:textbox>
                  </v:oval>
                  <v:oval id="Oval 1380" o:spid="_x0000_s2407" style="position:absolute;left:68762;top:95496;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d0a8YA&#10;AADdAAAADwAAAGRycy9kb3ducmV2LnhtbESPT2/CMAzF75P2HSJP4jKNdAwhVggITRriyD9xNo1p&#10;qjVO12S0+/b4gMTN1nt+7+f5sve1ulIbq8AG3ocZKOIi2IpLA8fD99sUVEzIFuvAZOCfIiwXz09z&#10;zG3oeEfXfSqVhHDM0YBLqcm1joUjj3EYGmLRLqH1mGRtS21b7CTc13qUZRPtsWJpcNjQl6PiZ//n&#10;DWz5WO3WEzcuf1836/P5tPq03daYwUu/moFK1KeH+X69sYL/MRV++UZG0I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fd0a8YAAADdAAAADwAAAAAAAAAAAAAAAACYAgAAZHJz&#10;L2Rvd25yZXYueG1sUEsFBgAAAAAEAAQA9QAAAIs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v:textbox>
                  </v:oval>
                  <v:oval id="Oval 1381" o:spid="_x0000_s2408" style="position:absolute;left:68762;top:92616;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vR8MQA&#10;AADdAAAADwAAAGRycy9kb3ducmV2LnhtbERPS2vCQBC+F/oflin0UurGtkiMriKFSo7xQc+T7JgN&#10;ZmfT7Nak/94VCt7m43vOcj3aVlyo941jBdNJAoK4crrhWsHx8PWagvABWWPrmBT8kYf16vFhiZl2&#10;A+/osg+1iCHsM1RgQugyKX1lyKKfuI44cifXWwwR9rXUPQ4x3LbyLUlm0mLDscFgR5+GqvP+1yoo&#10;+NjstjPzUf+85Nuy/N7M9VAo9fw0bhYgAo3hLv535zrOf0+ncPsmni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K70fDEAAAA3QAAAA8AAAAAAAAAAAAAAAAAmAIAAGRycy9k&#10;b3ducmV2LnhtbFBLBQYAAAAABAAEAPUAAACJ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v:textbox>
                  </v:oval>
                  <v:oval id="Oval 1382" o:spid="_x0000_s2409" style="position:absolute;left:68762;top:89736;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lPh8QA&#10;AADdAAAADwAAAGRycy9kb3ducmV2LnhtbERPS2vCQBC+F/oflin0UuqmtkiMriKFSo7xQc+T7JgN&#10;ZmfT7Nak/94VCt7m43vOcj3aVlyo941jBW+TBARx5XTDtYLj4es1BeEDssbWMSn4Iw/r1ePDEjPt&#10;Bt7RZR9qEUPYZ6jAhNBlUvrKkEU/cR1x5E6utxgi7GupexxiuG3lNElm0mLDscFgR5+GqvP+1yoo&#10;+NjstjPzUf+85Nuy/N7M9VAo9fw0bhYgAo3hLv535zrOf0+ncPsmni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JpT4fEAAAA3QAAAA8AAAAAAAAAAAAAAAAAmAIAAGRycy9k&#10;b3ducmV2LnhtbFBLBQYAAAAABAAEAPUAAACJ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1383" o:spid="_x0000_s2410" style="position:absolute;left:68762;top:86855;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XqHMMA&#10;AADdAAAADwAAAGRycy9kb3ducmV2LnhtbERPTWvCQBC9C/0PyxR6kbqxFklT1xCEike10vMkO82G&#10;ZmdjdjXpv3eFQm/zeJ+zykfbiiv1vnGsYD5LQBBXTjdcKzh9fjynIHxA1tg6JgW/5CFfP0xWmGk3&#10;8IGux1CLGMI+QwUmhC6T0leGLPqZ64gj9+16iyHCvpa6xyGG21a+JMlSWmw4NhjsaGOo+jlerII9&#10;n5rDdmle6/N0ty3Lr+JND3ulnh7H4h1EoDH8i//cOx3nL9IF3L+JJ8j1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SXqHM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v:textbox>
                  </v:oval>
                  <v:oval id="Oval 1384" o:spid="_x0000_s2411" style="position:absolute;left:68762;top:83975;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xyaMMA&#10;AADdAAAADwAAAGRycy9kb3ducmV2LnhtbERPTWvCQBC9C/0PyxR6kbppKxKjq0ihkqNG6XmSHbPB&#10;7Gya3Zr033cLBW/zeJ+z3o62FTfqfeNYwcssAUFcOd1wreB8+nhOQfiArLF1TAp+yMN28zBZY6bd&#10;wEe6FaEWMYR9hgpMCF0mpa8MWfQz1xFH7uJ6iyHCvpa6xyGG21a+JslCWmw4Nhjs6N1QdS2+rYID&#10;n5vjfmHm9dc035fl526ph4NST4/jbgUi0Bju4n93ruP8t3QOf9/EE+Tm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sxyaM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v:textbox>
                  </v:oval>
                  <v:oval id="Oval 1385" o:spid="_x0000_s2412" style="position:absolute;left:68042;top:81095;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DX88MA&#10;AADdAAAADwAAAGRycy9kb3ducmV2LnhtbERPS4vCMBC+L/gfwgheFk19rLhdo4iw4tEXex6b2abY&#10;TGqTtfXfG0HY23x8z5kvW1uKG9W+cKxgOEhAEGdOF5wrOB2/+zMQPiBrLB2Tgjt5WC46b3NMtWt4&#10;T7dDyEUMYZ+iAhNClUrpM0MW/cBVxJH7dbXFEGGdS11jE8NtKUdJMpUWC44NBitaG8ouhz+rYMen&#10;Yr+Zmkl+fd9uzuef1adudkr1uu3qC0SgNvyLX+6tjvPHsw94fhNP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YDX88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v:textbox>
                  </v:oval>
                  <v:oval id="Oval 1386" o:spid="_x0000_s2413" style="position:absolute;left:67322;top:78214;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JJhMMA&#10;AADdAAAADwAAAGRycy9kb3ducmV2LnhtbERPyWrDMBC9F/oPYgK9lFrugkkdKyEUGnLMYnKeWBPL&#10;xBq5lhq7fx8FCrnN461TLEbbigv1vnGs4DVJQRBXTjdcKyj33y9TED4ga2wdk4I/8rCYPz4UmGs3&#10;8JYuu1CLGMI+RwUmhC6X0leGLPrEdcSRO7neYoiwr6XucYjhtpVvaZpJiw3HBoMdfRmqzrtfq2DD&#10;ZbNdZeaj/nler47Hw/JTDxulnibjcgYi0Bju4n/3Wsf579MMbt/EE+T8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VJJhM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v:textbox>
                  </v:oval>
                  <v:oval id="Oval 1387" o:spid="_x0000_s2414" style="position:absolute;left:65162;top:76054;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7sH8QA&#10;AADdAAAADwAAAGRycy9kb3ducmV2LnhtbERPTWvCQBC9F/oflil4Kc1GLdamriKC4lFT6XmSnWZD&#10;s7Mxu5r033cLgrd5vM9ZrAbbiCt1vnasYJykIIhLp2uuFJw+ty9zED4ga2wck4Jf8rBaPj4sMNOu&#10;5yNd81CJGMI+QwUmhDaT0peGLPrEtcSR+3adxRBhV0ndYR/DbSMnaTqTFmuODQZb2hgqf/KLVXDg&#10;U33czcxrdX7e74ria/2u+4NSo6dh/QEi0BDu4pt7r+P86fwN/r+JJ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Ie7B/EAAAA3QAAAA8AAAAAAAAAAAAAAAAAmAIAAGRycy9k&#10;b3ducmV2LnhtbFBLBQYAAAAABAAEAPUAAACJ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1388" o:spid="_x0000_s2415" style="position:absolute;left:63001;top:73894;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F4bcYA&#10;AADdAAAADwAAAGRycy9kb3ducmV2LnhtbESPT2/CMAzF75P2HSJP4jKNdAwhVggITRriyD9xNo1p&#10;qjVO12S0+/b4gMTN1nt+7+f5sve1ulIbq8AG3ocZKOIi2IpLA8fD99sUVEzIFuvAZOCfIiwXz09z&#10;zG3oeEfXfSqVhHDM0YBLqcm1joUjj3EYGmLRLqH1mGRtS21b7CTc13qUZRPtsWJpcNjQl6PiZ//n&#10;DWz5WO3WEzcuf1836/P5tPq03daYwUu/moFK1KeH+X69sYL/MRVc+UZG0I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4F4bcYAAADdAAAADwAAAAAAAAAAAAAAAACYAgAAZHJz&#10;L2Rvd25yZXYueG1sUEsFBgAAAAAEAAQA9QAAAIs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v:textbox>
                  </v:oval>
                  <v:oval id="Oval 1389" o:spid="_x0000_s2416" style="position:absolute;left:60841;top:71734;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3d9sIA&#10;AADdAAAADwAAAGRycy9kb3ducmV2LnhtbERPS4vCMBC+C/sfwix4EU19IFqNIoLiUV3xPDZjU7aZ&#10;dJto67/fLAh7m4/vOct1a0vxpNoXjhUMBwkI4szpgnMFl69dfwbCB2SNpWNS8CIP69VHZ4mpdg2f&#10;6HkOuYgh7FNUYEKoUil9ZsiiH7iKOHJ3V1sMEda51DU2MdyWcpQkU2mx4NhgsKKtoez7/LAKjnwp&#10;TvupmeQ/vcP+drtu5ro5KtX9bDcLEIHa8C9+uw86zh/P5vD3TTxBr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zd32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v:textbox>
                  </v:oval>
                  <v:oval id="Oval 1390" o:spid="_x0000_s2417" style="position:absolute;left:58681;top:69573;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itsYA&#10;AADdAAAADwAAAGRycy9kb3ducmV2LnhtbESPT2/CMAzF75P2HSJP4jKNdAyhUQgITRriyD9xNo1p&#10;qjVO12S0+/b4gMTN1nt+7+f5sve1ulIbq8AG3ocZKOIi2IpLA8fD99snqJiQLdaBycA/RVgunp/m&#10;mNvQ8Y6u+1QqCeGYowGXUpNrHQtHHuMwNMSiXULrMcnaltq22Em4r/UoyybaY8XS4LChL0fFz/7P&#10;G9jysdqtJ25c/r5u1ufzaTW13daYwUu/moFK1KeH+X69sYL/MRV++UZG0I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7itsYAAADdAAAADwAAAAAAAAAAAAAAAACYAgAAZHJz&#10;L2Rvd25yZXYueG1sUEsFBgAAAAAEAAQA9QAAAIs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1391" o:spid="_x0000_s2418" style="position:absolute;left:56521;top:67413;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JHLcIA&#10;AADdAAAADwAAAGRycy9kb3ducmV2LnhtbERPS4vCMBC+C/6HMIIXWVMfiHaNIoLiUV3xPDazTdlm&#10;Upto67/fLAh7m4/vOct1a0vxpNoXjhWMhgkI4szpgnMFl6/dxxyED8gaS8ek4EUe1qtuZ4mpdg2f&#10;6HkOuYgh7FNUYEKoUil9ZsiiH7qKOHLfrrYYIqxzqWtsYrgt5ThJZtJiwbHBYEVbQ9nP+WEVHPlS&#10;nPYzM83vg8P+drtuFro5KtXvtZtPEIHa8C9+uw86zp8sRvD3TTxBr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Ykct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v:textbox>
                  </v:oval>
                  <v:oval id="Oval 1392" o:spid="_x0000_s2419" style="position:absolute;left:55801;top:64533;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DZWsIA&#10;AADdAAAADwAAAGRycy9kb3ducmV2LnhtbERPS4vCMBC+C/6HMIIXWVMfiHaNIoLiUV3xPDazTdlm&#10;Upto67/fLAh7m4/vOct1a0vxpNoXjhWMhgkI4szpgnMFl6/dxxyED8gaS8ek4EUe1qtuZ4mpdg2f&#10;6HkOuYgh7FNUYEKoUil9ZsiiH7qKOHLfrrYYIqxzqWtsYrgt5ThJZtJiwbHBYEVbQ9nP+WEVHPlS&#10;nPYzM83vg8P+drtuFro5KtXvtZtPEIHa8C9+uw86zp8sxvD3TTxBr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sNla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v:textbox>
                  </v:oval>
                  <v:oval id="Oval 1393" o:spid="_x0000_s2420" style="position:absolute;left:55081;top:61653;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x8wcMA&#10;AADdAAAADwAAAGRycy9kb3ducmV2LnhtbERPTWvCQBC9C/0PyxR6kbqxFmlS1xCEike10vMkO82G&#10;ZmdjdjXpv3eFQm/zeJ+zykfbiiv1vnGsYD5LQBBXTjdcKzh9fjy/gfABWWPrmBT8kod8/TBZYabd&#10;wAe6HkMtYgj7DBWYELpMSl8ZsuhnriOO3LfrLYYI+1rqHocYblv5kiRLabHh2GCwo42h6ud4sQr2&#10;fGoO26V5rc/T3bYsv4pUD3ulnh7H4h1EoDH8i//cOx3nL9IF3L+JJ8j1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Px8wc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Y</w:t>
                          </w:r>
                        </w:p>
                      </w:txbxContent>
                    </v:textbox>
                  </v:oval>
                  <v:oval id="Oval 1394" o:spid="_x0000_s2421" style="position:absolute;left:55081;top:58772;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XktcIA&#10;AADdAAAADwAAAGRycy9kb3ducmV2LnhtbERPS4vCMBC+L/gfwgheljX1gWjXKCIoHtUVz2Mz25Rt&#10;JrWJtv57Iwh7m4/vOfNla0txp9oXjhUM+gkI4szpgnMFp5/N1xSED8gaS8ek4EEelovOxxxT7Ro+&#10;0P0YchFD2KeowIRQpVL6zJBF33cVceR+XW0xRFjnUtfYxHBbymGSTKTFgmODwYrWhrK/480q2POp&#10;OGwnZpxfP3fby+W8mulmr1Sv266+QQRqw7/47d7pOH80G8Prm3iCX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FeS1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v:textbox>
                  </v:oval>
                  <v:oval id="Oval 1395" o:spid="_x0000_s2422" style="position:absolute;left:55081;top:55892;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lBLsMA&#10;AADdAAAADwAAAGRycy9kb3ducmV2LnhtbERPS4vCMBC+L/gfwgheFk19rKxdo4iw4tEXex6b2abY&#10;TGqTtfXfG0HY23x8z5kvW1uKG9W+cKxgOEhAEGdOF5wrOB2/+58gfEDWWDomBXfysFx03uaYatfw&#10;nm6HkIsYwj5FBSaEKpXSZ4Ys+oGriCP362qLIcI6l7rGJobbUo6SZCotFhwbDFa0NpRdDn9WwY5P&#10;xX4zNZP8+r7dnM8/q5ludkr1uu3qC0SgNvyLX+6tjvPHsw94fhNP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FlBLs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v:textbox>
                  </v:oval>
                  <v:oval id="Oval 1396" o:spid="_x0000_s2423" style="position:absolute;left:55081;top:53012;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vfWcIA&#10;AADdAAAADwAAAGRycy9kb3ducmV2LnhtbERPS4vCMBC+L+x/CCN4WdbUB2WtRhFhxaMvPI/N2BSb&#10;SbfJ2vrvNwuCt/n4njNfdrYSd2p86VjBcJCAIM6dLrlQcDp+f36B8AFZY+WYFDzIw3Lx/jbHTLuW&#10;93Q/hELEEPYZKjAh1JmUPjdk0Q9cTRy5q2sshgibQuoG2xhuKzlKklRaLDk2GKxpbSi/HX6tgh2f&#10;yv0mNZPi52O7uVzOq6lud0r1e91qBiJQF17ip3ur4/zxNIX/b+IJ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i99Z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v:textbox>
                  </v:oval>
                  <v:oval id="Oval 1397" o:spid="_x0000_s2424" style="position:absolute;left:55081;top:50131;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d6wsQA&#10;AADdAAAADwAAAGRycy9kb3ducmV2LnhtbERPTWvCQBC9F/oflil4KXWjFtukriKC4lFT6XmSnWZD&#10;s7Mxu5r033cLgrd5vM9ZrAbbiCt1vnasYDJOQBCXTtdcKTh9bl/eQfiArLFxTAp+ycNq+fiwwEy7&#10;no90zUMlYgj7DBWYENpMSl8asujHriWO3LfrLIYIu0rqDvsYbhs5TZK5tFhzbDDY0sZQ+ZNfrIID&#10;n+rjbm5eq/PzflcUX+tU9welRk/D+gNEoCHcxTf3Xsf5s/QN/r+JJ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fHesLEAAAA3QAAAA8AAAAAAAAAAAAAAAAAmAIAAGRycy9k&#10;b3ducmV2LnhtbFBLBQYAAAAABAAEAPUAAACJ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v:textbox>
                  </v:oval>
                  <v:oval id="Oval 1398" o:spid="_x0000_s2425" style="position:absolute;left:55081;top:47251;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jusMYA&#10;AADdAAAADwAAAGRycy9kb3ducmV2LnhtbESPT2/CMAzF75P2HSJP4jKNdAyhUQgITRriyD9xNo1p&#10;qjVO12S0+/b4gMTN1nt+7+f5sve1ulIbq8AG3ocZKOIi2IpLA8fD99snqJiQLdaBycA/RVgunp/m&#10;mNvQ8Y6u+1QqCeGYowGXUpNrHQtHHuMwNMSiXULrMcnaltq22Em4r/UoyybaY8XS4LChL0fFz/7P&#10;G9jysdqtJ25c/r5u1ufzaTW13daYwUu/moFK1KeH+X69sYL/MRVc+UZG0I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ljusMYAAADdAAAADwAAAAAAAAAAAAAAAACYAgAAZHJz&#10;L2Rvd25yZXYueG1sUEsFBgAAAAAEAAQA9QAAAIs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v:textbox>
                  </v:oval>
                  <v:oval id="Oval 1399" o:spid="_x0000_s2426" style="position:absolute;left:55081;top:44371;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RLK8IA&#10;AADdAAAADwAAAGRycy9kb3ducmV2LnhtbERPS4vCMBC+C/6HMMJeRNN9ILYaRRYUj77wPDZjU2wm&#10;tYm2++83Cwve5uN7znzZ2Uo8qfGlYwXv4wQEce50yYWC03E9moLwAVlj5ZgU/JCH5aLfm2OmXct7&#10;eh5CIWII+wwVmBDqTEqfG7Lox64mjtzVNRZDhE0hdYNtDLeV/EiSibRYcmwwWNO3ofx2eFgFOz6V&#10;+83EfBX34XZzuZxXqW53Sr0NutUMRKAuvMT/7q2O8z/TFP6+iSfIx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FEsr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v:textbox>
                  </v:oval>
                  <v:oval id="Oval 1400" o:spid="_x0000_s2427" style="position:absolute;left:55081;top:41490;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66VMUA&#10;AADdAAAADwAAAGRycy9kb3ducmV2LnhtbESPT2vCQBDF74V+h2WEXopuLCI1uooIFY/+o+cxO2aD&#10;2dk0uzXpt+8cBG8zvDfv/Wax6n2t7tTGKrCB8SgDRVwEW3Fp4Hz6Gn6CignZYh2YDPxRhNXy9WWB&#10;uQ0dH+h+TKWSEI45GnApNbnWsXDkMY5CQyzaNbQek6xtqW2LnYT7Wn9k2VR7rFgaHDa0cVTcjr/e&#10;wJ7P1WE7dZPy5323vVy+1zPb7Y15G/TrOahEfXqaH9c7K/iTTPjlGxlBL/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jrpUxQAAAN0AAAAPAAAAAAAAAAAAAAAAAJgCAABkcnMv&#10;ZG93bnJldi54bWxQSwUGAAAAAAQABAD1AAAAig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v:textbox>
                  </v:oval>
                  <v:oval id="Oval 1401" o:spid="_x0000_s2428" style="position:absolute;left:55081;top:38610;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Ifz8MA&#10;AADdAAAADwAAAGRycy9kb3ducmV2LnhtbERPTWvCQBC9C/0Pywi9iG4sIdTUVaRQ8Zho6HnMTrPB&#10;7Gya3Zr033cLhd7m8T5nu59sJ+40+NaxgvUqAUFcO91yo6C6vC2fQfiArLFzTAq+ycN+9zDbYq7d&#10;yCXdz6ERMYR9jgpMCH0upa8NWfQr1xNH7sMNFkOEQyP1gGMMt518SpJMWmw5Nhjs6dVQfTt/WQUF&#10;V215zEzafC5Ox+v1/bDRY6HU43w6vIAINIV/8Z/7pOP8NFnD7zfxBLn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8Ifz8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v:textbox>
                  </v:oval>
                  <v:oval id="Oval 1402" o:spid="_x0000_s2429" style="position:absolute;left:55081;top:35730;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CBuMMA&#10;AADdAAAADwAAAGRycy9kb3ducmV2LnhtbERPS2sCMRC+F/ofwhR6KTWriLSrUUTo4tEXPY+bMVm6&#10;mWw36e723xtB8DYf33MWq8HVoqM2VJ4VjEcZCOLS64qNgtPx6/0DRIjIGmvPpOCfAqyWz08LzLXv&#10;eU/dIRqRQjjkqMDG2ORShtKSwzDyDXHiLr51GBNsjdQt9inc1XKSZTPpsOLUYLGhjaXy5/DnFOz4&#10;VO2LmZ2a37dtcT5/rz91v1Pq9WVYz0FEGuJDfHdvdZo/zSZw+yadIJ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xCBuM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v:textbox>
                  </v:oval>
                  <v:oval id="Oval 1403" o:spid="_x0000_s2430" style="position:absolute;left:57961;top:27809;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wkI8IA&#10;AADdAAAADwAAAGRycy9kb3ducmV2LnhtbERPS4vCMBC+L/gfwgheFk19IG7XKCIoHn3heWxmm7LN&#10;pDbR1n9vFha8zcf3nPmytaV4UO0LxwqGgwQEceZ0wbmC82nTn4HwAVlj6ZgUPMnDctH5mGOqXcMH&#10;ehxDLmII+xQVmBCqVEqfGbLoB64ijtyPqy2GCOtc6hqbGG5LOUqSqbRYcGwwWNHaUPZ7vFsFez4X&#10;h+3UTPLb5257vV5WX7rZK9XrtqtvEIHa8Bb/u3c6zp8kY/j7Jp4gF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XCQj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v:textbox>
                  </v:oval>
                  <v:oval id="Oval 1404" o:spid="_x0000_s2431" style="position:absolute;left:55801;top:29969;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W8V8EA&#10;AADdAAAADwAAAGRycy9kb3ducmV2LnhtbERPS4vCMBC+C/6HMMJeZE1XimjXKCKsePSF57EZm2Iz&#10;qU203X9vhIW9zcf3nPmys5V4UuNLxwq+RgkI4tzpkgsFp+PP5xSED8gaK8ek4Jc8LBf93hwz7Vre&#10;0/MQChFD2GeowIRQZ1L63JBFP3I1ceSurrEYImwKqRtsY7it5DhJJtJiybHBYE1rQ/nt8LAKdnwq&#10;95uJSYv7cLu5XM6rmW53Sn0MutU3iEBd+Bf/ubc6zk+TFN7fxBPk4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1vFfBAAAA3QAAAA8AAAAAAAAAAAAAAAAAmAIAAGRycy9kb3du&#10;cmV2LnhtbFBLBQYAAAAABAAEAPUAAACG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v:textbox>
                  </v:oval>
                  <v:oval id="Oval 1405" o:spid="_x0000_s2432" style="position:absolute;left:55081;top:32849;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kZzMIA&#10;AADdAAAADwAAAGRycy9kb3ducmV2LnhtbERPS4vCMBC+C/6HMMJeRFNFxe0aRQTFoy88j81sU7aZ&#10;1Cba7r/fLAje5uN7zmLV2lI8qfaFYwWjYQKCOHO64FzB5bwdzEH4gKyxdEwKfsnDatntLDDVruEj&#10;PU8hFzGEfYoKTAhVKqXPDFn0Q1cRR+7b1RZDhHUudY1NDLelHCfJTFosODYYrGhjKPs5PayCA1+K&#10;425mJvm9v9/dbtf1p24OSn302vUXiEBteItf7r2O8yfJFP6/iSfI5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RnM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v:textbox>
                  </v:oval>
                  <v:oval id="Oval 1406" o:spid="_x0000_s2433" style="position:absolute;left:60841;top:27089;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uHu8MA&#10;AADdAAAADwAAAGRycy9kb3ducmV2LnhtbERPTWvCQBC9F/wPywi9lLppCaGmboIIFY/RiucxO82G&#10;ZmdjdmvSf98tCN7m8T5nVU62E1cafOtYwcsiAUFcO91yo+D4+fH8BsIHZI2dY1LwSx7KYvawwly7&#10;kfd0PYRGxBD2OSowIfS5lL42ZNEvXE8cuS83WAwRDo3UA44x3HbyNUkyabHl2GCwp42h+vvwYxVU&#10;fGz328ykzeVptz2fT+ulHiulHufT+h1EoCncxTf3Tsf5aZLB/zfxBF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CuHu8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v:textbox>
                  </v:oval>
                  <v:oval id="Oval 1407" o:spid="_x0000_s2434" style="position:absolute;left:65882;top:29969;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ciIMMA&#10;AADdAAAADwAAAGRycy9kb3ducmV2LnhtbERPTWvCQBC9C/0PyxS8iG4qktbUVaTQ4DGm0vOYnWZD&#10;s7Npdmviv3cLBW/zeJ+z2Y22FRfqfeNYwdMiAUFcOd1wreD08T5/AeEDssbWMSm4kofd9mGywUy7&#10;gY90KUMtYgj7DBWYELpMSl8ZsugXriOO3JfrLYYI+1rqHocYblu5TJJUWmw4Nhjs6M1Q9V3+WgUF&#10;n5pjnppV/TM75Ofz536th0Kp6eO4fwURaAx38b/7oOP8VfIMf9/EE+T2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2ciIM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v:textbox>
                  </v:oval>
                  <v:oval id="Oval 1408" o:spid="_x0000_s2435" style="position:absolute;left:63722;top:27809;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i2UsUA&#10;AADdAAAADwAAAGRycy9kb3ducmV2LnhtbESPT2vCQBDF74V+h2WEXopuLCI1uooIFY/+o+cxO2aD&#10;2dk0uzXpt+8cBG8zvDfv/Wax6n2t7tTGKrCB8SgDRVwEW3Fp4Hz6Gn6CignZYh2YDPxRhNXy9WWB&#10;uQ0dH+h+TKWSEI45GnApNbnWsXDkMY5CQyzaNbQek6xtqW2LnYT7Wn9k2VR7rFgaHDa0cVTcjr/e&#10;wJ7P1WE7dZPy5323vVy+1zPb7Y15G/TrOahEfXqaH9c7K/iTTHDlGxlBL/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LZSxQAAAN0AAAAPAAAAAAAAAAAAAAAAAJgCAABkcnMv&#10;ZG93bnJldi54bWxQSwUGAAAAAAQABAD1AAAAig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v:textbox>
                  </v:oval>
                  <v:oval id="Oval 1409" o:spid="_x0000_s2436" style="position:absolute;left:72362;top:36450;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QTycIA&#10;AADdAAAADwAAAGRycy9kb3ducmV2LnhtbERPS4vCMBC+C/6HMMJeRNNdRLQaRYQVjz6K57GZbco2&#10;k9pkbfffG0HwNh/fc5brzlbiTo0vHSv4HCcgiHOnSy4UZOfv0QyED8gaK8ek4J88rFf93hJT7Vo+&#10;0v0UChFD2KeowIRQp1L63JBFP3Y1ceR+XGMxRNgUUjfYxnBbya8kmUqLJccGgzVtDeW/pz+r4MBZ&#10;edxNzaS4Dfe76/Wymev2oNTHoNssQATqwlv8cu91nD9J5vD8Jp4gV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tBPJ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v:textbox>
                  </v:oval>
                  <v:oval id="Oval 1410" o:spid="_x0000_s2437" style="position:absolute;left:68042;top:32129;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csicUA&#10;AADdAAAADwAAAGRycy9kb3ducmV2LnhtbESPQWvCQBCF74L/YRnBi9SNIlJTVxGh4lGteB6z02xo&#10;djZmtyb9951DobcZ3pv3vllve1+rJ7WxCmxgNs1AERfBVlwauH68v7yCignZYh2YDPxQhO1mOFhj&#10;bkPHZ3peUqkkhGOOBlxKTa51LBx5jNPQEIv2GVqPSda21LbFTsJ9redZttQeK5YGhw3tHRVfl29v&#10;4MTX6nxYukX5mBwP9/ttt7LdyZjxqN+9gUrUp3/z3/XRCv5iJvzyjYy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VyyJxQAAAN0AAAAPAAAAAAAAAAAAAAAAAJgCAABkcnMv&#10;ZG93bnJldi54bWxQSwUGAAAAAAQABAD1AAAAig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v:textbox>
                  </v:oval>
                  <v:oval id="Oval 1411" o:spid="_x0000_s2438" style="position:absolute;left:70202;top:34290;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uJEsEA&#10;AADdAAAADwAAAGRycy9kb3ducmV2LnhtbERPS4vCMBC+L/gfwix4WTTtIqLVKCIoHn3heWzGpmwz&#10;qU3W1n+/WRC8zcf3nPmys5V4UONLxwrSYQKCOHe65ELB+bQZTED4gKyxckwKnuRhueh9zDHTruUD&#10;PY6hEDGEfYYKTAh1JqXPDVn0Q1cTR+7mGoshwqaQusE2httKfifJWFosOTYYrGltKP85/loFez6X&#10;h+3YjIr71257vV5WU93ulep/dqsZiEBdeItf7p2O80dpCv/fxBPk4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obiRLBAAAA3QAAAA8AAAAAAAAAAAAAAAAAmAIAAGRycy9kb3du&#10;cmV2LnhtbFBLBQYAAAAABAAEAPUAAACG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1412" o:spid="_x0000_s2439" style="position:absolute;left:76683;top:40770;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kXZcIA&#10;AADdAAAADwAAAGRycy9kb3ducmV2LnhtbERPS4vCMBC+C/sfwix4EU0VEbcaRRYUjz7Knsdmtinb&#10;TLpNtPXfG0HwNh/fc5brzlbiRo0vHSsYjxIQxLnTJRcKsvN2OAfhA7LGyjEpuJOH9eqjt8RUu5aP&#10;dDuFQsQQ9ikqMCHUqZQ+N2TRj1xNHLlf11gMETaF1A22MdxWcpIkM2mx5NhgsKZvQ/nf6WoVHDgr&#10;j7uZmRb/g/3ucvnZfOn2oFT/s9ssQATqwlv8cu91nD8dT+D5TTxBr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yRdl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v:textbox>
                  </v:oval>
                  <v:oval id="Oval 1413" o:spid="_x0000_s2440" style="position:absolute;left:74523;top:38610;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Wy/sMA&#10;AADdAAAADwAAAGRycy9kb3ducmV2LnhtbERPTWvCQBC9F/wPywheSt3YitjUVaRQyVFT8TzJTrPB&#10;7GzMbpP477uFQm/zeJ+z2Y22ET11vnasYDFPQBCXTtdcKTh/fjytQfiArLFxTAru5GG3nTxsMNVu&#10;4BP1eahEDGGfogITQptK6UtDFv3ctcSR+3KdxRBhV0nd4RDDbSOfk2QlLdYcGwy29G6ovObfVsGR&#10;z/XpsDLL6vaYHYrisn/Vw1Gp2XTcv4EINIZ/8Z8703H+cvECv9/EE+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YWy/s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v:textbox>
                  </v:oval>
                  <v:oval id="Oval 1414" o:spid="_x0000_s2441" style="position:absolute;left:78843;top:42930;width:2881;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wqisEA&#10;AADdAAAADwAAAGRycy9kb3ducmV2LnhtbERPS4vCMBC+C/sfwizsRdZUKeJWo4igePSF57EZm7LN&#10;pNtE2/33RhC8zcf3nNmis5W4U+NLxwqGgwQEce50yYWC03H9PQHhA7LGyjEp+CcPi/lHb4aZdi3v&#10;6X4IhYgh7DNUYEKoMyl9bsiiH7iaOHJX11gMETaF1A22MdxWcpQkY2mx5NhgsKaVofz3cLMKdnwq&#10;95uxSYu//nZzuZyXP7rdKfX12S2nIAJ14S1+ubc6zk+HKTy/iSfI+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psKorBAAAA3QAAAA8AAAAAAAAAAAAAAAAAmAIAAGRycy9kb3du&#10;cmV2LnhtbFBLBQYAAAAABAAEAPUAAACG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1415" o:spid="_x0000_s2442" style="position:absolute;left:81003;top:45091;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CPEcMA&#10;AADdAAAADwAAAGRycy9kb3ducmV2LnhtbERPTWvCQBC9F/wPywi9lLqxaLCpq0ih4tGkwfOYnWaD&#10;2dmY3Zr033cLQm/zeJ+z3o62FTfqfeNYwXyWgCCunG64VlB+fjyvQPiArLF1TAp+yMN2M3lYY6bd&#10;wDndilCLGMI+QwUmhC6T0leGLPqZ64gj9+V6iyHCvpa6xyGG21a+JEkqLTYcGwx29G6ouhTfVsGR&#10;yybfp2ZRX58O+/P5tHvVw1Gpx+m4ewMRaAz/4rv7oOP8xXwJf9/EE+Tm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SCPEc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v:textbox>
                  </v:oval>
                  <v:oval id="Oval 1416" o:spid="_x0000_s2443" style="position:absolute;left:83164;top:47251;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IRZsEA&#10;AADdAAAADwAAAGRycy9kb3ducmV2LnhtbERPS4vCMBC+C/6HMAteRFMXKVqNIoLi0Reex2ZsyjaT&#10;2mRt/febhYW9zcf3nOW6s5V4UeNLxwom4wQEce50yYWC62U3moHwAVlj5ZgUvMnDetXvLTHTruUT&#10;vc6hEDGEfYYKTAh1JqXPDVn0Y1cTR+7hGoshwqaQusE2httKfiZJKi2WHBsM1rQ1lH+dv62CI1/L&#10;0z410+I5POzv99tmrtujUoOPbrMAEagL/+I/90HH+dNJCr/fxBPk6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XyEWbBAAAA3QAAAA8AAAAAAAAAAAAAAAAAmAIAAGRycy9kb3du&#10;cmV2LnhtbFBLBQYAAAAABAAEAPUAAACG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v:textbox>
                  </v:oval>
                  <v:oval id="Oval 1417" o:spid="_x0000_s2444" style="position:absolute;left:85324;top:49411;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60/cMA&#10;AADdAAAADwAAAGRycy9kb3ducmV2LnhtbERPyWrDMBC9F/oPYgq5lFpOCGnrRgmhEONjNnoeW1PL&#10;1Bq5lhK7f18FArnN462zXI+2FRfqfeNYwTRJQRBXTjdcKzgdty9vIHxA1tg6JgV/5GG9enxYYqbd&#10;wHu6HEItYgj7DBWYELpMSl8ZsugT1xFH7tv1FkOEfS11j0MMt62cpelCWmw4Nhjs6NNQ9XM4WwU7&#10;PjX7fGHm9e9zkZfl1+ZdDzulJk/j5gNEoDHcxTd3oeP8+fQVrt/EE+Tq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r60/c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H</w:t>
                          </w:r>
                        </w:p>
                      </w:txbxContent>
                    </v:textbox>
                  </v:oval>
                  <v:oval id="Oval 1418" o:spid="_x0000_s2445" style="position:absolute;left:87484;top:51571;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Egj8UA&#10;AADdAAAADwAAAGRycy9kb3ducmV2LnhtbESPQWvCQBCF74L/YRnBi9SNIlJTVxGh4lGteB6z02xo&#10;djZmtyb9951DobcZ3pv3vllve1+rJ7WxCmxgNs1AERfBVlwauH68v7yCignZYh2YDPxQhO1mOFhj&#10;bkPHZ3peUqkkhGOOBlxKTa51LBx5jNPQEIv2GVqPSda21LbFTsJ9redZttQeK5YGhw3tHRVfl29v&#10;4MTX6nxYukX5mBwP9/ttt7LdyZjxqN+9gUrUp3/z3/XRCv5iJrjyjYy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ISCPxQAAAN0AAAAPAAAAAAAAAAAAAAAAAJgCAABkcnMv&#10;ZG93bnJldi54bWxQSwUGAAAAAAQABAD1AAAAig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v:textbox>
                  </v:oval>
                  <v:oval id="Oval 1419" o:spid="_x0000_s2446" style="position:absolute;left:89644;top:53732;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2FFMEA&#10;AADdAAAADwAAAGRycy9kb3ducmV2LnhtbERPTYvCMBC9C/6HMIIX0VQRWbtGEUHxqK54HpvZpthM&#10;ahNt/febBcHbPN7nLFatLcWTal84VjAeJSCIM6cLzhWcf7bDLxA+IGssHZOCF3lYLbudBabaNXyk&#10;5ynkIoawT1GBCaFKpfSZIYt+5CriyP262mKIsM6lrrGJ4baUkySZSYsFxwaDFW0MZbfTwyo48Lk4&#10;7mZmmt8H+931elnPdXNQqt9r198gArXhI3679zrOn47n8P9NPEEu/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RthRTBAAAA3QAAAA8AAAAAAAAAAAAAAAAAmAIAAGRycy9kb3du&#10;cmV2LnhtbFBLBQYAAAAABAAEAPUAAACG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v:textbox>
                  </v:oval>
                  <v:oval id="Oval 1420" o:spid="_x0000_s2447" style="position:absolute;left:92525;top:54898;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vmNMUA&#10;AADdAAAADwAAAGRycy9kb3ducmV2LnhtbESPQWvCQBCF70L/wzIFL6IbRaSNriIFxaNa6XnMTrOh&#10;2dk0u5r4751DobcZ3pv3vlltel+rO7WxCmxgOslAERfBVlwauHzuxm+gYkK2WAcmAw+KsFm/DFaY&#10;29Dxie7nVCoJ4ZijAZdSk2sdC0ce4yQ0xKJ9h9ZjkrUttW2xk3Bf61mWLbTHiqXBYUMfjoqf880b&#10;OPKlOu0Xbl7+jg776/Vr+267ozHD1367BJWoT//mv+uDFfz5TPjlGxlBr5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O+Y0xQAAAN0AAAAPAAAAAAAAAAAAAAAAAJgCAABkcnMv&#10;ZG93bnJldi54bWxQSwUGAAAAAAQABAD1AAAAig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v:textbox>
                  </v:oval>
                  <v:oval id="Oval 1421" o:spid="_x0000_s2448" style="position:absolute;left:95405;top:54898;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dDr8IA&#10;AADdAAAADwAAAGRycy9kb3ducmV2LnhtbERPS4vCMBC+C/sfwix4EU0VEbcaRRYUjz7Knsdmtinb&#10;TLpNtPXfG0HwNh/fc5brzlbiRo0vHSsYjxIQxLnTJRcKsvN2OAfhA7LGyjEpuJOH9eqjt8RUu5aP&#10;dDuFQsQQ9ikqMCHUqZQ+N2TRj1xNHLlf11gMETaF1A22MdxWcpIkM2mx5NhgsKZvQ/nf6WoVHDgr&#10;j7uZmRb/g/3ucvnZfOn2oFT/s9ssQATqwlv8cu91nD+djOH5TTxBr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0d0Ov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v:textbox>
                  </v:oval>
                  <v:oval id="Oval 1422" o:spid="_x0000_s2449" style="position:absolute;left:98285;top:54898;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Xd2MEA&#10;AADdAAAADwAAAGRycy9kb3ducmV2LnhtbERPS4vCMBC+L/gfwix4WdbUIuJWo4iw4tEXnsdmbMo2&#10;k9pkbf33RhC8zcf3nNmis5W4UeNLxwqGgwQEce50yYWC4+H3ewLCB2SNlWNScCcPi3nvY4aZdi3v&#10;6LYPhYgh7DNUYEKoMyl9bsiiH7iaOHIX11gMETaF1A22MdxWMk2SsbRYcmwwWNPKUP63/7cKtnws&#10;d+uxGRXXr836fD4tf3S7Var/2S2nIAJ14S1+uTc6zh+lKTy/iSfI+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Sl3djBAAAA3QAAAA8AAAAAAAAAAAAAAAAAmAIAAGRycy9kb3du&#10;cmV2LnhtbFBLBQYAAAAABAAEAPUAAACG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C</w:t>
                          </w:r>
                        </w:p>
                      </w:txbxContent>
                    </v:textbox>
                  </v:oval>
                  <v:oval id="Oval 1423" o:spid="_x0000_s2450" style="position:absolute;left:100446;top:52738;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4Q8IA&#10;AADdAAAADwAAAGRycy9kb3ducmV2LnhtbERPS4vCMBC+C/6HMIIXWVMfiNs1iggrHtUVz2Mz2xSb&#10;SW2ytv57Iwh7m4/vOYtVa0txp9oXjhWMhgkI4szpgnMFp5/vjzkIH5A1lo5JwYM8rJbdzgJT7Ro+&#10;0P0YchFD2KeowIRQpVL6zJBFP3QVceR+XW0xRFjnUtfYxHBbynGSzKTFgmODwYo2hrLr8c8q2POp&#10;OGxnZprfBrvt5XJef+pmr1S/166/QARqw7/47d7pOH86nsDrm3iCXD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6XhD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C</w:t>
                          </w:r>
                        </w:p>
                      </w:txbxContent>
                    </v:textbox>
                  </v:oval>
                  <v:oval id="Oval 1424" o:spid="_x0000_s2451" style="position:absolute;left:101166;top:49857;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DgN8EA&#10;AADdAAAADwAAAGRycy9kb3ducmV2LnhtbERPS4vCMBC+C/6HMMJeRNOVIlqNIguKR194HpuxKTaT&#10;2kTb/febhYW9zcf3nOW6s5V4U+NLxwo+xwkI4tzpkgsFl/N2NAPhA7LGyjEp+CYP61W/t8RMu5aP&#10;9D6FQsQQ9hkqMCHUmZQ+N2TRj11NHLm7ayyGCJtC6gbbGG4rOUmSqbRYcmwwWNOXofxxelkFB76U&#10;x93UpMVzuN/dbtfNXLcHpT4G3WYBIlAX/sV/7r2O89NJCr/fxBPk6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QA4DfBAAAA3QAAAA8AAAAAAAAAAAAAAAAAmAIAAGRycy9kb3du&#10;cmV2LnhtbFBLBQYAAAAABAAEAPUAAACG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G</w:t>
                          </w:r>
                        </w:p>
                      </w:txbxContent>
                    </v:textbox>
                  </v:oval>
                  <v:oval id="Oval 1425" o:spid="_x0000_s2452" style="position:absolute;left:98285;top:44817;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xFrMMA&#10;AADdAAAADwAAAGRycy9kb3ducmV2LnhtbERPTWvCQBC9F/wPywheSt00pNKmrhIKisdopecxO80G&#10;s7Mxu5r477uFQm/zeJ+zXI+2FTfqfeNYwfM8AUFcOd1wreD4uXl6BeEDssbWMSm4k4f1avKwxFy7&#10;gfd0O4RaxBD2OSowIXS5lL4yZNHPXUccuW/XWwwR9rXUPQ4x3LYyTZKFtNhwbDDY0Yeh6ny4WgUl&#10;H5v9dmGy+vK4255OX8WbHkqlZtOxeAcRaAz/4j/3Tsf5WfoCv9/EE+Tq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0xFrM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v:textbox>
                  </v:oval>
                  <v:oval id="Oval 1426" o:spid="_x0000_s2453" style="position:absolute;left:100446;top:46977;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7b28EA&#10;AADdAAAADwAAAGRycy9kb3ducmV2LnhtbERPS4vCMBC+L/gfwgheFk1XpKzVKLKw4tEXex6bsSk2&#10;k9pkbf33RhC8zcf3nPmys5W4UeNLxwq+RgkI4tzpkgsFx8Pv8BuED8gaK8ek4E4elovexxwz7Vre&#10;0W0fChFD2GeowIRQZ1L63JBFP3I1ceTOrrEYImwKqRtsY7it5DhJUmmx5NhgsKYfQ/ll/28VbPlY&#10;7tapmRTXz836dPpbTXW7VWrQ71YzEIG68Ba/3Bsd50/GKTy/iSfIx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ue29vBAAAA3QAAAA8AAAAAAAAAAAAAAAAAmAIAAGRycy9kb3du&#10;cmV2LnhtbFBLBQYAAAAABAAEAPUAAACG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v:textbox>
                  </v:oval>
                  <v:oval id="Oval 1427" o:spid="_x0000_s2454" style="position:absolute;left:97565;top:41937;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J+QMMA&#10;AADdAAAADwAAAGRycy9kb3ducmV2LnhtbERPTWvCQBC9C/6HZYRepNkoYtvUVaTQkKNa6XmSnWZD&#10;s7MxuzXx37uFQm/zeJ+z2Y22FVfqfeNYwSJJQRBXTjdcKzh/vD8+g/ABWWPrmBTcyMNuO51sMNNu&#10;4CNdT6EWMYR9hgpMCF0mpa8MWfSJ64gj9+V6iyHCvpa6xyGG21Yu03QtLTYcGwx29Gao+j79WAUH&#10;PjfHfG1W9WVe5GX5uX/Rw0Gph9m4fwURaAz/4j93oeP81fIJfr+JJ8jt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NJ+QM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v:textbox>
                  </v:oval>
                  <v:oval id="Oval 1428" o:spid="_x0000_s2455" style="position:absolute;left:97565;top:39056;width:2881;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3qMsUA&#10;AADdAAAADwAAAGRycy9kb3ducmV2LnhtbESPQWvCQBCF70L/wzIFL6IbRaSNriIFxaNa6XnMTrOh&#10;2dk0u5r4751DobcZ3pv3vlltel+rO7WxCmxgOslAERfBVlwauHzuxm+gYkK2WAcmAw+KsFm/DFaY&#10;29Dxie7nVCoJ4ZijAZdSk2sdC0ce4yQ0xKJ9h9ZjkrUttW2xk3Bf61mWLbTHiqXBYUMfjoqf880b&#10;OPKlOu0Xbl7+jg776/Vr+267ozHD1367BJWoT//mv+uDFfz5THDlGxlBr5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TeoyxQAAAN0AAAAPAAAAAAAAAAAAAAAAAJgCAABkcnMv&#10;ZG93bnJldi54bWxQSwUGAAAAAAQABAD1AAAAig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v:textbox>
                  </v:oval>
                  <v:oval id="Oval 1429" o:spid="_x0000_s2456" style="position:absolute;left:98285;top:36176;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FPqcMA&#10;AADdAAAADwAAAGRycy9kb3ducmV2LnhtbERPTWvCQBC9F/wPyxR6KbqphFBTV5GCkqOm4nnMTrOh&#10;2dmYXU3677sFwds83ucs16NtxY163zhW8DZLQBBXTjdcKzh+bafvIHxA1tg6JgW/5GG9mjwtMddu&#10;4APdylCLGMI+RwUmhC6X0leGLPqZ64gj9+16iyHCvpa6xyGG21bOkySTFhuODQY7+jRU/ZRXq2DP&#10;x+awy0xaX16L3fl82iz0sFfq5XncfIAINIaH+O4udJyfzhfw/008Qa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gFPqc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v:textbox>
                  </v:oval>
                  <v:oval id="Oval 1430" o:spid="_x0000_s2457" style="position:absolute;left:100446;top:34016;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Jw6cUA&#10;AADdAAAADwAAAGRycy9kb3ducmV2LnhtbESPQW/CMAyF70j7D5En7YIg3YYQFAJCk4Y4AkM7m8Y0&#10;FY3TNRnt/v18QOJm6z2/93m57n2tbtTGKrCB13EGirgItuLSwOnrczQDFROyxTowGfijCOvV02CJ&#10;uQ0dH+h2TKWSEI45GnApNbnWsXDkMY5DQyzaJbQek6xtqW2LnYT7Wr9l2VR7rFgaHDb04ai4Hn+9&#10;gT2fqsN26iblz3C3PZ+/N3Pb7Y15ee43C1CJ+vQw3693VvAn78Iv38gIevU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4nDpxQAAAN0AAAAPAAAAAAAAAAAAAAAAAJgCAABkcnMv&#10;ZG93bnJldi54bWxQSwUGAAAAAAQABAD1AAAAig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v:textbox>
                  </v:oval>
                  <v:oval id="Oval 1431" o:spid="_x0000_s2458" style="position:absolute;left:103326;top:33296;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7VcsMA&#10;AADdAAAADwAAAGRycy9kb3ducmV2LnhtbERPTWvCQBC9F/wPywheSt3YitjUVaRQyVFT8TzJTrPB&#10;7GzMbpP477uFQm/zeJ+z2Y22ET11vnasYDFPQBCXTtdcKTh/fjytQfiArLFxTAru5GG3nTxsMNVu&#10;4BP1eahEDGGfogITQptK6UtDFv3ctcSR+3KdxRBhV0nd4RDDbSOfk2QlLdYcGwy29G6ovObfVsGR&#10;z/XpsDLL6vaYHYrisn/Vw1Gp2XTcv4EINIZ/8Z8703H+8mUBv9/EE+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a7Vcs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v:textbox>
                  </v:oval>
                  <v:oval id="Oval 1432" o:spid="_x0000_s2459" style="position:absolute;left:108366;top:36176;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xLBcIA&#10;AADdAAAADwAAAGRycy9kb3ducmV2LnhtbERPS4vCMBC+C/6HMIIXWVMfiNs1iggrHtUVz2Mz2xSb&#10;SW2ytv57Iwh7m4/vOYtVa0txp9oXjhWMhgkI4szpgnMFp5/vjzkIH5A1lo5JwYM8rJbdzgJT7Ro+&#10;0P0YchFD2KeowIRQpVL6zJBFP3QVceR+XW0xRFjnUtfYxHBbynGSzKTFgmODwYo2hrLr8c8q2POp&#10;OGxnZprfBrvt5XJef+pmr1S/166/QARqw7/47d7pOH86GcPrm3iCXD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fEsF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v:textbox>
                  </v:oval>
                  <v:oval id="Oval 1433" o:spid="_x0000_s2460" style="position:absolute;left:106206;top:34016;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DunsIA&#10;AADdAAAADwAAAGRycy9kb3ducmV2LnhtbERPS4vCMBC+L/gfwgheljX1gbjVKCIoHtUVz2MzNsVm&#10;Upto6783Cwt7m4/vOfNla0vxpNoXjhUM+gkI4szpgnMFp5/N1xSED8gaS8ek4EUelovOxxxT7Ro+&#10;0PMYchFD2KeowIRQpVL6zJBF33cVceSurrYYIqxzqWtsYrgt5TBJJtJiwbHBYEVrQ9nt+LAK9nwq&#10;DtuJGef3z932cjmvvnWzV6rXbVczEIHa8C/+c+90nD8ejeD3m3iCXL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MO6e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v:textbox>
                  </v:oval>
                  <v:oval id="Oval 1434" o:spid="_x0000_s2461" style="position:absolute;left:109087;top:39056;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l26sMA&#10;AADdAAAADwAAAGRycy9kb3ducmV2LnhtbERPTWvCQBC9C/6HZYRepG6sIdTUVaRQ8ahWeh6zYzY0&#10;OxuzW5P+e1cQvM3jfc5i1dtaXKn1lWMF00kCgrhwuuJSwfH76/UdhA/IGmvHpOCfPKyWw8ECc+06&#10;3tP1EEoRQ9jnqMCE0ORS+sKQRT9xDXHkzq61GCJsS6lb7GK4reVbkmTSYsWxwWBDn4aK38OfVbDj&#10;Y7XfZCYtL+Pt5nT6Wc91t1PqZdSvP0AE6sNT/HBvdZyfzlK4fxNPkM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dl26s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v:textbox>
                  </v:oval>
                  <v:oval id="Oval 1435" o:spid="_x0000_s2462" style="position:absolute;left:109087;top:41937;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XTccQA&#10;AADdAAAADwAAAGRycy9kb3ducmV2LnhtbERPTWvCQBC9C/6HZYReRDe2Km2ajUih4lGj9Dxmp9nQ&#10;7GzMbk3677uFgrd5vM/JNoNtxI06XztWsJgnIIhLp2uuFJxP77NnED4ga2wck4If8rDJx6MMU+16&#10;PtKtCJWIIexTVGBCaFMpfWnIop+7ljhyn66zGCLsKqk77GO4beRjkqylxZpjg8GW3gyVX8W3VXDg&#10;c33crc2yuk73u8vlY/ui+4NSD5Nh+woi0BDu4n/3Xsf5y6cV/H0TT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6V03HEAAAA3QAAAA8AAAAAAAAAAAAAAAAAmAIAAGRycy9k&#10;b3ducmV2LnhtbFBLBQYAAAAABAAEAPUAAACJ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v:textbox>
                  </v:oval>
                  <v:oval id="Oval 1436" o:spid="_x0000_s2463" style="position:absolute;left:108366;top:44817;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NBsIA&#10;AADdAAAADwAAAGRycy9kb3ducmV2LnhtbERPS4vCMBC+L/gfwgh7WTTVlaLVKLKgePSF57EZm2Iz&#10;qU3Wdv/9ZmHB23x8z1msOluJJzW+dKxgNExAEOdOl1woOJ82gykIH5A1Vo5JwQ95WC17bwvMtGv5&#10;QM9jKEQMYZ+hAhNCnUnpc0MW/dDVxJG7ucZiiLAppG6wjeG2kuMkSaXFkmODwZq+DOX347dVsOdz&#10;edimZlI8Pnbb6/Wynul2r9R7v1vPQQTqwkv8797pOH/ymcLfN/EEuf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00G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v:textbox>
                  </v:oval>
                  <v:oval id="Oval 1437" o:spid="_x0000_s2464" style="position:absolute;left:106206;top:46977;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voncMA&#10;AADdAAAADwAAAGRycy9kb3ducmV2LnhtbERPS2vCQBC+F/wPywheim604iPNRqRQ8egLz2N2mg1m&#10;Z9Ps1qT/vlso9DYf33OyTW9r8aDWV44VTCcJCOLC6YpLBZfz+3gFwgdkjbVjUvBNHjb54CnDVLuO&#10;j/Q4hVLEEPYpKjAhNKmUvjBk0U9cQxy5D9daDBG2pdQtdjHc1nKWJAtpseLYYLChN0PF/fRlFRz4&#10;Uh13CzMvP5/3u9vtul3r7qDUaNhvX0EE6sO/+M+913H+/GUJv9/EE2T+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Qvonc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1438" o:spid="_x0000_s2465" style="position:absolute;left:106206;top:52738;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R878UA&#10;AADdAAAADwAAAGRycy9kb3ducmV2LnhtbESPQW/CMAyF70j7D5En7YIg3YYQFAJCk4Y4AkM7m8Y0&#10;FY3TNRnt/v18QOJm6z2/93m57n2tbtTGKrCB13EGirgItuLSwOnrczQDFROyxTowGfijCOvV02CJ&#10;uQ0dH+h2TKWSEI45GnApNbnWsXDkMY5DQyzaJbQek6xtqW2LnYT7Wr9l2VR7rFgaHDb04ai4Hn+9&#10;gT2fqsN26iblz3C3PZ+/N3Pb7Y15ee43C1CJ+vQw3693VvAn74Ir38gIevU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lHzvxQAAAN0AAAAPAAAAAAAAAAAAAAAAAJgCAABkcnMv&#10;ZG93bnJldi54bWxQSwUGAAAAAAQABAD1AAAAig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v:textbox>
                  </v:oval>
                  <v:oval id="Oval 1439" o:spid="_x0000_s2466" style="position:absolute;left:105486;top:49857;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jZdMIA&#10;AADdAAAADwAAAGRycy9kb3ducmV2LnhtbERPS4vCMBC+L/gfwgheljX1gWjXKCIoHtUVz2Mz25Rt&#10;JrWJtv57Iwh7m4/vOfNla0txp9oXjhUM+gkI4szpgnMFp5/N1xSED8gaS8ek4EEelovOxxxT7Ro+&#10;0P0YchFD2KeowIRQpVL6zJBF33cVceR+XW0xRFjnUtfYxHBbymGSTKTFgmODwYrWhrK/480q2POp&#10;OGwnZpxfP3fby+W8mulmr1Sv266+QQRqw7/47d7pOH88msHrm3iCX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2Nl0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v:textbox>
                  </v:oval>
                  <v:oval id="Oval 1440" o:spid="_x0000_s2467" style="position:absolute;left:109087;top:53458;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QDlMUA&#10;AADdAAAADwAAAGRycy9kb3ducmV2LnhtbESPT2vCQBDF70K/wzIFL1I3SpA2dRURKh79R89jdpoN&#10;zc6m2a2J3945FHqb4b157zfL9eAbdaMu1oENzKYZKOIy2JorA5fzx8srqJiQLTaBycCdIqxXT6Ml&#10;Fjb0fKTbKVVKQjgWaMCl1BZax9KRxzgNLbFoX6HzmGTtKm077CXcN3qeZQvtsWZpcNjS1lH5ffr1&#10;Bg58qY+7hcurn8l+d71+bt5sfzBm/Dxs3kElGtK/+e96bwU/z4VfvpER9O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5AOUxQAAAN0AAAAPAAAAAAAAAAAAAAAAAJgCAABkcnMv&#10;ZG93bnJldi54bWxQSwUGAAAAAAQABAD1AAAAig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v:textbox>
                  </v:oval>
                  <v:oval id="Oval 1441" o:spid="_x0000_s2468" style="position:absolute;left:104766;top:59939;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imD8EA&#10;AADdAAAADwAAAGRycy9kb3ducmV2LnhtbERPS4vCMBC+C/sfwizsRdZUKeJWo4igePSF57EZm7LN&#10;pNtE2/33RhC8zcf3nNmis5W4U+NLxwqGgwQEce50yYWC03H9PQHhA7LGyjEp+CcPi/lHb4aZdi3v&#10;6X4IhYgh7DNUYEKoMyl9bsiiH7iaOHJX11gMETaF1A22MdxWcpQkY2mx5NhgsKaVofz3cLMKdnwq&#10;95uxSYu//nZzuZyXP7rdKfX12S2nIAJ14S1+ubc6zk/TITy/iSfI+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mopg/BAAAA3QAAAA8AAAAAAAAAAAAAAAAAmAIAAGRycy9kb3du&#10;cmV2LnhtbFBLBQYAAAAABAAEAPUAAACG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H</w:t>
                          </w:r>
                        </w:p>
                      </w:txbxContent>
                    </v:textbox>
                  </v:oval>
                  <v:oval id="Oval 1442" o:spid="_x0000_s2469" style="position:absolute;left:102606;top:62099;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o4eMEA&#10;AADdAAAADwAAAGRycy9kb3ducmV2LnhtbERPS4vCMBC+C/6HMMJeRNOVIlqNIguKR194HpuxKTaT&#10;2kTb/febhYW9zcf3nOW6s5V4U+NLxwo+xwkI4tzpkgsFl/N2NAPhA7LGyjEp+CYP61W/t8RMu5aP&#10;9D6FQsQQ9hkqMCHUmZQ+N2TRj11NHLm7ayyGCJtC6gbbGG4rOUmSqbRYcmwwWNOXofxxelkFB76U&#10;x93UpMVzuN/dbtfNXLcHpT4G3WYBIlAX/sV/7r2O89N0Ar/fxBPk6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l6OHjBAAAA3QAAAA8AAAAAAAAAAAAAAAAAmAIAAGRycy9kb3du&#10;cmV2LnhtbFBLBQYAAAAABAAEAPUAAACG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v:textbox>
                  </v:oval>
                  <v:oval id="Oval 1443" o:spid="_x0000_s2470" style="position:absolute;left:100446;top:64259;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ad48MA&#10;AADdAAAADwAAAGRycy9kb3ducmV2LnhtbERPTWvCQBC9C/6HZYRepG6sIdTUVaRQ8ahWeh6zYzY0&#10;OxuzW5P+e1cQvM3jfc5i1dtaXKn1lWMF00kCgrhwuuJSwfH76/UdhA/IGmvHpOCfPKyWw8ECc+06&#10;3tP1EEoRQ9jnqMCE0ORS+sKQRT9xDXHkzq61GCJsS6lb7GK4reVbkmTSYsWxwWBDn4aK38OfVbDj&#10;Y7XfZCYtL+Pt5nT6Wc91t1PqZdSvP0AE6sNT/HBvdZyfpjO4fxNPkM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jad48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1444" o:spid="_x0000_s2471" style="position:absolute;left:98285;top:66419;width:2881;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8Fl8EA&#10;AADdAAAADwAAAGRycy9kb3ducmV2LnhtbERPS4vCMBC+C/6HMMJeZE1XimjXKCKsePSF57EZm2Iz&#10;qU203X9vhIW9zcf3nPmys5V4UuNLxwq+RgkI4tzpkgsFp+PP5xSED8gaK8ek4Jc8LBf93hwz7Vre&#10;0/MQChFD2GeowIRQZ1L63JBFP3I1ceSurrEYImwKqRtsY7it5DhJJtJiybHBYE1rQ/nt8LAKdnwq&#10;95uJSYv7cLu5XM6rmW53Sn0MutU3iEBd+Bf/ubc6zk/TFN7fxBPk4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nfBZfBAAAA3QAAAA8AAAAAAAAAAAAAAAAAmAIAAGRycy9kb3du&#10;cmV2LnhtbFBLBQYAAAAABAAEAPUAAACG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v:textbox>
                  </v:oval>
                  <v:oval id="Oval 1445" o:spid="_x0000_s2472" style="position:absolute;left:93965;top:70740;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OgDMMA&#10;AADdAAAADwAAAGRycy9kb3ducmV2LnhtbERPTWvCQBC9C/6HZYRepG4sMdTUVaRQ8ahWeh6zYzY0&#10;OxuzW5P+e1cQvM3jfc5i1dtaXKn1lWMF00kCgrhwuuJSwfH76/UdhA/IGmvHpOCfPKyWw8ECc+06&#10;3tP1EEoRQ9jnqMCE0ORS+sKQRT9xDXHkzq61GCJsS6lb7GK4reVbkmTSYsWxwWBDn4aK38OfVbDj&#10;Y7XfZCYtL+Pt5nT6Wc91t1PqZdSvP0AE6sNT/HBvdZyfpjO4fxNPkM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pOgDM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v:textbox>
                  </v:oval>
                  <v:oval id="Oval 1446" o:spid="_x0000_s2473" style="position:absolute;left:96125;top:68580;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E+e8IA&#10;AADdAAAADwAAAGRycy9kb3ducmV2LnhtbERPS4vCMBC+L/gfwgheFk13KcWtRhFhxaMv9jw2s03Z&#10;ZlKbrK3/3giCt/n4njNf9rYWV2p95VjBxyQBQVw4XXGp4HT8Hk9B+ICssXZMCm7kYbkYvM0x167j&#10;PV0PoRQxhH2OCkwITS6lLwxZ9BPXEEfu17UWQ4RtKXWLXQy3tfxMkkxarDg2GGxobaj4O/xbBTs+&#10;VftNZtLy8r7dnM8/qy/d7ZQaDfvVDESgPrzET/dWx/lpmsHjm3iCXN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QT57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v:textbox>
                  </v:oval>
                  <v:oval id="Oval 1447" o:spid="_x0000_s2474" style="position:absolute;left:91805;top:72900;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2b4MIA&#10;AADdAAAADwAAAGRycy9kb3ducmV2LnhtbERPS4vCMBC+L+x/CCN4WTRViq5do4igePTFnsdmtik2&#10;k24Tbf33ZmHB23x8z5kvO1uJOzW+dKxgNExAEOdOl1woOJ82g08QPiBrrByTggd5WC7e3+aYadfy&#10;ge7HUIgYwj5DBSaEOpPS54Ys+qGriSP34xqLIcKmkLrBNobbSo6TZCItlhwbDNa0NpRfjzerYM/n&#10;8rCdmLT4/dhtL5fv1Uy3e6X6vW71BSJQF17if/dOx/lpOoW/b+IJcvE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DZvg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v:textbox>
                  </v:oval>
                  <v:oval id="Oval 1448" o:spid="_x0000_s2475" style="position:absolute;left:91085;top:75780;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IPksUA&#10;AADdAAAADwAAAGRycy9kb3ducmV2LnhtbESPT2vCQBDF70K/wzIFL1I3SpA2dRURKh79R89jdpoN&#10;zc6m2a2J3945FHqb4b157zfL9eAbdaMu1oENzKYZKOIy2JorA5fzx8srqJiQLTaBycCdIqxXT6Ml&#10;Fjb0fKTbKVVKQjgWaMCl1BZax9KRxzgNLbFoX6HzmGTtKm077CXcN3qeZQvtsWZpcNjS1lH5ffr1&#10;Bg58qY+7hcurn8l+d71+bt5sfzBm/Dxs3kElGtK/+e96bwU/zwVXvpER9O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kg+SxQAAAN0AAAAPAAAAAAAAAAAAAAAAAJgCAABkcnMv&#10;ZG93bnJldi54bWxQSwUGAAAAAAQABAD1AAAAig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v:textbox>
                  </v:oval>
                  <v:oval id="Oval 1449" o:spid="_x0000_s2476" style="position:absolute;left:91085;top:78661;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96qCcEA&#10;AADdAAAADwAAAGRycy9kb3ducmV2LnhtbERPS4vCMBC+C/sfwizsRdZUKaJdo4igePSF57EZm2Iz&#10;qU203X+/WRC8zcf3nNmis5V4UuNLxwqGgwQEce50yYWC03H9PQHhA7LGyjEp+CUPi/lHb4aZdi3v&#10;6XkIhYgh7DNUYEKoMyl9bsiiH7iaOHJX11gMETaF1A22MdxWcpQkY2mx5NhgsKaVofx2eFgFOz6V&#10;+83YpMW9v91cLuflVLc7pb4+u+UPiEBdeItf7q2O89N0Cv/fxBPk/A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feqgnBAAAA3QAAAA8AAAAAAAAAAAAAAAAAmAIAAGRycy9kb3du&#10;cmV2LnhtbFBLBQYAAAAABAAEAPUAAACG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v:textbox>
                  </v:oval>
                  <v:oval id="Oval 1450" o:spid="_x0000_s2477" style="position:absolute;left:91085;top:81541;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2VScYA&#10;AADdAAAADwAAAGRycy9kb3ducmV2LnhtbESPT2/CMAzF75P2HSJP2mWCdBMgKASEJg1x5J84m8Y0&#10;FY3TNRntvv18mMTN1nt+7+fFqve1ulMbq8AG3ocZKOIi2IpLA6fj12AKKiZki3VgMvBLEVbL56cF&#10;5jZ0vKf7IZVKQjjmaMCl1ORax8KRxzgMDbFo19B6TLK2pbYtdhLua/2RZRPtsWJpcNjQp6Pidvjx&#10;BnZ8qvabiRuV32/bzeVyXs9stzPm9aVfz0El6tPD/H+9tYI/Ggu/fCMj6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z2VScYAAADdAAAADwAAAAAAAAAAAAAAAACYAgAAZHJz&#10;L2Rvd25yZXYueG1sUEsFBgAAAAAEAAQA9QAAAIs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G</w:t>
                          </w:r>
                        </w:p>
                      </w:txbxContent>
                    </v:textbox>
                  </v:oval>
                  <v:oval id="Oval 1451" o:spid="_x0000_s2478" style="position:absolute;left:91085;top:84421;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Ew0sMA&#10;AADdAAAADwAAAGRycy9kb3ducmV2LnhtbERPTWvCQBC9F/wPywi9lLqxaLCpq0ih4tGkwfOYnWaD&#10;2dmY3Zr033cLQm/zeJ+z3o62FTfqfeNYwXyWgCCunG64VlB+fjyvQPiArLF1TAp+yMN2M3lYY6bd&#10;wDndilCLGMI+QwUmhC6T0leGLPqZ64gj9+V6iyHCvpa6xyGG21a+JEkqLTYcGwx29G6ouhTfVsGR&#10;yybfp2ZRX58O+/P5tHvVw1Gpx+m4ewMRaAz/4rv7oOP8xXIOf9/EE+Tm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HEw0s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1452" o:spid="_x0000_s2479" style="position:absolute;left:111967;top:53458;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frtMMA&#10;AADdAAAADwAAAGRycy9kb3ducmV2LnhtbERPTWvCQBC9F/wPywje6kaxrabZiAii2FPT6nnITpNg&#10;djburpr+e1co9DaP9znZsjetuJLzjWUFk3ECgri0uuFKwffX5nkOwgdkja1lUvBLHpb54CnDVNsb&#10;f9K1CJWIIexTVFCH0KVS+rImg35sO+LI/VhnMEToKqkd3mK4aeU0SV6lwYZjQ40drWsqT8XFKDju&#10;ndvuD6YNH5tFcbaLQ/m2mig1GvardxCB+vAv/nPvdJw/e5nC45t4gsz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RfrtMMAAADd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C</w:t>
                          </w:r>
                        </w:p>
                      </w:txbxContent>
                    </v:textbox>
                  </v:oval>
                  <v:oval id="Oval 1453" o:spid="_x0000_s2480" style="position:absolute;left:114847;top:52018;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tOL8IA&#10;AADdAAAADwAAAGRycy9kb3ducmV2LnhtbERPS4vCMBC+C/6HMMLeNNV9aTWKCLKiJ7ur56EZ22Iz&#10;qUlWu//eLAje5uN7zmzRmlpcyfnKsoLhIAFBnFtdcaHg53vdH4PwAVljbZkU/JGHxbzbmWGq7Y33&#10;dM1CIWII+xQVlCE0qZQ+L8mgH9iGOHIn6wyGCF0htcNbDDe1HCXJhzRYcWwosaFVSfk5+zUKjlvn&#10;vrYHU4fdepJd7OSQfy6HSr302uUURKA2PMUP90bH+W/vr/D/TTxBzu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W04vwgAAAN0AAAAPAAAAAAAAAAAAAAAAAJgCAABkcnMvZG93&#10;bnJldi54bWxQSwUGAAAAAAQABAD1AAAAhwM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P</w:t>
                          </w:r>
                        </w:p>
                      </w:txbxContent>
                    </v:textbox>
                  </v:oval>
                  <v:oval id="Oval 1454" o:spid="_x0000_s2481" style="position:absolute;left:120608;top:51298;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bLWW8MA&#10;AADdAAAADwAAAGRycy9kb3ducmV2LnhtbERPTWvCQBC9C/0PyxR6MxuLtZpmIyKIoqem1fOQnSah&#10;2dm4u9X033cLgrd5vM/Jl4PpxIWcby0rmCQpCOLK6pZrBZ8fm/EchA/IGjvLpOCXPCyLh1GOmbZX&#10;fqdLGWoRQ9hnqKAJoc+k9FVDBn1ie+LIfVlnMEToaqkdXmO46eRzms6kwZZjQ4M9rRuqvssfo+C0&#10;d267P5ouHDaL8mwXx+p1NVHq6XFYvYEINIS7+Obe6Th/+jKF/2/iCbL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bLWW8MAAADd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1455" o:spid="_x0000_s2482" style="position:absolute;left:117728;top:51298;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5zwMIA&#10;AADdAAAADwAAAGRycy9kb3ducmV2LnhtbERPS4vCMBC+L/gfwgje1lTRVatRRJBd3JP1cR6asS02&#10;k5pktfvvjbCwt/n4nrNYtaYWd3K+sqxg0E9AEOdWV1woOB6271MQPiBrrC2Tgl/ysFp23haYavvg&#10;Pd2zUIgYwj5FBWUITSqlz0sy6Pu2IY7cxTqDIUJXSO3wEcNNLYdJ8iENVhwbSmxoU1J+zX6MgvPO&#10;uc/dydThezvLbnZ2yifrgVK9bruegwjUhn/xn/tLx/mj8Rhe38QT5PI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nPAwgAAAN0AAAAPAAAAAAAAAAAAAAAAAJgCAABkcnMvZG93&#10;bnJldi54bWxQSwUGAAAAAAQABAD1AAAAhwM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1456" o:spid="_x0000_s2483" style="position:absolute;left:123488;top:51298;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ztt8IA&#10;AADdAAAADwAAAGRycy9kb3ducmV2LnhtbERPS4vCMBC+L/gfwizsTVNlfVWjyIKs6Mn6OA/N2JZt&#10;Jt0kq/XfG0HY23x8z5kvW1OLKzlfWVbQ7yUgiHOrKy4UHA/r7gSED8gaa8uk4E4elovO2xxTbW+8&#10;p2sWChFD2KeooAyhSaX0eUkGfc82xJG7WGcwROgKqR3eYrip5SBJRtJgxbGhxIa+Ssp/sj+j4Lx1&#10;7nt7MnXYrafZr52e8vGqr9THe7uagQjUhn/xy73Rcf7ncATPb+IJcvE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LO23wgAAAN0AAAAPAAAAAAAAAAAAAAAAAJgCAABkcnMvZG93&#10;bnJldi54bWxQSwUGAAAAAAQABAD1AAAAhwM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v:textbox>
                  </v:oval>
                  <v:oval id="Oval 1457" o:spid="_x0000_s2484" style="position:absolute;left:126368;top:52018;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BILMIA&#10;AADdAAAADwAAAGRycy9kb3ducmV2LnhtbERPS4vCMBC+L/gfwizsbU2V9VWNIguyoifr4zw0Y1u2&#10;mXSTrNZ/bwTB23x8z5ktWlOLCzlfWVbQ6yYgiHOrKy4UHParzzEIH5A11pZJwY08LOadtxmm2l55&#10;R5csFCKGsE9RQRlCk0rp85IM+q5tiCN3ts5giNAVUju8xnBTy36SDKXBimNDiQ19l5T/Zv9GwWnj&#10;3M/maOqwXU2yPzs55qNlT6mP93Y5BRGoDS/x073Wcf7XYASPb+IJcn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YEgswgAAAN0AAAAPAAAAAAAAAAAAAAAAAJgCAABkcnMvZG93&#10;bnJldi54bWxQSwUGAAAAAAQABAD1AAAAhwM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v:textbox>
                  </v:oval>
                  <v:oval id="Oval 1458" o:spid="_x0000_s2485" style="position:absolute;left:127809;top:54898;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cXsUA&#10;AADdAAAADwAAAGRycy9kb3ducmV2LnhtbESPQW/CMAyF70j7D5GRuI2UCbbRERBCQkNwWjd2thqv&#10;rWickmTQ/fv5gMTN1nt+7/Ni1btWXSjExrOByTgDRVx623Bl4Otz+/gKKiZki61nMvBHEVbLh8EC&#10;c+uv/EGXIlVKQjjmaKBOqcu1jmVNDuPYd8Si/fjgMMkaKm0DXiXctfopy561w4alocaONjWVp+LX&#10;Gfjeh/C+P7o2Hbbz4uznx/JlPTFmNOzXb6AS9eluvl3vrOBPZ4Ir38gIevk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9xexQAAAN0AAAAPAAAAAAAAAAAAAAAAAJgCAABkcnMv&#10;ZG93bnJldi54bWxQSwUGAAAAAAQABAD1AAAAigM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v:textbox>
                  </v:oval>
                  <v:oval id="Oval 1459" o:spid="_x0000_s2486" style="position:absolute;left:127089;top:57778;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N5xcIA&#10;AADdAAAADwAAAGRycy9kb3ducmV2LnhtbERPTWvCQBC9F/wPywje6kax1aSuIoIo9mTUnofsNAnN&#10;zsbdVdN/7wqF3ubxPme+7EwjbuR8bVnBaJiAIC6srrlUcDpuXmcgfEDW2FgmBb/kYbnovcwx0/bO&#10;B7rloRQxhH2GCqoQ2kxKX1Rk0A9tSxy5b+sMhghdKbXDeww3jRwnybs0WHNsqLCldUXFT341Cr72&#10;zm33Z9OEz02aX2x6LqarkVKDfrf6ABGoC//iP/dOx/mTtxSe38QT5O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s3nFwgAAAN0AAAAPAAAAAAAAAAAAAAAAAJgCAABkcnMvZG93&#10;bnJldi54bWxQSwUGAAAAAAQABAD1AAAAhwM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v:textbox>
                  </v:oval>
                  <v:oval id="Oval 1460" o:spid="_x0000_s2487" style="position:absolute;left:124928;top:59939;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Ua5cUA&#10;AADdAAAADwAAAGRycy9kb3ducmV2LnhtbESPQW/CMAyF75P4D5GRuI0UhNjoCAghISY4rRs7W43X&#10;VjROSQJ0/x4fJu1m6z2/93m57l2rbhRi49nAZJyBIi69bbgy8PW5e34FFROyxdYzGfilCOvV4GmJ&#10;ufV3/qBbkSolIRxzNFCn1OVax7Imh3HsO2LRfnxwmGQNlbYB7xLuWj3Nsrl22LA01NjRtqbyXFyd&#10;ge9DCPvDybXpuFsUF784lS+biTGjYb95A5WoT//mv+t3K/izufDLNzKCXj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5RrlxQAAAN0AAAAPAAAAAAAAAAAAAAAAAJgCAABkcnMv&#10;ZG93bnJldi54bWxQSwUGAAAAAAQABAD1AAAAigM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v:textbox>
                  </v:oval>
                  <v:oval id="Oval 1461" o:spid="_x0000_s2488" style="position:absolute;left:122048;top:59939;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m/fsMA&#10;AADdAAAADwAAAGRycy9kb3ducmV2LnhtbERPTWvCQBC9C/6HZYTedBMp1qTZiAjSYk+NtechO02C&#10;2dm4u9X033cLBW/zeJ9TbEbTiys531lWkC4SEMS11R03Cj6O+/kahA/IGnvLpOCHPGzK6aTAXNsb&#10;v9O1Co2IIexzVNCGMORS+rolg35hB+LIfVlnMEToGqkd3mK46eUySVbSYMexocWBdi3V5+rbKPg8&#10;OPdyOJk+vO2z6mKzU/20TZV6mI3bZxCBxnAX/7tfdZz/uErh75t4gi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6m/fsMAAADd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v:textbox>
                  </v:oval>
                  <v:oval id="Oval 1462" o:spid="_x0000_s2489" style="position:absolute;left:119168;top:59939;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shCcMA&#10;AADdAAAADwAAAGRycy9kb3ducmV2LnhtbERPTWvCQBC9C/0PyxR6041StKauIRREsSfT2vOQHZNg&#10;djbdXZP477uFQm/zeJ+zyUbTip6cbywrmM8SEMSl1Q1XCj4/dtMXED4ga2wtk4I7eci2D5MNptoO&#10;fKK+CJWIIexTVFCH0KVS+rImg35mO+LIXawzGCJ0ldQOhxhuWrlIkqU02HBsqLGjt5rKa3EzCr6O&#10;zu2PZ9OG9926+Lbrc7nK50o9PY75K4hAY/gX/7kPOs5/Xi7g95t4gt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3shCcMAAADd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v:textbox>
                  </v:oval>
                  <v:oval id="Oval 1463" o:spid="_x0000_s2490" style="position:absolute;left:116287;top:59939;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eEksIA&#10;AADdAAAADwAAAGRycy9kb3ducmV2LnhtbERPS4vCMBC+L/gfwizsTVNd8VGNIguyoifr4zw0Y1u2&#10;mXSTrNZ/bwRhb/PxPWe+bE0truR8ZVlBv5eAIM6trrhQcDysuxMQPiBrrC2Tgjt5WC46b3NMtb3x&#10;nq5ZKEQMYZ+igjKEJpXS5yUZ9D3bEEfuYp3BEKErpHZ4i+GmloMkGUmDFceGEhv6Kin/yf6MgvPW&#10;ue/tydRht55mv3Z6yservlIf7+1qBiJQG/7FL/dGx/nD0Sc8v4kny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N4SSwgAAAN0AAAAPAAAAAAAAAAAAAAAAAJgCAABkcnMvZG93&#10;bnJldi54bWxQSwUGAAAAAAQABAD1AAAAhwM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v:textbox>
                  </v:oval>
                  <v:oval id="Oval 1464" o:spid="_x0000_s2491" style="position:absolute;left:113407;top:59218;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4c5sMA&#10;AADdAAAADwAAAGRycy9kb3ducmV2LnhtbERPTWvCQBC9C/0PyxR6040iWlPXEApSsSfT2vOQHZNg&#10;djbdXZP477uFQm/zeJ+zzUbTip6cbywrmM8SEMSl1Q1XCj4/9tNnED4ga2wtk4I7ech2D5MtptoO&#10;fKK+CJWIIexTVFCH0KVS+rImg35mO+LIXawzGCJ0ldQOhxhuWrlIkpU02HBsqLGj15rKa3EzCr6O&#10;zr0dz6YN7/tN8W0353Kdz5V6ehzzFxCBxvAv/nMfdJy/XC3h95t4gt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94c5sMAAADd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1465" o:spid="_x0000_s2492" style="position:absolute;left:110527;top:58498;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K5fcIA&#10;AADdAAAADwAAAGRycy9kb3ducmV2LnhtbERPS4vCMBC+L/gfwizsTVNlfVWjyIKs6Mn6OA/N2JZt&#10;Jt0kq/XfG0HY23x8z5kvW1OLKzlfWVbQ7yUgiHOrKy4UHA/r7gSED8gaa8uk4E4elovO2xxTbW+8&#10;p2sWChFD2KeooAyhSaX0eUkGfc82xJG7WGcwROgKqR3eYrip5SBJRtJgxbGhxIa+Ssp/sj+j4Lx1&#10;7nt7MnXYrafZr52e8vGqr9THe7uagQjUhn/xy73Rcf7naAjPb+IJcvE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krl9wgAAAN0AAAAPAAAAAAAAAAAAAAAAAJgCAABkcnMvZG93&#10;bnJldi54bWxQSwUGAAAAAAQABAD1AAAAhwM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v:textbox>
                  </v:oval>
                  <v:oval id="Oval 1466" o:spid="_x0000_s2493" style="position:absolute;left:107646;top:58498;width:2881;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AnCsIA&#10;AADdAAAADwAAAGRycy9kb3ducmV2LnhtbERPS4vCMBC+L/gfwgh7W1OXpavVKLIgK3ra+jgPzdgW&#10;m0lNslr/vREEb/PxPWc670wjLuR8bVnBcJCAIC6srrlUsNsuP0YgfEDW2FgmBTfyMJ/13qaYaXvl&#10;P7rkoRQxhH2GCqoQ2kxKX1Rk0A9sSxy5o3UGQ4SulNrhNYabRn4mSSoN1hwbKmzpp6LilP8bBYe1&#10;c7/rvWnCZjnOz3a8L74XQ6Xe+91iAiJQF17ip3ul4/yvNIXHN/EEOb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0QCcKwgAAAN0AAAAPAAAAAAAAAAAAAAAAAJgCAABkcnMvZG93&#10;bnJldi54bWxQSwUGAAAAAAQABAD1AAAAhwM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C</w:t>
                          </w:r>
                        </w:p>
                      </w:txbxContent>
                    </v:textbox>
                  </v:oval>
                </v:group>
                <v:shape id="TextBox 900" o:spid="_x0000_s2494" type="#_x0000_t202" style="position:absolute;left:58474;top:43651;width:9834;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25sMA&#10;AADdAAAADwAAAGRycy9kb3ducmV2LnhtbERPyWrDMBC9F/IPYgK5NVJDmsW1HEJLIKeWOAv0NlgT&#10;29QaGUuJ3b+vCoXe5vHWSTeDbcSdOl871vA0VSCIC2dqLjWcjrvHFQgfkA02jknDN3nYZKOHFBPj&#10;ej7QPQ+liCHsE9RQhdAmUvqiIot+6lriyF1dZzFE2JXSdNjHcNvImVILabHm2FBhS68VFV/5zWo4&#10;v18/L3P1Ub7Z57Z3g5Js11LryXjYvoAINIR/8Z97b+L8+WIJv9/EE2T2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C25sMAAADdAAAADwAAAAAAAAAAAAAAAACYAgAAZHJzL2Rv&#10;d25yZXYueG1sUEsFBgAAAAAEAAQA9QAAAIgDAAAAAA==&#10;" filled="f" stroked="f">
                  <v:textbox>
                    <w:txbxContent>
                      <w:p w:rsidR="004E7BE1" w:rsidRPr="00DD024D" w:rsidRDefault="004E7BE1" w:rsidP="004E2608">
                        <w:pPr>
                          <w:pStyle w:val="NormalWeb"/>
                          <w:spacing w:before="0" w:beforeAutospacing="0" w:after="0" w:afterAutospacing="0"/>
                          <w:rPr>
                            <w:sz w:val="16"/>
                            <w:szCs w:val="16"/>
                          </w:rPr>
                        </w:pPr>
                        <w:r w:rsidRPr="00DD024D">
                          <w:rPr>
                            <w:rFonts w:asciiTheme="minorHAnsi" w:hAnsi="Calibri" w:cstheme="minorBidi"/>
                            <w:color w:val="000000" w:themeColor="text1"/>
                            <w:kern w:val="24"/>
                            <w:sz w:val="16"/>
                            <w:szCs w:val="16"/>
                          </w:rPr>
                          <w:t>9S4</w:t>
                        </w:r>
                      </w:p>
                    </w:txbxContent>
                  </v:textbox>
                </v:shape>
                <v:group id="Group 1468" o:spid="_x0000_s2495" style="position:absolute;left:72363;top:27809;width:16560;height:15941" coordorigin="72362,27809" coordsize="77048,741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Fe8LNzIAAAA&#10;3QAAAA8AAAAAAAAAAAAAAAAAqgIAAGRycy9kb3ducmV2LnhtbFBLBQYAAAAABAAEAPoAAACfAwAA&#10;AAA=&#10;">
                  <o:lock v:ext="edit" aspectratio="t"/>
                  <v:oval id="Oval 1469" o:spid="_x0000_s2496" style="position:absolute;left:86044;top:99097;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v2acEA&#10;AADdAAAADwAAAGRycy9kb3ducmV2LnhtbERPS4vCMBC+C/sfwizsRdZUkaJdo4igePSF57EZm2Iz&#10;qU203X+/WRC8zcf3nNmis5V4UuNLxwqGgwQEce50yYWC03H9PQHhA7LGyjEp+CUPi/lHb4aZdi3v&#10;6XkIhYgh7DNUYEKoMyl9bsiiH7iaOHJX11gMETaF1A22MdxWcpQkqbRYcmwwWNPKUH47PKyCHZ/K&#10;/SY14+Le324ul/NyqtudUl+f3fIHRKAuvMUv91bH+eN0Cv/fxBPk/A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xr9mnBAAAA3QAAAA8AAAAAAAAAAAAAAAAAmAIAAGRycy9kb3du&#10;cmV2LnhtbFBLBQYAAAAABAAEAPUAAACG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v:textbox>
                  </v:oval>
                  <v:oval id="Oval 1470" o:spid="_x0000_s2497" style="position:absolute;left:86044;top:96216;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jJKcUA&#10;AADdAAAADwAAAGRycy9kb3ducmV2LnhtbESPQW/CMAyF70j7D5EncUGQDiE2OgJCk0AcgaGdTeM1&#10;1RqnawIt/x4fJu1m6z2/93m57n2tbtTGKrCBl0kGirgItuLSwPlzO34DFROyxTowGbhThPXqabDE&#10;3IaOj3Q7pVJJCMccDbiUmlzrWDjyGCehIRbtO7Qek6xtqW2LnYT7Wk+zbK49ViwNDhv6cFT8nK7e&#10;wIHP1XE3d7Pyd7TfXS5fm4XtDsYMn/vNO6hEffo3/13vreDPXoVfvpER9O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iMkpxQAAAN0AAAAPAAAAAAAAAAAAAAAAAJgCAABkcnMv&#10;ZG93bnJldi54bWxQSwUGAAAAAAQABAD1AAAAig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v:textbox>
                  </v:oval>
                  <v:oval id="Oval 1471" o:spid="_x0000_s2498" style="position:absolute;left:86044;top:93336;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8RsssMA&#10;AADdAAAADwAAAGRycy9kb3ducmV2LnhtbERPyWrDMBC9F/oPYgq5lFpOCGnrRgmhEONjNnoeW1PL&#10;1Bq5lhK7f18FArnN462zXI+2FRfqfeNYwTRJQRBXTjdcKzgdty9vIHxA1tg6JgV/5GG9enxYYqbd&#10;wHu6HEItYgj7DBWYELpMSl8ZsugT1xFH7tv1FkOEfS11j0MMt62cpelCWmw4Nhjs6NNQ9XM4WwU7&#10;PjX7fGHm9e9zkZfl1+ZdDzulJk/j5gNEoDHcxTd3oeP8+esUrt/EE+Tq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8Rsss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v:textbox>
                  </v:oval>
                  <v:oval id="Oval 1472" o:spid="_x0000_s2499" style="position:absolute;left:86044;top:90456;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byxcMA&#10;AADdAAAADwAAAGRycy9kb3ducmV2LnhtbERPTWvCQBC9C/6HZYRepNkoYtvUVaTQkKNa6XmSnWZD&#10;s7MxuzXx37uFQm/zeJ+z2Y22FVfqfeNYwSJJQRBXTjdcKzh/vD8+g/ABWWPrmBTcyMNuO51sMNNu&#10;4CNdT6EWMYR9hgpMCF0mpa8MWfSJ64gj9+V6iyHCvpa6xyGG21Yu03QtLTYcGwx29Gao+j79WAUH&#10;PjfHfG1W9WVe5GX5uX/Rw0Gph9m4fwURaAz/4j93oeP81dMSfr+JJ8jt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xbyxc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1473" o:spid="_x0000_s2500" style="position:absolute;left:86044;top:87575;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pXXsMA&#10;AADdAAAADwAAAGRycy9kb3ducmV2LnhtbERPS2vCQBC+F/wPywheim604iPNRqRQ8egLz2N2mg1m&#10;Z9Ps1qT/vlso9DYf33OyTW9r8aDWV44VTCcJCOLC6YpLBZfz+3gFwgdkjbVjUvBNHjb54CnDVLuO&#10;j/Q4hVLEEPYpKjAhNKmUvjBk0U9cQxy5D9daDBG2pdQtdjHc1nKWJAtpseLYYLChN0PF/fRlFRz4&#10;Uh13CzMvP5/3u9vtul3r7qDUaNhvX0EE6sO/+M+913H+fPkCv9/EE2T+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FpXXs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v:textbox>
                  </v:oval>
                  <v:oval id="Oval 1474" o:spid="_x0000_s2501" style="position:absolute;left:86044;top:84695;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7PPKsIA&#10;AADdAAAADwAAAGRycy9kb3ducmV2LnhtbERPS4vCMBC+L+x/CCN4WTRViq5do4igePTFnsdmtik2&#10;k24Tbf33ZmHB23x8z5kvO1uJOzW+dKxgNExAEOdOl1woOJ82g08QPiBrrByTggd5WC7e3+aYadfy&#10;ge7HUIgYwj5DBSaEOpPS54Ys+qGriSP34xqLIcKmkLrBNobbSo6TZCItlhwbDNa0NpRfjzerYM/n&#10;8rCdmLT4/dhtL5fv1Uy3e6X6vW71BSJQF17if/dOx/npNIW/b+IJcvE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s88q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v:textbox>
                  </v:oval>
                  <v:oval id="Oval 1475" o:spid="_x0000_s2502" style="position:absolute;left:85324;top:81815;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9qscMA&#10;AADdAAAADwAAAGRycy9kb3ducmV2LnhtbERPS2vCQBC+F/wPywheim4U6yPNRqRQ8egLz2N2mg1m&#10;Z9Ps1qT/vlso9DYf33OyTW9r8aDWV44VTCcJCOLC6YpLBZfz+3gFwgdkjbVjUvBNHjb54CnDVLuO&#10;j/Q4hVLEEPYpKjAhNKmUvjBk0U9cQxy5D9daDBG2pdQtdjHc1nKWJAtpseLYYLChN0PF/fRlFRz4&#10;Uh13CzMvP5/3u9vtul3r7qDUaNhvX0EE6sO/+M+913H+fPkCv9/EE2T+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P9qsc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v:textbox>
                  </v:oval>
                  <v:oval id="Oval 1476" o:spid="_x0000_s2503" style="position:absolute;left:84604;top:78934;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30xsQA&#10;AADdAAAADwAAAGRycy9kb3ducmV2LnhtbERPS2vCQBC+C/6HZQq9iNm0SKxpVpFCxaOP0POYnWZD&#10;s7MxuzXpv+8WCt7m43tOsRltK27U+8axgqckBUFcOd1wraA8v89fQPiArLF1TAp+yMNmPZ0UmGs3&#10;8JFup1CLGMI+RwUmhC6X0leGLPrEdcSR+3S9xRBhX0vd4xDDbSuf0zSTFhuODQY7ejNUfZ2+rYID&#10;l81xl5lFfZ3td5fLx3alh4NSjw/j9hVEoDHcxf/uvY7zF8sM/r6JJ8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gt9MbEAAAA3QAAAA8AAAAAAAAAAAAAAAAAmAIAAGRycy9k&#10;b3ducmV2LnhtbFBLBQYAAAAABAAEAPUAAACJ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v:textbox>
                  </v:oval>
                  <v:oval id="Oval 1477" o:spid="_x0000_s2504" style="position:absolute;left:82444;top:76774;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FRXcIA&#10;AADdAAAADwAAAGRycy9kb3ducmV2LnhtbERPTYvCMBC9L/gfwgheljVVRN1qFBEUj+qK57EZm2Iz&#10;qU209d+bhYW9zeN9znzZ2lI8qfaFYwWDfgKCOHO64FzB6WfzNQXhA7LG0jEpeJGH5aLzMcdUu4YP&#10;9DyGXMQQ9ikqMCFUqZQ+M2TR911FHLmrqy2GCOtc6hqbGG5LOUySsbRYcGwwWNHaUHY7PqyCPZ+K&#10;w3ZsRvn9c7e9XM6rb93slep129UMRKA2/Iv/3Dsd548mE/j9Jp4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YVFd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1478" o:spid="_x0000_s2505" style="position:absolute;left:80283;top:74614;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7FL8UA&#10;AADdAAAADwAAAGRycy9kb3ducmV2LnhtbESPQW/CMAyF70j7D5EncUGQDiE2OgJCk0AcgaGdTeM1&#10;1RqnawIt/x4fJu1m6z2/93m57n2tbtTGKrCBl0kGirgItuLSwPlzO34DFROyxTowGbhThPXqabDE&#10;3IaOj3Q7pVJJCMccDbiUmlzrWDjyGCehIRbtO7Qek6xtqW2LnYT7Wk+zbK49ViwNDhv6cFT8nK7e&#10;wIHP1XE3d7Pyd7TfXS5fm4XtDsYMn/vNO6hEffo3/13vreDPXgVXvpER9O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sUvxQAAAN0AAAAPAAAAAAAAAAAAAAAAAJgCAABkcnMv&#10;ZG93bnJldi54bWxQSwUGAAAAAAQABAD1AAAAig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v:textbox>
                  </v:oval>
                  <v:oval id="Oval 1479" o:spid="_x0000_s2506" style="position:absolute;left:78123;top:72454;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JgtMIA&#10;AADdAAAADwAAAGRycy9kb3ducmV2LnhtbERPS4vCMBC+L/gfwgheFk0V8dE1igiKR3XF89jMNsVm&#10;Upto6783Cwt7m4/vOYtVa0vxpNoXjhUMBwkI4szpgnMF5+9tfwbCB2SNpWNS8CIPq2XnY4Gpdg0f&#10;6XkKuYgh7FNUYEKoUil9ZsiiH7iKOHI/rrYYIqxzqWtsYrgt5ShJJtJiwbHBYEUbQ9nt9LAKDnwu&#10;jruJGef3z/3uer2s57o5KNXrtusvEIHa8C/+c+91nD+ezuH3m3iCXL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smC0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v:textbox>
                  </v:oval>
                  <v:oval id="Oval 1480" o:spid="_x0000_s2507" style="position:absolute;left:75963;top:70294;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25DsYA&#10;AADdAAAADwAAAGRycy9kb3ducmV2LnhtbESPT2vDMAzF74N9B6PBLmN1Nkrp0jilDFZ67D96VmM1&#10;DovlLPaa7NtPh0JvEu/pvZ+K5ehbdaU+NoENvE0yUMRVsA3XBo6Hr9c5qJiQLbaBycAfRViWjw8F&#10;5jYMvKPrPtVKQjjmaMCl1OVax8qRxzgJHbFol9B7TLL2tbY9DhLuW/2eZTPtsWFpcNjRp6Pqe//r&#10;DWz52OzWMzetf1426/P5tPqww9aY56dxtQCVaEx38+16YwV/Ohd++UZG0O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V25DsYAAADdAAAADwAAAAAAAAAAAAAAAACYAgAAZHJz&#10;L2Rvd25yZXYueG1sUEsFBgAAAAAEAAQA9QAAAIs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1481" o:spid="_x0000_s2508" style="position:absolute;left:73803;top:68133;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EclcEA&#10;AADdAAAADwAAAGRycy9kb3ducmV2LnhtbERPTYvCMBC9C/6HMMJeRFNFRLtGEUHxqK7seWxmm2Iz&#10;qU203X9vBMHbPN7nLFatLcWDal84VjAaJiCIM6cLzhWcf7aDGQgfkDWWjknBP3lYLbudBabaNXyk&#10;xynkIoawT1GBCaFKpfSZIYt+6CriyP252mKIsM6lrrGJ4baU4ySZSosFxwaDFW0MZdfT3So48Lk4&#10;7qZmkt/6+93l8rue6+ag1FevXX+DCNSGj/jt3us4fzIbweubeIJcP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IRHJXBAAAA3QAAAA8AAAAAAAAAAAAAAAAAmAIAAGRycy9kb3du&#10;cmV2LnhtbFBLBQYAAAAABAAEAPUAAACG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v:textbox>
                  </v:oval>
                  <v:oval id="Oval 1482" o:spid="_x0000_s2509" style="position:absolute;left:73083;top:65253;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OC4sMA&#10;AADdAAAADwAAAGRycy9kb3ducmV2LnhtbERPTWvCQBC9F/wPywi9FN1UQtDUVaSg5Kip9Dxmp9lg&#10;djZmV5P++26h0Ns83uest6NtxYN63zhW8DpPQBBXTjdcKzh/7GdLED4ga2wdk4Jv8rDdTJ7WmGs3&#10;8IkeZahFDGGfowITQpdL6StDFv3cdcSR+3K9xRBhX0vd4xDDbSsXSZJJiw3HBoMdvRuqruXdKjjy&#10;uTkdMpPWt5ficLl87lZ6OCr1PB13byACjeFf/OcudJyfLhfw+008QW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sOC4s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v:textbox>
                  </v:oval>
                  <v:oval id="Oval 1483" o:spid="_x0000_s2510" style="position:absolute;left:72362;top:62373;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8necMA&#10;AADdAAAADwAAAGRycy9kb3ducmV2LnhtbERPTWvCQBC9C/0PyxR6kbppKxKjq0ihkqNG6XmSHbPB&#10;7Gya3Zr033cLBW/zeJ+z3o62FTfqfeNYwcssAUFcOd1wreB8+nhOQfiArLF1TAp+yMN28zBZY6bd&#10;wEe6FaEWMYR9hgpMCF0mpa8MWfQz1xFH7uJ6iyHCvpa6xyGG21a+JslCWmw4Nhjs6N1QdS2+rYID&#10;n5vjfmHm9dc035fl526ph4NST4/jbgUi0Bju4n93ruP8efoGf9/EE+Tm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Y8nec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Y</w:t>
                          </w:r>
                        </w:p>
                      </w:txbxContent>
                    </v:textbox>
                  </v:oval>
                  <v:oval id="Oval 1484" o:spid="_x0000_s2511" style="position:absolute;left:72362;top:59492;width:2881;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a/DcEA&#10;AADdAAAADwAAAGRycy9kb3ducmV2LnhtbERPS4vCMBC+C/sfwizsRTRVimg1igiKR194HpvZpmwz&#10;qU203X+/WRC8zcf3nMWqs5V4UuNLxwpGwwQEce50yYWCy3k7mILwAVlj5ZgU/JKH1fKjt8BMu5aP&#10;9DyFQsQQ9hkqMCHUmZQ+N2TRD11NHLlv11gMETaF1A22MdxWcpwkE2mx5NhgsKaNofzn9LAKDnwp&#10;j7uJSYt7f7+73a7rmW4PSn19dus5iEBdeItf7r2O89NpCv/fxBPk8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Jmvw3BAAAA3QAAAA8AAAAAAAAAAAAAAAAAmAIAAGRycy9kb3du&#10;cmV2LnhtbFBLBQYAAAAABAAEAPUAAACG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v:textbox>
                  </v:oval>
                  <v:oval id="Oval 1485" o:spid="_x0000_s2512" style="position:absolute;left:72362;top:56612;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oalsMA&#10;AADdAAAADwAAAGRycy9kb3ducmV2LnhtbERPTWvCQBC9C/0PyxR6kbqxWElT1xCEike10vMkO82G&#10;ZmdjdjXpv3eFQm/zeJ+zykfbiiv1vnGsYD5LQBBXTjdcKzh9fjynIHxA1tg6JgW/5CFfP0xWmGk3&#10;8IGux1CLGMI+QwUmhC6T0leGLPqZ64gj9+16iyHCvpa6xyGG21a+JMlSWmw4NhjsaGOo+jlerII9&#10;n5rDdmkW9Xm625blV/Gmh71ST49j8Q4i0Bj+xX/unY7zF+kr3L+JJ8j1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Soals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v:textbox>
                  </v:oval>
                  <v:oval id="Oval 1486" o:spid="_x0000_s2513" style="position:absolute;left:72362;top:53732;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iE4cEA&#10;AADdAAAADwAAAGRycy9kb3ducmV2LnhtbERPS4vCMBC+C/sfwizsRTRVpGg1igiKR194HpvZpmwz&#10;qU203X+/WRC8zcf3nMWqs5V4UuNLxwpGwwQEce50yYWCy3k7mILwAVlj5ZgU/JKH1fKjt8BMu5aP&#10;9DyFQsQQ9hkqMCHUmZQ+N2TRD11NHLlv11gMETaF1A22MdxWcpwkqbRYcmwwWNPGUP5zelgFB76U&#10;x11qJsW9v9/dbtf1TLcHpb4+u/UcRKAuvMUv917H+ZNpCv/fxBPk8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34hOHBAAAA3QAAAA8AAAAAAAAAAAAAAAAAmAIAAGRycy9kb3du&#10;cmV2LnhtbFBLBQYAAAAABAAEAPUAAACG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v:textbox>
                  </v:oval>
                  <v:oval id="Oval 1487" o:spid="_x0000_s2514" style="position:absolute;left:72362;top:50851;width:2881;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QhesMA&#10;AADdAAAADwAAAGRycy9kb3ducmV2LnhtbERPyWrDMBC9B/oPYgq9hEZuCWnqRAmhUONjNnoeWxPL&#10;1Bq5lmq7f18FArnN462z3o62ET11vnas4GWWgCAuna65UnA+fT4vQfiArLFxTAr+yMN28zBZY6rd&#10;wAfqj6ESMYR9igpMCG0qpS8NWfQz1xJH7uI6iyHCrpK6wyGG20a+JslCWqw5Nhhs6cNQ+X38tQr2&#10;fK4P2cLMq59pnhXF1+5dD3ulnh7H3QpEoDHcxTd3ruP8+fINrt/EE+Tm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rQhes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v:textbox>
                  </v:oval>
                  <v:oval id="Oval 1488" o:spid="_x0000_s2515" style="position:absolute;left:72362;top:47971;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u1CMYA&#10;AADdAAAADwAAAGRycy9kb3ducmV2LnhtbESPT2vDMAzF74N9B6PBLmN1Nkrp0jilDFZ67D96VmM1&#10;DovlLPaa7NtPh0JvEu/pvZ+K5ehbdaU+NoENvE0yUMRVsA3XBo6Hr9c5qJiQLbaBycAfRViWjw8F&#10;5jYMvKPrPtVKQjjmaMCl1OVax8qRxzgJHbFol9B7TLL2tbY9DhLuW/2eZTPtsWFpcNjRp6Pqe//r&#10;DWz52OzWMzetf1426/P5tPqww9aY56dxtQCVaEx38+16YwV/Ohdc+UZG0O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yu1CMYAAADdAAAADwAAAAAAAAAAAAAAAACYAgAAZHJz&#10;L2Rvd25yZXYueG1sUEsFBgAAAAAEAAQA9QAAAIs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v:textbox>
                  </v:oval>
                  <v:oval id="Oval 1489" o:spid="_x0000_s2516" style="position:absolute;left:72362;top:45091;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cQk8MA&#10;AADdAAAADwAAAGRycy9kb3ducmV2LnhtbERPTWvCQBC9F/wPywheim5agmh0DUGo5KhWeh6z02xo&#10;djZmtyb++26h0Ns83uds89G24k69bxwreFkkIIgrpxuuFVze3+YrED4ga2wdk4IHech3k6ctZtoN&#10;fKL7OdQihrDPUIEJocuk9JUhi37hOuLIfbreYoiwr6XucYjhtpWvSbKUFhuODQY72huqvs7fVsGR&#10;L83psDRpfXsuD9frR7HWw1Gp2XQsNiACjeFf/OcudZyfrtbw+008Qe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GcQk8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v:textbox>
                  </v:oval>
                  <v:oval id="Oval 1490" o:spid="_x0000_s2517" style="position:absolute;left:72362;top:42210;width:2881;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Qv08YA&#10;AADdAAAADwAAAGRycy9kb3ducmV2LnhtbESPT2vDMAzF74N9B6PBLmN1Nkpp0zilDFZ67D92VmM1&#10;DovlLPaa7NtPh0JvEu/pvZ+K1ehbdaU+NoENvE0yUMRVsA3XBk7Hz9c5qJiQLbaBycAfRViVjw8F&#10;5jYMvKfrIdVKQjjmaMCl1OVax8qRxzgJHbFol9B7TLL2tbY9DhLuW/2eZTPtsWFpcNjRh6Pq+/Dr&#10;Dez41Ow3Mzetf162m/P5a72ww86Y56dxvQSVaEx38+16awV/uhB++UZG0O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IQv08YAAADdAAAADwAAAAAAAAAAAAAAAACYAgAAZHJz&#10;L2Rvd25yZXYueG1sUEsFBgAAAAAEAAQA9QAAAIs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v:textbox>
                  </v:oval>
                  <v:oval id="Oval 1491" o:spid="_x0000_s2518" style="position:absolute;left:72362;top:39330;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iKSMEA&#10;AADdAAAADwAAAGRycy9kb3ducmV2LnhtbERPTYvCMBC9C/6HMIIX0VQRWbtGEUHxqK54HpvZpthM&#10;ahNt/febBcHbPN7nLFatLcWTal84VjAeJSCIM6cLzhWcf7bDLxA+IGssHZOCF3lYLbudBabaNXyk&#10;5ynkIoawT1GBCaFKpfSZIYt+5CriyP262mKIsM6lrrGJ4baUkySZSYsFxwaDFW0MZbfTwyo48Lk4&#10;7mZmmt8H+931elnPdXNQqt9r198gArXhI3679zrOn87H8P9NPEEu/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fIikjBAAAA3QAAAA8AAAAAAAAAAAAAAAAAmAIAAGRycy9kb3du&#10;cmV2LnhtbFBLBQYAAAAABAAEAPUAAACG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v:textbox>
                  </v:oval>
                  <v:oval id="Oval 1492" o:spid="_x0000_s2519" style="position:absolute;left:72362;top:36450;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oUP8MA&#10;AADdAAAADwAAAGRycy9kb3ducmV2LnhtbERPTWvCQBC9F/wPyxR6KbqphFBTV5GCkqOm4nnMTrOh&#10;2dmYXU3677sFwds83ucs16NtxY163zhW8DZLQBBXTjdcKzh+bafvIHxA1tg6JgW/5GG9mjwtMddu&#10;4APdylCLGMI+RwUmhC6X0leGLPqZ64gj9+16iyHCvpa6xyGG21bOkySTFhuODQY7+jRU/ZRXq2DP&#10;x+awy0xaX16L3fl82iz0sFfq5XncfIAINIaH+O4udJyfLubw/008Qa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xoUP8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v:textbox>
                  </v:oval>
                  <v:oval id="Oval 1493" o:spid="_x0000_s2520" style="position:absolute;left:75243;top:28529;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axpMIA&#10;AADdAAAADwAAAGRycy9kb3ducmV2LnhtbERPS4vCMBC+L/gfwgheljX1gWjXKCIoHtUVz2Mz25Rt&#10;JrWJtv57Iwh7m4/vOfNla0txp9oXjhUM+gkI4szpgnMFp5/N1xSED8gaS8ek4EEelovOxxxT7Ro+&#10;0P0YchFD2KeowIRQpVL6zJBF33cVceR+XW0xRFjnUtfYxHBbymGSTKTFgmODwYrWhrK/480q2POp&#10;OGwnZpxfP3fby+W8mulmr1Sv266+QQRqw7/47d7pOH88G8Hrm3iCX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VrGk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v:textbox>
                  </v:oval>
                  <v:oval id="Oval 1494" o:spid="_x0000_s2521" style="position:absolute;left:73083;top:30689;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8p0MEA&#10;AADdAAAADwAAAGRycy9kb3ducmV2LnhtbERPS4vCMBC+C/sfwizsRdZUKaJdo4igePSF57EZm2Iz&#10;qU203X+/WRC8zcf3nNmis5V4UuNLxwqGgwQEce50yYWC03H9PQHhA7LGyjEp+CUPi/lHb4aZdi3v&#10;6XkIhYgh7DNUYEKoMyl9bsiiH7iaOHJX11gMETaF1A22MdxWcpQkY2mx5NhgsKaVofx2eFgFOz6V&#10;+83YpMW9v91cLuflVLc7pb4+u+UPiEBdeItf7q2O89NpCv/fxBPk/A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e/KdDBAAAA3QAAAA8AAAAAAAAAAAAAAAAAmAIAAGRycy9kb3du&#10;cmV2LnhtbFBLBQYAAAAABAAEAPUAAACG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v:textbox>
                  </v:oval>
                  <v:oval id="Oval 1495" o:spid="_x0000_s2522" style="position:absolute;left:72362;top:33569;width:2881;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OMS8MA&#10;AADdAAAADwAAAGRycy9kb3ducmV2LnhtbERPTWvCQBC9C/0PyxR6kbqxWGlS1xCEike10vMkO82G&#10;ZmdjdjXpv3eFQm/zeJ+zykfbiiv1vnGsYD5LQBBXTjdcKzh9fjy/gfABWWPrmBT8kod8/TBZYabd&#10;wAe6HkMtYgj7DBWYELpMSl8ZsuhnriOO3LfrLYYI+1rqHocYblv5kiRLabHh2GCwo42h6ud4sQr2&#10;fGoO26VZ1OfpbluWX0Wqh71ST49j8Q4i0Bj+xX/unY7zF+kr3L+JJ8j1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POMS8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v:textbox>
                  </v:oval>
                  <v:oval id="Oval 1496" o:spid="_x0000_s2523" style="position:absolute;left:78123;top:27809;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ESPMEA&#10;AADdAAAADwAAAGRycy9kb3ducmV2LnhtbERPS4vCMBC+C/sfwizsRdZUkaJdo4igePSF57EZm2Iz&#10;qU203X+/WRC8zcf3nNmis5V4UuNLxwqGgwQEce50yYWC03H9PQHhA7LGyjEp+CUPi/lHb4aZdi3v&#10;6XkIhYgh7DNUYEKoMyl9bsiiH7iaOHJX11gMETaF1A22MdxWcpQkqbRYcmwwWNPKUH47PKyCHZ/K&#10;/SY14+Le324ul/NyqtudUl+f3fIHRKAuvMUv91bH+eNpCv/fxBPk/A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ghEjzBAAAA3QAAAA8AAAAAAAAAAAAAAAAAmAIAAGRycy9kb3du&#10;cmV2LnhtbFBLBQYAAAAABAAEAPUAAACG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v:textbox>
                  </v:oval>
                  <v:oval id="Oval 1497" o:spid="_x0000_s2524" style="position:absolute;left:83164;top:30689;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23p8IA&#10;AADdAAAADwAAAGRycy9kb3ducmV2LnhtbERPS4vCMBC+L/gfwgheFk0V8dE1igiKR3XF89jMNsVm&#10;Upto6783Cwt7m4/vOYtVa0vxpNoXjhUMBwkI4szpgnMF5+9tfwbCB2SNpWNS8CIPq2XnY4Gpdg0f&#10;6XkKuYgh7FNUYEKoUil9ZsiiH7iKOHI/rrYYIqxzqWtsYrgt5ShJJtJiwbHBYEUbQ9nt9LAKDnwu&#10;jruJGef3z/3uer2s57o5KNXrtusvEIHa8C/+c+91nD+eT+H3m3iCXL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bben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v:textbox>
                  </v:oval>
                  <v:oval id="Oval 1498" o:spid="_x0000_s2525" style="position:absolute;left:81003;top:28529;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Ij1cYA&#10;AADdAAAADwAAAGRycy9kb3ducmV2LnhtbESPT2vDMAzF74N9B6PBLmN1Nkpp0zilDFZ67D92VmM1&#10;DovlLPaa7NtPh0JvEu/pvZ+K1ehbdaU+NoENvE0yUMRVsA3XBk7Hz9c5qJiQLbaBycAfRViVjw8F&#10;5jYMvKfrIdVKQjjmaMCl1OVax8qRxzgJHbFol9B7TLL2tbY9DhLuW/2eZTPtsWFpcNjRh6Pq+/Dr&#10;Dez41Ow3Mzetf162m/P5a72ww86Y56dxvQSVaEx38+16awV/uhBc+UZG0O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vIj1cYAAADdAAAADwAAAAAAAAAAAAAAAACYAgAAZHJz&#10;L2Rvd25yZXYueG1sUEsFBgAAAAAEAAQA9QAAAIs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v:textbox>
                  </v:oval>
                  <v:oval id="Oval 1499" o:spid="_x0000_s2526" style="position:absolute;left:89644;top:37170;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6GTsEA&#10;AADdAAAADwAAAGRycy9kb3ducmV2LnhtbERPS4vCMBC+C/sfwizsRdZUEbFdo4igePSF57EZm2Iz&#10;qU203X+/WRC8zcf3nNmis5V4UuNLxwqGgwQEce50yYWC03H9PQXhA7LGyjEp+CUPi/lHb4aZdi3v&#10;6XkIhYgh7DNUYEKoMyl9bsiiH7iaOHJX11gMETaF1A22MdxWcpQkE2mx5NhgsKaVofx2eFgFOz6V&#10;+83EjIt7f7u5XM7LVLc7pb4+u+UPiEBdeItf7q2O88dpCv/fxBPk/A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m+hk7BAAAA3QAAAA8AAAAAAAAAAAAAAAAAmAIAAGRycy9kb3du&#10;cmV2LnhtbFBLBQYAAAAABAAEAPUAAACG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v:textbox>
                  </v:oval>
                  <v:oval id="Oval 1500" o:spid="_x0000_s2527" style="position:absolute;left:85324;top:32849;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1ycUA&#10;AADdAAAADwAAAGRycy9kb3ducmV2LnhtbESPT2/CMAzF75P4DpEn7TJBummgUQgITRriyD/tbBrT&#10;VGuc0mS0+/b4gMTN1nt+7+f5sve1ulIbq8AG3kYZKOIi2IpLA8fD9/ATVEzIFuvAZOCfIiwXg6c5&#10;5jZ0vKPrPpVKQjjmaMCl1ORax8KRxzgKDbFo59B6TLK2pbYtdhLua/2eZRPtsWJpcNjQl6Pid//n&#10;DWz5WO3WE/dRXl4369PpZzW13daYl+d+NQOVqE8P8/16YwV/nAm/fCMj6M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b7XJxQAAAN0AAAAPAAAAAAAAAAAAAAAAAJgCAABkcnMv&#10;ZG93bnJldi54bWxQSwUGAAAAAAQABAD1AAAAig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v:textbox>
                  </v:oval>
                  <v:oval id="Oval 1501" o:spid="_x0000_s2528" style="position:absolute;left:87484;top:35010;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MQUsIA&#10;AADdAAAADwAAAGRycy9kb3ducmV2LnhtbERPS4vCMBC+C/6HMIIX0VRxxe0aRQTFoy88j81sU7aZ&#10;1Cba+u83Cwve5uN7zmLV2lI8qfaFYwXjUQKCOHO64FzB5bwdzkH4gKyxdEwKXuRhtex2Fphq1/CR&#10;nqeQixjCPkUFJoQqldJnhiz6kauII/ftaoshwjqXusYmhttSTpJkJi0WHBsMVrQxlP2cHlbBgS/F&#10;cTcz0/w+2O9ut+v6UzcHpfq9dv0FIlAb3uJ/917H+R/JGP6+iSfI5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IxBS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1502" o:spid="_x0000_s2529" style="position:absolute;left:93965;top:41490;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GOJcIA&#10;AADdAAAADwAAAGRycy9kb3ducmV2LnhtbERPS4vCMBC+C/6HMIIX0VRxxe0aRQTFoy88j81sU7aZ&#10;1Cba+u83Cwve5uN7zmLV2lI8qfaFYwXjUQKCOHO64FzB5bwdzkH4gKyxdEwKXuRhtex2Fphq1/CR&#10;nqeQixjCPkUFJoQqldJnhiz6kauII/ftaoshwjqXusYmhttSTpJkJi0WHBsMVrQxlP2cHlbBgS/F&#10;cTcz0/w+2O9ut+v6UzcHpfq9dv0FIlAb3uJ/917H+R/JBP6+iSfI5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8Y4l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v:textbox>
                  </v:oval>
                  <v:oval id="Oval 1503" o:spid="_x0000_s2530" style="position:absolute;left:91805;top:39330;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0rvsMA&#10;AADdAAAADwAAAGRycy9kb3ducmV2LnhtbERPTWvCQBC9C/6HZYRepG6srbTRVaSgeNRUeh6zYzaY&#10;nU2zq4n/3hUK3ubxPme+7GwlrtT40rGC8SgBQZw7XXKh4PCzfv0E4QOyxsoxKbiRh+Wi35tjql3L&#10;e7pmoRAxhH2KCkwIdSqlzw1Z9CNXE0fu5BqLIcKmkLrBNobbSr4lyVRaLDk2GKzp21B+zi5WwY4P&#10;5X4zNe/F33C7OR5/V1+63Sn1MuhWMxCBuvAU/7u3Os7/SCbw+CaeIB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r0rvs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v:textbox>
                  </v:oval>
                  <v:oval id="Oval 1504" o:spid="_x0000_s2531" style="position:absolute;left:96125;top:43651;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SzysIA&#10;AADdAAAADwAAAGRycy9kb3ducmV2LnhtbERPS4vCMBC+C/6HMMJeRFNFxe0aRQTFoy88j81sU7aZ&#10;1Cba7r/fLAje5uN7zmLV2lI8qfaFYwWjYQKCOHO64FzB5bwdzEH4gKyxdEwKfsnDatntLDDVruEj&#10;PU8hFzGEfYoKTAhVKqXPDFn0Q1cRR+7b1RZDhHUudY1NDLelHCfJTFosODYYrGhjKPs5PayCA1+K&#10;425mJvm9v9/dbtf1p24OSn302vUXiEBteItf7r2O86fJBP6/iSfI5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VLPK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1505" o:spid="_x0000_s2532" style="position:absolute;left:98285;top:45811;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gWUcIA&#10;AADdAAAADwAAAGRycy9kb3ducmV2LnhtbERPS4vCMBC+L/gfwgheFk0VFbdrFBEUj77wPDazTdlm&#10;Upto6783Cwve5uN7znzZ2lI8qPaFYwXDQQKCOHO64FzB+bTpz0D4gKyxdEwKnuRhueh8zDHVruED&#10;PY4hFzGEfYoKTAhVKqXPDFn0A1cRR+7H1RZDhHUudY1NDLelHCXJVFosODYYrGhtKPs93q2CPZ+L&#10;w3Zqxvntc7e9Xi+rL93slep129U3iEBteIv/3Tsd50+SCfx9E0+Qi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GBZR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v:textbox>
                  </v:oval>
                  <v:oval id="Oval 1506" o:spid="_x0000_s2533" style="position:absolute;left:100446;top:47971;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qIJsIA&#10;AADdAAAADwAAAGRycy9kb3ducmV2LnhtbERPTYvCMBC9L+x/CCN4WTRV1rJWo4igeFRX9jw2Y1Ns&#10;Jt0m2u6/N4Kwt3m8z5kvO1uJOzW+dKxgNExAEOdOl1woOH1vBl8gfEDWWDkmBX/kYbl4f5tjpl3L&#10;B7ofQyFiCPsMFZgQ6kxKnxuy6IeuJo7cxTUWQ4RNIXWDbQy3lRwnSSotlhwbDNa0NpRfjzerYM+n&#10;8rBNzWfx+7Hbns8/q6lu90r1e91qBiJQF/7FL/dOx/mTJIXnN/EE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yogm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v:textbox>
                  </v:oval>
                  <v:oval id="Oval 1507" o:spid="_x0000_s2534" style="position:absolute;left:102606;top:50131;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YtvcIA&#10;AADdAAAADwAAAGRycy9kb3ducmV2LnhtbERPS4vCMBC+L/gfwgh7WTRdWV/VKCKseFRXPI/N2BSb&#10;SbfJ2vrvjSDsbT6+58yXrS3FjWpfOFbw2U9AEGdOF5wrOP589yYgfEDWWDomBXfysFx03uaYatfw&#10;nm6HkIsYwj5FBSaEKpXSZ4Ys+r6riCN3cbXFEGGdS11jE8NtKQdJMpIWC44NBitaG8quhz+rYMfH&#10;Yr8Zma/892O7OZ9Pq6ludkq9d9vVDESgNvyLX+6tjvOHyRie38QT5O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hi29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H</w:t>
                          </w:r>
                        </w:p>
                      </w:txbxContent>
                    </v:textbox>
                  </v:oval>
                  <v:oval id="Oval 1508" o:spid="_x0000_s2535" style="position:absolute;left:104766;top:52292;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m5z8UA&#10;AADdAAAADwAAAGRycy9kb3ducmV2LnhtbESPT2/CMAzF75P4DpEn7TJBummgUQgITRriyD/tbBrT&#10;VGuc0mS0+/b4gMTN1nt+7+f5sve1ulIbq8AG3kYZKOIi2IpLA8fD9/ATVEzIFuvAZOCfIiwXg6c5&#10;5jZ0vKPrPpVKQjjmaMCl1ORax8KRxzgKDbFo59B6TLK2pbYtdhLua/2eZRPtsWJpcNjQl6Pid//n&#10;DWz5WO3WE/dRXl4369PpZzW13daYl+d+NQOVqE8P8/16YwV/nAmufCMj6M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GbnPxQAAAN0AAAAPAAAAAAAAAAAAAAAAAJgCAABkcnMv&#10;ZG93bnJldi54bWxQSwUGAAAAAAQABAD1AAAAig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v:textbox>
                  </v:oval>
                  <v:oval id="Oval 1509" o:spid="_x0000_s2536" style="position:absolute;left:106926;top:54452;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UcVMIA&#10;AADdAAAADwAAAGRycy9kb3ducmV2LnhtbERPS4vCMBC+C/6HMIIXWdMVlbVrFFlQPPrC89jMNsVm&#10;Upto67/fLAje5uN7znzZ2lI8qPaFYwWfwwQEceZ0wbmC03H98QXCB2SNpWNS8CQPy0W3M8dUu4b3&#10;9DiEXMQQ9ikqMCFUqZQ+M2TRD11FHLlfV1sMEda51DU2MdyWcpQkU2mx4NhgsKIfQ9n1cLcKdnwq&#10;9pupGee3wXZzuZxXM93slOr32tU3iEBteItf7q2O8yfJDP6/iSfIx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3VRxU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v:textbox>
                  </v:oval>
                  <v:oval id="Oval 1510" o:spid="_x0000_s2537" style="position:absolute;left:109807;top:55618;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YjFMYA&#10;AADdAAAADwAAAGRycy9kb3ducmV2LnhtbESPT2/CMAzF75P2HSJP2mWClGkgKASEJg1x5J84m8Y0&#10;FY3TNRntvv18mMTN1nt+7+fFqve1ulMbq8AGRsMMFHERbMWlgdPxazAFFROyxTowGfilCKvl89MC&#10;cxs63tP9kEolIRxzNOBSanKtY+HIYxyGhli0a2g9JlnbUtsWOwn3tX7Pson2WLE0OGzo01FxO/x4&#10;Azs+VfvNxH2U32/bzeVyXs9stzPm9aVfz0El6tPD/H+9tYI/Hgm/fCMj6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7YjFMYAAADdAAAADwAAAAAAAAAAAAAAAACYAgAAZHJz&#10;L2Rvd25yZXYueG1sUEsFBgAAAAAEAAQA9QAAAIs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v:textbox>
                  </v:oval>
                  <v:oval id="Oval 1511" o:spid="_x0000_s2538" style="position:absolute;left:112687;top:55618;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qGj8MA&#10;AADdAAAADwAAAGRycy9kb3ducmV2LnhtbERPTWvCQBC9F/wPywheSt1Eaqipq4hQ8ahWeh6zYzY0&#10;OxuzW5P+e1cQvM3jfc582dtaXKn1lWMF6TgBQVw4XXGp4Pj99fYBwgdkjbVjUvBPHpaLwcscc+06&#10;3tP1EEoRQ9jnqMCE0ORS+sKQRT92DXHkzq61GCJsS6lb7GK4reUkSTJpseLYYLChtaHi9/BnFez4&#10;WO03mXkvL6/bzen0s5rpbqfUaNivPkEE6sNT/HBvdZw/TVO4fxNPkI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PqGj8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v:textbox>
                  </v:oval>
                  <v:oval id="Oval 1512" o:spid="_x0000_s2539" style="position:absolute;left:115567;top:55618;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gY+MMA&#10;AADdAAAADwAAAGRycy9kb3ducmV2LnhtbERPTWvCQBC9F/wPywi9lLpRrNjUVaRQyTFa8TzJTrPB&#10;7GzMbpP477uFQm/zeJ+z2Y22ET11vnasYD5LQBCXTtdcKTh/fjyvQfiArLFxTAru5GG3nTxsMNVu&#10;4CP1p1CJGMI+RQUmhDaV0peGLPqZa4kj9+U6iyHCrpK6wyGG20YukmQlLdYcGwy29G6ovJ6+rYKc&#10;z/XxsDLL6vaUHYrisn/VQ67U43Tcv4EINIZ/8Z8703H+y3wBv9/EE+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CgY+M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C</w:t>
                          </w:r>
                        </w:p>
                      </w:txbxContent>
                    </v:textbox>
                  </v:oval>
                  <v:oval id="Oval 1513" o:spid="_x0000_s2540" style="position:absolute;left:117728;top:53458;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2S9Y8QA&#10;AADdAAAADwAAAGRycy9kb3ducmV2LnhtbERPTWvCQBC9F/wPywi9FN3YVmljNiJCxaNG6XnMTrPB&#10;7GzMbk3677uFgrd5vM/JVoNtxI06XztWMJsmIIhLp2uuFJyOH5M3ED4ga2wck4If8rDKRw8Zptr1&#10;fKBbESoRQ9inqMCE0KZS+tKQRT91LXHkvlxnMUTYVVJ32Mdw28jnJFlIizXHBoMtbQyVl+LbKtjz&#10;qT5sF+a1uj7ttufz5/pd93ulHsfDegki0BDu4n/3Tsf589kL/H0TT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kvWPEAAAA3QAAAA8AAAAAAAAAAAAAAAAAmAIAAGRycy9k&#10;b3ducmV2LnhtbFBLBQYAAAAABAAEAPUAAACJ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C</w:t>
                          </w:r>
                        </w:p>
                      </w:txbxContent>
                    </v:textbox>
                  </v:oval>
                  <v:oval id="Oval 1514" o:spid="_x0000_s2541" style="position:absolute;left:118448;top:50578;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0lF8MA&#10;AADdAAAADwAAAGRycy9kb3ducmV2LnhtbERPTWvCQBC9F/wPywi9lLqxaLCpq0ih4tGkwfOYnWaD&#10;2dmY3Zr033cLQm/zeJ+z3o62FTfqfeNYwXyWgCCunG64VlB+fjyvQPiArLF1TAp+yMN2M3lYY6bd&#10;wDndilCLGMI+QwUmhC6T0leGLPqZ64gj9+V6iyHCvpa6xyGG21a+JEkqLTYcGwx29G6ouhTfVsGR&#10;yybfp2ZRX58O+/P5tHvVw1Gpx+m4ewMRaAz/4rv7oOP85XwBf9/EE+Tm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I0lF8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G</w:t>
                          </w:r>
                        </w:p>
                      </w:txbxContent>
                    </v:textbox>
                  </v:oval>
                  <v:oval id="Oval 1515" o:spid="_x0000_s2542" style="position:absolute;left:115567;top:45537;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GAjMMA&#10;AADdAAAADwAAAGRycy9kb3ducmV2LnhtbERPTWvCQBC9F/wPywheSt1YqtjUVaRQyVFT8TzJTrPB&#10;7GzMbpP477uFQm/zeJ+z2Y22ET11vnasYDFPQBCXTtdcKTh/fjytQfiArLFxTAru5GG3nTxsMNVu&#10;4BP1eahEDGGfogITQptK6UtDFv3ctcSR+3KdxRBhV0nd4RDDbSOfk2QlLdYcGwy29G6ovObfVsGR&#10;z/XpsDIv1e0xOxTFZf+qh6NSs+m4fwMRaAz/4j93puP85WIJv9/EE+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8GAjM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v:textbox>
                  </v:oval>
                  <v:oval id="Oval 1516" o:spid="_x0000_s2543" style="position:absolute;left:117728;top:47697;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Me+8IA&#10;AADdAAAADwAAAGRycy9kb3ducmV2LnhtbERPS4vCMBC+L/gfwgh7WTR12S1ajSKC4tEXnsdmbIrN&#10;pDbRdv/9ZmHB23x8z5ktOluJJzW+dKxgNExAEOdOl1woOB3XgzEIH5A1Vo5JwQ95WMx7bzPMtGt5&#10;T89DKEQMYZ+hAhNCnUnpc0MW/dDVxJG7usZiiLAppG6wjeG2kp9JkkqLJccGgzWtDOW3w8Mq2PGp&#10;3G9S81XcP7aby+W8nOh2p9R7v1tOQQTqwkv8797qOP97lMLfN/EEOf8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Ex77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v:textbox>
                  </v:oval>
                  <v:oval id="Oval 1517" o:spid="_x0000_s2544" style="position:absolute;left:114847;top:42657;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7YMMA&#10;AADdAAAADwAAAGRycy9kb3ducmV2LnhtbERPS4vCMBC+L/gfwgheljVVdn1Uo4iw4tEXex6bsSk2&#10;k9pEW/+9WVjY23x8z5kvW1uKB9W+cKxg0E9AEGdOF5wrOB2/PyYgfEDWWDomBU/ysFx03uaYatfw&#10;nh6HkIsYwj5FBSaEKpXSZ4Ys+r6riCN3cbXFEGGdS11jE8NtKYdJMpIWC44NBitaG8quh7tVsONT&#10;sd+MzGd+e99uzuef1VQ3O6V63XY1AxGoDf/iP/dWx/lfgzH8fhNPkI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F+7YM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v:textbox>
                  </v:oval>
                  <v:oval id="Oval 1518" o:spid="_x0000_s2545" style="position:absolute;left:114847;top:39776;width:2881;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AvEsYA&#10;AADdAAAADwAAAGRycy9kb3ducmV2LnhtbESPT2/CMAzF75P2HSJP2mWClGkgKASEJg1x5J84m8Y0&#10;FY3TNRntvv18mMTN1nt+7+fFqve1ulMbq8AGRsMMFHERbMWlgdPxazAFFROyxTowGfilCKvl89MC&#10;cxs63tP9kEolIRxzNOBSanKtY+HIYxyGhli0a2g9JlnbUtsWOwn3tX7Pson2WLE0OGzo01FxO/x4&#10;Azs+VfvNxH2U32/bzeVyXs9stzPm9aVfz0El6tPD/H+9tYI/HgmufCMj6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cAvEsYAAADdAAAADwAAAAAAAAAAAAAAAACYAgAAZHJz&#10;L2Rvd25yZXYueG1sUEsFBgAAAAAEAAQA9QAAAIs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v:textbox>
                  </v:oval>
                  <v:oval id="Oval 1519" o:spid="_x0000_s2546" style="position:absolute;left:115567;top:36896;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yKicIA&#10;AADdAAAADwAAAGRycy9kb3ducmV2LnhtbERPTYvCMBC9C/6HMIIXWVNFRbtGEUHxqK54HpvZpmwz&#10;qU209d9vFoS9zeN9znLd2lI8qfaFYwWjYQKCOHO64FzB5Wv3MQfhA7LG0jEpeJGH9arbWWKqXcMn&#10;ep5DLmII+xQVmBCqVEqfGbLoh64ijty3qy2GCOtc6hqbGG5LOU6SmbRYcGwwWNHWUPZzflgFR74U&#10;p/3MTPL74LC/3a6bhW6OSvV77eYTRKA2/Ivf7oOO86ejBfx9E0+Q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jIqJ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v:textbox>
                  </v:oval>
                  <v:oval id="Oval 1520" o:spid="_x0000_s2547" style="position:absolute;left:117728;top:34736;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rpqcUA&#10;AADdAAAADwAAAGRycy9kb3ducmV2LnhtbESPQW/CMAyF70j7D5En7YIgHdoQFAJCSEMcgaGdTWOa&#10;isbpmkC7fz8fJu1m6z2/93m57n2tHtTGKrCB13EGirgItuLSwPnzYzQDFROyxTowGfihCOvV02CJ&#10;uQ0dH+lxSqWSEI45GnApNbnWsXDkMY5DQyzaNbQek6xtqW2LnYT7Wk+ybKo9ViwNDhvaOipup7s3&#10;cOBzddxN3Vv5PdzvLpevzdx2B2NenvvNAlSiPv2b/673VvDfJ8Iv38gIe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2umpxQAAAN0AAAAPAAAAAAAAAAAAAAAAAJgCAABkcnMv&#10;ZG93bnJldi54bWxQSwUGAAAAAAQABAD1AAAAig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v:textbox>
                  </v:oval>
                  <v:oval id="Oval 1521" o:spid="_x0000_s2548" style="position:absolute;left:120608;top:34016;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ZMMsMA&#10;AADdAAAADwAAAGRycy9kb3ducmV2LnhtbERPTWvCQBC9F/wPywi9lLpRrNjUVaRQyTFa8TzJTrPB&#10;7GzMbpP477uFQm/zeJ+z2Y22ET11vnasYD5LQBCXTtdcKTh/fjyvQfiArLFxTAru5GG3nTxsMNVu&#10;4CP1p1CJGMI+RQUmhDaV0peGLPqZa4kj9+U6iyHCrpK6wyGG20YukmQlLdYcGwy29G6ovJ6+rYKc&#10;z/XxsDLL6vaUHYrisn/VQ67U43Tcv4EINIZ/8Z8703H+y2IOv9/EE+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pZMMs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v:textbox>
                  </v:oval>
                  <v:oval id="Oval 1522" o:spid="_x0000_s2549" style="position:absolute;left:125648;top:36896;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TSRcMA&#10;AADdAAAADwAAAGRycy9kb3ducmV2LnhtbERPTWvCQBC9C/6HZYRepG4MNdTUVaRQ8ahWeh6zYzY0&#10;OxuzW5P+e1cQvM3jfc5i1dtaXKn1lWMF00kCgrhwuuJSwfH76/UdhA/IGmvHpOCfPKyWw8ECc+06&#10;3tP1EEoRQ9jnqMCE0ORS+sKQRT9xDXHkzq61GCJsS6lb7GK4rWWaJJm0WHFsMNjQp6Hi9/BnFez4&#10;WO03mXkrL+Pt5nT6Wc91t1PqZdSvP0AE6sNT/HBvdZw/S1O4fxNPkM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kTSRc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v:textbox>
                  </v:oval>
                  <v:oval id="Oval 1523" o:spid="_x0000_s2550" style="position:absolute;left:123488;top:34736;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h33sIA&#10;AADdAAAADwAAAGRycy9kb3ducmV2LnhtbERPTYvCMBC9C/sfwix4kTVddUW7RhFB8aiueB6bsSnb&#10;TLpNtPXfG0HY2zze58wWrS3FjWpfOFbw2U9AEGdOF5wrOP6sPyYgfEDWWDomBXfysJi/dWaYatfw&#10;nm6HkIsYwj5FBSaEKpXSZ4Ys+r6riCN3cbXFEGGdS11jE8NtKQdJMpYWC44NBitaGcp+D1erYMfH&#10;Yr8Zm1H+19tuzufTcqqbnVLd93b5DSJQG/7FL/dWx/lfgyE8v4kny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CHfe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v:textbox>
                  </v:oval>
                  <v:oval id="Oval 1524" o:spid="_x0000_s2551" style="position:absolute;left:126368;top:39776;width:2881;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HvqsMA&#10;AADdAAAADwAAAGRycy9kb3ducmV2LnhtbERPTWvCQBC9F/wPywheSt00pNKmrhIKisdopecxO80G&#10;s7Mxu5r477uFQm/zeJ+zXI+2FTfqfeNYwfM8AUFcOd1wreD4uXl6BeEDssbWMSm4k4f1avKwxFy7&#10;gfd0O4RaxBD2OSowIXS5lL4yZNHPXUccuW/XWwwR9rXUPQ4x3LYyTZKFtNhwbDDY0Yeh6ny4WgUl&#10;H5v9dmGy+vK4255OX8WbHkqlZtOxeAcRaAz/4j/3Tsf5L2kGv9/EE+Tq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uHvqs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v:textbox>
                  </v:oval>
                  <v:oval id="Oval 1525" o:spid="_x0000_s2552" style="position:absolute;left:126368;top:42657;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KMcIA&#10;AADdAAAADwAAAGRycy9kb3ducmV2LnhtbERPTYvCMBC9C/6HMIIXWVNFxe0aRYQVj+qK57GZbYrN&#10;pDZZW/+9EYS9zeN9zmLV2lLcqfaFYwWjYQKCOHO64FzB6ef7Yw7CB2SNpWNS8CAPq2W3s8BUu4YP&#10;dD+GXMQQ9ikqMCFUqZQ+M2TRD11FHLlfV1sMEda51DU2MdyWcpwkM2mx4NhgsKKNoex6/LMK9nwq&#10;DtuZmeS3wW57uZzXn7rZK9XvtesvEIHa8C9+u3c6zp+Op/D6Jp4gl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rUox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v:textbox>
                  </v:oval>
                  <v:oval id="Oval 1526" o:spid="_x0000_s2553" style="position:absolute;left:125648;top:45537;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URsIA&#10;AADdAAAADwAAAGRycy9kb3ducmV2LnhtbERPS4vCMBC+L/gfwgheFk2V3aLVKLKgePSF57EZm2Iz&#10;qU3Wdv/9ZmHB23x8z1msOluJJzW+dKxgPEpAEOdOl1woOJ82wykIH5A1Vo5JwQ95WC17bwvMtGv5&#10;QM9jKEQMYZ+hAhNCnUnpc0MW/cjVxJG7ucZiiLAppG6wjeG2kpMkSaXFkmODwZq+DOX347dVsOdz&#10;edim5qN4vO+21+tlPdPtXqlBv1vPQQTqwkv8797pOP9zksLfN/EEuf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f9RG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v:textbox>
                  </v:oval>
                  <v:oval id="Oval 1527" o:spid="_x0000_s2554" style="position:absolute;left:123488;top:47697;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Nx3cMA&#10;AADdAAAADwAAAGRycy9kb3ducmV2LnhtbERPTWvCQBC9C/0PywhepG4q1rapq4igeNRUeh6z02ww&#10;Oxuzq4n/3i0I3ubxPme26GwlrtT40rGCt1ECgjh3uuRCweFn/foJwgdkjZVjUnAjD4v5S2+GqXYt&#10;7+mahULEEPYpKjAh1KmUPjdk0Y9cTRy5P9dYDBE2hdQNtjHcVnKcJFNpseTYYLCmlaH8lF2sgh0f&#10;yv1maibFebjdHI+/yy/d7pQa9LvlN4hAXXiKH+6tjvPfxx/w/008Qc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jNx3c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1528" o:spid="_x0000_s2555" style="position:absolute;left:123488;top:53458;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zlr8UA&#10;AADdAAAADwAAAGRycy9kb3ducmV2LnhtbESPQW/CMAyF70j7D5En7YIgHdoQFAJCSEMcgaGdTWOa&#10;isbpmkC7fz8fJu1m6z2/93m57n2tHtTGKrCB13EGirgItuLSwPnzYzQDFROyxTowGfihCOvV02CJ&#10;uQ0dH+lxSqWSEI45GnApNbnWsXDkMY5DQyzaNbQek6xtqW2LnYT7Wk+ybKo9ViwNDhvaOipup7s3&#10;cOBzddxN3Vv5PdzvLpevzdx2B2NenvvNAlSiPv2b/673VvDfJ4Ir38gIe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rOWvxQAAAN0AAAAPAAAAAAAAAAAAAAAAAJgCAABkcnMv&#10;ZG93bnJldi54bWxQSwUGAAAAAAQABAD1AAAAig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v:textbox>
                  </v:oval>
                  <v:oval id="Oval 1529" o:spid="_x0000_s2556" style="position:absolute;left:122768;top:50578;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BANMIA&#10;AADdAAAADwAAAGRycy9kb3ducmV2LnhtbERPTYvCMBC9C/6HMIIXWVNFRbtGEUHxqK54HpvZpmwz&#10;qU209d9vFoS9zeN9znLd2lI8qfaFYwWjYQKCOHO64FzB5Wv3MQfhA7LG0jEpeJGH9arbWWKqXcMn&#10;ep5DLmII+xQVmBCqVEqfGbLoh64ijty3qy2GCOtc6hqbGG5LOU6SmbRYcGwwWNHWUPZzflgFR74U&#10;p/3MTPL74LC/3a6bhW6OSvV77eYTRKA2/Ivf7oOO86fjBfx9E0+Q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84EA0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v:textbox>
                  </v:oval>
                  <v:oval id="Oval 1530" o:spid="_x0000_s2557" style="position:absolute;left:126368;top:54178;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N/dMUA&#10;AADdAAAADwAAAGRycy9kb3ducmV2LnhtbESPT2/CMAzF70j7DpEncUEj3T8EhYDQpCGOwBBn05im&#10;onG6JtDu28+HSbvZes/v/bxY9b5Wd2pjFdjA8zgDRVwEW3Fp4Pj1+TQFFROyxTowGfihCKvlw2CB&#10;uQ0d7+l+SKWSEI45GnApNbnWsXDkMY5DQyzaJbQek6xtqW2LnYT7Wr9k2UR7rFgaHDb04ai4Hm7e&#10;wI6P1X4zcW/l92i7OZ9P65ntdsYMH/v1HFSiPv2b/663VvDfX4VfvpER9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A390xQAAAN0AAAAPAAAAAAAAAAAAAAAAAJgCAABkcnMv&#10;ZG93bnJldi54bWxQSwUGAAAAAAQABAD1AAAAig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v:textbox>
                  </v:oval>
                  <v:oval id="Oval 1531" o:spid="_x0000_s2558" style="position:absolute;left:129249;top:53458;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a78QA&#10;AADdAAAADwAAAGRycy9kb3ducmV2LnhtbERPTWvCQBC9F/wPywi9FN3YVmljNiJCxaNG6XnMTrPB&#10;7GzMbk3677uFgrd5vM/JVoNtxI06XztWMJsmIIhLp2uuFJyOH5M3ED4ga2wck4If8rDKRw8Zptr1&#10;fKBbESoRQ9inqMCE0KZS+tKQRT91LXHkvlxnMUTYVVJ32Mdw28jnJFlIizXHBoMtbQyVl+LbKtjz&#10;qT5sF+a1uj7ttufz5/pd93ulHsfDegki0BDu4n/3Tsf585cZ/H0TT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dP2u/EAAAA3QAAAA8AAAAAAAAAAAAAAAAAmAIAAGRycy9k&#10;b3ducmV2LnhtbFBLBQYAAAAABAAEAPUAAACJ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C</w:t>
                          </w:r>
                        </w:p>
                      </w:txbxContent>
                    </v:textbox>
                  </v:oval>
                  <v:oval id="Oval 1532" o:spid="_x0000_s2559" style="position:absolute;left:132129;top:52738;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51EmMIA&#10;AADdAAAADwAAAGRycy9kb3ducmV2LnhtbERPTYvCMBC9C/sfwix4kTVddUW7RhFB8aiueB6bsSnb&#10;TLpNtPXfG0HY2zze58wWrS3FjWpfOFbw2U9AEGdOF5wrOP6sPyYgfEDWWDomBXfysJi/dWaYatfw&#10;nm6HkIsYwj5FBSaEKpXSZ4Ys+r6riCN3cbXFEGGdS11jE8NtKQdJMpYWC44NBitaGcp+D1erYMfH&#10;Yr8Zm1H+19tuzufTcqqbnVLd93b5DSJQG/7FL/dWx/lfwwE8v4kny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nUSY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P</w:t>
                          </w:r>
                        </w:p>
                      </w:txbxContent>
                    </v:textbox>
                  </v:oval>
                  <v:oval id="Oval 1533" o:spid="_x0000_s2560" style="position:absolute;left:135009;top:52018;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HhA8QA&#10;AADdAAAADwAAAGRycy9kb3ducmV2LnhtbERPTWvCQBC9C/0PyxS8SN3UVGnTrCKC4lFT6XnMTrOh&#10;2dk0u5r477uFgrd5vM/JV4NtxJU6XztW8DxNQBCXTtdcKTh9bJ9eQfiArLFxTApu5GG1fBjlmGnX&#10;85GuRahEDGGfoQITQptJ6UtDFv3UtcSR+3KdxRBhV0ndYR/DbSNnSbKQFmuODQZb2hgqv4uLVXDg&#10;U33cLcxL9TPZ787nz/Wb7g9KjR+H9TuIQEO4i//dex3nz9MU/r6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jR4QPEAAAA3QAAAA8AAAAAAAAAAAAAAAAAmAIAAGRycy9k&#10;b3ducmV2LnhtbFBLBQYAAAAABAAEAPUAAACJ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v:textbox>
                  </v:oval>
                  <v:oval id="Oval 1534" o:spid="_x0000_s2561" style="position:absolute;left:137890;top:51298;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h5d8QA&#10;AADdAAAADwAAAGRycy9kb3ducmV2LnhtbERPTWvCQBC9C/6HZYReRDe2Km2ajUih4lGj9Dxmp9nQ&#10;7GzMbk3677uFgrd5vM/JNoNtxI06XztWsJgnIIhLp2uuFJxP77NnED4ga2wck4If8rDJx6MMU+16&#10;PtKtCJWIIexTVGBCaFMpfWnIop+7ljhyn66zGCLsKqk77GO4beRjkqylxZpjg8GW3gyVX8W3VXDg&#10;c33crc2yuk73u8vlY/ui+4NSD5Nh+woi0BDu4n/3Xsf5q6cl/H0TT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c4eXfEAAAA3QAAAA8AAAAAAAAAAAAAAAAAmAIAAGRycy9k&#10;b3ducmV2LnhtbFBLBQYAAAAABAAEAPUAAACJ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G</w:t>
                          </w:r>
                        </w:p>
                      </w:txbxContent>
                    </v:textbox>
                  </v:oval>
                  <v:oval id="Oval 1535" o:spid="_x0000_s2562" style="position:absolute;left:140770;top:51298;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Tc7MQA&#10;AADdAAAADwAAAGRycy9kb3ducmV2LnhtbERPTWvCQBC9F/oflin0UuqmWkXTbEQExaOm4nnMjtnQ&#10;7Gya3Zr033cLgrd5vM/JloNtxJU6XztW8DZKQBCXTtdcKTh+bl7nIHxA1tg4JgW/5GGZPz5kmGrX&#10;84GuRahEDGGfogITQptK6UtDFv3ItcSRu7jOYoiwq6TusI/htpHjJJlJizXHBoMtrQ2VX8WPVbDn&#10;Y33Yzsx79f2y257Pp9VC93ulnp+G1QeIQEO4i2/unY7zp5Mp/H8TT5D5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h03OzEAAAA3QAAAA8AAAAAAAAAAAAAAAAAmAIAAGRycy9k&#10;b3ducmV2LnhtbFBLBQYAAAAABAAEAPUAAACJ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v:textbox>
                  </v:oval>
                  <v:oval id="Oval 1536" o:spid="_x0000_s2563" style="position:absolute;left:143650;top:52018;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ZCm8MA&#10;AADdAAAADwAAAGRycy9kb3ducmV2LnhtbERPS2vCQBC+F/wPywheSt2oNWjqKlKoePRFz2N2mg1m&#10;Z9Ps1sR/7woFb/PxPWex6mwlrtT40rGC0TABQZw7XXKh4HT8epuB8AFZY+WYFNzIw2rZe1lgpl3L&#10;e7oeQiFiCPsMFZgQ6kxKnxuy6IeuJo7cj2sshgibQuoG2xhuKzlOklRaLDk2GKzp01B+OfxZBTs+&#10;lftNat6L39ft5nz+Xs91u1Nq0O/WHyACdeEp/ndvdZw/naTw+CaeIJ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KZCm8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v:textbox>
                  </v:oval>
                  <v:oval id="Oval 1537" o:spid="_x0000_s2564" style="position:absolute;left:146531;top:57058;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nAMQA&#10;AADdAAAADwAAAGRycy9kb3ducmV2LnhtbERPyWrDMBC9F/IPYgK9lFhO2yx1rIRQaMgxGzlPrKll&#10;Yo0cS43dv68Khd7m8dbJV72txZ1aXzlWME5SEMSF0xWXCk7Hj9EchA/IGmvHpOCbPKyWg4ccM+06&#10;3tP9EEoRQ9hnqMCE0GRS+sKQRZ+4hjhyn661GCJsS6lb7GK4reVzmk6lxYpjg8GG3g0V18OXVbDj&#10;U7XfTM1reXvabi6X8/pNdzulHof9egEiUB/+xX/urY7zJy8z+P0mni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q5wDEAAAA3QAAAA8AAAAAAAAAAAAAAAAAmAIAAGRycy9k&#10;b3ducmV2LnhtbFBLBQYAAAAABAAEAPUAAACJ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v:textbox>
                  </v:oval>
                  <v:oval id="Oval 1538" o:spid="_x0000_s2565" style="position:absolute;left:145811;top:54178;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VzcsUA&#10;AADdAAAADwAAAGRycy9kb3ducmV2LnhtbESPT2/CMAzF70j7DpEncUEj3T8EhYDQpCGOwBBn05im&#10;onG6JtDu28+HSbvZes/v/bxY9b5Wd2pjFdjA8zgDRVwEW3Fp4Pj1+TQFFROyxTowGfihCKvlw2CB&#10;uQ0d7+l+SKWSEI45GnApNbnWsXDkMY5DQyzaJbQek6xtqW2LnYT7Wr9k2UR7rFgaHDb04ai4Hm7e&#10;wI6P1X4zcW/l92i7OZ9P65ntdsYMH/v1HFSiPv2b/663VvDfXwVXvpER9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dXNyxQAAAN0AAAAPAAAAAAAAAAAAAAAAAJgCAABkcnMv&#10;ZG93bnJldi54bWxQSwUGAAAAAAQABAD1AAAAig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v:textbox>
                  </v:oval>
                  <v:oval id="Oval 1539" o:spid="_x0000_s2566" style="position:absolute;left:145811;top:59939;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W6cMA&#10;AADdAAAADwAAAGRycy9kb3ducmV2LnhtbERPS4vCMBC+L/gfwgheFk19rKxdo4iw4tEXex6b2abY&#10;TGqTtfXfG0HY23x8z5kvW1uKG9W+cKxgOEhAEGdOF5wrOB2/+58gfEDWWDomBXfysFx03uaYatfw&#10;nm6HkIsYwj5FBSaEKpXSZ4Ys+oGriCP362qLIcI6l7rGJobbUo6SZCotFhwbDFa0NpRdDn9WwY5P&#10;xX4zNZP8+r7dnM8/q5ludkr1uu3qC0SgNvyLX+6tjvM/xjN4fhNP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nW6c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v:textbox>
                  </v:oval>
                  <v:oval id="Oval 1540" o:spid="_x0000_s2567" style="position:absolute;left:143650;top:62099;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UMCcYA&#10;AADdAAAADwAAAGRycy9kb3ducmV2LnhtbESPT2/CMAzF75P2HSJP2mWCdBMgKASEJg1x5J84m8Y0&#10;FY3TNRntvv18mMTN1nt+7+fFqve1ulMbq8AG3ocZKOIi2IpLA6fj12AKKiZki3VgMvBLEVbL56cF&#10;5jZ0vKf7IZVKQjjmaMCl1ORax8KRxzgMDbFo19B6TLK2pbYtdhLua/2RZRPtsWJpcNjQp6Pidvjx&#10;BnZ8qvabiRuV32/bzeVyXs9stzPm9aVfz0El6tPD/H+9tYI/Hgm/fCMj6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AUMCcYAAADdAAAADwAAAAAAAAAAAAAAAACYAgAAZHJz&#10;L2Rvd25yZXYueG1sUEsFBgAAAAAEAAQA9QAAAIs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v:textbox>
                  </v:oval>
                  <v:oval id="Oval 1541" o:spid="_x0000_s2568" style="position:absolute;left:140770;top:62819;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mpksMA&#10;AADdAAAADwAAAGRycy9kb3ducmV2LnhtbERPTWvCQBC9F/wPywi9lLqxaLCpq0ih4tGkwfOYnWaD&#10;2dmY3Zr033cLQm/zeJ+z3o62FTfqfeNYwXyWgCCunG64VlB+fjyvQPiArLF1TAp+yMN2M3lYY6bd&#10;wDndilCLGMI+QwUmhC6T0leGLPqZ64gj9+V6iyHCvpa6xyGG21a+JEkqLTYcGwx29G6ouhTfVsGR&#10;yybfp2ZRX58O+/P5tHvVw1Gpx+m4ewMRaAz/4rv7oOP85WIOf9/EE+Tm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0mpks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v:textbox>
                  </v:oval>
                  <v:oval id="Oval 1542" o:spid="_x0000_s2569" style="position:absolute;left:137890;top:62819;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s35cMA&#10;AADdAAAADwAAAGRycy9kb3ducmV2LnhtbERPTWvCQBC9F/wPywheSt00pNKmrhIKisdopecxO80G&#10;s7Mxu5r477uFQm/zeJ+zXI+2FTfqfeNYwfM8AUFcOd1wreD4uXl6BeEDssbWMSm4k4f1avKwxFy7&#10;gfd0O4RaxBD2OSowIXS5lL4yZNHPXUccuW/XWwwR9rXUPQ4x3LYyTZKFtNhwbDDY0Yeh6ny4WgUl&#10;H5v9dmGy+vK4255OX8WbHkqlZtOxeAcRaAz/4j/3Tsf5L1kKv9/EE+Tq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5s35c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v:textbox>
                  </v:oval>
                  <v:oval id="Oval 1543" o:spid="_x0000_s2570" style="position:absolute;left:135009;top:62819;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eSfsQA&#10;AADdAAAADwAAAGRycy9kb3ducmV2LnhtbERPTWvCQBC9C/6HZYReRDe2Km2ajUih4lGj9Dxmp9nQ&#10;7GzMbk3677uFgrd5vM/JNoNtxI06XztWsJgnIIhLp2uuFJxP77NnED4ga2wck4If8rDJx6MMU+16&#10;PtKtCJWIIexTVGBCaFMpfWnIop+7ljhyn66zGCLsKqk77GO4beRjkqylxZpjg8GW3gyVX8W3VXDg&#10;c33crc2yuk73u8vlY/ui+4NSD5Nh+woi0BDu4n/3Xsf5q+UT/H0TT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Xkn7EAAAA3QAAAA8AAAAAAAAAAAAAAAAAmAIAAGRycy9k&#10;b3ducmV2LnhtbFBLBQYAAAAABAAEAPUAAACJ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1544" o:spid="_x0000_s2571" style="position:absolute;left:132129;top:62819;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4KCsMA&#10;AADdAAAADwAAAGRycy9kb3ducmV2LnhtbERPTWvCQBC9C/6HZYRepG4sMdTUVaRQ8ahWeh6zYzY0&#10;OxuzW5P+e1cQvM3jfc5i1dtaXKn1lWMF00kCgrhwuuJSwfH76/UdhA/IGmvHpOCfPKyWw8ECc+06&#10;3tP1EEoRQ9jnqMCE0ORS+sKQRT9xDXHkzq61GCJsS6lb7GK4reVbkmTSYsWxwWBDn4aK38OfVbDj&#10;Y7XfZCYtL+Pt5nT6Wc91t1PqZdSvP0AE6sNT/HBvdZw/S1O4fxNPkM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z4KCs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v:textbox>
                  </v:oval>
                  <v:oval id="Oval 1545" o:spid="_x0000_s2572" style="position:absolute;left:129249;top:62099;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KvkcIA&#10;AADdAAAADwAAAGRycy9kb3ducmV2LnhtbERPTYvCMBC9L/gfwgheljVVVNxqFBEUj+qK57EZm2Iz&#10;qU209d+bhYW9zeN9znzZ2lI8qfaFYwWDfgKCOHO64FzB6WfzNQXhA7LG0jEpeJGH5aLzMcdUu4YP&#10;9DyGXMQQ9ikqMCFUqZQ+M2TR911FHLmrqy2GCOtc6hqbGG5LOUySibRYcGwwWNHaUHY7PqyCPZ+K&#10;w3ZiRvn9c7e9XM6rb93slep129UMRKA2/Iv/3Dsd549HY/j9Jp4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cq+R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v:textbox>
                  </v:oval>
                  <v:oval id="Oval 1546" o:spid="_x0000_s2573" style="position:absolute;left:126368;top:61379;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Ax5sMA&#10;AADdAAAADwAAAGRycy9kb3ducmV2LnhtbERPTWvCQBC9F/wPywheSt1YNNQ0G5FCxaNa6XnMjtnQ&#10;7GzMbk38992C4G0e73Py1WAbcaXO144VzKYJCOLS6ZorBcevz5c3ED4ga2wck4IbeVgVo6ccM+16&#10;3tP1ECoRQ9hnqMCE0GZS+tKQRT91LXHkzq6zGCLsKqk77GO4beRrkqTSYs2xwWBLH4bKn8OvVbDj&#10;Y73fpGZeXZ63m9Ppe73U/U6pyXhYv4MINISH+O7e6jh/MU/h/5t4gi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KAx5s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C</w:t>
                          </w:r>
                        </w:p>
                      </w:txbxContent>
                    </v:textbox>
                  </v:oval>
                  <v:oval id="Oval 1547" o:spid="_x0000_s2574" style="position:absolute;left:123488;top:61379;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jRbMIA&#10;AADdAAAADwAAAGRycy9kb3ducmV2LnhtbERPS4vCMBC+L/gfwizsbU2V9VWNIguyoifr4zw0Y1u2&#10;mXSTrNZ/bwTB23x8z5ktWlOLCzlfWVbQ6yYgiHOrKy4UHParzzEIH5A11pZJwY08LOadtxmm2l55&#10;R5csFCKGsE9RQRlCk0rp85IM+q5tiCN3ts5giNAVUju8xnBTy36SDKXBimNDiQ19l5T/Zv9GwWnj&#10;3M/maOqwXU2yPzs55qNlT6mP93Y5BRGoDS/x073Wcf7gawSPb+IJcn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WNFswgAAAN0AAAAPAAAAAAAAAAAAAAAAAJgCAABkcnMvZG93&#10;bnJldi54bWxQSwUGAAAAAAQABAD1AAAAhwM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P</w:t>
                          </w:r>
                        </w:p>
                      </w:txbxContent>
                    </v:textbox>
                  </v:oval>
                  <v:oval id="Oval 1548" o:spid="_x0000_s2575" style="position:absolute;left:120608;top:62099;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dFHsUA&#10;AADdAAAADwAAAGRycy9kb3ducmV2LnhtbESPQW/CMAyF70j7D5GRuI2UCbbRERBCQkNwWjd2thqv&#10;rWickmTQ/fv5gMTN1nt+7/Ni1btWXSjExrOByTgDRVx623Bl4Otz+/gKKiZki61nMvBHEVbLh8EC&#10;c+uv/EGXIlVKQjjmaKBOqcu1jmVNDuPYd8Si/fjgMMkaKm0DXiXctfopy561w4alocaONjWVp+LX&#10;Gfjeh/C+P7o2Hbbz4uznx/JlPTFmNOzXb6AS9eluvl3vrODPpoIr38gIevk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x0UexQAAAN0AAAAPAAAAAAAAAAAAAAAAAJgCAABkcnMv&#10;ZG93bnJldi54bWxQSwUGAAAAAAQABAD1AAAAigM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v:textbox>
                  </v:oval>
                  <v:oval id="Oval 1549" o:spid="_x0000_s2576" style="position:absolute;left:118448;top:64259;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ghcIA&#10;AADdAAAADwAAAGRycy9kb3ducmV2LnhtbERPTWvCQBC9F/wPywje6kax1aSuIoIo9mTUnofsNAnN&#10;zsbdVdN/7wqF3ubxPme+7EwjbuR8bVnBaJiAIC6srrlUcDpuXmcgfEDW2FgmBb/kYbnovcwx0/bO&#10;B7rloRQxhH2GCqoQ2kxKX1Rk0A9tSxy5b+sMhghdKbXDeww3jRwnybs0WHNsqLCldUXFT341Cr72&#10;zm33Z9OEz02aX2x6LqarkVKDfrf6ABGoC//iP/dOx/lvkxSe38QT5O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4i+CFwgAAAN0AAAAPAAAAAAAAAAAAAAAAAJgCAABkcnMvZG93&#10;bnJldi54bWxQSwUGAAAAAAQABAD1AAAAhwM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v:textbox>
                  </v:oval>
                  <v:oval id="Oval 1550" o:spid="_x0000_s2577" style="position:absolute;left:116287;top:66419;width:2881;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jfxcUA&#10;AADdAAAADwAAAGRycy9kb3ducmV2LnhtbESPT2/CMAzF75P2HSJP4jZSJjGgEBCahEDsRPlzthrT&#10;VmucLgnQffv5MGk3W+/5vZ8Xq9616k4hNp4NjIYZKOLS24YrA6fj5nUKKiZki61nMvBDEVbL56cF&#10;5tY/+ED3IlVKQjjmaKBOqcu1jmVNDuPQd8SiXX1wmGQNlbYBHxLuWv2WZe/aYcPSUGNHHzWVX8XN&#10;GbjsQ9juz65Nn5tZ8e1n53KyHhkzeOnXc1CJ+vRv/rveWcEfj4VfvpER9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aN/FxQAAAN0AAAAPAAAAAAAAAAAAAAAAAJgCAABkcnMv&#10;ZG93bnJldi54bWxQSwUGAAAAAAQABAD1AAAAigM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v:textbox>
                  </v:oval>
                  <v:oval id="Oval 1551" o:spid="_x0000_s2578" style="position:absolute;left:114127;top:68580;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R6XsIA&#10;AADdAAAADwAAAGRycy9kb3ducmV2LnhtbERPS4vCMBC+L/gfwgje1rQLvrpGkQVR9GRd9zw0s22x&#10;mdQkav33ZmHB23x8z5kvO9OIGzlfW1aQDhMQxIXVNZcKvo/r9ykIH5A1NpZJwYM8LBe9tzlm2t75&#10;QLc8lCKGsM9QQRVCm0npi4oM+qFtiSP3a53BEKErpXZ4j+GmkR9JMpYGa44NFbb0VVFxzq9Gwc/O&#10;uc3uZJqwX8/yi52diskqVWrQ71afIAJ14SX+d291nD8apfD3TTxBL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JHpewgAAAN0AAAAPAAAAAAAAAAAAAAAAAJgCAABkcnMvZG93&#10;bnJldi54bWxQSwUGAAAAAAQABAD1AAAAhwM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1552" o:spid="_x0000_s2579" style="position:absolute;left:111967;top:70740;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kKcMA&#10;AADdAAAADwAAAGRycy9kb3ducmV2LnhtbERPTWvCQBC9C/0PyxR6041Cak1dRQpiSU+mtechOybB&#10;7Gy6uybpv+8KQm/zeJ+z3o6mFT0531hWMJ8lIIhLqxuuFHx97qcvIHxA1thaJgW/5GG7eZisMdN2&#10;4CP1RahEDGGfoYI6hC6T0pc1GfQz2xFH7mydwRChq6R2OMRw08pFkjxLgw3Hhho7equpvBRXo+A7&#10;d+6Qn0wbPvar4seuTuVyN1fq6XHcvYIINIZ/8d39ruP8NF3A7Zt4gtz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bkKcMAAADd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v:textbox>
                  </v:oval>
                  <v:oval id="Oval 1553" o:spid="_x0000_s2580" style="position:absolute;left:109807;top:72900;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pBssIA&#10;AADdAAAADwAAAGRycy9kb3ducmV2LnhtbERPS4vCMBC+L/gfwgje1lTFVatRRJBd3JP1cR6asS02&#10;k5pktfvvjbCwt/n4nrNYtaYWd3K+sqxg0E9AEOdWV1woOB6271MQPiBrrC2Tgl/ysFp23haYavvg&#10;Pd2zUIgYwj5FBWUITSqlz0sy6Pu2IY7cxTqDIUJXSO3wEcNNLYdJ8iENVhwbSmxoU1J+zX6MgvPO&#10;uc/dydThezvLbnZ2yifrgVK9bruegwjUhn/xn/tLx/nj8Qhe38QT5PI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ukGywgAAAN0AAAAPAAAAAAAAAAAAAAAAAJgCAABkcnMvZG93&#10;bnJldi54bWxQSwUGAAAAAAQABAD1AAAAhwM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v:textbox>
                  </v:oval>
                  <v:oval id="Oval 1554" o:spid="_x0000_s2581" style="position:absolute;left:107646;top:75060;width:2881;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PZxsIA&#10;AADdAAAADwAAAGRycy9kb3ducmV2LnhtbERPS4vCMBC+L/gfwgje1lTRVatRRJBd3JP1cR6asS02&#10;k5pktfvvjbCwt/n4nrNYtaYWd3K+sqxg0E9AEOdWV1woOB6271MQPiBrrC2Tgl/ysFp23haYavvg&#10;Pd2zUIgYwj5FBWUITSqlz0sy6Pu2IY7cxTqDIUJXSO3wEcNNLYdJ8iENVhwbSmxoU1J+zX6MgvPO&#10;uc/dydThezvLbnZ2yifrgVK9bruegwjUhn/xn/tLx/nj8Qhe38QT5PI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U9nGwgAAAN0AAAAPAAAAAAAAAAAAAAAAAJgCAABkcnMvZG93&#10;bnJldi54bWxQSwUGAAAAAAQABAD1AAAAhwM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v:textbox>
                  </v:oval>
                  <v:oval id="Oval 1555" o:spid="_x0000_s2582" style="position:absolute;left:106926;top:77941;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8XcIA&#10;AADdAAAADwAAAGRycy9kb3ducmV2LnhtbERPTWvCQBC9C/6HZQRvurGQ1qSuIgVR7Kmx9jxkp0kw&#10;Oxt3V03/fVcQvM3jfc5i1ZtWXMn5xrKC2TQBQVxa3XCl4PuwmcxB+ICssbVMCv7Iw2o5HCww1/bG&#10;X3QtQiViCPscFdQhdLmUvqzJoJ/ajjhyv9YZDBG6SmqHtxhuWvmSJK/SYMOxocaOPmoqT8XFKPjZ&#10;O7fdH00bPjdZcbbZsXxbz5Qaj/r1O4hAfXiKH+6djvPTNIX7N/EEufw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8H3xdwgAAAN0AAAAPAAAAAAAAAAAAAAAAAJgCAABkcnMvZG93&#10;bnJldi54bWxQSwUGAAAAAAQABAD1AAAAhwM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v:textbox>
                  </v:oval>
                  <v:oval id="Oval 1556" o:spid="_x0000_s2583" style="position:absolute;left:106926;top:80821;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3iKsMA&#10;AADdAAAADwAAAGRycy9kb3ducmV2LnhtbERPTWvCQBC9C/0PyxR6042CWlPXEApSsSfT2vOQHZNg&#10;djbdXZP477uFQm/zeJ+zzUbTip6cbywrmM8SEMSl1Q1XCj4/9tNnED4ga2wtk4I7ech2D5MtptoO&#10;fKK+CJWIIexTVFCH0KVS+rImg35mO+LIXawzGCJ0ldQOhxhuWrlIkpU02HBsqLGj15rKa3EzCr6O&#10;zr0dz6YN7/tN8W0353Kdz5V6ehzzFxCBxvAv/nMfdJy/XK7g95t4gt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M3iKsMAAADd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v:textbox>
                  </v:oval>
                  <v:oval id="Oval 1557" o:spid="_x0000_s2584" style="position:absolute;left:106926;top:83701;width:2881;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FHscMA&#10;AADdAAAADwAAAGRycy9kb3ducmV2LnhtbERPTWvCQBC9F/oflin0VjcKak1dQyhIxZ5Ma89DdkyC&#10;2dl0d03iv3cLQm/zeJ+zzkbTip6cbywrmE4SEMSl1Q1XCr6/ti+vIHxA1thaJgVX8pBtHh/WmGo7&#10;8IH6IlQihrBPUUEdQpdK6cuaDPqJ7Ygjd7LOYIjQVVI7HGK4aeUsSRbSYMOxocaO3msqz8XFKPjZ&#10;O/exP5o2fG5Xxa9dHctlPlXq+WnM30AEGsO/+O7e6Th/Pl/C3zfxBLm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4FHscMAAADd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group>
                <v:shape id="TextBox 991" o:spid="_x0000_s2585" type="#_x0000_t202" style="position:absolute;left:75755;top:43651;width:9834;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LntMUA&#10;AADdAAAADwAAAGRycy9kb3ducmV2LnhtbESPQWvCQBCF7wX/wzJCb3XX0kibuoq0FHpS1FbwNmTH&#10;JDQ7G7JbE/+9cxC8zfDevPfNfDn4Rp2pi3VgC9OJAUVcBFdzaeFn//X0CiomZIdNYLJwoQjLxehh&#10;jrkLPW/pvEulkhCOOVqoUmpzrWNRkcc4CS2xaKfQeUyydqV2HfYS7hv9bMxMe6xZGips6aOi4m/3&#10;7y38rk/Hw4vZlJ8+a/swGM3+TVv7OB5W76ASDeluvl1/O8HPMsGVb2QEvb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gue0xQAAAN0AAAAPAAAAAAAAAAAAAAAAAJgCAABkcnMv&#10;ZG93bnJldi54bWxQSwUGAAAAAAQABAD1AAAAigMAAAAA&#10;" filled="f" stroked="f">
                  <v:textbox>
                    <w:txbxContent>
                      <w:p w:rsidR="004E7BE1" w:rsidRPr="00DD024D" w:rsidRDefault="004E7BE1" w:rsidP="004E2608">
                        <w:pPr>
                          <w:pStyle w:val="NormalWeb"/>
                          <w:spacing w:before="0" w:beforeAutospacing="0" w:after="0" w:afterAutospacing="0"/>
                          <w:rPr>
                            <w:sz w:val="16"/>
                            <w:szCs w:val="16"/>
                          </w:rPr>
                        </w:pPr>
                        <w:r w:rsidRPr="00DD024D">
                          <w:rPr>
                            <w:rFonts w:asciiTheme="minorHAnsi" w:hAnsi="Calibri" w:cstheme="minorBidi"/>
                            <w:color w:val="000000" w:themeColor="text1"/>
                            <w:kern w:val="24"/>
                            <w:sz w:val="16"/>
                            <w:szCs w:val="16"/>
                          </w:rPr>
                          <w:t>9S5</w:t>
                        </w:r>
                      </w:p>
                    </w:txbxContent>
                  </v:textbox>
                </v:shape>
                <v:group id="Group 1559" o:spid="_x0000_s2586" style="position:absolute;left:89644;top:27809;width:16560;height:16722" coordorigin="89644,27809" coordsize="73448,741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gH1MZ8QAAADdAAAA&#10;DwAAAAAAAAAAAAAAAACqAgAAZHJzL2Rvd25yZXYueG1sUEsFBgAAAAAEAAQA+gAAAJsDAAAAAA==&#10;">
                  <o:lock v:ext="edit" aspectratio="t"/>
                  <v:oval id="Oval 1560" o:spid="_x0000_s2587" style="position:absolute;left:103326;top:99097;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BQacYA&#10;AADdAAAADwAAAGRycy9kb3ducmV2LnhtbESPT2/CMAzF75P2HSIjcZlGOjQq1hEQmjTEkX/ibBqv&#10;qWicrslo9+3nwyRutt7zez8vVoNv1I26WAc28DLJQBGXwdZcGTgdP5/noGJCttgEJgO/FGG1fHxY&#10;YGFDz3u6HVKlJIRjgQZcSm2hdSwdeYyT0BKL9hU6j0nWrtK2w17CfaOnWZZrjzVLg8OWPhyV18OP&#10;N7DjU73f5O61+n7abi6X8/rN9jtjxqNh/Q4q0ZDu5v/rrRX8WS788o2Mo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7BQacYAAADdAAAADwAAAAAAAAAAAAAAAACYAgAAZHJz&#10;L2Rvd25yZXYueG1sUEsFBgAAAAAEAAQA9QAAAIs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v:textbox>
                  </v:oval>
                  <v:oval id="Oval 1561" o:spid="_x0000_s2588" style="position:absolute;left:103326;top:96216;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z18sIA&#10;AADdAAAADwAAAGRycy9kb3ducmV2LnhtbERPS4vCMBC+L/gfwgh7WTR12S1ajSKC4tEXnsdmbIrN&#10;pDbRdv/9ZmHB23x8z5ktOluJJzW+dKxgNExAEOdOl1woOB3XgzEIH5A1Vo5JwQ95WMx7bzPMtGt5&#10;T89DKEQMYZ+hAhNCnUnpc0MW/dDVxJG7usZiiLAppG6wjeG2kp9JkkqLJccGgzWtDOW3w8Mq2PGp&#10;3G9S81XcP7aby+W8nOh2p9R7v1tOQQTqwkv8797qOP87HcHfN/EEOf8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PXy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v:textbox>
                  </v:oval>
                  <v:oval id="Oval 1562" o:spid="_x0000_s2589" style="position:absolute;left:103326;top:93336;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5rhcIA&#10;AADdAAAADwAAAGRycy9kb3ducmV2LnhtbERPS4vCMBC+L/gfwgheFk2V3aLVKLKgePSF57EZm2Iz&#10;qU3Wdv/9ZmHB23x8z1msOluJJzW+dKxgPEpAEOdOl1woOJ82wykIH5A1Vo5JwQ95WC17bwvMtGv5&#10;QM9jKEQMYZ+hAhNCnUnpc0MW/cjVxJG7ucZiiLAppG6wjeG2kpMkSaXFkmODwZq+DOX347dVsOdz&#10;edim5qN4vO+21+tlPdPtXqlBv1vPQQTqwkv8797pOP8zncDfN/EEuf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LmuF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v:textbox>
                  </v:oval>
                  <v:oval id="Oval 1563" o:spid="_x0000_s2590" style="position:absolute;left:103326;top:90456;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2LOHsMA&#10;AADdAAAADwAAAGRycy9kb3ducmV2LnhtbERPS2vCQBC+F/wPywheSt2oNWjqKlKoePRFz2N2mg1m&#10;Z9Ps1sR/7woFb/PxPWex6mwlrtT40rGC0TABQZw7XXKh4HT8epuB8AFZY+WYFNzIw2rZe1lgpl3L&#10;e7oeQiFiCPsMFZgQ6kxKnxuy6IeuJo7cj2sshgibQuoG2xhuKzlOklRaLDk2GKzp01B+OfxZBTs+&#10;lftNat6L39ft5nz+Xs91u1Nq0O/WHyACdeEp/ndvdZw/TSfw+CaeIJ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2LOHs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1564" o:spid="_x0000_s2591" style="position:absolute;left:103326;top:87575;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tWasMA&#10;AADdAAAADwAAAGRycy9kb3ducmV2LnhtbERPTWvCQBC9F/wPywheSt1YNNQ0G5FCxaNa6XnMjtnQ&#10;7GzMbk38992C4G0e73Py1WAbcaXO144VzKYJCOLS6ZorBcevz5c3ED4ga2wck4IbeVgVo6ccM+16&#10;3tP1ECoRQ9hnqMCE0GZS+tKQRT91LXHkzq6zGCLsKqk77GO4beRrkqTSYs2xwWBLH4bKn8OvVbDj&#10;Y73fpGZeXZ63m9Ppe73U/U6pyXhYv4MINISH+O7e6jh/kc7h/5t4gi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ItWas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v:textbox>
                  </v:oval>
                  <v:oval id="Oval 1565" o:spid="_x0000_s2592" style="position:absolute;left:103326;top:84695;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fz8cIA&#10;AADdAAAADwAAAGRycy9kb3ducmV2LnhtbERPS4vCMBC+L/gfwgh7WTRV1qLVKLKgePSF57EZm2Iz&#10;qU3Wdv/9ZmHB23x8z1msOluJJzW+dKxgNExAEOdOl1woOJ82gykIH5A1Vo5JwQ95WC17bwvMtGv5&#10;QM9jKEQMYZ+hAhNCnUnpc0MW/dDVxJG7ucZiiLAppG6wjeG2kuMkSaXFkmODwZq+DOX347dVsOdz&#10;edim5rN4fOy21+tlPdPtXqn3freegwjUhZf4373Tcf4kncDfN/EEuf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x/Px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v:textbox>
                  </v:oval>
                  <v:oval id="Oval 1566" o:spid="_x0000_s2593" style="position:absolute;left:102606;top:81815;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VthsIA&#10;AADdAAAADwAAAGRycy9kb3ducmV2LnhtbERPTYvCMBC9L+x/CCN4WTRV1rJWo4igeFRX9jw2Y1Ns&#10;Jt0m2u6/N4Kwt3m8z5kvO1uJOzW+dKxgNExAEOdOl1woOH1vBl8gfEDWWDkmBX/kYbl4f5tjpl3L&#10;B7ofQyFiCPsMFZgQ6kxKnxuy6IeuJo7cxTUWQ4RNIXWDbQy3lRwnSSotlhwbDNa0NpRfjzerYM+n&#10;8rBNzWfx+7Hbns8/q6lu90r1e91qBiJQF/7FL/dOx/mTNIXnN/EE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FW2G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v:textbox>
                  </v:oval>
                  <v:oval id="Oval 1567" o:spid="_x0000_s2594" style="position:absolute;left:101886;top:78934;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nIHcMA&#10;AADdAAAADwAAAGRycy9kb3ducmV2LnhtbERPS2vCQBC+C/0PyxS8SN201NRGV5FCxaMvPI/ZaTaY&#10;nU2zq4n/3hUEb/PxPWc672wlLtT40rGC92ECgjh3uuRCwX73+zYG4QOyxsoxKbiSh/nspTfFTLuW&#10;N3TZhkLEEPYZKjAh1JmUPjdk0Q9dTRy5P9dYDBE2hdQNtjHcVvIjSVJpseTYYLCmH0P5aXu2Cta8&#10;LzfL1HwW/4PV8ng8LL51u1aq/9otJiACdeEpfrhXOs4fpV9w/yaeIG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FnIHc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v:textbox>
                  </v:oval>
                  <v:oval id="Oval 1568" o:spid="_x0000_s2595" style="position:absolute;left:99726;top:76774;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Zcb8YA&#10;AADdAAAADwAAAGRycy9kb3ducmV2LnhtbESPT2/CMAzF75P2HSIjcZlGOjQq1hEQmjTEkX/ibBqv&#10;qWicrslo9+3nwyRutt7zez8vVoNv1I26WAc28DLJQBGXwdZcGTgdP5/noGJCttgEJgO/FGG1fHxY&#10;YGFDz3u6HVKlJIRjgQZcSm2hdSwdeYyT0BKL9hU6j0nWrtK2w17CfaOnWZZrjzVLg8OWPhyV18OP&#10;N7DjU73f5O61+n7abi6X8/rN9jtjxqNh/Q4q0ZDu5v/rrRX8WS648o2Mo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cZcb8YAAADdAAAADwAAAAAAAAAAAAAAAACYAgAAZHJz&#10;L2Rvd25yZXYueG1sUEsFBgAAAAAEAAQA9QAAAIs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1569" o:spid="_x0000_s2596" style="position:absolute;left:97565;top:74614;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r59MIA&#10;AADdAAAADwAAAGRycy9kb3ducmV2LnhtbERPS4vCMBC+L+x/CCN4WdZU0bJWo4iw4tEXnsdmbIrN&#10;pNtkbf33mwXB23x8z5kvO1uJOzW+dKxgOEhAEOdOl1woOB2/P79A+ICssXJMCh7kYbl4f5tjpl3L&#10;e7ofQiFiCPsMFZgQ6kxKnxuy6AeuJo7c1TUWQ4RNIXWDbQy3lRwlSSotlhwbDNa0NpTfDr9WwY5P&#10;5X6TmnHx87HdXC7n1VS3O6X6vW41AxGoCy/x073Vcf4kncL/N/EEuf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ivn0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v:textbox>
                  </v:oval>
                  <v:oval id="Oval 1570" o:spid="_x0000_s2597" style="position:absolute;left:95405;top:72454;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GtMYA&#10;AADdAAAADwAAAGRycy9kb3ducmV2LnhtbESPQW/CMAyF70j7D5EncUEj3bQxKASEJg1xBIY4m8Y0&#10;FY3TNYF2/34+TNrN1nt+7/Ni1fta3amNVWADz+MMFHERbMWlgePX59MUVEzIFuvAZOCHIqyWD4MF&#10;5jZ0vKf7IZVKQjjmaMCl1ORax8KRxzgODbFol9B6TLK2pbYtdhLua/2SZRPtsWJpcNjQh6Pierh5&#10;Azs+VvvNxL2W36Pt5nw+rWe22xkzfOzXc1CJ+vRv/rveWsF/exd++UZG0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nGtMYAAADdAAAADwAAAAAAAAAAAAAAAACYAgAAZHJz&#10;L2Rvd25yZXYueG1sUEsFBgAAAAAEAAQA9QAAAIs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v:textbox>
                  </v:oval>
                  <v:oval id="Oval 1571" o:spid="_x0000_s2598" style="position:absolute;left:93245;top:70294;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VjL8MA&#10;AADdAAAADwAAAGRycy9kb3ducmV2LnhtbERPS4vCMBC+L/gfwgheljVVdn1Uo4iw4tEXex6bsSk2&#10;k9pEW/+9WVjY23x8z5kvW1uKB9W+cKxg0E9AEGdOF5wrOB2/PyYgfEDWWDomBU/ysFx03uaYatfw&#10;nh6HkIsYwj5FBSaEKpXSZ4Ys+r6riCN3cbXFEGGdS11jE8NtKYdJMpIWC44NBitaG8quh7tVsONT&#10;sd+MzGd+e99uzuef1VQ3O6V63XY1AxGoDf/iP/dWx/lf4wH8fhNPkI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SVjL8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1572" o:spid="_x0000_s2599" style="position:absolute;left:91085;top:68133;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f9WMMA&#10;AADdAAAADwAAAGRycy9kb3ducmV2LnhtbERPTWvCQBC9C/0PywhepG4q1rapq4igeNRUeh6z02ww&#10;Oxuzq4n/3i0I3ubxPme26GwlrtT40rGCt1ECgjh3uuRCweFn/foJwgdkjZVjUnAjD4v5S2+GqXYt&#10;7+mahULEEPYpKjAh1KmUPjdk0Y9cTRy5P9dYDBE2hdQNtjHcVnKcJFNpseTYYLCmlaH8lF2sgh0f&#10;yv1maibFebjdHI+/yy/d7pQa9LvlN4hAXXiKH+6tjvPfP8bw/008Qc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ff9WM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v:textbox>
                  </v:oval>
                  <v:oval id="Oval 1573" o:spid="_x0000_s2600" style="position:absolute;left:90364;top:65253;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tYw8QA&#10;AADdAAAADwAAAGRycy9kb3ducmV2LnhtbERPyWrDMBC9F/IPYgK9lFhO2yx1rIRQaMgxGzlPrKll&#10;Yo0cS43dv68Khd7m8dbJV72txZ1aXzlWME5SEMSF0xWXCk7Hj9EchA/IGmvHpOCbPKyWg4ccM+06&#10;3tP9EEoRQ9hnqMCE0GRS+sKQRZ+4hjhyn661GCJsS6lb7GK4reVzmk6lxYpjg8GG3g0V18OXVbDj&#10;U7XfTM1reXvabi6X8/pNdzulHof9egEiUB/+xX/urY7zJ7MX+P0mni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67WMPEAAAA3QAAAA8AAAAAAAAAAAAAAAAAmAIAAGRycy9k&#10;b3ducmV2LnhtbFBLBQYAAAAABAAEAPUAAACJ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v:textbox>
                  </v:oval>
                  <v:oval id="Oval 1574" o:spid="_x0000_s2601" style="position:absolute;left:89644;top:62373;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LAt8MA&#10;AADdAAAADwAAAGRycy9kb3ducmV2LnhtbERPS2vCQBC+F/wPywheim4U6yPNRqRQ8egLz2N2mg1m&#10;Z9Ps1qT/vlso9DYf33OyTW9r8aDWV44VTCcJCOLC6YpLBZfz+3gFwgdkjbVjUvBNHjb54CnDVLuO&#10;j/Q4hVLEEPYpKjAhNKmUvjBk0U9cQxy5D9daDBG2pdQtdjHc1nKWJAtpseLYYLChN0PF/fRlFRz4&#10;Uh13CzMvP5/3u9vtul3r7qDUaNhvX0EE6sO/+M+913H+y3IOv9/EE2T+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VLAt8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Y</w:t>
                          </w:r>
                        </w:p>
                      </w:txbxContent>
                    </v:textbox>
                  </v:oval>
                  <v:oval id="Oval 1575" o:spid="_x0000_s2602" style="position:absolute;left:89644;top:59492;width:2881;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5lLMMA&#10;AADdAAAADwAAAGRycy9kb3ducmV2LnhtbERPyWrDMBC9F/IPYgK5lEROaDbXcgiFhhyzkfPEmlom&#10;1si11Nj9+6pQ6G0eb51s09taPKj1lWMF00kCgrhwuuJSweX8Pl6B8AFZY+2YFHyTh00+eMow1a7j&#10;Iz1OoRQxhH2KCkwITSqlLwxZ9BPXEEfuw7UWQ4RtKXWLXQy3tZwlyUJarDg2GGzozVBxP31ZBQe+&#10;VMfdwryUn8/73e123a51d1BqNOy3ryAC9eFf/Ofe6zh/vpzD7zfxBJ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h5lLM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v:textbox>
                  </v:oval>
                  <v:oval id="Oval 1576" o:spid="_x0000_s2603" style="position:absolute;left:89644;top:56612;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z7W8MA&#10;AADdAAAADwAAAGRycy9kb3ducmV2LnhtbERPS2vCQBC+C/0PyxS8SN201NRGV5FCxaMvPI/ZaTaY&#10;nU2zq4n/3hUEb/PxPWc672wlLtT40rGC92ECgjh3uuRCwX73+zYG4QOyxsoxKbiSh/nspTfFTLuW&#10;N3TZhkLEEPYZKjAh1JmUPjdk0Q9dTRy5P9dYDBE2hdQNtjHcVvIjSVJpseTYYLCmH0P5aXu2Cta8&#10;LzfL1HwW/4PV8ng8LL51u1aq/9otJiACdeEpfrhXOs4ffaVw/yaeIG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sz7W8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v:textbox>
                  </v:oval>
                  <v:oval id="Oval 1577" o:spid="_x0000_s2604" style="position:absolute;left:89644;top:53732;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BewMQA&#10;AADdAAAADwAAAGRycy9kb3ducmV2LnhtbERPS2vCQBC+F/oflin0UuqmYn2k2YgIikdNxfOYHbOh&#10;2dk0uzXpv+8WBG/z8T0nWw62EVfqfO1YwdsoAUFcOl1zpeD4uXmdg/ABWWPjmBT8kodl/viQYapd&#10;zwe6FqESMYR9igpMCG0qpS8NWfQj1xJH7uI6iyHCrpK6wz6G20aOk2QqLdYcGwy2tDZUfhU/VsGe&#10;j/VhOzWT6vtltz2fT6uF7vdKPT8Nqw8QgYZwF9/cOx3nv89m8P9NPEHm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AXsDEAAAA3QAAAA8AAAAAAAAAAAAAAAAAmAIAAGRycy9k&#10;b3ducmV2LnhtbFBLBQYAAAAABAAEAPUAAACJ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v:textbox>
                  </v:oval>
                  <v:oval id="Oval 1578" o:spid="_x0000_s2605" style="position:absolute;left:89644;top:50851;width:2881;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KssYA&#10;AADdAAAADwAAAGRycy9kb3ducmV2LnhtbESPQW/CMAyF70j7D5EncUEj3bQxKASEJg1xBIY4m8Y0&#10;FY3TNYF2/34+TNrN1nt+7/Ni1fta3amNVWADz+MMFHERbMWlgePX59MUVEzIFuvAZOCHIqyWD4MF&#10;5jZ0vKf7IZVKQjjmaMCl1ORax8KRxzgODbFol9B6TLK2pbYtdhLua/2SZRPtsWJpcNjQh6Pierh5&#10;Azs+VvvNxL2W36Pt5nw+rWe22xkzfOzXc1CJ+vRv/rveWsF/exdc+UZG0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B/KssYAAADdAAAADwAAAAAAAAAAAAAAAACYAgAAZHJz&#10;L2Rvd25yZXYueG1sUEsFBgAAAAAEAAQA9QAAAIs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v:textbox>
                  </v:oval>
                  <v:oval id="Oval 1579" o:spid="_x0000_s2606" style="position:absolute;left:89644;top:47971;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NvKcQA&#10;AADdAAAADwAAAGRycy9kb3ducmV2LnhtbERPTWvCQBC9F/oflil4KXWjWNukriKC4lFT6XmSnWZD&#10;s7Mxu5r033cLgrd5vM9ZrAbbiCt1vnasYDJOQBCXTtdcKTh9bl/eQfiArLFxTAp+ycNq+fiwwEy7&#10;no90zUMlYgj7DBWYENpMSl8asujHriWO3LfrLIYIu0rqDvsYbhs5TZK5tFhzbDDY0sZQ+ZNfrIID&#10;n+rjbm5m1fl5vyuKr3Wq+4NSo6dh/QEi0BDu4pt7r+P817cU/r+JJ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9TbynEAAAA3QAAAA8AAAAAAAAAAAAAAAAAmAIAAGRycy9k&#10;b3ducmV2LnhtbFBLBQYAAAAABAAEAPUAAACJ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v:textbox>
                  </v:oval>
                  <v:oval id="Oval 1580" o:spid="_x0000_s2607" style="position:absolute;left:89644;top:45091;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y2k8YA&#10;AADdAAAADwAAAGRycy9kb3ducmV2LnhtbESPT2/CMAzF75P2HSJP4jKNdGggVggITRriyD9xNo1p&#10;qjVO12S0+/b4gMTN1nt+7+f5sve1ulIbq8AG3ocZKOIi2IpLA8fD99sUVEzIFuvAZOCfIiwXz09z&#10;zG3oeEfXfSqVhHDM0YBLqcm1joUjj3EYGmLRLqH1mGRtS21b7CTc13qUZRPtsWJpcNjQl6PiZ//n&#10;DWz5WO3WE/dR/r5u1ufzafVpu60xg5d+NQOVqE8P8/16YwV/PBV++UZG0I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7y2k8YAAADdAAAADwAAAAAAAAAAAAAAAACYAgAAZHJz&#10;L2Rvd25yZXYueG1sUEsFBgAAAAAEAAQA9QAAAIs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v:textbox>
                  </v:oval>
                  <v:oval id="Oval 1581" o:spid="_x0000_s2608" style="position:absolute;left:89644;top:42210;width:2881;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ATCMQA&#10;AADdAAAADwAAAGRycy9kb3ducmV2LnhtbERPS2vCQBC+F/oflin0UurG0kqMriKFSo7xQc+T7JgN&#10;ZmfT7Nak/94VCt7m43vOcj3aVlyo941jBdNJAoK4crrhWsHx8PWagvABWWPrmBT8kYf16vFhiZl2&#10;A+/osg+1iCHsM1RgQugyKX1lyKKfuI44cifXWwwR9rXUPQ4x3LbyLUlm0mLDscFgR5+GqvP+1yoo&#10;+NjstjPzXv+85Nuy/N7M9VAo9fw0bhYgAo3hLv535zrO/0incPsmni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TwEwjEAAAA3QAAAA8AAAAAAAAAAAAAAAAAmAIAAGRycy9k&#10;b3ducmV2LnhtbFBLBQYAAAAABAAEAPUAAACJ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v:textbox>
                  </v:oval>
                  <v:oval id="Oval 1582" o:spid="_x0000_s2609" style="position:absolute;left:89644;top:39330;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KNf8QA&#10;AADdAAAADwAAAGRycy9kb3ducmV2LnhtbERPS2vCQBC+F/oflin0Uuqm0kqMriKFSo7xQc+T7JgN&#10;ZmfT7Nak/94VCt7m43vOcj3aVlyo941jBW+TBARx5XTDtYLj4es1BeEDssbWMSn4Iw/r1ePDEjPt&#10;Bt7RZR9qEUPYZ6jAhNBlUvrKkEU/cR1x5E6utxgi7GupexxiuG3lNElm0mLDscFgR5+GqvP+1yoo&#10;+NjstjPzXv+85Nuy/N7M9VAo9fw0bhYgAo3hLv535zrO/0incPsmni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QijX/EAAAA3QAAAA8AAAAAAAAAAAAAAAAAmAIAAGRycy9k&#10;b3ducmV2LnhtbFBLBQYAAAAABAAEAPUAAACJ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v:textbox>
                  </v:oval>
                  <v:oval id="Oval 1583" o:spid="_x0000_s2610" style="position:absolute;left:89644;top:36450;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4o5MMA&#10;AADdAAAADwAAAGRycy9kb3ducmV2LnhtbERPS4vCMBC+L/gfwgheFk19rLhdo4iw4tEXex6b2abY&#10;TGqTtfXfG0HY23x8z5kvW1uKG9W+cKxgOEhAEGdOF5wrOB2/+zMQPiBrLB2Tgjt5WC46b3NMtWt4&#10;T7dDyEUMYZ+iAhNClUrpM0MW/cBVxJH7dbXFEGGdS11jE8NtKUdJMpUWC44NBitaG8ouhz+rYMen&#10;Yr+Zmkl+fd9uzuef1adudkr1uu3qC0SgNvyLX+6tjvM/ZmN4fhNP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24o5M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v:textbox>
                  </v:oval>
                  <v:oval id="Oval 1584" o:spid="_x0000_s2611" style="position:absolute;left:92525;top:28529;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ewkMMA&#10;AADdAAAADwAAAGRycy9kb3ducmV2LnhtbERPTWvCQBC9C/0PyxR6kbqxWElT1xCEike10vMkO82G&#10;ZmdjdjXpv3eFQm/zeJ+zykfbiiv1vnGsYD5LQBBXTjdcKzh9fjynIHxA1tg6JgW/5CFfP0xWmGk3&#10;8IGux1CLGMI+QwUmhC6T0leGLPqZ64gj9+16iyHCvpa6xyGG21a+JMlSWmw4NhjsaGOo+jlerII9&#10;n5rDdmkW9Xm625blV/Gmh71ST49j8Q4i0Bj+xX/unY7zX9MF3L+JJ8j1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IewkM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v:textbox>
                  </v:oval>
                  <v:oval id="Oval 1585" o:spid="_x0000_s2612" style="position:absolute;left:90364;top:30689;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8sVC8MA&#10;AADdAAAADwAAAGRycy9kb3ducmV2LnhtbERPTWvCQBC9C/0PyxR6kbppqRKjq0ihkqNG6XmSHbPB&#10;7Gya3Zr033cLBW/zeJ+z3o62FTfqfeNYwcssAUFcOd1wreB8+nhOQfiArLF1TAp+yMN28zBZY6bd&#10;wEe6FaEWMYR9hgpMCF0mpa8MWfQz1xFH7uJ6iyHCvpa6xyGG21a+JslCWmw4Nhjs6N1QdS2+rYID&#10;n5vjfmHe6q9pvi/Lz91SDwelnh7H3QpEoDHcxf/uXMf583QOf9/EE+Tm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8sVC8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v:textbox>
                  </v:oval>
                  <v:oval id="Oval 1586" o:spid="_x0000_s2613" style="position:absolute;left:89644;top:33569;width:2881;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mLfMQA&#10;AADdAAAADwAAAGRycy9kb3ducmV2LnhtbERPS2vCQBC+F/oflhF6Kc2mpQ02ZhUpVDz6CJ7H7JgN&#10;ZmfT7Nak/94VCt7m43tOsRhtKy7U+8axgtckBUFcOd1wraDcf79MQfiArLF1TAr+yMNi/vhQYK7d&#10;wFu67EItYgj7HBWYELpcSl8ZsugT1xFH7uR6iyHCvpa6xyGG21a+pWkmLTYcGwx29GWoOu9+rYIN&#10;l812lZn3+ud5vToeD8tPPWyUepqMyxmIQGO4i//dax3nf0wzuH0TT5Dz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sZi3zEAAAA3QAAAA8AAAAAAAAAAAAAAAAAmAIAAGRycy9k&#10;b3ducmV2LnhtbFBLBQYAAAAABAAEAPUAAACJ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v:textbox>
                  </v:oval>
                  <v:oval id="Oval 1587" o:spid="_x0000_s2614" style="position:absolute;left:95405;top:27809;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Uu58QA&#10;AADdAAAADwAAAGRycy9kb3ducmV2LnhtbERPTWvCQBC9F/oflil4Kc1GsdamriKC4lFT6XmSnWZD&#10;s7Mxu5r033cLgrd5vM9ZrAbbiCt1vnasYJykIIhLp2uuFJw+ty9zED4ga2wck4Jf8rBaPj4sMNOu&#10;5yNd81CJGMI+QwUmhDaT0peGLPrEtcSR+3adxRBhV0ndYR/DbSMnaTqTFmuODQZb2hgqf/KLVXDg&#10;U33czcy0Oj/vd0XxtX7X/UGp0dOw/gARaAh38c2913H+6/wN/r+JJ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RVLufEAAAA3QAAAA8AAAAAAAAAAAAAAAAAmAIAAGRycy9k&#10;b3ducmV2LnhtbFBLBQYAAAAABAAEAPUAAACJ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v:textbox>
                  </v:oval>
                  <v:oval id="Oval 1588" o:spid="_x0000_s2615" style="position:absolute;left:100446;top:30689;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q6lcYA&#10;AADdAAAADwAAAGRycy9kb3ducmV2LnhtbESPT2/CMAzF75P2HSJP4jKNdGggVggITRriyD9xNo1p&#10;qjVO12S0+/b4gMTN1nt+7+f5sve1ulIbq8AG3ocZKOIi2IpLA8fD99sUVEzIFuvAZOCfIiwXz09z&#10;zG3oeEfXfSqVhHDM0YBLqcm1joUjj3EYGmLRLqH1mGRtS21b7CTc13qUZRPtsWJpcNjQl6PiZ//n&#10;DWz5WO3WE/dR/r5u1ufzafVpu60xg5d+NQOVqE8P8/16YwV/PBVc+UZG0I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cq6lcYAAADdAAAADwAAAAAAAAAAAAAAAACYAgAAZHJz&#10;L2Rvd25yZXYueG1sUEsFBgAAAAAEAAQA9QAAAIs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v:textbox>
                  </v:oval>
                  <v:oval id="Oval 1589" o:spid="_x0000_s2616" style="position:absolute;left:98285;top:28529;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YfDsIA&#10;AADdAAAADwAAAGRycy9kb3ducmV2LnhtbERPTYvCMBC9C/sfwix4EU0VFa1GEUHxqK54HpuxKdtM&#10;uk209d9vFoS9zeN9znLd2lI8qfaFYwXDQQKCOHO64FzB5WvXn4HwAVlj6ZgUvMjDevXRWWKqXcMn&#10;ep5DLmII+xQVmBCqVEqfGbLoB64ijtzd1RZDhHUudY1NDLelHCXJVFosODYYrGhrKPs+P6yCI1+K&#10;035qxvlP77C/3a6buW6OSnU/280CRKA2/Ivf7oOO8yezOfx9E0+Q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hh8O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N</w:t>
                          </w:r>
                        </w:p>
                      </w:txbxContent>
                    </v:textbox>
                  </v:oval>
                  <v:oval id="Oval 1590" o:spid="_x0000_s2617" style="position:absolute;left:106926;top:37170;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UgTsYA&#10;AADdAAAADwAAAGRycy9kb3ducmV2LnhtbESPT2/CMAzF75P2HSJP4jKNdGigUQgITRriyD9xNo1p&#10;qjVO12S0+/b4gMTN1nt+7+f5sve1ulIbq8AG3ocZKOIi2IpLA8fD99snqJiQLdaBycA/RVgunp/m&#10;mNvQ8Y6u+1QqCeGYowGXUpNrHQtHHuMwNMSiXULrMcnaltq22Em4r/UoyybaY8XS4LChL0fFz/7P&#10;G9jysdqtJ+6j/H3drM/n02pqu60xg5d+NQOVqE8P8/16YwV/PBV++UZG0I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mUgTsYAAADdAAAADwAAAAAAAAAAAAAAAACYAgAAZHJz&#10;L2Rvd25yZXYueG1sUEsFBgAAAAAEAAQA9QAAAIs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v:textbox>
                  </v:oval>
                  <v:oval id="Oval 1591" o:spid="_x0000_s2618" style="position:absolute;left:102606;top:32849;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mF1cIA&#10;AADdAAAADwAAAGRycy9kb3ducmV2LnhtbERPTYvCMBC9C/6HMIIXWVNFRbtGEUHxqK54HpvZpmwz&#10;qU209d9vFoS9zeN9znLd2lI8qfaFYwWjYQKCOHO64FzB5Wv3MQfhA7LG0jEpeJGH9arbWWKqXcMn&#10;ep5DLmII+xQVmBCqVEqfGbLoh64ijty3qy2GCOtc6hqbGG5LOU6SmbRYcGwwWNHWUPZzflgFR74U&#10;p/3MTPL74LC/3a6bhW6OSvV77eYTRKA2/Ivf7oOO86eLEfx9E0+Q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KYXV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v:textbox>
                  </v:oval>
                  <v:oval id="Oval 1592" o:spid="_x0000_s2619" style="position:absolute;left:104766;top:35010;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sbosIA&#10;AADdAAAADwAAAGRycy9kb3ducmV2LnhtbERPTYvCMBC9C/6HMIIXWVNFRbtGEUHxqK54HpvZpmwz&#10;qU209d9vFoS9zeN9znLd2lI8qfaFYwWjYQKCOHO64FzB5Wv3MQfhA7LG0jEpeJGH9arbWWKqXcMn&#10;ep5DLmII+xQVmBCqVEqfGbLoh64ijty3qy2GCOtc6hqbGG5LOU6SmbRYcGwwWNHWUPZzflgFR74U&#10;p/3MTPL74LC/3a6bhW6OSvV77eYTRKA2/Ivf7oOO86eLMfx9E0+Q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xui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1593" o:spid="_x0000_s2620" style="position:absolute;left:111247;top:41490;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e+OcMA&#10;AADdAAAADwAAAGRycy9kb3ducmV2LnhtbERPS4vCMBC+L/gfwgheFk19rKxdo4iw4tEXex6b2abY&#10;TGqTtfXfG0HY23x8z5kvW1uKG9W+cKxgOEhAEGdOF5wrOB2/+58gfEDWWDomBXfysFx03uaYatfw&#10;nm6HkIsYwj5FBSaEKpXSZ4Ys+oGriCP362qLIcI6l7rGJobbUo6SZCotFhwbDFa0NpRdDn9WwY5P&#10;xX4zNZP8+r7dnM8/q5ludkr1uu3qC0SgNvyLX+6tjvM/ZmN4fhNP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re+Oc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v:textbox>
                  </v:oval>
                  <v:oval id="Oval 1594" o:spid="_x0000_s2621" style="position:absolute;left:109087;top:39330;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4mTcMA&#10;AADdAAAADwAAAGRycy9kb3ducmV2LnhtbERPTWvCQBC9C/0PyxR6kbqxWGlS1xCEike10vMkO82G&#10;ZmdjdjXpv3eFQm/zeJ+zykfbiiv1vnGsYD5LQBBXTjdcKzh9fjy/gfABWWPrmBT8kod8/TBZYabd&#10;wAe6HkMtYgj7DBWYELpMSl8ZsuhnriOO3LfrLYYI+1rqHocYblv5kiRLabHh2GCwo42h6ud4sQr2&#10;fGoO26VZ1OfpbluWX0Wqh71ST49j8Q4i0Bj+xX/unY7zX9MF3L+JJ8j1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V4mTc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v:textbox>
                  </v:oval>
                  <v:oval id="Oval 1595" o:spid="_x0000_s2622" style="position:absolute;left:113407;top:43651;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KD1sIA&#10;AADdAAAADwAAAGRycy9kb3ducmV2LnhtbERPTYvCMBC9L/gfwgheljVVVLRrFBEUj+qK57GZbco2&#10;k9pEW/+9EYS9zeN9znzZ2lLcqfaFYwWDfgKCOHO64FzB6WfzNQXhA7LG0jEpeJCH5aLzMcdUu4YP&#10;dD+GXMQQ9ikqMCFUqZQ+M2TR911FHLlfV1sMEda51DU2MdyWcpgkE2mx4NhgsKK1oezveLMK9nwq&#10;DtuJGeXXz932cjmvZrrZK9XrtqtvEIHa8C9+u3c6zh/PxvD6Jp4gF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EoPW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1596" o:spid="_x0000_s2623" style="position:absolute;left:115567;top:45811;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AdocIA&#10;AADdAAAADwAAAGRycy9kb3ducmV2LnhtbERPS4vCMBC+L+x/CCN4WdZU0bJWo4iw4tEXnsdmbIrN&#10;pNtkbf33mwXB23x8z5kvO1uJOzW+dKxgOEhAEOdOl1woOB2/P79A+ICssXJMCh7kYbl4f5tjpl3L&#10;e7ofQiFiCPsMFZgQ6kxKnxuy6AeuJo7c1TUWQ4RNIXWDbQy3lRwlSSotlhwbDNa0NpTfDr9WwY5P&#10;5X6TmnHx87HdXC7n1VS3O6X6vW41AxGoCy/x073Vcf5kmsL/N/EEuf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wB2h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v:textbox>
                  </v:oval>
                  <v:oval id="Oval 1597" o:spid="_x0000_s2624" style="position:absolute;left:117728;top:47971;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y4OsQA&#10;AADdAAAADwAAAGRycy9kb3ducmV2LnhtbERPTWvCQBC9F/oflil4KXWjWNukriKC4lFT6XmSnWZD&#10;s7Mxu5r033cLgrd5vM9ZrAbbiCt1vnasYDJOQBCXTtdcKTh9bl/eQfiArLFxTAp+ycNq+fiwwEy7&#10;no90zUMlYgj7DBWYENpMSl8asujHriWO3LfrLIYIu0rqDvsYbhs5TZK5tFhzbDDY0sZQ+ZNfrIID&#10;n+rjbm5m1fl5vyuKr3Wq+4NSo6dh/QEi0BDu4pt7r+P81/QN/r+JJ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GMuDrEAAAA3QAAAA8AAAAAAAAAAAAAAAAAmAIAAGRycy9k&#10;b3ducmV2LnhtbFBLBQYAAAAABAAEAPUAAACJ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v:textbox>
                  </v:oval>
                  <v:oval id="Oval 1598" o:spid="_x0000_s2625" style="position:absolute;left:119888;top:50131;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MsSMYA&#10;AADdAAAADwAAAGRycy9kb3ducmV2LnhtbESPT2/CMAzF75P2HSJP4jKNdGigUQgITRriyD9xNo1p&#10;qjVO12S0+/b4gMTN1nt+7+f5sve1ulIbq8AG3ocZKOIi2IpLA8fD99snqJiQLdaBycA/RVgunp/m&#10;mNvQ8Y6u+1QqCeGYowGXUpNrHQtHHuMwNMSiXULrMcnaltq22Em4r/UoyybaY8XS4LChL0fFz/7P&#10;G9jysdqtJ+6j/H3drM/n02pqu60xg5d+NQOVqE8P8/16YwV/PBVc+UZG0I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BMsSMYAAADdAAAADwAAAAAAAAAAAAAAAACYAgAAZHJz&#10;L2Rvd25yZXYueG1sUEsFBgAAAAAEAAQA9QAAAIs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H</w:t>
                          </w:r>
                        </w:p>
                      </w:txbxContent>
                    </v:textbox>
                  </v:oval>
                  <v:oval id="Oval 1599" o:spid="_x0000_s2626" style="position:absolute;left:122048;top:52292;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1+J08IA&#10;AADdAAAADwAAAGRycy9kb3ducmV2LnhtbERPS4vCMBC+C/6HMMJeRNNddsVWo8iC4tEXnsdmbIrN&#10;pDbRdv/9ZmHB23x8z5kvO1uJJzW+dKzgfZyAIM6dLrlQcDquR1MQPiBrrByTgh/ysFz0e3PMtGt5&#10;T89DKEQMYZ+hAhNCnUnpc0MW/djVxJG7usZiiLAppG6wjeG2kh9JMpEWS44NBmv6NpTfDg+rYMen&#10;cr+ZmM/iPtxuLpfzKtXtTqm3QbeagQjUhZf4373Vcf5XmsLfN/EEufg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X4nT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v:textbox>
                  </v:oval>
                  <v:oval id="Oval 1600" o:spid="_x0000_s2627" style="position:absolute;left:124208;top:54452;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rUtcUA&#10;AADdAAAADwAAAGRycy9kb3ducmV2LnhtbESPQWvCQBCF7wX/wzKCl6KblhLa6CoiVDyqlZ7H7JgN&#10;Zmdjdmviv+8cCr3N8N68981iNfhG3amLdWADL7MMFHEZbM2VgdPX5/QdVEzIFpvAZOBBEVbL0dMC&#10;Cxt6PtD9mColIRwLNOBSagutY+nIY5yFlli0S+g8Jlm7StsOewn3jX7Nslx7rFkaHLa0cVRejz/e&#10;wJ5P9WGbu7fq9rzbns/f6w/b742ZjIf1HFSiIf2b/653VvDzTPjlGxlBL3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StS1xQAAAN0AAAAPAAAAAAAAAAAAAAAAAJgCAABkcnMv&#10;ZG93bnJldi54bWxQSwUGAAAAAAQABAD1AAAAig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v:textbox>
                  </v:oval>
                  <v:oval id="Oval 1601" o:spid="_x0000_s2628" style="position:absolute;left:127089;top:55618;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ZxLsMA&#10;AADdAAAADwAAAGRycy9kb3ducmV2LnhtbERPTWvCQBC9F/wPywheSt1ESqipqwShkmO04nnMTrOh&#10;2dmY3Zr033cLhd7m8T5ns5tsJ+40+NaxgnSZgCCunW65UXB+f3t6AeEDssbOMSn4Jg+77exhg7l2&#10;Ix/pfgqNiCHsc1RgQuhzKX1tyKJfup44ch9usBgiHBqpBxxjuO3kKkkyabHl2GCwp72h+vP0ZRVU&#10;fG6Ph8w8N7fH8nC9Xoq1HiulFvOpeAURaAr/4j93qeP8LEnh95t4gt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gZxLs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v:textbox>
                  </v:oval>
                  <v:oval id="Oval 1602" o:spid="_x0000_s2629" style="position:absolute;left:140770;top:62099;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TvWcEA&#10;AADdAAAADwAAAGRycy9kb3ducmV2LnhtbERPS4vCMBC+C/sfwizsRTRVpLjVKLKgePTFnsdmbIrN&#10;pNtkbf33RhC8zcf3nPmys5W4UeNLxwpGwwQEce50yYWC03E9mILwAVlj5ZgU3MnDcvHRm2OmXct7&#10;uh1CIWII+wwVmBDqTEqfG7Loh64mjtzFNRZDhE0hdYNtDLeVHCdJKi2WHBsM1vRjKL8e/q2CHZ/K&#10;/SY1k+Kvv92cz7+rb93ulPr67FYzEIG68Ba/3Fsd56fJGJ7fxBPk4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LU71nBAAAA3QAAAA8AAAAAAAAAAAAAAAAAmAIAAGRycy9kb3du&#10;cmV2LnhtbFBLBQYAAAAABAAEAPUAAACG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H</w:t>
                          </w:r>
                        </w:p>
                      </w:txbxContent>
                    </v:textbox>
                  </v:oval>
                  <v:oval id="Oval 1603" o:spid="_x0000_s2630" style="position:absolute;left:138610;top:64259;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hKwsIA&#10;AADdAAAADwAAAGRycy9kb3ducmV2LnhtbERPTYvCMBC9L+x/CCN4WTTVlbJWo4igeFRX9jw2Y1Ns&#10;Jt0m2u6/N4Kwt3m8z5kvO1uJOzW+dKxgNExAEOdOl1woOH1vBl8gfEDWWDkmBX/kYbl4f5tjpl3L&#10;B7ofQyFiCPsMFZgQ6kxKnxuy6IeuJo7cxTUWQ4RNIXWDbQy3lRwnSSotlhwbDNa0NpRfjzerYM+n&#10;8rBNzaT4/dhtz+ef1VS3e6X6vW41AxGoC//il3un4/w0+YTnN/EE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mErC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v:textbox>
                  </v:oval>
                  <v:oval id="Oval 1604" o:spid="_x0000_s2631" style="position:absolute;left:136450;top:66419;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HStsMA&#10;AADdAAAADwAAAGRycy9kb3ducmV2LnhtbERPTWvCQBC9F/wPywi9lLppCaGmboIIFY/RiucxO82G&#10;ZmdjdmvSf98tCN7m8T5nVU62E1cafOtYwcsiAUFcO91yo+D4+fH8BsIHZI2dY1LwSx7KYvawwly7&#10;kfd0PYRGxBD2OSowIfS5lL42ZNEvXE8cuS83WAwRDo3UA44x3HbyNUkyabHl2GCwp42h+vvwYxVU&#10;fGz328ykzeVptz2fT+ulHiulHufT+h1EoCncxTf3Tsf5WZLC/zfxBF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nHSts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1605" o:spid="_x0000_s2632" style="position:absolute;left:134289;top:68580;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13LcIA&#10;AADdAAAADwAAAGRycy9kb3ducmV2LnhtbERPTYvCMBC9L+x/CCN4WTRV1rJWo4igeFRX9jw2Y1Ns&#10;Jt0m2u6/N4Kwt3m8z5kvO1uJOzW+dKxgNExAEOdOl1woOH1vBl8gfEDWWDkmBX/kYbl4f5tjpl3L&#10;B7ofQyFiCPsMFZgQ6kxKnxuy6IeuJo7cxTUWQ4RNIXWDbQy3lRwnSSotlhwbDNa0NpRfjzerYM+n&#10;8rBNzWfx+7Hbns8/q6lu90r1e91qBiJQF/7FL/dOx/lpMoHnN/EE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PXctwgAAAN0AAAAPAAAAAAAAAAAAAAAAAJgCAABkcnMvZG93&#10;bnJldi54bWxQSwUGAAAAAAQABAD1AAAAhw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v:textbox>
                  </v:oval>
                  <v:oval id="Oval 1606" o:spid="_x0000_s2633" style="position:absolute;left:129969;top:72900;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pWsMA&#10;AADdAAAADwAAAGRycy9kb3ducmV2LnhtbERPyWrDMBC9B/oPYgq9hEROKaZxooQQaPAxi+l5bE0s&#10;U2vkWqrt/n1VKPQ2j7fOdj/ZVgzU+8axgtUyAUFcOd1wraC4vS1eQfiArLF1TAq+ycN+9zDbYqbd&#10;yBcarqEWMYR9hgpMCF0mpa8MWfRL1xFH7u56iyHCvpa6xzGG21Y+J0kqLTYcGwx2dDRUfVy/rIIz&#10;F83llJqX+nOen8ry/bDW41mpp8fpsAERaAr/4j93ruP8NEnh95t4gt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e/pWs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v:textbox>
                  </v:oval>
                  <v:oval id="Oval 1607" o:spid="_x0000_s2634" style="position:absolute;left:132129;top:70740;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NMwcMA&#10;AADdAAAADwAAAGRycy9kb3ducmV2LnhtbERPS2vCQBC+C/0PyxS8SN20SGyjq0ih4tFH8Dxmp9lg&#10;djbNbk38964geJuP7znzZW9rcaHWV44VvI8TEMSF0xWXCvLDz9snCB+QNdaOScGVPCwXL4M5Ztp1&#10;vKPLPpQihrDPUIEJocmk9IUhi37sGuLI/brWYoiwLaVusYvhtpYfSZJKixXHBoMNfRsqzvt/q2DL&#10;ebVbp2ZS/o0269PpuPrS3Vap4Wu/moEI1Ien+OHe6Dg/TaZw/yaeIB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qNMwc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v:textbox>
                  </v:oval>
                  <v:oval id="Oval 1608" o:spid="_x0000_s2635" style="position:absolute;left:127809;top:75060;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zYs8UA&#10;AADdAAAADwAAAGRycy9kb3ducmV2LnhtbESPQWvCQBCF7wX/wzKCl6KblhLa6CoiVDyqlZ7H7JgN&#10;Zmdjdmviv+8cCr3N8N68981iNfhG3amLdWADL7MMFHEZbM2VgdPX5/QdVEzIFpvAZOBBEVbL0dMC&#10;Cxt6PtD9mColIRwLNOBSagutY+nIY5yFlli0S+g8Jlm7StsOewn3jX7Nslx7rFkaHLa0cVRejz/e&#10;wJ5P9WGbu7fq9rzbns/f6w/b742ZjIf1HFSiIf2b/653VvDzTHDlGxlBL3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PNizxQAAAN0AAAAPAAAAAAAAAAAAAAAAAJgCAABkcnMv&#10;ZG93bnJldi54bWxQSwUGAAAAAAQABAD1AAAAig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v:textbox>
                  </v:oval>
                  <v:oval id="Oval 1609" o:spid="_x0000_s2636" style="position:absolute;left:127089;top:77941;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B9KMEA&#10;AADdAAAADwAAAGRycy9kb3ducmV2LnhtbERPS4vCMBC+L/gfwix4WTRdkaJdo8iC4tEXnsdmtinb&#10;TGoTbf33RhC8zcf3nNmis5W4UeNLxwq+hwkI4tzpkgsFx8NqMAHhA7LGyjEpuJOHxbz3McNMu5Z3&#10;dNuHQsQQ9hkqMCHUmZQ+N2TRD11NHLk/11gMETaF1A22MdxWcpQkqbRYcmwwWNOvofx/f7UKtnws&#10;d+vUjIvL12Z9Pp+WU91ulep/dssfEIG68Ba/3Bsd56fJFJ7fxBPk/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xwfSjBAAAA3QAAAA8AAAAAAAAAAAAAAAAAmAIAAGRycy9kb3du&#10;cmV2LnhtbFBLBQYAAAAABAAEAPUAAACG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v:textbox>
                  </v:oval>
                  <v:oval id="Oval 1610" o:spid="_x0000_s2637" style="position:absolute;left:127089;top:80821;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CaMUA&#10;AADdAAAADwAAAGRycy9kb3ducmV2LnhtbESPT2vCQBDF74V+h2UKvZS6USS0qauIoHj0Hz2P2Wk2&#10;NDubZleTfnvnIHib4b157zezxeAbdaUu1oENjEcZKOIy2JorA6fj+v0DVEzIFpvAZOCfIizmz08z&#10;LGzoeU/XQ6qUhHAs0IBLqS20jqUjj3EUWmLRfkLnMcnaVdp22Eu4b/Qky3LtsWZpcNjSylH5e7h4&#10;Azs+1ftN7qbV39t2cz5/Lz9tvzPm9WVYfoFKNKSH+X69tYKfj4VfvpER9P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k0JoxQAAAN0AAAAPAAAAAAAAAAAAAAAAAJgCAABkcnMv&#10;ZG93bnJldi54bWxQSwUGAAAAAAQABAD1AAAAigM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v:textbox>
                  </v:oval>
                  <v:oval id="Oval 1611" o:spid="_x0000_s2638" style="position:absolute;left:127089;top:83701;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n88MA&#10;AADdAAAADwAAAGRycy9kb3ducmV2LnhtbERPTWvCQBC9C/6HZYReRDcpJbQxGxGh4lFt6HnMTrOh&#10;2dmY3Zr033cLhd7m8T6n2E62E3cafOtYQbpOQBDXTrfcKKjeXlfPIHxA1tg5JgXf5GFbzmcF5tqN&#10;fKb7JTQihrDPUYEJoc+l9LUhi37teuLIfbjBYohwaKQecIzhtpOPSZJJiy3HBoM97Q3Vn5cvq+DE&#10;VXs+ZOapuS2Ph+v1ffeix5NSD4tptwERaAr/4j/3Ucf5WZrC7zfxBF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9/n88MAAADdAAAADwAAAAAAAAAAAAAAAACYAgAAZHJzL2Rv&#10;d25yZXYueG1sUEsFBgAAAAAEAAQA9QAAAIgDA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G</w:t>
                          </w:r>
                        </w:p>
                      </w:txbxContent>
                    </v:textbox>
                  </v:oval>
                  <v:oval id="Oval 1612" o:spid="_x0000_s2639" style="position:absolute;left:127089;top:86582;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15hMEA&#10;AADdAAAADwAAAGRycy9kb3ducmV2LnhtbERPS4vCMBC+C/6HMAt7kTVVpOxWo4igePTFnsdmbMo2&#10;k9pkbf33RhC8zcf3nNmis5W4UeNLxwpGwwQEce50yYWC03H99Q3CB2SNlWNScCcPi3m/N8NMu5b3&#10;dDuEQsQQ9hkqMCHUmZQ+N2TRD11NHLmLayyGCJtC6gbbGG4rOU6SVFosOTYYrGllKP87/FsFOz6V&#10;+01qJsV1sN2cz7/LH93ulPr86JZTEIG68Ba/3Fsd56ejMTy/iSfI+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cNeYTBAAAA3QAAAA8AAAAAAAAAAAAAAAAAmAIAAGRycy9kb3du&#10;cmV2LnhtbFBLBQYAAAAABAAEAPUAAACGAwAAAAA=&#10;" fillcolor="#fabf8f [1945]"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1613" o:spid="_x0000_s2640" style="position:absolute;left:129969;top:54898;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WZDsMA&#10;AADdAAAADwAAAGRycy9kb3ducmV2LnhtbERPTWvCQBC9C/6HZYTedBML1qTZiAjSYk+NtechO02C&#10;2dm4u9X033cLBW/zeJ9TbEbTiys531lWkC4SEMS11R03Cj6O+/kahA/IGnvLpOCHPGzK6aTAXNsb&#10;v9O1Co2IIexzVNCGMORS+rolg35hB+LIfVlnMEToGqkd3mK46eUySVbSYMexocWBdi3V5+rbKPg8&#10;OPdyOJk+vO2z6mKzU/20TZV6mI3bZxCBxnAX/7tfdZy/Sh/h75t4gi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fWZDsMAAADd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C</w:t>
                          </w:r>
                        </w:p>
                      </w:txbxContent>
                    </v:textbox>
                  </v:oval>
                  <v:oval id="Oval 1614" o:spid="_x0000_s2641" style="position:absolute;left:132129;top:52738;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wBesMA&#10;AADdAAAADwAAAGRycy9kb3ducmV2LnhtbERPTWvCQBC9C/6HZYTedBMp1qTZiAjSYk+NtechO02C&#10;2dm4u9X033cLBW/zeJ9TbEbTiys531lWkC4SEMS11R03Cj6O+/kahA/IGnvLpOCHPGzK6aTAXNsb&#10;v9O1Co2IIexzVNCGMORS+rolg35hB+LIfVlnMEToGqkd3mK46eUySVbSYMexocWBdi3V5+rbKPg8&#10;OPdyOJk+vO2z6mKzU/20TZV6mI3bZxCBxnAX/7tfdZy/Sh/h75t4gi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hwBesMAAADd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C</w:t>
                          </w:r>
                        </w:p>
                      </w:txbxContent>
                    </v:textbox>
                  </v:oval>
                  <v:oval id="Oval 1615" o:spid="_x0000_s2642" style="position:absolute;left:132849;top:49857;width:2881;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Ck4cMA&#10;AADdAAAADwAAAGRycy9kb3ducmV2LnhtbERPTWvCQBC9C/6HZYTedBOh1qTZiAjSYk+NtechO02C&#10;2dm4u9X033cLBW/zeJ9TbEbTiys531lWkC4SEMS11R03Cj6O+/kahA/IGnvLpOCHPGzK6aTAXNsb&#10;v9O1Co2IIexzVNCGMORS+rolg35hB+LIfVlnMEToGqkd3mK46eUySVbSYMexocWBdi3V5+rbKPg8&#10;OPdyOJk+vO2z6mKzU/20TZV6mI3bZxCBxnAX/7tfdZy/Sh/h75t4gi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VCk4cMAAADd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G</w:t>
                          </w:r>
                        </w:p>
                      </w:txbxContent>
                    </v:textbox>
                  </v:oval>
                  <v:oval id="Oval 1616" o:spid="_x0000_s2643" style="position:absolute;left:130689;top:47697;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I6lsIA&#10;AADdAAAADwAAAGRycy9kb3ducmV2LnhtbERPTWvCQBC9C/0PyxR60008RJO6ihTEoiej9jxkp0lo&#10;djbd3Wr6711B8DaP9zmL1WA6cSHnW8sK0kkCgriyuuVawem4Gc9B+ICssbNMCv7Jw2r5Mlpgoe2V&#10;D3QpQy1iCPsCFTQh9IWUvmrIoJ/Ynjhy39YZDBG6WmqH1xhuOjlNkkwabDk2NNjTR0PVT/lnFHzt&#10;nNvuzqYL+01e/tr8XM3WqVJvr8P6HUSgITzFD/enjvOzNIP7N/EEub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gjqWwgAAAN0AAAAPAAAAAAAAAAAAAAAAAJgCAABkcnMvZG93&#10;bnJldi54bWxQSwUGAAAAAAQABAD1AAAAhwM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v:textbox>
                  </v:oval>
                  <v:oval id="Oval 1617" o:spid="_x0000_s2644" style="position:absolute;left:129969;top:44817;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6fDcMA&#10;AADdAAAADwAAAGRycy9kb3ducmV2LnhtbERPyWrDMBC9F/IPYgq9NbJ7SBo3SjABk+Ke6iznwZra&#10;ptbIlZTY+fuoUOhtHm+d9XYyvbiS851lBek8AUFcW91xo+B4KJ5fQfiArLG3TApu5GG7mT2sMdN2&#10;5E+6VqERMYR9hgraEIZMSl+3ZNDP7UAcuS/rDIYIXSO1wzGGm16+JMlCGuw4NrQ40K6l+ru6GAXn&#10;0rl9eTJ9+ChW1Y9dneplnir19DjlbyACTeFf/Od+13H+Il3C7zfxBLm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s6fDcMAAADd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A</w:t>
                          </w:r>
                        </w:p>
                      </w:txbxContent>
                    </v:textbox>
                  </v:oval>
                  <v:oval id="Oval 1618" o:spid="_x0000_s2645" style="position:absolute;left:130689;top:41937;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ELf8UA&#10;AADdAAAADwAAAGRycy9kb3ducmV2LnhtbESPQW/CMAyF75P2HyIjcRtpd4C1IyA0CQ3BiTJ2thqv&#10;rWicLsmg+/fzAWk3W+/5vc/L9eh6daUQO88G8lkGirj2tuPGwMdp+/QCKiZki71nMvBLEdarx4cl&#10;ltbf+EjXKjVKQjiWaKBNaSi1jnVLDuPMD8SiffngMMkaGm0D3iTc9fo5y+baYcfS0OJAby3Vl+rH&#10;Gfjch/C+P7s+HbZF9e2Lc73Y5MZMJ+PmFVSiMf2b79c7K/jzXHDlGxlBr/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UQt/xQAAAN0AAAAPAAAAAAAAAAAAAAAAAJgCAABkcnMv&#10;ZG93bnJldi54bWxQSwUGAAAAAAQABAD1AAAAigM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G</w:t>
                          </w:r>
                        </w:p>
                      </w:txbxContent>
                    </v:textbox>
                  </v:oval>
                  <v:oval id="Oval 1619" o:spid="_x0000_s2646" style="position:absolute;left:132849;top:39776;width:2881;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2u5MIA&#10;AADdAAAADwAAAGRycy9kb3ducmV2LnhtbERPTWvCQBC9C/0PyxR60016sCa6ihSkRU9G43nIjkkw&#10;O5vubjX9925B8DaP9zmL1WA6cSXnW8sK0kkCgriyuuVawfGwGc9A+ICssbNMCv7Iw2r5Mlpgru2N&#10;93QtQi1iCPscFTQh9LmUvmrIoJ/YnjhyZ+sMhghdLbXDWww3nXxPkqk02HJsaLCnz4aqS/FrFJy2&#10;zn1tS9OF3SYrfmxWVh/rVKm312E9BxFoCE/xw/2t4/xpmsH/N/EEub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Ha7kwgAAAN0AAAAPAAAAAAAAAAAAAAAAAJgCAABkcnMvZG93&#10;bnJldi54bWxQSwUGAAAAAAQABAD1AAAAhwM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G</w:t>
                          </w:r>
                        </w:p>
                      </w:txbxContent>
                    </v:textbox>
                  </v:oval>
                  <v:oval id="Oval 1620" o:spid="_x0000_s2647" style="position:absolute;left:135730;top:39056;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vNxMQA&#10;AADdAAAADwAAAGRycy9kb3ducmV2LnhtbESPQW/CMAyF75P4D5GRuI0UDgw6AkJICMRO68bOVuO1&#10;1RqnJAHKv8eHSdxsvef3Pi/XvWvVlUJsPBuYjDNQxKW3DVcGvr92r3NQMSFbbD2TgTtFWK8GL0vM&#10;rb/xJ12LVCkJ4ZijgTqlLtc6ljU5jGPfEYv264PDJGuotA14k3DX6mmWzbTDhqWhxo62NZV/xcUZ&#10;+DmGsD+eXJs+dovi7Ben8m0zMWY07DfvoBL16Wn+vz5YwZ9NhV++kRH06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9LzcTEAAAA3Q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v:textbox>
                  </v:oval>
                  <v:oval id="Oval 1621" o:spid="_x0000_s2648" style="position:absolute;left:138610;top:39056;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doX8IA&#10;AADdAAAADwAAAGRycy9kb3ducmV2LnhtbERPS4vCMBC+C/6HMAveNK0HH12jiCAretr6OA/NbFu2&#10;mXSTqPXfG2HB23x8z1msOtOIGzlfW1aQjhIQxIXVNZcKTsftcAbCB2SNjWVS8CAPq2W/t8BM2zt/&#10;0y0PpYgh7DNUUIXQZlL6oiKDfmRb4sj9WGcwROhKqR3eY7hp5DhJJtJgzbGhwpY2FRW/+dUouOyd&#10;+9qfTRMO23n+Z+fnYrpOlRp8dOtPEIG68Bb/u3c6zp+MU3h9E0+Qy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B2hfwgAAAN0AAAAPAAAAAAAAAAAAAAAAAJgCAABkcnMvZG93&#10;bnJldi54bWxQSwUGAAAAAAQABAD1AAAAhwM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v:textbox>
                  </v:oval>
                  <v:oval id="Oval 1622" o:spid="_x0000_s2649" style="position:absolute;left:140770;top:41216;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X2KMMA&#10;AADdAAAADwAAAGRycy9kb3ducmV2LnhtbERPyWrDMBC9B/oPYgq9JbJ9yOJGCaYQWpJTnabnwZra&#10;ptbIlVTb/fsoUMhtHm+d7X4ynRjI+daygnSRgCCurG65VvBxPszXIHxA1thZJgV/5GG/e5htMdd2&#10;5HcaylCLGMI+RwVNCH0upa8aMugXtieO3Jd1BkOErpba4RjDTSezJFlKgy3HhgZ7emmo+i5/jYLP&#10;o3Ovx4vpwumwKX/s5lKtilSpp8epeAYRaAp38b/7Tcf5yyyD2zfxBLm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NX2KMMAAADd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Q</w:t>
                          </w:r>
                        </w:p>
                      </w:txbxContent>
                    </v:textbox>
                  </v:oval>
                  <v:oval id="Oval 1623" o:spid="_x0000_s2650" style="position:absolute;left:141490;top:44097;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lTs8MA&#10;AADdAAAADwAAAGRycy9kb3ducmV2LnhtbERPTWvCQBC9C/0PyxR6040WtKauIRREsSfT2vOQHZNg&#10;djbdXZP477uFQm/zeJ+zyUbTip6cbywrmM8SEMSl1Q1XCj4/dtMXED4ga2wtk4I7eci2D5MNptoO&#10;fKK+CJWIIexTVFCH0KVS+rImg35mO+LIXawzGCJ0ldQOhxhuWrlIkqU02HBsqLGjt5rKa3EzCr6O&#10;zu2PZ9OG9926+Lbrc7nK50o9PY75K4hAY/gX/7kPOs5fLp7h95t4gt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5lTs8MAAADd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v:textbox>
                  </v:oval>
                  <v:oval id="Oval 1624" o:spid="_x0000_s2651" style="position:absolute;left:140770;top:46977;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DLx8MA&#10;AADdAAAADwAAAGRycy9kb3ducmV2LnhtbERPTWvCQBC9C/0PyxR6041StKauIRREsSfT2vOQHZNg&#10;djbdXZP477uFQm/zeJ+zyUbTip6cbywrmM8SEMSl1Q1XCj4/dtMXED4ga2wtk4I7eci2D5MNptoO&#10;fKK+CJWIIexTVFCH0KVS+rImg35mO+LIXawzGCJ0ldQOhxhuWrlIkqU02HBsqLGjt5rKa3EzCr6O&#10;zu2PZ9OG9926+Lbrc7nK50o9PY75K4hAY/gX/7kPOs5fLp7h95t4gt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HDLx8MAAADd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v:textbox>
                  </v:oval>
                  <v:oval id="Oval 1625" o:spid="_x0000_s2652" style="position:absolute;left:138610;top:49137;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xuXMMA&#10;AADdAAAADwAAAGRycy9kb3ducmV2LnhtbERPTWvCQBC9C/0PyxR6041CtaauIRREsSfT2vOQHZNg&#10;djbdXZP477uFQm/zeJ+zyUbTip6cbywrmM8SEMSl1Q1XCj4/dtMXED4ga2wtk4I7eci2D5MNptoO&#10;fKK+CJWIIexTVFCH0KVS+rImg35mO+LIXawzGCJ0ldQOhxhuWrlIkqU02HBsqLGjt5rKa3EzCr6O&#10;zu2PZ9OG9926+Lbrc7nK50o9PY75K4hAY/gX/7kPOs5fLp7h95t4gt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zxuXMMAAADd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v:textbox>
                  </v:oval>
                  <v:oval id="Oval 1626" o:spid="_x0000_s2653" style="position:absolute;left:137890;top:52018;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wK8EA&#10;AADdAAAADwAAAGRycy9kb3ducmV2LnhtbERPS4vCMBC+L/gfwix4W1M91LVrFBFE0ZP1cR6a2bZs&#10;M6lJ1PrvjSDsbT6+50znnWnEjZyvLSsYDhIQxIXVNZcKjofV1zcIH5A1NpZJwYM8zGe9jylm2t55&#10;T7c8lCKGsM9QQRVCm0npi4oM+oFtiSP3a53BEKErpXZ4j+GmkaMkSaXBmmNDhS0tKyr+8qtRcN46&#10;t96eTBN2q0l+sZNTMV4Mlep/dosfEIG68C9+uzc6zk9HKby+iSfI2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u8CvBAAAA3QAAAA8AAAAAAAAAAAAAAAAAmAIAAGRycy9kb3du&#10;cmV2LnhtbFBLBQYAAAAABAAEAPUAAACG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v:textbox>
                  </v:oval>
                  <v:oval id="Oval 1627" o:spid="_x0000_s2654" style="position:absolute;left:140050;top:54178;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JVsMMA&#10;AADdAAAADwAAAGRycy9kb3ducmV2LnhtbERPTWvCQBC9C/0PyxR6Mxs9aE1dRQpisadG0/OQHZNg&#10;djbdXZP4791Cobd5vM9Zb0fTip6cbywrmCUpCOLS6oYrBefTfvoKwgdkja1lUnAnD9vN02SNmbYD&#10;f1Gfh0rEEPYZKqhD6DIpfVmTQZ/YjjhyF+sMhghdJbXDIYabVs7TdCENNhwbauzovabymt+Mgu+j&#10;c4djYdrwuV/lP3ZVlMvdTKmX53H3BiLQGP7Ff+4PHecv5kv4/SaeID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KJVsMMAAADd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I</w:t>
                          </w:r>
                        </w:p>
                      </w:txbxContent>
                    </v:textbox>
                  </v:oval>
                  <v:oval id="Oval 1628" o:spid="_x0000_s2655" style="position:absolute;left:142210;top:56338;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3BwsQA&#10;AADdAAAADwAAAGRycy9kb3ducmV2LnhtbESPQW/CMAyF75P4D5GRuI0UDgw6AkJICMRO68bOVuO1&#10;1RqnJAHKv8eHSdxsvef3Pi/XvWvVlUJsPBuYjDNQxKW3DVcGvr92r3NQMSFbbD2TgTtFWK8GL0vM&#10;rb/xJ12LVCkJ4ZijgTqlLtc6ljU5jGPfEYv264PDJGuotA14k3DX6mmWzbTDhqWhxo62NZV/xcUZ&#10;+DmGsD+eXJs+dovi7Ben8m0zMWY07DfvoBL16Wn+vz5YwZ9NBVe+kRH06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E9wcLEAAAA3QAAAA8AAAAAAAAAAAAAAAAAmAIAAGRycy9k&#10;b3ducmV2LnhtbFBLBQYAAAAABAAEAPUAAACJ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C</w:t>
                          </w:r>
                        </w:p>
                      </w:txbxContent>
                    </v:textbox>
                  </v:oval>
                  <v:oval id="Oval 1629" o:spid="_x0000_s2656" style="position:absolute;left:145091;top:55618;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kWcMA&#10;AADdAAAADwAAAGRycy9kb3ducmV2LnhtbERPTWvCQBC9F/oflhF6azZ6sE10FSmIxZ6MTc9DdkyC&#10;2dm4u03Sf98tCL3N433OejuZTgzkfGtZwTxJQRBXVrdcK/g8759fQfiArLGzTAp+yMN28/iwxlzb&#10;kU80FKEWMYR9jgqaEPpcSl81ZNAntieO3MU6gyFCV0vtcIzhppOLNF1Kgy3HhgZ7emuouhbfRsHX&#10;0bnDsTRd+Nhnxc1mZfWymyv1NJt2KxCBpvAvvrvfdZy/XGTw9008QW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FkWcMAAADd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P</w:t>
                          </w:r>
                        </w:p>
                      </w:txbxContent>
                    </v:textbox>
                  </v:oval>
                  <v:oval id="Oval 1630" o:spid="_x0000_s2657" style="position:absolute;left:150851;top:54898;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JbGcUA&#10;AADdAAAADwAAAGRycy9kb3ducmV2LnhtbESPQW/CMAyF75P4D5GRuI0UkNjoCAghISY4rRs7W43X&#10;VjROSQJ0/x4fJu1m6z2/93m57l2rbhRi49nAZJyBIi69bbgy8PW5e34FFROyxdYzGfilCOvV4GmJ&#10;ufV3/qBbkSolIRxzNFCn1OVax7Imh3HsO2LRfnxwmGQNlbYB7xLuWj3Nsrl22LA01NjRtqbyXFyd&#10;ge9DCPvDybXpuFsUF784lS+biTGjYb95A5WoT//mv+t3K/jzmfDLNzKCXj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klsZxQAAAN0AAAAPAAAAAAAAAAAAAAAAAJgCAABkcnMv&#10;ZG93bnJldi54bWxQSwUGAAAAAAQABAD1AAAAigM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1631" o:spid="_x0000_s2658" style="position:absolute;left:147971;top:54898;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7+gsMA&#10;AADdAAAADwAAAGRycy9kb3ducmV2LnhtbERPTWvCQBC9C/6HZYTedBML1qTZiAjSYk+NtechO02C&#10;2dm4u9X033cLBW/zeJ9TbEbTiys531lWkC4SEMS11R03Cj6O+/kahA/IGnvLpOCHPGzK6aTAXNsb&#10;v9O1Co2IIexzVNCGMORS+rolg35hB+LIfVlnMEToGqkd3mK46eUySVbSYMexocWBdi3V5+rbKPg8&#10;OPdyOJk+vO2z6mKzU/20TZV6mI3bZxCBxnAX/7tfdZy/ekzh75t4gi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d7+gsMAAADd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1632" o:spid="_x0000_s2659" style="position:absolute;left:153732;top:54178;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xg9cMA&#10;AADdAAAADwAAAGRycy9kb3ducmV2LnhtbERPTWvCQBC9C/0PyxR6040WtKauIRREsSfT2vOQHZNg&#10;djbdXZP477uFQm/zeJ+zyUbTip6cbywrmM8SEMSl1Q1XCj4/dtMXED4ga2wtk4I7eci2D5MNptoO&#10;fKK+CJWIIexTVFCH0KVS+rImg35mO+LIXawzGCJ0ldQOhxhuWrlIkqU02HBsqLGjt5rKa3EzCr6O&#10;zu2PZ9OG9926+Lbrc7nK50o9PY75K4hAY/gX/7kPOs5fPi/g95t4gt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Qxg9cMAAADd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D</w:t>
                          </w:r>
                        </w:p>
                      </w:txbxContent>
                    </v:textbox>
                  </v:oval>
                  <v:oval id="Oval 1633" o:spid="_x0000_s2660" style="position:absolute;left:156612;top:54178;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DFbsMA&#10;AADdAAAADwAAAGRycy9kb3ducmV2LnhtbERPTWvCQBC9C/0PyxR6040KWlPXEApSsSfT2vOQHZNg&#10;djbdXZP477uFQm/zeJ+zzUbTip6cbywrmM8SEMSl1Q1XCj4/9tNnED4ga2wtk4I7ech2D5MtptoO&#10;fKK+CJWIIexTVFCH0KVS+rImg35mO+LIXawzGCJ0ldQOhxhuWrlIkpU02HBsqLGj15rKa3EzCr6O&#10;zr0dz6YN7/tN8W0353Kdz5V6ehzzFxCBxvAv/nMfdJy/Wi7h95t4gt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kDFbsMAAADd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v:textbox>
                  </v:oval>
                  <v:oval id="Oval 1634" o:spid="_x0000_s2661" style="position:absolute;left:159492;top:54898;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ldGsIA&#10;AADdAAAADwAAAGRycy9kb3ducmV2LnhtbERPS4vCMBC+L/gfwizsTVNd8VGNIguyoifr4zw0Y1u2&#10;mXSTrNZ/bwRhb/PxPWe+bE0truR8ZVlBv5eAIM6trrhQcDysuxMQPiBrrC2Tgjt5WC46b3NMtb3x&#10;nq5ZKEQMYZ+igjKEJpXS5yUZ9D3bEEfuYp3BEKErpHZ4i+GmloMkGUmDFceGEhv6Kin/yf6MgvPW&#10;ue/tydRht55mv3Z6yservlIf7+1qBiJQG/7FL/dGx/mjzyE8v4kny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qV0awgAAAN0AAAAPAAAAAAAAAAAAAAAAAJgCAABkcnMvZG93&#10;bnJldi54bWxQSwUGAAAAAAQABAD1AAAAhwM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L</w:t>
                          </w:r>
                        </w:p>
                      </w:txbxContent>
                    </v:textbox>
                  </v:oval>
                  <v:oval id="Oval 1635" o:spid="_x0000_s2662" style="position:absolute;left:160212;top:57778;width:2881;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4gcIA&#10;AADdAAAADwAAAGRycy9kb3ducmV2LnhtbERPS4vCMBC+L/gfwizsTVNdfFWjyIKs6Mn6OA/N2JZt&#10;Jt0kq/XfG0HY23x8z5kvW1OLKzlfWVbQ7yUgiHOrKy4UHA/r7gSED8gaa8uk4E4elovO2xxTbW+8&#10;p2sWChFD2KeooAyhSaX0eUkGfc82xJG7WGcwROgKqR3eYrip5SBJRtJgxbGhxIa+Ssp/sj+j4Lx1&#10;7nt7MnXYrafZr52e8vGqr9THe7uagQjUhn/xy73Rcf7ocwjPb+IJcvE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65fiBwgAAAN0AAAAPAAAAAAAAAAAAAAAAAJgCAABkcnMvZG93&#10;bnJldi54bWxQSwUGAAAAAAQABAD1AAAAhwM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E</w:t>
                          </w:r>
                        </w:p>
                      </w:txbxContent>
                    </v:textbox>
                  </v:oval>
                  <v:oval id="Oval 1636" o:spid="_x0000_s2663" style="position:absolute;left:160212;top:60659;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dm9sIA&#10;AADdAAAADwAAAGRycy9kb3ducmV2LnhtbERPS4vCMBC+L/gfwgh7W1N3oavVKLIgK3ra+jgPzdgW&#10;m0lNslr/vREEb/PxPWc670wjLuR8bVnBcJCAIC6srrlUsNsuP0YgfEDW2FgmBTfyMJ/13qaYaXvl&#10;P7rkoRQxhH2GCqoQ2kxKX1Rk0A9sSxy5o3UGQ4SulNrhNYabRn4mSSoN1hwbKmzpp6LilP8bBYe1&#10;c7/rvWnCZjnOz3a8L74XQ6Xe+91iAiJQF17ip3ul4/z0K4XHN/EEOb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N2b2wgAAAN0AAAAPAAAAAAAAAAAAAAAAAJgCAABkcnMvZG93&#10;bnJldi54bWxQSwUGAAAAAAQABAD1AAAAhwM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v:textbox>
                  </v:oval>
                  <v:oval id="Oval 1637" o:spid="_x0000_s2664" style="position:absolute;left:158052;top:62819;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vDbcEA&#10;AADdAAAADwAAAGRycy9kb3ducmV2LnhtbERPTYvCMBC9C/sfwix401QFXbtGkQVR9GRd9zw0Y1ts&#10;Jt0kav33RhC8zeN9zmzRmlpcyfnKsoJBPwFBnFtdcaHg97DqfYHwAVljbZkU3MnDYv7RmWGq7Y33&#10;dM1CIWII+xQVlCE0qZQ+L8mg79uGOHIn6wyGCF0htcNbDDe1HCbJWBqsODaU2NBPSfk5uxgFf1vn&#10;1tujqcNuNc3+7fSYT5YDpbqf7fIbRKA2vMUv90bH+ePRBJ7fxBPk/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V7w23BAAAA3QAAAA8AAAAAAAAAAAAAAAAAmAIAAGRycy9kb3du&#10;cmV2LnhtbFBLBQYAAAAABAAEAPUAAACGAw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F</w:t>
                          </w:r>
                        </w:p>
                      </w:txbxContent>
                    </v:textbox>
                  </v:oval>
                  <v:oval id="Oval 1638" o:spid="_x0000_s2665" style="position:absolute;left:155172;top:63539;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RXH8UA&#10;AADdAAAADwAAAGRycy9kb3ducmV2LnhtbESPQW/CMAyF75P4D5GRuI0UkNjoCAghISY4rRs7W43X&#10;VjROSQJ0/x4fJu1m6z2/93m57l2rbhRi49nAZJyBIi69bbgy8PW5e34FFROyxdYzGfilCOvV4GmJ&#10;ufV3/qBbkSolIRxzNFCn1OVax7Imh3HsO2LRfnxwmGQNlbYB7xLuWj3Nsrl22LA01NjRtqbyXFyd&#10;ge9DCPvDybXpuFsUF784lS+biTGjYb95A5WoT//mv+t3K/jzmeDKNzKCXj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5FcfxQAAAN0AAAAPAAAAAAAAAAAAAAAAAJgCAABkcnMv&#10;ZG93bnJldi54bWxQSwUGAAAAAAQABAD1AAAAigM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T</w:t>
                          </w:r>
                        </w:p>
                      </w:txbxContent>
                    </v:textbox>
                  </v:oval>
                  <v:oval id="Oval 1639" o:spid="_x0000_s2666" style="position:absolute;left:152291;top:63539;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jyhMIA&#10;AADdAAAADwAAAGRycy9kb3ducmV2LnhtbERPTYvCMBC9L+x/CLPgbU1dQbfVKLIgip7squehGduy&#10;zaSbRK3/3giCt3m8z5nOO9OICzlfW1Yw6CcgiAuray4V7H+Xn98gfEDW2FgmBTfyMJ+9v00x0/bK&#10;O7rkoRQxhH2GCqoQ2kxKX1Rk0PdtSxy5k3UGQ4SulNrhNYabRn4lyUgarDk2VNjST0XFX342Co4b&#10;51abg2nCdpnm/zY9FOPFQKneR7eYgAjUhZf46V7rOH80TOHxTTxBzu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qPKEwgAAAN0AAAAPAAAAAAAAAAAAAAAAAJgCAABkcnMvZG93&#10;bnJldi54bWxQSwUGAAAAAAQABAD1AAAAhwM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V</w:t>
                          </w:r>
                        </w:p>
                      </w:txbxContent>
                    </v:textbox>
                  </v:oval>
                  <v:oval id="Oval 1640" o:spid="_x0000_s2667" style="position:absolute;left:149411;top:63539;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QoZMUA&#10;AADdAAAADwAAAGRycy9kb3ducmV2LnhtbESPQW/CMAyF75P4D5GRuI0UhNjoCAghISY4rRs7W43X&#10;VjROSQJ0/x4fJu1m6z2/93m57l2rbhRi49nAZJyBIi69bbgy8PW5e34FFROyxdYzGfilCOvV4GmJ&#10;ufV3/qBbkSolIRxzNFCn1OVax7Imh3HsO2LRfnxwmGQNlbYB7xLuWj3Nsrl22LA01NjRtqbyXFyd&#10;ge9DCPvDybXpuFsUF784lS+biTGjYb95A5WoT//mv+t3K/jzmfDLNzKCXj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lChkxQAAAN0AAAAPAAAAAAAAAAAAAAAAAJgCAABkcnMv&#10;ZG93bnJldi54bWxQSwUGAAAAAAQABAD1AAAAigM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K</w:t>
                          </w:r>
                        </w:p>
                      </w:txbxContent>
                    </v:textbox>
                  </v:oval>
                  <v:oval id="Oval 1641" o:spid="_x0000_s2668" style="position:absolute;left:146531;top:63539;width:2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iN/8MA&#10;AADdAAAADwAAAGRycy9kb3ducmV2LnhtbERPTWvCQBC9C/6HZYTedBMp1qTZiAjSYk+NtechO02C&#10;2dm4u9X033cLBW/zeJ9TbEbTiys531lWkC4SEMS11R03Cj6O+/kahA/IGnvLpOCHPGzK6aTAXNsb&#10;v9O1Co2IIexzVNCGMORS+rolg35hB+LIfVlnMEToGqkd3mK46eUySVbSYMexocWBdi3V5+rbKPg8&#10;OPdyOJk+vO2z6mKzU/20TZV6mI3bZxCBxnAX/7tfdZy/ekzh75t4gi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diN/8MAAADd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S</w:t>
                          </w:r>
                        </w:p>
                      </w:txbxContent>
                    </v:textbox>
                  </v:oval>
                  <v:oval id="Oval 1642" o:spid="_x0000_s2669" style="position:absolute;left:143650;top:62819;width:288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oTiMMA&#10;AADdAAAADwAAAGRycy9kb3ducmV2LnhtbERPTWvCQBC9C/0PyxR6041StKauIRREsSfT2vOQHZNg&#10;djbdXZP477uFQm/zeJ+zyUbTip6cbywrmM8SEMSl1Q1XCj4/dtMXED4ga2wtk4I7eci2D5MNptoO&#10;fKK+CJWIIexTVFCH0KVS+rImg35mO+LIXawzGCJ0ldQOhxhuWrlIkqU02HBsqLGjt5rKa3EzCr6O&#10;zu2PZ9OG9926+Lbrc7nK50o9PY75K4hAY/gX/7kPOs5fPi/g95t4gt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QoTiMMAAADdAAAADwAAAAAAAAAAAAAAAACYAgAAZHJzL2Rv&#10;d25yZXYueG1sUEsFBgAAAAAEAAQA9QAAAIgDAAAAAA==&#10;" fillcolor="#92cddc [1944]" strokecolor="black [3213]" strokeweight=".25pt">
                    <v:textbox inset="2.53975mm,1.2699mm,2.53975mm,1.2699mm">
                      <w:txbxContent>
                        <w:p w:rsidR="004E7BE1" w:rsidRPr="00DD024D" w:rsidRDefault="004E7BE1" w:rsidP="004E2608">
                          <w:pPr>
                            <w:pStyle w:val="NormalWeb"/>
                            <w:spacing w:before="0" w:beforeAutospacing="0" w:after="0" w:afterAutospacing="0"/>
                            <w:jc w:val="center"/>
                            <w:rPr>
                              <w:sz w:val="16"/>
                              <w:szCs w:val="16"/>
                            </w:rPr>
                          </w:pPr>
                          <w:r w:rsidRPr="00DD024D">
                            <w:rPr>
                              <w:rFonts w:asciiTheme="minorHAnsi" w:hAnsi="Calibri" w:cstheme="minorBidi"/>
                              <w:color w:val="000000" w:themeColor="text1"/>
                              <w:kern w:val="24"/>
                              <w:sz w:val="16"/>
                              <w:szCs w:val="16"/>
                            </w:rPr>
                            <w:t>C</w:t>
                          </w:r>
                        </w:p>
                      </w:txbxContent>
                    </v:textbox>
                  </v:oval>
                </v:group>
                <v:shape id="TextBox 1076" o:spid="_x0000_s2670" type="#_x0000_t202" style="position:absolute;left:93757;top:43651;width:9833;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qCZMIA&#10;AADdAAAADwAAAGRycy9kb3ducmV2LnhtbERPS4vCMBC+L/gfwgje1mR9oV2jiCLsycUn7G1oxrZs&#10;MylNtN1/bxYEb/PxPWe+bG0p7lT7wrGGj74CQZw6U3Cm4XTcvk9B+IBssHRMGv7Iw3LReZtjYlzD&#10;e7ofQiZiCPsENeQhVImUPs3Jou+7ijhyV1dbDBHWmTQ1NjHclnKg1ERaLDg25FjROqf093CzGs67&#10;689lpL6zjR1XjWuVZDuTWve67eoTRKA2vMRP95eJ8yejIfx/E0+Qi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2oJkwgAAAN0AAAAPAAAAAAAAAAAAAAAAAJgCAABkcnMvZG93&#10;bnJldi54bWxQSwUGAAAAAAQABAD1AAAAhwMAAAAA&#10;" filled="f" stroked="f">
                  <v:textbox>
                    <w:txbxContent>
                      <w:p w:rsidR="004E7BE1" w:rsidRPr="00DD024D" w:rsidRDefault="004E7BE1" w:rsidP="004E2608">
                        <w:pPr>
                          <w:pStyle w:val="NormalWeb"/>
                          <w:spacing w:before="0" w:beforeAutospacing="0" w:after="0" w:afterAutospacing="0"/>
                          <w:rPr>
                            <w:sz w:val="16"/>
                            <w:szCs w:val="16"/>
                          </w:rPr>
                        </w:pPr>
                        <w:r w:rsidRPr="00DD024D">
                          <w:rPr>
                            <w:rFonts w:asciiTheme="minorHAnsi" w:hAnsi="Calibri" w:cstheme="minorBidi"/>
                            <w:color w:val="000000" w:themeColor="text1"/>
                            <w:kern w:val="24"/>
                            <w:sz w:val="16"/>
                            <w:szCs w:val="16"/>
                          </w:rPr>
                          <w:t>9S6</w:t>
                        </w:r>
                      </w:p>
                    </w:txbxContent>
                  </v:textbox>
                </v:shape>
                <w10:anchorlock/>
              </v:group>
            </w:pict>
          </mc:Fallback>
        </mc:AlternateContent>
      </w:r>
    </w:p>
    <w:p w:rsidR="004E2608" w:rsidRPr="00DD024D" w:rsidRDefault="004E2608" w:rsidP="004E2608">
      <w:pPr>
        <w:pStyle w:val="NoSpacing"/>
        <w:rPr>
          <w:rFonts w:cs="Times New Roman"/>
          <w:b/>
        </w:rPr>
      </w:pPr>
      <w:r w:rsidRPr="00DD024D">
        <w:rPr>
          <w:rFonts w:cs="Times New Roman"/>
          <w:b/>
        </w:rPr>
        <w:t xml:space="preserve">Figure 3-1. A schematic diagram of the exchange sites on tetraspanins CD9 and CD81, and the structure of the chimeric proteins produced. </w:t>
      </w:r>
    </w:p>
    <w:p w:rsidR="004E2608" w:rsidRPr="00DD024D" w:rsidRDefault="004E2608" w:rsidP="004E2608">
      <w:pPr>
        <w:pStyle w:val="NoSpacing"/>
        <w:rPr>
          <w:rFonts w:cs="Times New Roman"/>
          <w:szCs w:val="24"/>
        </w:rPr>
      </w:pPr>
      <w:r w:rsidRPr="00DD024D">
        <w:rPr>
          <w:rFonts w:cs="Times New Roman"/>
          <w:szCs w:val="24"/>
        </w:rPr>
        <w:t>(A) Schematic representation of EC2 domains of tetraspanins CD9 and CD81, highlighting the exchange sites used to produce the chimeric recombinant tetraspanin EC2 proteins. (B) Schematic representation of the individual EC2 domains of the chimeric proteins. Blue residues are derived from CD81, orange residues originate from CD9.</w:t>
      </w:r>
    </w:p>
    <w:p w:rsidR="004E2608" w:rsidRDefault="004E2608" w:rsidP="004E2608">
      <w:r>
        <w:br w:type="page"/>
      </w:r>
    </w:p>
    <w:p w:rsidR="004E2608" w:rsidRPr="006658DC" w:rsidRDefault="004E2608" w:rsidP="004E2608">
      <w:pPr>
        <w:pStyle w:val="Heading1"/>
      </w:pPr>
      <w:bookmarkStart w:id="136" w:name="_Toc451269875"/>
      <w:r w:rsidRPr="006658DC">
        <w:lastRenderedPageBreak/>
        <w:t>3.2 Results</w:t>
      </w:r>
      <w:bookmarkEnd w:id="136"/>
    </w:p>
    <w:p w:rsidR="004E2608" w:rsidRPr="006658DC" w:rsidRDefault="004E2608" w:rsidP="004E2608">
      <w:pPr>
        <w:pStyle w:val="Heading2"/>
      </w:pPr>
      <w:bookmarkStart w:id="137" w:name="_Toc451269876"/>
      <w:r w:rsidRPr="006658DC">
        <w:t>3.2.1 Effect of Tetraspanin EC2 region on Meningococcal Interactions with Human Cells</w:t>
      </w:r>
      <w:bookmarkEnd w:id="137"/>
    </w:p>
    <w:p w:rsidR="004E2608" w:rsidRPr="006658DC" w:rsidRDefault="004E2608" w:rsidP="004E2608">
      <w:pPr>
        <w:rPr>
          <w:rFonts w:cs="Times New Roman"/>
        </w:rPr>
      </w:pPr>
      <w:r w:rsidRPr="006658DC">
        <w:rPr>
          <w:rFonts w:cs="Times New Roman"/>
        </w:rPr>
        <w:t xml:space="preserve">The effects of </w:t>
      </w:r>
      <w:r w:rsidR="00FB11DF">
        <w:rPr>
          <w:rFonts w:cs="Times New Roman"/>
        </w:rPr>
        <w:t xml:space="preserve">a </w:t>
      </w:r>
      <w:r w:rsidRPr="006658DC">
        <w:rPr>
          <w:rFonts w:cs="Times New Roman"/>
        </w:rPr>
        <w:t xml:space="preserve">500 nM concentration of a selection of human tetraspanin </w:t>
      </w:r>
      <w:r w:rsidR="005A7FA0">
        <w:rPr>
          <w:rFonts w:cs="Times New Roman"/>
        </w:rPr>
        <w:t>EC2-GST</w:t>
      </w:r>
      <w:r w:rsidRPr="006658DC">
        <w:rPr>
          <w:rFonts w:cs="Times New Roman"/>
        </w:rPr>
        <w:t xml:space="preserve"> recombinant proteins on the adherence and internalisation of </w:t>
      </w:r>
      <w:r w:rsidRPr="006658DC">
        <w:rPr>
          <w:rFonts w:cs="Times New Roman"/>
          <w:i/>
          <w:iCs/>
        </w:rPr>
        <w:t>N. meningitidis</w:t>
      </w:r>
      <w:r w:rsidRPr="006658DC">
        <w:rPr>
          <w:rFonts w:cs="Times New Roman"/>
        </w:rPr>
        <w:t xml:space="preserve"> to a human epithelial cell line are shown in </w:t>
      </w:r>
      <w:r w:rsidR="0076012B">
        <w:rPr>
          <w:rFonts w:cs="Times New Roman"/>
          <w:b/>
          <w:bCs/>
        </w:rPr>
        <w:t>Figure 3-2</w:t>
      </w:r>
      <w:r w:rsidRPr="006658DC">
        <w:rPr>
          <w:rFonts w:cs="Times New Roman"/>
        </w:rPr>
        <w:t>. Pre-treatment of HEC-1-B cells, an endometrial epithelial cell line, with certain EC2 fusion proteins at a concentration of 500 nM significantly reduced meningococcal adhesion</w:t>
      </w:r>
      <w:r>
        <w:rPr>
          <w:rFonts w:cs="Times New Roman"/>
        </w:rPr>
        <w:t>,</w:t>
      </w:r>
      <w:r w:rsidRPr="006658DC">
        <w:rPr>
          <w:rFonts w:cs="Times New Roman"/>
        </w:rPr>
        <w:t xml:space="preserve"> in terms of the percentage of infected cells</w:t>
      </w:r>
      <w:r w:rsidR="003B7980">
        <w:rPr>
          <w:rFonts w:cs="Times New Roman"/>
        </w:rPr>
        <w:t xml:space="preserve"> (cells with adherent bacteria)</w:t>
      </w:r>
      <w:r w:rsidRPr="006658DC">
        <w:rPr>
          <w:rFonts w:cs="Times New Roman"/>
        </w:rPr>
        <w:t>, in comparison to an untreated and GST controls (</w:t>
      </w:r>
      <w:r w:rsidR="0076012B">
        <w:rPr>
          <w:rFonts w:cs="Times New Roman"/>
          <w:b/>
          <w:bCs/>
        </w:rPr>
        <w:t>Figure 3-2</w:t>
      </w:r>
      <w:r w:rsidRPr="006658DC">
        <w:rPr>
          <w:rFonts w:cs="Times New Roman"/>
          <w:b/>
          <w:bCs/>
        </w:rPr>
        <w:t>A</w:t>
      </w:r>
      <w:r w:rsidRPr="006658DC">
        <w:rPr>
          <w:rFonts w:cs="Times New Roman"/>
        </w:rPr>
        <w:t>). Similar reductions were also observed in the absolute number of bacteria associated with 100 cells (</w:t>
      </w:r>
      <w:r w:rsidR="0076012B">
        <w:rPr>
          <w:rFonts w:cs="Times New Roman"/>
          <w:b/>
          <w:bCs/>
        </w:rPr>
        <w:t>Figure 3-2</w:t>
      </w:r>
      <w:r w:rsidRPr="006658DC">
        <w:rPr>
          <w:rFonts w:cs="Times New Roman"/>
          <w:b/>
          <w:bCs/>
        </w:rPr>
        <w:t>B</w:t>
      </w:r>
      <w:r w:rsidRPr="006658DC">
        <w:rPr>
          <w:rFonts w:cs="Times New Roman"/>
        </w:rPr>
        <w:t xml:space="preserve">). The extent of the reduction in the number of bacteria associated with 100 cells was roughly proportional to the percentage of infected cells for each tetraspanin. There was no detectable effect on bacterial internalisation following binding or the number of bacteria associated with an infected cell </w:t>
      </w:r>
      <w:r w:rsidR="00E24C10">
        <w:rPr>
          <w:rFonts w:cs="Times New Roman"/>
        </w:rPr>
        <w:t xml:space="preserve"> (these bacte</w:t>
      </w:r>
      <w:r w:rsidR="004E7BE1">
        <w:rPr>
          <w:rFonts w:cs="Times New Roman"/>
        </w:rPr>
        <w:t>ria are stained with DAPI but no</w:t>
      </w:r>
      <w:r w:rsidR="00E24C10">
        <w:rPr>
          <w:rFonts w:cs="Times New Roman"/>
        </w:rPr>
        <w:t xml:space="preserve">t stained with the anti-meningococcal antibody) </w:t>
      </w:r>
      <w:r w:rsidRPr="006658DC">
        <w:rPr>
          <w:rFonts w:cs="Times New Roman"/>
        </w:rPr>
        <w:t>following treatment with any of the tetraspanin EC2 domains suggesting that the inhibitory effect did not extend to transduction of uptake mechanisms (</w:t>
      </w:r>
      <w:r w:rsidR="0076012B">
        <w:rPr>
          <w:rFonts w:cs="Times New Roman"/>
          <w:b/>
          <w:bCs/>
        </w:rPr>
        <w:t>Figure 3-2</w:t>
      </w:r>
      <w:r w:rsidRPr="006658DC">
        <w:rPr>
          <w:rFonts w:cs="Times New Roman"/>
          <w:b/>
          <w:bCs/>
        </w:rPr>
        <w:t xml:space="preserve">C </w:t>
      </w:r>
      <w:r w:rsidRPr="006658DC">
        <w:rPr>
          <w:rFonts w:cs="Times New Roman"/>
        </w:rPr>
        <w:t xml:space="preserve">and </w:t>
      </w:r>
      <w:r w:rsidR="0076012B">
        <w:rPr>
          <w:rFonts w:cs="Times New Roman"/>
          <w:b/>
          <w:bCs/>
        </w:rPr>
        <w:t>Figure 3-2</w:t>
      </w:r>
      <w:r w:rsidRPr="006658DC">
        <w:rPr>
          <w:rFonts w:cs="Times New Roman"/>
          <w:b/>
          <w:bCs/>
        </w:rPr>
        <w:t>D</w:t>
      </w:r>
      <w:r w:rsidRPr="006658DC">
        <w:rPr>
          <w:rFonts w:cs="Times New Roman"/>
        </w:rPr>
        <w:t xml:space="preserve">). GST treated cells showed no reduction in bacterial adherence. The reduction in bacterial adherence was not observed in certain members of the tetraspanin family. Notably Tspan4, Tspan13, CD81 and Tspan31 </w:t>
      </w:r>
      <w:r w:rsidR="005A7FA0">
        <w:rPr>
          <w:rFonts w:cs="Times New Roman"/>
        </w:rPr>
        <w:t>EC2-</w:t>
      </w:r>
      <w:r w:rsidR="00B8766E">
        <w:rPr>
          <w:rFonts w:cs="Times New Roman"/>
        </w:rPr>
        <w:t>GST</w:t>
      </w:r>
      <w:r w:rsidRPr="006658DC">
        <w:rPr>
          <w:rFonts w:cs="Times New Roman"/>
        </w:rPr>
        <w:t xml:space="preserve"> proteins produced no significant consistent reduction in bacterial adhesion. All other members of the tetraspanin family elicited a significant reduction in bacterial adherence, with largest reductions to bacterial adhesion achieved after treatment with Tspan3, CD9 and TSSC6 </w:t>
      </w:r>
      <w:r w:rsidR="005A7FA0">
        <w:rPr>
          <w:rFonts w:cs="Times New Roman"/>
        </w:rPr>
        <w:t>EC2-</w:t>
      </w:r>
      <w:r w:rsidR="00B8766E">
        <w:rPr>
          <w:rFonts w:cs="Times New Roman"/>
        </w:rPr>
        <w:t>GST</w:t>
      </w:r>
      <w:r w:rsidRPr="006658DC">
        <w:rPr>
          <w:rFonts w:cs="Times New Roman"/>
        </w:rPr>
        <w:t xml:space="preserve"> proteins.</w:t>
      </w:r>
    </w:p>
    <w:p w:rsidR="004E2608" w:rsidRPr="006658DC" w:rsidRDefault="004E2608" w:rsidP="004E2608">
      <w:pPr>
        <w:pStyle w:val="Heading2"/>
      </w:pPr>
      <w:bookmarkStart w:id="138" w:name="_Toc451269877"/>
      <w:r w:rsidRPr="006658DC">
        <w:t>3.2.2 Heat-inactivation of whole EC2 regions prevented their ability to inhibit bacterial adherence</w:t>
      </w:r>
      <w:bookmarkEnd w:id="138"/>
    </w:p>
    <w:p w:rsidR="00F80611" w:rsidRDefault="004E2608" w:rsidP="004E2608">
      <w:pPr>
        <w:rPr>
          <w:rFonts w:cs="Times New Roman"/>
        </w:rPr>
      </w:pPr>
      <w:r w:rsidRPr="006658DC">
        <w:rPr>
          <w:rFonts w:cs="Times New Roman"/>
        </w:rPr>
        <w:t xml:space="preserve">The anti-adhesive effect was lost from the EC2 domain after heat-inactivation of the protein (through </w:t>
      </w:r>
      <w:r>
        <w:rPr>
          <w:rFonts w:cs="Times New Roman"/>
        </w:rPr>
        <w:t>incubation</w:t>
      </w:r>
      <w:r w:rsidRPr="006658DC">
        <w:rPr>
          <w:rFonts w:cs="Times New Roman"/>
        </w:rPr>
        <w:t xml:space="preserve"> at 90 °C for 10 minute</w:t>
      </w:r>
      <w:r w:rsidR="004E7BE1">
        <w:rPr>
          <w:rFonts w:cs="Times New Roman"/>
        </w:rPr>
        <w:t>s</w:t>
      </w:r>
      <w:r w:rsidRPr="006658DC">
        <w:rPr>
          <w:rFonts w:cs="Times New Roman"/>
        </w:rPr>
        <w:t>) (</w:t>
      </w:r>
      <w:r w:rsidR="0076012B">
        <w:rPr>
          <w:rFonts w:cs="Times New Roman"/>
          <w:b/>
          <w:bCs/>
        </w:rPr>
        <w:t>Figure 3-3</w:t>
      </w:r>
      <w:r w:rsidRPr="006658DC">
        <w:rPr>
          <w:rFonts w:cs="Times New Roman"/>
        </w:rPr>
        <w:t>). This data demon</w:t>
      </w:r>
      <w:r w:rsidR="00FB11DF">
        <w:rPr>
          <w:rFonts w:cs="Times New Roman"/>
        </w:rPr>
        <w:t>strated that the anti-adhesion e</w:t>
      </w:r>
      <w:r w:rsidRPr="006658DC">
        <w:rPr>
          <w:rFonts w:cs="Times New Roman"/>
        </w:rPr>
        <w:t xml:space="preserve">ffects exhibited by tetraspanin CD9 EC2 domain at 500 nM was reliant on the tertiary structure of the protein. There was a significant loss </w:t>
      </w:r>
    </w:p>
    <w:p w:rsidR="00A7279D" w:rsidRDefault="00F80611" w:rsidP="00A7279D">
      <w:pPr>
        <w:pStyle w:val="NoSpacing"/>
        <w:jc w:val="center"/>
      </w:pPr>
      <w:r>
        <w:object w:dxaOrig="14875" w:dyaOrig="10354">
          <v:shape id="_x0000_i1026" type="#_x0000_t75" style="width:439.55pt;height:303.05pt" o:ole="">
            <v:imagedata r:id="rId23" o:title=""/>
          </v:shape>
          <o:OLEObject Type="Embed" ProgID="Prism6.Document" ShapeID="_x0000_i1026" DrawAspect="Content" ObjectID="_1525012289" r:id="rId24"/>
        </w:object>
      </w:r>
      <w:r w:rsidR="00A7279D">
        <w:object w:dxaOrig="8081" w:dyaOrig="7716">
          <v:shape id="_x0000_i1027" type="#_x0000_t75" style="width:396.85pt;height:374.25pt" o:ole="">
            <v:imagedata r:id="rId25" o:title=""/>
          </v:shape>
          <o:OLEObject Type="Embed" ProgID="Prism6.Document" ShapeID="_x0000_i1027" DrawAspect="Content" ObjectID="_1525012290" r:id="rId26"/>
        </w:object>
      </w:r>
    </w:p>
    <w:p w:rsidR="00A7279D" w:rsidRDefault="00A7279D" w:rsidP="00F80611">
      <w:pPr>
        <w:pStyle w:val="NoSpacing"/>
      </w:pPr>
    </w:p>
    <w:p w:rsidR="00F80611" w:rsidRDefault="0076012B" w:rsidP="00F80611">
      <w:pPr>
        <w:pStyle w:val="NoSpacing"/>
        <w:rPr>
          <w:b/>
        </w:rPr>
      </w:pPr>
      <w:r>
        <w:rPr>
          <w:b/>
        </w:rPr>
        <w:lastRenderedPageBreak/>
        <w:t>Figure 3-2</w:t>
      </w:r>
      <w:r w:rsidR="00F80611" w:rsidRPr="00F80611">
        <w:rPr>
          <w:b/>
        </w:rPr>
        <w:t xml:space="preserve">. Effect of a variety of human recombinant tetraspanin </w:t>
      </w:r>
      <w:r w:rsidR="005A7FA0">
        <w:rPr>
          <w:b/>
        </w:rPr>
        <w:t>EC2-GST</w:t>
      </w:r>
      <w:r w:rsidR="00F80611" w:rsidRPr="00F80611">
        <w:rPr>
          <w:b/>
        </w:rPr>
        <w:t xml:space="preserve"> proteins upon meningococcal adherence to human endometrial epithelial cells.</w:t>
      </w:r>
    </w:p>
    <w:p w:rsidR="00F80611" w:rsidRPr="00F80611" w:rsidRDefault="00F80611" w:rsidP="00F80611">
      <w:pPr>
        <w:pStyle w:val="NoSpacing"/>
        <w:rPr>
          <w:b/>
        </w:rPr>
      </w:pPr>
    </w:p>
    <w:p w:rsidR="00A7279D" w:rsidRDefault="00F80611" w:rsidP="00F80611">
      <w:pPr>
        <w:pStyle w:val="NoSpacing"/>
      </w:pPr>
      <w:r w:rsidRPr="00756AAC">
        <w:t>HEC-1-B cells were pre</w:t>
      </w:r>
      <w:r w:rsidR="004B11CF">
        <w:t>-</w:t>
      </w:r>
      <w:r w:rsidRPr="00756AAC">
        <w:t xml:space="preserve">treated with human recombinant tetraspanin </w:t>
      </w:r>
      <w:r w:rsidR="005A7FA0">
        <w:t>EC2-GST</w:t>
      </w:r>
      <w:r w:rsidRPr="00756AAC">
        <w:t xml:space="preserve"> proteins (500 nM) or GST control (500 nM) for 30 minutes. </w:t>
      </w:r>
      <w:r w:rsidR="005A7FA0">
        <w:t>The HEC-1-B cells were washed</w:t>
      </w:r>
      <w:r w:rsidRPr="00756AAC">
        <w:t xml:space="preserve"> and subsequently infected with wild-type MC58 </w:t>
      </w:r>
      <w:r w:rsidRPr="00756AAC">
        <w:rPr>
          <w:i/>
          <w:iCs/>
        </w:rPr>
        <w:t xml:space="preserve">Neisseria meningitidis </w:t>
      </w:r>
      <w:r w:rsidRPr="00756AAC">
        <w:t xml:space="preserve">for 1 hour at an MOI of 300. </w:t>
      </w:r>
      <w:r w:rsidR="005A7FA0">
        <w:t>Cells were fixed and internal and external bacteria immunofluorescently stained</w:t>
      </w:r>
      <w:r w:rsidRPr="00756AAC">
        <w:t xml:space="preserve">, allowing for analysis of adherence and internalisation using confocal microscopy. </w:t>
      </w:r>
      <w:r w:rsidR="006A77A0">
        <w:t xml:space="preserve">Inhibition was calculated as a percentage against an untreated control, which was set at 100 %. </w:t>
      </w:r>
      <w:r w:rsidR="00E267D2">
        <w:t>(A) Change in the percentage of cells with adherent bacteria</w:t>
      </w:r>
      <w:r w:rsidRPr="00756AAC">
        <w:t xml:space="preserve">. (B) </w:t>
      </w:r>
      <w:r w:rsidR="005A7FA0">
        <w:t>Change in the number of bacteria</w:t>
      </w:r>
      <w:r w:rsidR="00E267D2">
        <w:t xml:space="preserve"> </w:t>
      </w:r>
      <w:r w:rsidRPr="00756AAC">
        <w:t>per 100 cells. (C) Change in number of organisms per infected cell. (D) Change in the internalisation rate. n = 4, mean ± SD.  **** p ≤ 0.0001, *** p ≤ 0.001, ** p ≤ 0.01, * p ≤ 0.05, Repeated measures One-Way ANOVA with Tukey’s multiple-comparison test. (E-H) Untransformed data. n = 4, line denotes mean.</w:t>
      </w:r>
    </w:p>
    <w:p w:rsidR="00A7279D" w:rsidRDefault="00A7279D">
      <w:pPr>
        <w:spacing w:line="276" w:lineRule="auto"/>
        <w:jc w:val="left"/>
      </w:pPr>
      <w:r>
        <w:br w:type="page"/>
      </w:r>
    </w:p>
    <w:p w:rsidR="00F80611" w:rsidRDefault="00F80611" w:rsidP="00F80611">
      <w:pPr>
        <w:pStyle w:val="NoSpacing"/>
      </w:pPr>
    </w:p>
    <w:p w:rsidR="00A7279D" w:rsidRDefault="00A71524" w:rsidP="00A71524">
      <w:pPr>
        <w:pStyle w:val="NoSpacing"/>
        <w:jc w:val="left"/>
      </w:pPr>
      <w:r>
        <w:object w:dxaOrig="16241" w:dyaOrig="10409">
          <v:shape id="_x0000_i1028" type="#_x0000_t75" style="width:396pt;height:249.5pt" o:ole="">
            <v:imagedata r:id="rId27" o:title=""/>
          </v:shape>
          <o:OLEObject Type="Embed" ProgID="Prism6.Document" ShapeID="_x0000_i1028" DrawAspect="Content" ObjectID="_1525012291" r:id="rId28"/>
        </w:object>
      </w:r>
      <w:r w:rsidR="004E7BE1">
        <w:object w:dxaOrig="6516" w:dyaOrig="6081">
          <v:shape id="_x0000_i1029" type="#_x0000_t75" style="width:396pt;height:349.95pt" o:ole="">
            <v:imagedata r:id="rId29" o:title=""/>
          </v:shape>
          <o:OLEObject Type="Embed" ProgID="Prism6.Document" ShapeID="_x0000_i1029" DrawAspect="Content" ObjectID="_1525012292" r:id="rId30"/>
        </w:object>
      </w:r>
    </w:p>
    <w:p w:rsidR="00A7279D" w:rsidRDefault="00A7279D" w:rsidP="00F80611">
      <w:pPr>
        <w:pStyle w:val="NoSpacing"/>
        <w:rPr>
          <w:b/>
        </w:rPr>
      </w:pPr>
      <w:r>
        <w:rPr>
          <w:b/>
        </w:rPr>
        <w:t xml:space="preserve">  </w:t>
      </w:r>
    </w:p>
    <w:p w:rsidR="004E7BE1" w:rsidRDefault="004E7BE1" w:rsidP="00F80611">
      <w:pPr>
        <w:pStyle w:val="NoSpacing"/>
        <w:rPr>
          <w:b/>
        </w:rPr>
      </w:pPr>
    </w:p>
    <w:p w:rsidR="004E7BE1" w:rsidRDefault="004E7BE1" w:rsidP="00F80611">
      <w:pPr>
        <w:pStyle w:val="NoSpacing"/>
        <w:rPr>
          <w:b/>
        </w:rPr>
      </w:pPr>
    </w:p>
    <w:p w:rsidR="004E7BE1" w:rsidRDefault="004E7BE1" w:rsidP="00F80611">
      <w:pPr>
        <w:pStyle w:val="NoSpacing"/>
        <w:rPr>
          <w:b/>
        </w:rPr>
      </w:pPr>
    </w:p>
    <w:p w:rsidR="004E7BE1" w:rsidRDefault="004E7BE1" w:rsidP="00F80611">
      <w:pPr>
        <w:pStyle w:val="NoSpacing"/>
        <w:rPr>
          <w:b/>
        </w:rPr>
      </w:pPr>
    </w:p>
    <w:p w:rsidR="00F80611" w:rsidRDefault="0076012B" w:rsidP="00F80611">
      <w:pPr>
        <w:pStyle w:val="NoSpacing"/>
        <w:rPr>
          <w:b/>
        </w:rPr>
      </w:pPr>
      <w:r>
        <w:rPr>
          <w:b/>
        </w:rPr>
        <w:lastRenderedPageBreak/>
        <w:t>Figure 3-3</w:t>
      </w:r>
      <w:r w:rsidR="00F80611" w:rsidRPr="00F80611">
        <w:rPr>
          <w:b/>
        </w:rPr>
        <w:t xml:space="preserve">. Effect of heat-inactivation on the anti-adherence effect of CD9 EC2 domain against </w:t>
      </w:r>
      <w:r w:rsidR="00F80611" w:rsidRPr="00F80611">
        <w:rPr>
          <w:b/>
          <w:i/>
          <w:iCs/>
        </w:rPr>
        <w:t>N. meningitidis</w:t>
      </w:r>
      <w:r w:rsidR="00F80611" w:rsidRPr="00F80611">
        <w:rPr>
          <w:b/>
        </w:rPr>
        <w:t xml:space="preserve"> towards endometrial epithelial cells.</w:t>
      </w:r>
    </w:p>
    <w:p w:rsidR="00F80611" w:rsidRPr="00F80611" w:rsidRDefault="00F80611" w:rsidP="00F80611">
      <w:pPr>
        <w:pStyle w:val="NoSpacing"/>
      </w:pPr>
    </w:p>
    <w:p w:rsidR="00F80611" w:rsidRPr="00A71524" w:rsidRDefault="00F80611" w:rsidP="00A71524">
      <w:pPr>
        <w:pStyle w:val="NoSpacing"/>
        <w:rPr>
          <w:rFonts w:cs="Times New Roman"/>
        </w:rPr>
      </w:pPr>
      <w:r w:rsidRPr="00756AAC">
        <w:rPr>
          <w:rFonts w:cs="Times New Roman"/>
        </w:rPr>
        <w:t>HEC-1-B cells</w:t>
      </w:r>
      <w:r w:rsidRPr="00756AAC">
        <w:rPr>
          <w:rFonts w:cs="Times New Roman"/>
          <w:b/>
          <w:bCs/>
        </w:rPr>
        <w:t xml:space="preserve"> </w:t>
      </w:r>
      <w:r w:rsidRPr="00756AAC">
        <w:rPr>
          <w:rFonts w:cs="Times New Roman"/>
        </w:rPr>
        <w:t>were pre</w:t>
      </w:r>
      <w:r w:rsidR="004B11CF">
        <w:rPr>
          <w:rFonts w:cs="Times New Roman"/>
        </w:rPr>
        <w:t>-</w:t>
      </w:r>
      <w:r w:rsidRPr="00756AAC">
        <w:rPr>
          <w:rFonts w:cs="Times New Roman"/>
        </w:rPr>
        <w:t xml:space="preserve">treated with heat-inactivated or native human recombinant tetraspanin CD9 </w:t>
      </w:r>
      <w:r w:rsidR="005A7FA0">
        <w:rPr>
          <w:rFonts w:cs="Times New Roman"/>
        </w:rPr>
        <w:t>EC2-GST</w:t>
      </w:r>
      <w:r w:rsidRPr="00756AAC">
        <w:rPr>
          <w:rFonts w:cs="Times New Roman"/>
        </w:rPr>
        <w:t xml:space="preserve"> proteins (500 nM) or heat-inactivated or native GST control (500 nM) for 30 minutes. Proteins were heat-inactivated at 90 °C for 30 minutes followed by vortexing to avoid agglutination. </w:t>
      </w:r>
      <w:r w:rsidR="005A7FA0">
        <w:rPr>
          <w:rFonts w:cs="Times New Roman"/>
        </w:rPr>
        <w:t>The HEC-1-B cells were washed</w:t>
      </w:r>
      <w:r w:rsidRPr="00756AAC">
        <w:rPr>
          <w:rFonts w:cs="Times New Roman"/>
        </w:rPr>
        <w:t xml:space="preserve"> and subsequently infected with wild-type MC58 </w:t>
      </w:r>
      <w:r w:rsidRPr="00756AAC">
        <w:rPr>
          <w:rFonts w:cs="Times New Roman"/>
          <w:i/>
          <w:iCs/>
        </w:rPr>
        <w:t xml:space="preserve">Neisseria meningitidis </w:t>
      </w:r>
      <w:r w:rsidRPr="00756AAC">
        <w:rPr>
          <w:rFonts w:cs="Times New Roman"/>
        </w:rPr>
        <w:t xml:space="preserve">for 1 hour at an MOI of 300. </w:t>
      </w:r>
      <w:r w:rsidR="005A7FA0">
        <w:rPr>
          <w:rFonts w:cs="Times New Roman"/>
        </w:rPr>
        <w:t>Cells were fixed and internal and external bacteria immunofluorescently stained</w:t>
      </w:r>
      <w:r w:rsidRPr="00756AAC">
        <w:rPr>
          <w:rFonts w:cs="Times New Roman"/>
        </w:rPr>
        <w:t xml:space="preserve">, allowing for analysis of adherence and internalisation using confocal microscopy. Samples were calculated as a </w:t>
      </w:r>
      <w:r w:rsidR="00E267D2">
        <w:rPr>
          <w:rFonts w:cs="Times New Roman"/>
        </w:rPr>
        <w:t>percentage against a untreated control</w:t>
      </w:r>
      <w:r w:rsidRPr="00756AAC">
        <w:rPr>
          <w:rFonts w:cs="Times New Roman"/>
        </w:rPr>
        <w:t xml:space="preserve">, which was set at 100 %, and compared to non-heat-inactivated repeats. </w:t>
      </w:r>
      <w:r w:rsidR="00E267D2">
        <w:rPr>
          <w:rFonts w:cs="Times New Roman"/>
        </w:rPr>
        <w:t>(A) Change in the percentage of cells with adherent bacteria</w:t>
      </w:r>
      <w:r w:rsidRPr="00756AAC">
        <w:rPr>
          <w:rFonts w:cs="Times New Roman"/>
        </w:rPr>
        <w:t xml:space="preserve">. (B) </w:t>
      </w:r>
      <w:r w:rsidR="005A7FA0">
        <w:rPr>
          <w:rFonts w:cs="Times New Roman"/>
        </w:rPr>
        <w:t>Change in the number of bacteria</w:t>
      </w:r>
      <w:r w:rsidR="00E267D2">
        <w:rPr>
          <w:rFonts w:cs="Times New Roman"/>
        </w:rPr>
        <w:t xml:space="preserve"> </w:t>
      </w:r>
      <w:r w:rsidRPr="00756AAC">
        <w:rPr>
          <w:rFonts w:cs="Times New Roman"/>
        </w:rPr>
        <w:t xml:space="preserve">per 100 cells. (C) Change in number of organisms per infected cell. (D) Change in the internalisation rate. n = 4, mean ± SD. **** p ≤ 0.0001, </w:t>
      </w:r>
      <w:r w:rsidRPr="00756AAC">
        <w:rPr>
          <w:rFonts w:cs="Times New Roman"/>
          <w:b/>
          <w:bCs/>
          <w:sz w:val="18"/>
          <w:szCs w:val="18"/>
        </w:rPr>
        <w:t xml:space="preserve">*** </w:t>
      </w:r>
      <w:r w:rsidRPr="00756AAC">
        <w:rPr>
          <w:rFonts w:cs="Times New Roman"/>
          <w:i/>
          <w:iCs/>
        </w:rPr>
        <w:t xml:space="preserve">p </w:t>
      </w:r>
      <w:r w:rsidRPr="00756AAC">
        <w:rPr>
          <w:rFonts w:cs="Times New Roman"/>
        </w:rPr>
        <w:t>≤ 0.001, Two-Way Repeated Measures ANOVA with Bonferroni post tests. (E-H) Untransformed data. n = 4, line denotes mean.</w:t>
      </w:r>
      <w:r>
        <w:br w:type="page"/>
      </w:r>
    </w:p>
    <w:p w:rsidR="004E2608" w:rsidRPr="006658DC" w:rsidRDefault="00E843CF" w:rsidP="004E2608">
      <w:pPr>
        <w:rPr>
          <w:rFonts w:cs="Times New Roman"/>
        </w:rPr>
      </w:pPr>
      <w:r w:rsidRPr="006658DC">
        <w:rPr>
          <w:rFonts w:cs="Times New Roman"/>
        </w:rPr>
        <w:lastRenderedPageBreak/>
        <w:t xml:space="preserve">of inhibitive effect of the CD9 EC2 domain, in terms of the percentage of cells infected by meningococcus upon pre-treatment, following heat-inactivation in comparison to the </w:t>
      </w:r>
      <w:r w:rsidR="004E2608" w:rsidRPr="006658DC">
        <w:rPr>
          <w:rFonts w:cs="Times New Roman"/>
        </w:rPr>
        <w:t>native protein. Heat inactivated protein no longer exhibited an inhibitory effect, and was indistinguishable from the negative control</w:t>
      </w:r>
      <w:r w:rsidR="004E2608" w:rsidRPr="006658DC">
        <w:rPr>
          <w:rFonts w:cs="Times New Roman"/>
          <w:i/>
          <w:iCs/>
        </w:rPr>
        <w:t xml:space="preserve"> </w:t>
      </w:r>
      <w:r w:rsidR="004E2608" w:rsidRPr="006658DC">
        <w:rPr>
          <w:rFonts w:cs="Times New Roman"/>
        </w:rPr>
        <w:t>(</w:t>
      </w:r>
      <w:r w:rsidR="0076012B">
        <w:rPr>
          <w:rFonts w:cs="Times New Roman"/>
          <w:b/>
          <w:bCs/>
        </w:rPr>
        <w:t>Figure 3-3</w:t>
      </w:r>
      <w:r w:rsidR="004E2608" w:rsidRPr="006658DC">
        <w:rPr>
          <w:rFonts w:cs="Times New Roman"/>
          <w:b/>
          <w:bCs/>
        </w:rPr>
        <w:t>A</w:t>
      </w:r>
      <w:r w:rsidR="004E2608" w:rsidRPr="006658DC">
        <w:rPr>
          <w:rFonts w:cs="Times New Roman"/>
        </w:rPr>
        <w:t>) (native CD9 EC2, 65.29 ± 8.07 %, heat-inactivated CD9 EC2, 105.05 ± 15.37 %). Similar observations were made when analysing the number of bacteria present in 100 cell population (native CD9 EC2, 62.11 ± 9.03 %, heat-inactivated CD9 EC2, 98.01 ± 16.43 %) (</w:t>
      </w:r>
      <w:r w:rsidR="0076012B">
        <w:rPr>
          <w:rFonts w:cs="Times New Roman"/>
          <w:b/>
          <w:bCs/>
        </w:rPr>
        <w:t>Figure 3-3</w:t>
      </w:r>
      <w:r w:rsidR="004E2608" w:rsidRPr="006658DC">
        <w:rPr>
          <w:rFonts w:cs="Times New Roman"/>
          <w:b/>
          <w:bCs/>
        </w:rPr>
        <w:t>B</w:t>
      </w:r>
      <w:r w:rsidR="004E2608" w:rsidRPr="006658DC">
        <w:rPr>
          <w:rFonts w:cs="Times New Roman"/>
        </w:rPr>
        <w:t>) (</w:t>
      </w:r>
      <w:r w:rsidR="004E2608" w:rsidRPr="006658DC">
        <w:rPr>
          <w:rFonts w:cs="Times New Roman"/>
          <w:i/>
          <w:iCs/>
        </w:rPr>
        <w:t xml:space="preserve">p </w:t>
      </w:r>
      <w:r w:rsidR="004E2608" w:rsidRPr="006658DC">
        <w:rPr>
          <w:rFonts w:cs="Times New Roman"/>
        </w:rPr>
        <w:t xml:space="preserve">≤ 0.001 in both cases, n = 4, Two-Way Repeated Measures ANOVA with Bonferroni post tests). GST did not have an effect on meningococcal adhesion, regardless of heat-inactivation. There was no observable difference between </w:t>
      </w:r>
      <w:r w:rsidR="00E24C10">
        <w:rPr>
          <w:rFonts w:cs="Times New Roman"/>
        </w:rPr>
        <w:t xml:space="preserve">the effects of heat-treated native protein </w:t>
      </w:r>
      <w:r w:rsidR="004E2608" w:rsidRPr="006658DC">
        <w:rPr>
          <w:rFonts w:cs="Times New Roman"/>
        </w:rPr>
        <w:t>when comparing the average number of bacteria associated with an infected cell (</w:t>
      </w:r>
      <w:r w:rsidR="0076012B">
        <w:rPr>
          <w:rFonts w:cs="Times New Roman"/>
          <w:b/>
          <w:bCs/>
        </w:rPr>
        <w:t>Figure 3-3</w:t>
      </w:r>
      <w:r w:rsidR="004E2608" w:rsidRPr="006658DC">
        <w:rPr>
          <w:rFonts w:cs="Times New Roman"/>
          <w:b/>
          <w:bCs/>
        </w:rPr>
        <w:t>C</w:t>
      </w:r>
      <w:r w:rsidR="004E2608" w:rsidRPr="006658DC">
        <w:rPr>
          <w:rFonts w:cs="Times New Roman"/>
        </w:rPr>
        <w:t>) or internalisation rate (</w:t>
      </w:r>
      <w:r w:rsidR="0076012B">
        <w:rPr>
          <w:rFonts w:cs="Times New Roman"/>
          <w:b/>
          <w:bCs/>
        </w:rPr>
        <w:t>Figure 3-3</w:t>
      </w:r>
      <w:r w:rsidR="004E2608" w:rsidRPr="006658DC">
        <w:rPr>
          <w:rFonts w:cs="Times New Roman"/>
          <w:b/>
          <w:bCs/>
        </w:rPr>
        <w:t>D</w:t>
      </w:r>
      <w:r w:rsidR="004E2608" w:rsidRPr="006658DC">
        <w:rPr>
          <w:rFonts w:cs="Times New Roman"/>
        </w:rPr>
        <w:t xml:space="preserve">). </w:t>
      </w:r>
    </w:p>
    <w:p w:rsidR="004E2608" w:rsidRPr="006658DC" w:rsidRDefault="004E2608" w:rsidP="004E2608">
      <w:pPr>
        <w:pStyle w:val="Heading2"/>
      </w:pPr>
      <w:bookmarkStart w:id="139" w:name="_Toc451269878"/>
      <w:r w:rsidRPr="006658DC">
        <w:t>3.2.3 Fusion proteins produced between CD9 and CD81 indicated regions of the tetraspanin EC2 region important for reducing bacterial adhesion</w:t>
      </w:r>
      <w:bookmarkEnd w:id="139"/>
    </w:p>
    <w:p w:rsidR="004E2608" w:rsidRPr="006658DC" w:rsidRDefault="004E2608" w:rsidP="004E2608">
      <w:pPr>
        <w:rPr>
          <w:rFonts w:cs="Times New Roman"/>
        </w:rPr>
      </w:pPr>
      <w:r w:rsidRPr="006658DC">
        <w:rPr>
          <w:rFonts w:cs="Times New Roman"/>
        </w:rPr>
        <w:t xml:space="preserve">Fusion proteins were produced as of </w:t>
      </w:r>
      <w:r>
        <w:rPr>
          <w:rFonts w:cs="Times New Roman"/>
          <w:b/>
          <w:bCs/>
        </w:rPr>
        <w:t>Section 2.1.5.2.</w:t>
      </w:r>
      <w:r w:rsidRPr="006658DC">
        <w:rPr>
          <w:rFonts w:cs="Times New Roman"/>
          <w:b/>
          <w:bCs/>
        </w:rPr>
        <w:t xml:space="preserve"> </w:t>
      </w:r>
      <w:r w:rsidRPr="006658DC">
        <w:rPr>
          <w:rFonts w:cs="Times New Roman"/>
        </w:rPr>
        <w:t xml:space="preserve">(work </w:t>
      </w:r>
      <w:r>
        <w:rPr>
          <w:rFonts w:cs="Times New Roman"/>
        </w:rPr>
        <w:t xml:space="preserve">was </w:t>
      </w:r>
      <w:r w:rsidRPr="006658DC">
        <w:rPr>
          <w:rFonts w:cs="Times New Roman"/>
        </w:rPr>
        <w:t xml:space="preserve">conducted by Dr Rachel Hulmes, University of Sheffield, Molecular Biology and Biotechnology). These proteins were composed of a CD81 EC2 domain in which certain sequences had been replaced with corresponding sections from CD9, and vice versa. As shown in </w:t>
      </w:r>
      <w:r>
        <w:rPr>
          <w:rFonts w:cs="Times New Roman"/>
          <w:b/>
          <w:bCs/>
        </w:rPr>
        <w:t>S</w:t>
      </w:r>
      <w:r w:rsidRPr="006658DC">
        <w:rPr>
          <w:rFonts w:cs="Times New Roman"/>
          <w:b/>
          <w:bCs/>
        </w:rPr>
        <w:t>ection 3.2.1</w:t>
      </w:r>
      <w:r w:rsidRPr="006658DC">
        <w:rPr>
          <w:rFonts w:cs="Times New Roman"/>
          <w:bCs/>
        </w:rPr>
        <w:t>,</w:t>
      </w:r>
      <w:r w:rsidRPr="006658DC">
        <w:rPr>
          <w:rFonts w:cs="Times New Roman"/>
          <w:b/>
          <w:bCs/>
        </w:rPr>
        <w:t xml:space="preserve"> </w:t>
      </w:r>
      <w:r w:rsidRPr="006658DC">
        <w:rPr>
          <w:rFonts w:cs="Times New Roman"/>
        </w:rPr>
        <w:t xml:space="preserve">CD9 EC2 elicited a </w:t>
      </w:r>
      <w:r>
        <w:rPr>
          <w:rFonts w:cs="Times New Roman"/>
        </w:rPr>
        <w:t xml:space="preserve">50 % </w:t>
      </w:r>
      <w:r w:rsidRPr="006658DC">
        <w:rPr>
          <w:rFonts w:cs="Times New Roman"/>
        </w:rPr>
        <w:t xml:space="preserve">reduction in the adherence of </w:t>
      </w:r>
      <w:r w:rsidRPr="006658DC">
        <w:rPr>
          <w:rFonts w:cs="Times New Roman"/>
          <w:i/>
          <w:iCs/>
        </w:rPr>
        <w:t xml:space="preserve">N. meningitidis </w:t>
      </w:r>
      <w:r w:rsidRPr="006658DC">
        <w:rPr>
          <w:rFonts w:cs="Times New Roman"/>
        </w:rPr>
        <w:t xml:space="preserve">to human epithelial cells, whereas CD81 failed to produce an observable reduction in bacterial adhesion </w:t>
      </w:r>
      <w:r>
        <w:rPr>
          <w:rFonts w:cs="Times New Roman"/>
        </w:rPr>
        <w:t>with</w:t>
      </w:r>
      <w:r w:rsidRPr="006658DC">
        <w:rPr>
          <w:rFonts w:cs="Times New Roman"/>
        </w:rPr>
        <w:t xml:space="preserve">in the assay. This allowed the identification of sequences in CD9 which are intrinsic to producing an affect following pre-treatment. </w:t>
      </w:r>
    </w:p>
    <w:p w:rsidR="004E2608" w:rsidRPr="006658DC" w:rsidRDefault="004E2608" w:rsidP="004E2608">
      <w:pPr>
        <w:pStyle w:val="Heading3"/>
      </w:pPr>
      <w:r w:rsidRPr="006658DC">
        <w:t>3.2.3.1 Replacement of sections of the EC2 domain of CD81 with corresponding sections from CD9 produced an inhibitory effect against meningococcal adhesion in an otherwise non-active protein</w:t>
      </w:r>
    </w:p>
    <w:p w:rsidR="00F80611" w:rsidRDefault="004E2608" w:rsidP="004E2608">
      <w:pPr>
        <w:rPr>
          <w:rFonts w:cs="Times New Roman"/>
        </w:rPr>
      </w:pPr>
      <w:bookmarkStart w:id="140" w:name="OLE_LINK3"/>
      <w:r w:rsidRPr="006658DC">
        <w:rPr>
          <w:rFonts w:cs="Times New Roman"/>
        </w:rPr>
        <w:t xml:space="preserve">The effects of pre-treatment with CD81 </w:t>
      </w:r>
      <w:r w:rsidR="005A7FA0">
        <w:rPr>
          <w:rFonts w:cs="Times New Roman"/>
        </w:rPr>
        <w:t>EC2-GST</w:t>
      </w:r>
      <w:r w:rsidRPr="006658DC">
        <w:rPr>
          <w:rFonts w:cs="Times New Roman"/>
        </w:rPr>
        <w:t xml:space="preserve"> fusion proteins, which contained regions derived from CD9, on meningococcal adherence to HEC-1-B cells are demonstrated in </w:t>
      </w:r>
      <w:r w:rsidRPr="006658DC">
        <w:rPr>
          <w:rFonts w:cs="Times New Roman"/>
          <w:b/>
          <w:bCs/>
        </w:rPr>
        <w:t>Figure 3-</w:t>
      </w:r>
      <w:bookmarkEnd w:id="140"/>
      <w:r w:rsidR="0076012B">
        <w:rPr>
          <w:rFonts w:cs="Times New Roman"/>
          <w:b/>
          <w:bCs/>
        </w:rPr>
        <w:t>4</w:t>
      </w:r>
      <w:r w:rsidRPr="006658DC">
        <w:rPr>
          <w:rFonts w:cs="Times New Roman"/>
        </w:rPr>
        <w:t>.</w:t>
      </w:r>
      <w:r w:rsidRPr="006658DC">
        <w:rPr>
          <w:rFonts w:cs="Times New Roman"/>
          <w:b/>
          <w:bCs/>
        </w:rPr>
        <w:t xml:space="preserve"> </w:t>
      </w:r>
      <w:r w:rsidRPr="006658DC">
        <w:rPr>
          <w:rFonts w:cs="Times New Roman"/>
        </w:rPr>
        <w:t>Replacement of three sections, S1, S4 and S6 produced a significant increase in the inhibitory potential of the proteins in terms of the percentage cells infected (</w:t>
      </w:r>
      <w:r w:rsidR="0076012B">
        <w:rPr>
          <w:rFonts w:cs="Times New Roman"/>
          <w:b/>
          <w:bCs/>
        </w:rPr>
        <w:t>Figure 3-4</w:t>
      </w:r>
      <w:r w:rsidRPr="006658DC">
        <w:rPr>
          <w:rFonts w:cs="Times New Roman"/>
          <w:b/>
          <w:bCs/>
        </w:rPr>
        <w:t>A</w:t>
      </w:r>
      <w:r w:rsidRPr="006658DC">
        <w:rPr>
          <w:rFonts w:cs="Times New Roman"/>
        </w:rPr>
        <w:t xml:space="preserve">) in comparison to CD81 </w:t>
      </w:r>
      <w:r w:rsidR="005A7FA0">
        <w:rPr>
          <w:rFonts w:cs="Times New Roman"/>
        </w:rPr>
        <w:t>EC2-GST</w:t>
      </w:r>
      <w:r w:rsidRPr="006658DC">
        <w:rPr>
          <w:rFonts w:cs="Times New Roman"/>
        </w:rPr>
        <w:t xml:space="preserve">, which showed no variation from the negative control (9S1, 62.76 ± 6.79 %, 9S4, 77.11 ± 14.68 %, 9S6, </w:t>
      </w:r>
    </w:p>
    <w:p w:rsidR="00A7279D" w:rsidRDefault="005A7FA0" w:rsidP="00807AC1">
      <w:pPr>
        <w:pStyle w:val="NoSpacing"/>
        <w:jc w:val="left"/>
      </w:pPr>
      <w:r>
        <w:object w:dxaOrig="14585" w:dyaOrig="10473">
          <v:shape id="_x0000_i1030" type="#_x0000_t75" style="width:439.55pt;height:316.45pt" o:ole="">
            <v:imagedata r:id="rId31" o:title=""/>
          </v:shape>
          <o:OLEObject Type="Embed" ProgID="Prism6.Document" ShapeID="_x0000_i1030" DrawAspect="Content" ObjectID="_1525012293" r:id="rId32"/>
        </w:object>
      </w:r>
      <w:r w:rsidR="009E088C">
        <w:object w:dxaOrig="6530" w:dyaOrig="5257">
          <v:shape id="_x0000_i1031" type="#_x0000_t75" style="width:303.9pt;height:252pt" o:ole="">
            <v:imagedata r:id="rId33" o:title=""/>
          </v:shape>
          <o:OLEObject Type="Embed" ProgID="Prism6.Document" ShapeID="_x0000_i1031" DrawAspect="Content" ObjectID="_1525012294" r:id="rId34"/>
        </w:object>
      </w:r>
    </w:p>
    <w:p w:rsidR="00A7279D" w:rsidRDefault="00A7279D" w:rsidP="00F80611">
      <w:pPr>
        <w:pStyle w:val="NoSpacing"/>
        <w:rPr>
          <w:b/>
        </w:rPr>
      </w:pPr>
    </w:p>
    <w:p w:rsidR="00F80611" w:rsidRDefault="0076012B" w:rsidP="00F80611">
      <w:pPr>
        <w:pStyle w:val="NoSpacing"/>
        <w:rPr>
          <w:b/>
        </w:rPr>
      </w:pPr>
      <w:r>
        <w:rPr>
          <w:b/>
        </w:rPr>
        <w:t>Figure 3-4</w:t>
      </w:r>
      <w:r w:rsidR="00F80611" w:rsidRPr="00F80611">
        <w:rPr>
          <w:b/>
        </w:rPr>
        <w:t xml:space="preserve">. Effect of 500 nM chimeric (CD81 to CD9) human recombinant tetraspanin </w:t>
      </w:r>
      <w:r w:rsidR="005A7FA0">
        <w:rPr>
          <w:b/>
        </w:rPr>
        <w:t>EC2-GST</w:t>
      </w:r>
      <w:r w:rsidR="00F80611" w:rsidRPr="00F80611">
        <w:rPr>
          <w:b/>
        </w:rPr>
        <w:t xml:space="preserve"> proteins upon meningococcal adherence to human endometrial epithelial cells.</w:t>
      </w:r>
    </w:p>
    <w:p w:rsidR="00F80611" w:rsidRPr="000A0D11" w:rsidRDefault="00F80611" w:rsidP="00F80611">
      <w:pPr>
        <w:pStyle w:val="NoSpacing"/>
      </w:pPr>
    </w:p>
    <w:p w:rsidR="00F80611" w:rsidRDefault="00F80611" w:rsidP="00F80611">
      <w:pPr>
        <w:pStyle w:val="NoSpacing"/>
      </w:pPr>
      <w:r>
        <w:t>HEC-1-B cells were pre</w:t>
      </w:r>
      <w:r w:rsidR="004B11CF">
        <w:t>-</w:t>
      </w:r>
      <w:r>
        <w:t xml:space="preserve">treated with </w:t>
      </w:r>
      <w:r w:rsidRPr="00983780">
        <w:t xml:space="preserve">human recombinant </w:t>
      </w:r>
      <w:r>
        <w:t>tetraspanin chimeric protein (500 nM)</w:t>
      </w:r>
      <w:r w:rsidRPr="00AE0A6F">
        <w:t xml:space="preserve">, </w:t>
      </w:r>
      <w:r>
        <w:t xml:space="preserve">consisting </w:t>
      </w:r>
      <w:r w:rsidRPr="00AE0A6F">
        <w:t xml:space="preserve">of CD81 </w:t>
      </w:r>
      <w:r w:rsidR="005A7FA0">
        <w:t>EC2-GST</w:t>
      </w:r>
      <w:r w:rsidRPr="00AE0A6F">
        <w:t xml:space="preserve">  proteins contains sections CD9 EC2 sequence</w:t>
      </w:r>
      <w:r>
        <w:t xml:space="preserve"> or GST control (500 nM) for 30 minutes. </w:t>
      </w:r>
      <w:r w:rsidR="005A7FA0">
        <w:t>The HEC-1-B cells were washed</w:t>
      </w:r>
      <w:r>
        <w:t xml:space="preserve"> and subsequently infected with wild-type MC58 </w:t>
      </w:r>
      <w:r>
        <w:rPr>
          <w:i/>
          <w:iCs/>
        </w:rPr>
        <w:t xml:space="preserve">Neisseria meningitidis </w:t>
      </w:r>
      <w:r>
        <w:t xml:space="preserve">for 1 hour at an </w:t>
      </w:r>
      <w:r>
        <w:lastRenderedPageBreak/>
        <w:t xml:space="preserve">MOI of 300. </w:t>
      </w:r>
      <w:r w:rsidR="005A7FA0">
        <w:t>Cells were fixed and internal and external bacteria immunofluorescently stained</w:t>
      </w:r>
      <w:r>
        <w:t>, allowing for analysis of adherence and internalisation using confocal microscopy.</w:t>
      </w:r>
      <w:r w:rsidRPr="00AE0A6F">
        <w:t xml:space="preserve"> </w:t>
      </w:r>
      <w:r w:rsidR="006A77A0">
        <w:t xml:space="preserve">Inhibition was calculated as a percentage against an untreated control, which was set at 100 %. </w:t>
      </w:r>
      <w:r w:rsidR="00E267D2">
        <w:t>(A) Change in the percentage of cells with adherent bacteria</w:t>
      </w:r>
      <w:r w:rsidRPr="00AE0A6F">
        <w:t xml:space="preserve">. (B) </w:t>
      </w:r>
      <w:r w:rsidR="005A7FA0">
        <w:t>Change in the number of bacteria</w:t>
      </w:r>
      <w:r w:rsidR="00E267D2">
        <w:t xml:space="preserve"> </w:t>
      </w:r>
      <w:r w:rsidRPr="00AE0A6F">
        <w:t>per 100 cells. (C) Change in number of organisms per infected cell. (D) Change in the internalisation rate. n = 6, mean ± SD.</w:t>
      </w:r>
      <w:r>
        <w:t xml:space="preserve">  * portrays significance from CD81</w:t>
      </w:r>
      <w:r w:rsidRPr="00AE0A6F">
        <w:t xml:space="preserve"> EC2, † por</w:t>
      </w:r>
      <w:r>
        <w:t>trays significance from GST</w:t>
      </w:r>
      <w:r w:rsidRPr="00AE0A6F">
        <w:t>, **</w:t>
      </w:r>
      <w:r>
        <w:t>*</w:t>
      </w:r>
      <w:r w:rsidRPr="00AE0A6F">
        <w:t xml:space="preserve">*/†††† </w:t>
      </w:r>
      <w:r w:rsidRPr="00F0256B">
        <w:rPr>
          <w:i/>
          <w:iCs/>
        </w:rPr>
        <w:t>p</w:t>
      </w:r>
      <w:r>
        <w:t xml:space="preserve"> ≤ 0.0001, </w:t>
      </w:r>
      <w:r w:rsidRPr="00AE0A6F">
        <w:t xml:space="preserve">***/††† </w:t>
      </w:r>
      <w:r w:rsidRPr="00F0256B">
        <w:rPr>
          <w:i/>
          <w:iCs/>
        </w:rPr>
        <w:t>p</w:t>
      </w:r>
      <w:r>
        <w:t xml:space="preserve"> ≤ 0.001, **/††</w:t>
      </w:r>
      <w:r w:rsidRPr="00AE0A6F">
        <w:t xml:space="preserve"> </w:t>
      </w:r>
      <w:r w:rsidRPr="00F0256B">
        <w:rPr>
          <w:i/>
          <w:iCs/>
        </w:rPr>
        <w:t>p</w:t>
      </w:r>
      <w:r w:rsidRPr="00AE0A6F">
        <w:t xml:space="preserve"> ≤ 0.01, One-Way ANOVA with Tukey’s multiple-comparison test. </w:t>
      </w:r>
      <w:r>
        <w:t>(E-H) Untransformed data. n = 6, line denotes mean.</w:t>
      </w:r>
    </w:p>
    <w:p w:rsidR="00F80611" w:rsidRDefault="00F80611" w:rsidP="00F80611">
      <w:r>
        <w:br w:type="page"/>
      </w:r>
    </w:p>
    <w:p w:rsidR="004E2608" w:rsidRPr="006658DC" w:rsidRDefault="00E843CF" w:rsidP="004E2608">
      <w:pPr>
        <w:rPr>
          <w:rFonts w:cs="Times New Roman"/>
        </w:rPr>
      </w:pPr>
      <w:r w:rsidRPr="006658DC">
        <w:rPr>
          <w:rFonts w:cs="Times New Roman"/>
        </w:rPr>
        <w:lastRenderedPageBreak/>
        <w:t xml:space="preserve">65.33 ± 12.22 %). </w:t>
      </w:r>
      <w:r>
        <w:rPr>
          <w:rFonts w:cs="Times New Roman"/>
        </w:rPr>
        <w:t>9</w:t>
      </w:r>
      <w:r w:rsidRPr="006658DC">
        <w:rPr>
          <w:rFonts w:cs="Times New Roman"/>
        </w:rPr>
        <w:t xml:space="preserve">S2, </w:t>
      </w:r>
      <w:r>
        <w:rPr>
          <w:rFonts w:cs="Times New Roman"/>
        </w:rPr>
        <w:t>9</w:t>
      </w:r>
      <w:r w:rsidRPr="006658DC">
        <w:rPr>
          <w:rFonts w:cs="Times New Roman"/>
        </w:rPr>
        <w:t xml:space="preserve">S3 and </w:t>
      </w:r>
      <w:r>
        <w:rPr>
          <w:rFonts w:cs="Times New Roman"/>
        </w:rPr>
        <w:t>9</w:t>
      </w:r>
      <w:r w:rsidRPr="006658DC">
        <w:rPr>
          <w:rFonts w:cs="Times New Roman"/>
        </w:rPr>
        <w:t xml:space="preserve">S5 failed to show significant variation from pre-treatment of cells with wild-type CD81 </w:t>
      </w:r>
      <w:r>
        <w:rPr>
          <w:rFonts w:cs="Times New Roman"/>
        </w:rPr>
        <w:t>EC2-GST</w:t>
      </w:r>
      <w:r w:rsidRPr="006658DC">
        <w:rPr>
          <w:rFonts w:cs="Times New Roman"/>
        </w:rPr>
        <w:t xml:space="preserve"> (9S2 86.51 ± 16.36 %, 9S3, 93.14 ± </w:t>
      </w:r>
      <w:r w:rsidR="004E2608" w:rsidRPr="006658DC">
        <w:rPr>
          <w:rFonts w:cs="Times New Roman"/>
        </w:rPr>
        <w:t>15.04 %, 9S5, 94.24 ± 5.52 %). This pattern is mirrored if the number of organisms per 100 cell population was analysed (</w:t>
      </w:r>
      <w:r w:rsidR="0076012B">
        <w:rPr>
          <w:rFonts w:cs="Times New Roman"/>
          <w:b/>
          <w:bCs/>
        </w:rPr>
        <w:t>Figure 3-4</w:t>
      </w:r>
      <w:r w:rsidR="004E2608" w:rsidRPr="006658DC">
        <w:rPr>
          <w:rFonts w:cs="Times New Roman"/>
          <w:b/>
          <w:bCs/>
        </w:rPr>
        <w:t>B</w:t>
      </w:r>
      <w:r w:rsidR="004E2608" w:rsidRPr="006658DC">
        <w:rPr>
          <w:rFonts w:cs="Times New Roman"/>
        </w:rPr>
        <w:t xml:space="preserve">), with S1, S4 and S6 showing significant variation from CD81 </w:t>
      </w:r>
      <w:r w:rsidR="005A7FA0">
        <w:rPr>
          <w:rFonts w:cs="Times New Roman"/>
        </w:rPr>
        <w:t>EC2-GST</w:t>
      </w:r>
      <w:r w:rsidR="004E2608" w:rsidRPr="006658DC">
        <w:rPr>
          <w:rFonts w:cs="Times New Roman"/>
        </w:rPr>
        <w:t xml:space="preserve"> (9S1, 59.04 ± 6.45 %, 9S4, 75.78 ± 17.45 %, 9S6, 61.68 ± 7.32 %), which was not present with pre-treatment using </w:t>
      </w:r>
      <w:r w:rsidR="000D1190">
        <w:rPr>
          <w:rFonts w:cs="Times New Roman"/>
        </w:rPr>
        <w:t>9</w:t>
      </w:r>
      <w:r w:rsidR="004E2608" w:rsidRPr="006658DC">
        <w:rPr>
          <w:rFonts w:cs="Times New Roman"/>
        </w:rPr>
        <w:t xml:space="preserve">S2, </w:t>
      </w:r>
      <w:r w:rsidR="000D1190">
        <w:rPr>
          <w:rFonts w:cs="Times New Roman"/>
        </w:rPr>
        <w:t>9</w:t>
      </w:r>
      <w:r w:rsidR="004E2608" w:rsidRPr="006658DC">
        <w:rPr>
          <w:rFonts w:cs="Times New Roman"/>
        </w:rPr>
        <w:t xml:space="preserve">S3 and </w:t>
      </w:r>
      <w:r w:rsidR="000D1190">
        <w:rPr>
          <w:rFonts w:cs="Times New Roman"/>
        </w:rPr>
        <w:t>9</w:t>
      </w:r>
      <w:r w:rsidR="004E2608" w:rsidRPr="006658DC">
        <w:rPr>
          <w:rFonts w:cs="Times New Roman"/>
        </w:rPr>
        <w:t xml:space="preserve">S5 </w:t>
      </w:r>
      <w:r w:rsidR="004E2608">
        <w:rPr>
          <w:rFonts w:cs="Times New Roman"/>
        </w:rPr>
        <w:t xml:space="preserve">chimeric proteins </w:t>
      </w:r>
      <w:r w:rsidR="004E2608" w:rsidRPr="006658DC">
        <w:rPr>
          <w:rFonts w:cs="Times New Roman"/>
        </w:rPr>
        <w:t>(9S2, 82.66 ± 15.02 %, 9S3, 90.49 ± 13.62 %, 9S5, 92.70 ± 5.74 %). As previously seen</w:t>
      </w:r>
      <w:r w:rsidR="000D1190">
        <w:rPr>
          <w:rFonts w:cs="Times New Roman"/>
        </w:rPr>
        <w:t>,</w:t>
      </w:r>
      <w:r w:rsidR="004E2608" w:rsidRPr="006658DC">
        <w:rPr>
          <w:rFonts w:cs="Times New Roman"/>
        </w:rPr>
        <w:t xml:space="preserve"> this tetraspanin pre-treatment did not illicit an effect on </w:t>
      </w:r>
      <w:r w:rsidR="000D1190">
        <w:rPr>
          <w:rFonts w:cs="Times New Roman"/>
        </w:rPr>
        <w:t xml:space="preserve">the </w:t>
      </w:r>
      <w:r w:rsidR="004E2608" w:rsidRPr="006658DC">
        <w:rPr>
          <w:rFonts w:cs="Times New Roman"/>
        </w:rPr>
        <w:t>internalisation rate of the bacteria (</w:t>
      </w:r>
      <w:r w:rsidR="0076012B">
        <w:rPr>
          <w:rFonts w:cs="Times New Roman"/>
          <w:b/>
          <w:bCs/>
        </w:rPr>
        <w:t>Figure 3-4</w:t>
      </w:r>
      <w:r w:rsidR="004E2608" w:rsidRPr="006658DC">
        <w:rPr>
          <w:rFonts w:cs="Times New Roman"/>
          <w:b/>
          <w:bCs/>
        </w:rPr>
        <w:t>D</w:t>
      </w:r>
      <w:r w:rsidR="004E2608" w:rsidRPr="006658DC">
        <w:rPr>
          <w:rFonts w:cs="Times New Roman"/>
        </w:rPr>
        <w:t>) or the average number of bacteria per cell (</w:t>
      </w:r>
      <w:r w:rsidR="0076012B">
        <w:rPr>
          <w:rFonts w:cs="Times New Roman"/>
          <w:b/>
          <w:bCs/>
        </w:rPr>
        <w:t>Figure 3-4</w:t>
      </w:r>
      <w:r w:rsidR="004E2608" w:rsidRPr="006658DC">
        <w:rPr>
          <w:rFonts w:cs="Times New Roman"/>
          <w:b/>
          <w:bCs/>
        </w:rPr>
        <w:t>C</w:t>
      </w:r>
      <w:r w:rsidR="004E2608" w:rsidRPr="006658DC">
        <w:rPr>
          <w:rFonts w:cs="Times New Roman"/>
        </w:rPr>
        <w:t>). This data demonstrates the increased importance of the regions covered by the sequences of S1, S4 and S6</w:t>
      </w:r>
      <w:r w:rsidR="000D1190">
        <w:rPr>
          <w:rFonts w:cs="Times New Roman"/>
        </w:rPr>
        <w:t xml:space="preserve"> chimeric proteins</w:t>
      </w:r>
      <w:r w:rsidR="004E2608" w:rsidRPr="006658DC">
        <w:rPr>
          <w:rFonts w:cs="Times New Roman"/>
        </w:rPr>
        <w:t xml:space="preserve"> in inhibiting meningococcal adherence to epithelial cells, in comparison to the regions S2, S3 and S5.</w:t>
      </w:r>
    </w:p>
    <w:p w:rsidR="004E2608" w:rsidRPr="006658DC" w:rsidRDefault="004E2608" w:rsidP="000D1190">
      <w:pPr>
        <w:pStyle w:val="Heading3"/>
      </w:pPr>
      <w:r w:rsidRPr="006658DC">
        <w:t>3.2.3.2 Replacement of sections of the EC2 domain of CD9 with corresponding sections from CD81 removed the inhibitory effect against meningococcal adhesion</w:t>
      </w:r>
    </w:p>
    <w:p w:rsidR="000D1190" w:rsidRPr="000D1190" w:rsidRDefault="004E2608" w:rsidP="000D1190">
      <w:pPr>
        <w:pStyle w:val="Heading4"/>
      </w:pPr>
      <w:r w:rsidRPr="006658DC">
        <w:t>3.2.3.2.1 High concentrations (500 nM) of CD9 to CD81 fusion proteins produced a non</w:t>
      </w:r>
      <w:r w:rsidR="00072EC9">
        <w:t>-</w:t>
      </w:r>
      <w:r w:rsidRPr="006658DC">
        <w:t>specific loss of function from the EC2 domain in inhibiting meningococcal adhesion</w:t>
      </w:r>
    </w:p>
    <w:p w:rsidR="00F80611" w:rsidRDefault="004E2608" w:rsidP="004E2608">
      <w:pPr>
        <w:rPr>
          <w:rFonts w:cs="Times New Roman"/>
        </w:rPr>
      </w:pPr>
      <w:r w:rsidRPr="006658DC">
        <w:rPr>
          <w:rFonts w:cs="Times New Roman"/>
        </w:rPr>
        <w:t xml:space="preserve">The effect of </w:t>
      </w:r>
      <w:r w:rsidR="00E24C10">
        <w:rPr>
          <w:rFonts w:cs="Times New Roman"/>
        </w:rPr>
        <w:t xml:space="preserve">substitution of different regions of </w:t>
      </w:r>
      <w:r w:rsidRPr="006658DC">
        <w:rPr>
          <w:rFonts w:cs="Times New Roman"/>
        </w:rPr>
        <w:t xml:space="preserve">CD9 </w:t>
      </w:r>
      <w:r w:rsidR="005A7FA0">
        <w:rPr>
          <w:rFonts w:cs="Times New Roman"/>
        </w:rPr>
        <w:t>EC2</w:t>
      </w:r>
      <w:r w:rsidR="00E24C10">
        <w:rPr>
          <w:rFonts w:cs="Times New Roman"/>
        </w:rPr>
        <w:t xml:space="preserve"> by the corresponding regions of CD81 on the inhibition</w:t>
      </w:r>
      <w:r w:rsidRPr="006658DC">
        <w:rPr>
          <w:rFonts w:cs="Times New Roman"/>
        </w:rPr>
        <w:t xml:space="preserve"> </w:t>
      </w:r>
      <w:r w:rsidR="00E24C10">
        <w:rPr>
          <w:rFonts w:cs="Times New Roman"/>
        </w:rPr>
        <w:t xml:space="preserve">of </w:t>
      </w:r>
      <w:r w:rsidRPr="006658DC">
        <w:rPr>
          <w:rFonts w:cs="Times New Roman"/>
        </w:rPr>
        <w:t xml:space="preserve">meningococcal adherence to HEC-1-B cells is demonstrated in </w:t>
      </w:r>
      <w:r w:rsidR="0076012B">
        <w:rPr>
          <w:rFonts w:cs="Times New Roman"/>
          <w:b/>
          <w:bCs/>
        </w:rPr>
        <w:t>Figure 3-5</w:t>
      </w:r>
      <w:r w:rsidRPr="006658DC">
        <w:rPr>
          <w:rFonts w:cs="Times New Roman"/>
        </w:rPr>
        <w:t xml:space="preserve">. Replacement of any section, with the exception of S1, caused a significant lowering of the anti-adhesive property of the protein to </w:t>
      </w:r>
      <w:r w:rsidRPr="006658DC">
        <w:rPr>
          <w:rFonts w:cs="Times New Roman"/>
          <w:i/>
          <w:iCs/>
        </w:rPr>
        <w:t>N. meningitidis</w:t>
      </w:r>
      <w:r w:rsidRPr="006658DC">
        <w:rPr>
          <w:rFonts w:cs="Times New Roman"/>
        </w:rPr>
        <w:t>, following incubation with epithelial cells. This was observed by analysing the percentage of infected cells (</w:t>
      </w:r>
      <w:r w:rsidR="0076012B">
        <w:rPr>
          <w:rFonts w:cs="Times New Roman"/>
          <w:b/>
          <w:bCs/>
        </w:rPr>
        <w:t>Figure 3-5</w:t>
      </w:r>
      <w:r w:rsidRPr="006658DC">
        <w:rPr>
          <w:rFonts w:cs="Times New Roman"/>
          <w:b/>
          <w:bCs/>
        </w:rPr>
        <w:t>A</w:t>
      </w:r>
      <w:r w:rsidRPr="006658DC">
        <w:rPr>
          <w:rFonts w:cs="Times New Roman"/>
        </w:rPr>
        <w:t>) (81S1, 72.81 ± 9.3 %, 81S2, 79.28 ± 9.87 %, 81S3, 79.48 ± 6.15 %, 81S4, 78.62 ± 4.7 %, 81S5, 75.17 ± 9.9 %, 81S6, 79.49 ± 18.74 %). Despite this diminished inhibitory effect, all CD9 fusion proteins were capable of causing some reduction in bacterial adhesion, in comparison to the GST negative control. The effect was simply being damped when sections were replaced. As before, this</w:t>
      </w:r>
      <w:r w:rsidR="000D1190">
        <w:rPr>
          <w:rFonts w:cs="Times New Roman"/>
        </w:rPr>
        <w:t xml:space="preserve"> also</w:t>
      </w:r>
      <w:r w:rsidRPr="006658DC">
        <w:rPr>
          <w:rFonts w:cs="Times New Roman"/>
        </w:rPr>
        <w:t xml:space="preserve"> held true when analysing the absolute number of bacteria associated with 100 cells (</w:t>
      </w:r>
      <w:r w:rsidR="0076012B">
        <w:rPr>
          <w:rFonts w:cs="Times New Roman"/>
          <w:b/>
          <w:bCs/>
        </w:rPr>
        <w:t>Figure 3-5</w:t>
      </w:r>
      <w:r w:rsidRPr="006658DC">
        <w:rPr>
          <w:rFonts w:cs="Times New Roman"/>
          <w:b/>
          <w:bCs/>
        </w:rPr>
        <w:t>B</w:t>
      </w:r>
      <w:r w:rsidRPr="006658DC">
        <w:rPr>
          <w:rFonts w:cs="Times New Roman"/>
        </w:rPr>
        <w:t>) (81S1, 73.3± 10.55 %, 81S2, 80.72 ± 7.1 %, 81S3, 77.46 ± 6.03 %, 81S4, 81.55 ± 5.91 %, 81S5, 79.38 ± 12.35 %, 81S6, 84.02 ± 19.47 %). Fusion proteins 81S5 and 81S6 displayed a small but significant variation from CD9 in the number of bacteria per infected cell, but no significant variation from the GST negative control (</w:t>
      </w:r>
      <w:r w:rsidRPr="006658DC">
        <w:rPr>
          <w:rFonts w:cs="Times New Roman"/>
          <w:b/>
          <w:bCs/>
        </w:rPr>
        <w:t>Figure 3-</w:t>
      </w:r>
      <w:r w:rsidR="0076012B">
        <w:rPr>
          <w:rFonts w:cs="Times New Roman"/>
          <w:b/>
          <w:bCs/>
        </w:rPr>
        <w:t>5</w:t>
      </w:r>
      <w:r w:rsidRPr="006658DC">
        <w:rPr>
          <w:rFonts w:cs="Times New Roman"/>
          <w:b/>
          <w:bCs/>
        </w:rPr>
        <w:t>C</w:t>
      </w:r>
      <w:r w:rsidRPr="006658DC">
        <w:rPr>
          <w:rFonts w:cs="Times New Roman"/>
        </w:rPr>
        <w:t xml:space="preserve">). No significant difference was observed when comparing the </w:t>
      </w:r>
    </w:p>
    <w:p w:rsidR="00A7279D" w:rsidRDefault="00072EC9" w:rsidP="00807AC1">
      <w:pPr>
        <w:pStyle w:val="NoSpacing"/>
        <w:jc w:val="left"/>
      </w:pPr>
      <w:r>
        <w:object w:dxaOrig="14616" w:dyaOrig="10517">
          <v:shape id="_x0000_i1032" type="#_x0000_t75" style="width:6in;height:310.6pt" o:ole="">
            <v:imagedata r:id="rId35" o:title=""/>
          </v:shape>
          <o:OLEObject Type="Embed" ProgID="Prism6.Document" ShapeID="_x0000_i1032" DrawAspect="Content" ObjectID="_1525012295" r:id="rId36"/>
        </w:object>
      </w:r>
      <w:r w:rsidR="009E088C">
        <w:object w:dxaOrig="6401" w:dyaOrig="5271">
          <v:shape id="_x0000_i1033" type="#_x0000_t75" style="width:291.35pt;height:249.5pt" o:ole="">
            <v:imagedata r:id="rId37" o:title=""/>
          </v:shape>
          <o:OLEObject Type="Embed" ProgID="Prism6.Document" ShapeID="_x0000_i1033" DrawAspect="Content" ObjectID="_1525012296" r:id="rId38"/>
        </w:object>
      </w:r>
    </w:p>
    <w:p w:rsidR="00A7279D" w:rsidRDefault="00A7279D" w:rsidP="0061198D">
      <w:pPr>
        <w:pStyle w:val="NoSpacing"/>
        <w:rPr>
          <w:b/>
        </w:rPr>
      </w:pPr>
    </w:p>
    <w:p w:rsidR="0061198D" w:rsidRPr="0061198D" w:rsidRDefault="0076012B" w:rsidP="0061198D">
      <w:pPr>
        <w:pStyle w:val="NoSpacing"/>
        <w:rPr>
          <w:b/>
        </w:rPr>
      </w:pPr>
      <w:r>
        <w:rPr>
          <w:b/>
        </w:rPr>
        <w:t>Figure 3-5</w:t>
      </w:r>
      <w:r w:rsidR="0061198D" w:rsidRPr="0061198D">
        <w:rPr>
          <w:b/>
        </w:rPr>
        <w:t xml:space="preserve">. Effect of 500 nM chimeric (CD9 to CD81) human recombinant tetraspanin </w:t>
      </w:r>
      <w:r w:rsidR="005A7FA0">
        <w:rPr>
          <w:b/>
        </w:rPr>
        <w:t>EC2-GST</w:t>
      </w:r>
      <w:r w:rsidR="0061198D" w:rsidRPr="0061198D">
        <w:rPr>
          <w:b/>
        </w:rPr>
        <w:t xml:space="preserve">. </w:t>
      </w:r>
    </w:p>
    <w:p w:rsidR="0061198D" w:rsidRDefault="0061198D" w:rsidP="0061198D">
      <w:pPr>
        <w:pStyle w:val="NoSpacing"/>
      </w:pPr>
    </w:p>
    <w:p w:rsidR="0061198D" w:rsidRDefault="0061198D" w:rsidP="0061198D">
      <w:pPr>
        <w:pStyle w:val="NoSpacing"/>
      </w:pPr>
      <w:r>
        <w:t>HEC-1-B cells were pre</w:t>
      </w:r>
      <w:r w:rsidR="004B11CF">
        <w:t>-</w:t>
      </w:r>
      <w:r>
        <w:t xml:space="preserve">treated with </w:t>
      </w:r>
      <w:r w:rsidRPr="00983780">
        <w:t xml:space="preserve">human recombinant </w:t>
      </w:r>
      <w:r>
        <w:t>tetraspanin chimeric protein (500 nM)</w:t>
      </w:r>
      <w:r w:rsidRPr="00AE0A6F">
        <w:t xml:space="preserve">, </w:t>
      </w:r>
      <w:r>
        <w:t>consisting of CD9</w:t>
      </w:r>
      <w:r w:rsidRPr="00AE0A6F">
        <w:t xml:space="preserve"> </w:t>
      </w:r>
      <w:r w:rsidR="005A7FA0">
        <w:t>EC2-GST</w:t>
      </w:r>
      <w:r>
        <w:t xml:space="preserve">  proteins contains sections CD81</w:t>
      </w:r>
      <w:r w:rsidRPr="00AE0A6F">
        <w:t xml:space="preserve"> EC2 sequence</w:t>
      </w:r>
      <w:r>
        <w:t xml:space="preserve"> or GST control (500 nM) for 30 minutes. </w:t>
      </w:r>
      <w:r w:rsidR="005A7FA0">
        <w:t>The HEC-1-B cells were washed</w:t>
      </w:r>
      <w:r>
        <w:t xml:space="preserve"> and subsequently infected with wild-type MC58 </w:t>
      </w:r>
      <w:r>
        <w:rPr>
          <w:i/>
          <w:iCs/>
        </w:rPr>
        <w:t xml:space="preserve">Neisseria meningitidis </w:t>
      </w:r>
      <w:r>
        <w:t xml:space="preserve">for 1 hour at an MOI of 300. </w:t>
      </w:r>
      <w:r w:rsidR="005A7FA0">
        <w:t xml:space="preserve">Cells were fixed and internal and external bacteria immunofluorescently </w:t>
      </w:r>
      <w:r w:rsidR="005A7FA0">
        <w:lastRenderedPageBreak/>
        <w:t>stained</w:t>
      </w:r>
      <w:r>
        <w:t xml:space="preserve">, allowing for analysis of adherence and internalisation using confocal microscopy. </w:t>
      </w:r>
      <w:r w:rsidR="006A77A0">
        <w:t xml:space="preserve">Inhibition was calculated as a percentage against an untreated control, which was set at 100 %. </w:t>
      </w:r>
      <w:r w:rsidR="00E267D2">
        <w:t>(A) Change in the percentage of cells with adherent bacteria</w:t>
      </w:r>
      <w:r w:rsidRPr="00AE0A6F">
        <w:t xml:space="preserve">. (B) </w:t>
      </w:r>
      <w:r w:rsidR="005A7FA0">
        <w:t>Change in the number of bacteria</w:t>
      </w:r>
      <w:r w:rsidR="00E267D2">
        <w:t xml:space="preserve"> </w:t>
      </w:r>
      <w:r w:rsidRPr="00AE0A6F">
        <w:t>per 100 cells. (C) Change in number of organisms per infected cell. (D) Change in the internalisation rate.</w:t>
      </w:r>
      <w:r w:rsidRPr="00F0256B">
        <w:t xml:space="preserve"> </w:t>
      </w:r>
      <w:r>
        <w:t>n = 4</w:t>
      </w:r>
      <w:r w:rsidRPr="00AE0A6F">
        <w:t xml:space="preserve">, mean ± SD.  </w:t>
      </w:r>
      <w:r>
        <w:t xml:space="preserve">* portrays significance from </w:t>
      </w:r>
      <w:r w:rsidRPr="00AE0A6F">
        <w:t>CD9 EC2, † portrays significance from</w:t>
      </w:r>
      <w:r>
        <w:t xml:space="preserve"> GST</w:t>
      </w:r>
      <w:r w:rsidRPr="00AE0A6F">
        <w:t>, **</w:t>
      </w:r>
      <w:r>
        <w:t>*</w:t>
      </w:r>
      <w:r w:rsidRPr="00AE0A6F">
        <w:t xml:space="preserve">*/†††† </w:t>
      </w:r>
      <w:r w:rsidRPr="00F0256B">
        <w:rPr>
          <w:i/>
          <w:iCs/>
        </w:rPr>
        <w:t>p</w:t>
      </w:r>
      <w:r>
        <w:t xml:space="preserve"> ≤ 0.0001, </w:t>
      </w:r>
      <w:r w:rsidRPr="00AE0A6F">
        <w:t xml:space="preserve">***/††† </w:t>
      </w:r>
      <w:r w:rsidRPr="00F0256B">
        <w:rPr>
          <w:i/>
          <w:iCs/>
        </w:rPr>
        <w:t>p</w:t>
      </w:r>
      <w:r w:rsidRPr="00AE0A6F">
        <w:t xml:space="preserve"> ≤ 0.001, **</w:t>
      </w:r>
      <w:r>
        <w:t>/††</w:t>
      </w:r>
      <w:r w:rsidRPr="00AE0A6F">
        <w:t xml:space="preserve"> </w:t>
      </w:r>
      <w:r w:rsidRPr="00F0256B">
        <w:rPr>
          <w:i/>
          <w:iCs/>
        </w:rPr>
        <w:t>p</w:t>
      </w:r>
      <w:r w:rsidRPr="00AE0A6F">
        <w:t xml:space="preserve"> ≤ 0.01</w:t>
      </w:r>
      <w:r>
        <w:t xml:space="preserve">, * </w:t>
      </w:r>
      <w:r w:rsidRPr="00F0256B">
        <w:rPr>
          <w:i/>
          <w:iCs/>
        </w:rPr>
        <w:t>p</w:t>
      </w:r>
      <w:r>
        <w:rPr>
          <w:i/>
          <w:iCs/>
        </w:rPr>
        <w:t xml:space="preserve"> </w:t>
      </w:r>
      <w:r>
        <w:t>≤ 0.05,</w:t>
      </w:r>
      <w:r w:rsidRPr="00F0256B">
        <w:t xml:space="preserve"> </w:t>
      </w:r>
      <w:r w:rsidRPr="00AE0A6F">
        <w:t xml:space="preserve">One-Way ANOVA with Tukey’s multiple-comparison test. </w:t>
      </w:r>
      <w:r>
        <w:t>(E-H) Untransformed data. n = 4, line denotes mean.</w:t>
      </w:r>
    </w:p>
    <w:p w:rsidR="00F80611" w:rsidRDefault="00F80611" w:rsidP="00F80611">
      <w:r>
        <w:br w:type="page"/>
      </w:r>
    </w:p>
    <w:p w:rsidR="004E2608" w:rsidRPr="006658DC" w:rsidRDefault="00E843CF" w:rsidP="004E2608">
      <w:pPr>
        <w:rPr>
          <w:rFonts w:cs="Times New Roman"/>
        </w:rPr>
      </w:pPr>
      <w:r w:rsidRPr="006658DC">
        <w:rPr>
          <w:rFonts w:cs="Times New Roman"/>
        </w:rPr>
        <w:lastRenderedPageBreak/>
        <w:t xml:space="preserve">bacterial internalisation rates of </w:t>
      </w:r>
      <w:r>
        <w:rPr>
          <w:rFonts w:cs="Times New Roman"/>
        </w:rPr>
        <w:t>chimeric</w:t>
      </w:r>
      <w:r w:rsidRPr="006658DC">
        <w:rPr>
          <w:rFonts w:cs="Times New Roman"/>
        </w:rPr>
        <w:t xml:space="preserve"> protein-treated cells (</w:t>
      </w:r>
      <w:r>
        <w:rPr>
          <w:rFonts w:cs="Times New Roman"/>
          <w:b/>
          <w:bCs/>
        </w:rPr>
        <w:t>Figure 3-5</w:t>
      </w:r>
      <w:r w:rsidRPr="006658DC">
        <w:rPr>
          <w:rFonts w:cs="Times New Roman"/>
          <w:b/>
          <w:bCs/>
        </w:rPr>
        <w:t>D</w:t>
      </w:r>
      <w:r w:rsidRPr="006658DC">
        <w:rPr>
          <w:rFonts w:cs="Times New Roman"/>
        </w:rPr>
        <w:t xml:space="preserve">). This data demonstrates a small </w:t>
      </w:r>
      <w:r w:rsidR="004E2608" w:rsidRPr="006658DC">
        <w:rPr>
          <w:rFonts w:cs="Times New Roman"/>
        </w:rPr>
        <w:t xml:space="preserve">reduction in the ability of CD9 </w:t>
      </w:r>
      <w:r w:rsidR="005A7FA0">
        <w:rPr>
          <w:rFonts w:cs="Times New Roman"/>
        </w:rPr>
        <w:t>EC2-GST</w:t>
      </w:r>
      <w:r w:rsidR="004E2608" w:rsidRPr="006658DC">
        <w:rPr>
          <w:rFonts w:cs="Times New Roman"/>
        </w:rPr>
        <w:t xml:space="preserve"> proteins to stop meningococcal adherence to epithelial cells, when certain regions of the protein are replaced. </w:t>
      </w:r>
    </w:p>
    <w:p w:rsidR="004E2608" w:rsidRPr="006658DC" w:rsidRDefault="004E2608" w:rsidP="00F80611">
      <w:pPr>
        <w:pStyle w:val="Heading4"/>
      </w:pPr>
      <w:r w:rsidRPr="006658DC">
        <w:t>3.2.3.1.2 Low concentrations (5 nM) of CD9 to CD81 fusion proteins produced a specific loss of function from the EC2 domain in inhibiting meningococcal adhesion</w:t>
      </w:r>
    </w:p>
    <w:p w:rsidR="004E2608" w:rsidRPr="006658DC" w:rsidRDefault="004E2608" w:rsidP="004E2608">
      <w:pPr>
        <w:rPr>
          <w:rFonts w:cs="Times New Roman"/>
        </w:rPr>
      </w:pPr>
      <w:r w:rsidRPr="006658DC">
        <w:rPr>
          <w:rFonts w:cs="Times New Roman"/>
        </w:rPr>
        <w:t xml:space="preserve">Because of the strong inhibitory effect produced by CD9 </w:t>
      </w:r>
      <w:r w:rsidR="005A7FA0">
        <w:rPr>
          <w:rFonts w:cs="Times New Roman"/>
        </w:rPr>
        <w:t>EC2-GST</w:t>
      </w:r>
      <w:r w:rsidRPr="006658DC">
        <w:rPr>
          <w:rFonts w:cs="Times New Roman"/>
        </w:rPr>
        <w:t xml:space="preserve"> at 500nM, we reasoned that larger differences between chimeras might be revealed at lower concentrations. The effect of CD9 </w:t>
      </w:r>
      <w:r w:rsidR="005A7FA0">
        <w:rPr>
          <w:rFonts w:cs="Times New Roman"/>
        </w:rPr>
        <w:t>EC2-GST</w:t>
      </w:r>
      <w:r w:rsidRPr="006658DC">
        <w:rPr>
          <w:rFonts w:cs="Times New Roman"/>
        </w:rPr>
        <w:t xml:space="preserve"> chimeric protein treatment at low concentrations (5 nM) on meningococcal adherence to HEC-1-B cells is shown in in </w:t>
      </w:r>
      <w:r w:rsidR="0076012B">
        <w:rPr>
          <w:rFonts w:cs="Times New Roman"/>
          <w:b/>
          <w:bCs/>
        </w:rPr>
        <w:t>Figure 3-6</w:t>
      </w:r>
      <w:r w:rsidRPr="006658DC">
        <w:rPr>
          <w:rFonts w:cs="Times New Roman"/>
        </w:rPr>
        <w:t xml:space="preserve">. Replacement of sections S1, S4 and S6, and to a lesser extent S2 caused a significant variation from wild-type CD9 </w:t>
      </w:r>
      <w:r w:rsidR="005A7FA0">
        <w:rPr>
          <w:rFonts w:cs="Times New Roman"/>
        </w:rPr>
        <w:t>EC2-GST</w:t>
      </w:r>
      <w:r w:rsidRPr="006658DC">
        <w:rPr>
          <w:rFonts w:cs="Times New Roman"/>
        </w:rPr>
        <w:t xml:space="preserve"> proteins, with a loss of the inhibitory effect in the assay following pre-treatment with the fusion proteins, as shown in the analysis of the percentage of infected cells (</w:t>
      </w:r>
      <w:r w:rsidR="0076012B">
        <w:rPr>
          <w:rFonts w:cs="Times New Roman"/>
          <w:b/>
          <w:bCs/>
        </w:rPr>
        <w:t>Figure 3-6</w:t>
      </w:r>
      <w:r w:rsidRPr="006658DC">
        <w:rPr>
          <w:rFonts w:cs="Times New Roman"/>
          <w:b/>
          <w:bCs/>
        </w:rPr>
        <w:t>A</w:t>
      </w:r>
      <w:r w:rsidRPr="006658DC">
        <w:rPr>
          <w:rFonts w:cs="Times New Roman"/>
        </w:rPr>
        <w:t>) (81S1, 89.54 ± 8.54 %, 81S2, 80.22 ± 5.46 %, 81S4, 93.21 ± 6.4 %, 81S6, 93.12 ± 6.21 %). Replacement of S3 or S5 from CD9 with that of corresponding CD81 sections showed no significant variation from wild-type CD9. These fusion proteins were still able to elicit a significant inhibitory effect on bacterial association, in comparison to the GST negative control (81S3, 78.33 ± 13.65 %, 81S5, 73.04 ± 14.86%). This was also observed when analysing the numbers of bacteria per 100 cells, with the exception that fusion protein 81S2 does not show significant variation from the wild-type CD9 (81S1, 91.9 ± 7.81 %, 81S2, 76.73 ± 11.8 %, 81S3, 78.72 ± 16.09 %, 81S4, 90.51 ± 14.11 %, 81S5, 72.13 ± 11.77 %, 81S6, 96.15 ± 9.1 %). No significant reduction was observed when comparing the average number of bacteria per infected cell (</w:t>
      </w:r>
      <w:r w:rsidR="0076012B">
        <w:rPr>
          <w:rFonts w:cs="Times New Roman"/>
          <w:b/>
          <w:bCs/>
        </w:rPr>
        <w:t>Figure 3-6</w:t>
      </w:r>
      <w:r w:rsidRPr="006658DC">
        <w:rPr>
          <w:rFonts w:cs="Times New Roman"/>
          <w:b/>
          <w:bCs/>
        </w:rPr>
        <w:t>C</w:t>
      </w:r>
      <w:r w:rsidRPr="006658DC">
        <w:rPr>
          <w:rFonts w:cs="Times New Roman"/>
        </w:rPr>
        <w:t>) or the bacterial internalisation rate of fusion protein treated cells (</w:t>
      </w:r>
      <w:r w:rsidR="0076012B">
        <w:rPr>
          <w:rFonts w:cs="Times New Roman"/>
          <w:b/>
          <w:bCs/>
        </w:rPr>
        <w:t>Figure 3-6</w:t>
      </w:r>
      <w:r w:rsidRPr="006658DC">
        <w:rPr>
          <w:rFonts w:cs="Times New Roman"/>
          <w:b/>
          <w:bCs/>
        </w:rPr>
        <w:t>D</w:t>
      </w:r>
      <w:r w:rsidRPr="006658DC">
        <w:rPr>
          <w:rFonts w:cs="Times New Roman"/>
        </w:rPr>
        <w:t xml:space="preserve">) against GST treated cell or CD9 </w:t>
      </w:r>
      <w:r w:rsidR="005A7FA0">
        <w:rPr>
          <w:rFonts w:cs="Times New Roman"/>
        </w:rPr>
        <w:t>EC2-GST</w:t>
      </w:r>
      <w:r w:rsidRPr="006658DC">
        <w:rPr>
          <w:rFonts w:cs="Times New Roman"/>
        </w:rPr>
        <w:t xml:space="preserve"> treated cells. </w:t>
      </w:r>
    </w:p>
    <w:p w:rsidR="0061198D" w:rsidRDefault="004E2608" w:rsidP="004E2608">
      <w:pPr>
        <w:rPr>
          <w:rFonts w:cs="Times New Roman"/>
          <w:i/>
          <w:iCs/>
        </w:rPr>
      </w:pPr>
      <w:r w:rsidRPr="006658DC">
        <w:rPr>
          <w:rFonts w:cs="Times New Roman"/>
          <w:i/>
          <w:iCs/>
        </w:rPr>
        <w:t xml:space="preserve">In summary, </w:t>
      </w:r>
      <w:r w:rsidR="000D1190">
        <w:rPr>
          <w:rFonts w:cs="Times New Roman"/>
          <w:i/>
          <w:iCs/>
        </w:rPr>
        <w:t>these experiments using</w:t>
      </w:r>
      <w:r w:rsidRPr="006658DC">
        <w:rPr>
          <w:rFonts w:cs="Times New Roman"/>
          <w:i/>
          <w:iCs/>
        </w:rPr>
        <w:t xml:space="preserve"> </w:t>
      </w:r>
      <w:r w:rsidR="000D1190">
        <w:rPr>
          <w:rFonts w:cs="Times New Roman"/>
          <w:i/>
          <w:iCs/>
        </w:rPr>
        <w:t>chimeric</w:t>
      </w:r>
      <w:r w:rsidRPr="006658DC">
        <w:rPr>
          <w:rFonts w:cs="Times New Roman"/>
          <w:i/>
          <w:iCs/>
        </w:rPr>
        <w:t xml:space="preserve"> proteins revealed</w:t>
      </w:r>
      <w:r w:rsidR="000D1190">
        <w:rPr>
          <w:rFonts w:cs="Times New Roman"/>
          <w:i/>
          <w:iCs/>
        </w:rPr>
        <w:t xml:space="preserve"> a nonspecific reduction of the</w:t>
      </w:r>
      <w:r w:rsidRPr="006658DC">
        <w:rPr>
          <w:rFonts w:cs="Times New Roman"/>
          <w:i/>
          <w:iCs/>
        </w:rPr>
        <w:t xml:space="preserve"> inhibitory effect </w:t>
      </w:r>
      <w:r w:rsidR="000D1190">
        <w:rPr>
          <w:rFonts w:cs="Times New Roman"/>
          <w:i/>
          <w:iCs/>
        </w:rPr>
        <w:t xml:space="preserve">of CD9 EC2 domain </w:t>
      </w:r>
      <w:r w:rsidRPr="006658DC">
        <w:rPr>
          <w:rFonts w:cs="Times New Roman"/>
          <w:i/>
          <w:iCs/>
        </w:rPr>
        <w:t xml:space="preserve">at high concentration </w:t>
      </w:r>
      <w:r w:rsidR="000D1190">
        <w:rPr>
          <w:rFonts w:cs="Times New Roman"/>
          <w:i/>
          <w:iCs/>
        </w:rPr>
        <w:t>following</w:t>
      </w:r>
      <w:r w:rsidRPr="006658DC">
        <w:rPr>
          <w:rFonts w:cs="Times New Roman"/>
          <w:i/>
          <w:iCs/>
        </w:rPr>
        <w:t xml:space="preserve"> replacement of certain sections of CD9 with corresponding sequences</w:t>
      </w:r>
      <w:r w:rsidR="00F80611">
        <w:rPr>
          <w:rFonts w:cs="Times New Roman"/>
          <w:i/>
          <w:iCs/>
        </w:rPr>
        <w:t xml:space="preserve"> of CD81</w:t>
      </w:r>
      <w:r w:rsidRPr="006658DC">
        <w:rPr>
          <w:rFonts w:cs="Times New Roman"/>
          <w:i/>
          <w:iCs/>
        </w:rPr>
        <w:t>. At lower concentrations a more specific effect from sequences S1, S4 and S6 in inhibiting meningococcal adhesion to human endometrial epithelial cells line HEC-1-B is revealed. Segments S2, S3 and S5 did not have an effect</w:t>
      </w:r>
      <w:r w:rsidR="00F80611">
        <w:rPr>
          <w:rFonts w:cs="Times New Roman"/>
          <w:i/>
          <w:iCs/>
        </w:rPr>
        <w:t>,</w:t>
      </w:r>
      <w:r w:rsidRPr="006658DC">
        <w:rPr>
          <w:rFonts w:cs="Times New Roman"/>
          <w:i/>
          <w:iCs/>
        </w:rPr>
        <w:t xml:space="preserve"> although there was a small </w:t>
      </w:r>
    </w:p>
    <w:p w:rsidR="00A7279D" w:rsidRDefault="0061198D" w:rsidP="00807AC1">
      <w:pPr>
        <w:pStyle w:val="NoSpacing"/>
        <w:jc w:val="left"/>
      </w:pPr>
      <w:r>
        <w:object w:dxaOrig="14561" w:dyaOrig="10490">
          <v:shape id="_x0000_i1034" type="#_x0000_t75" style="width:6in;height:308.1pt" o:ole="">
            <v:imagedata r:id="rId39" o:title=""/>
          </v:shape>
          <o:OLEObject Type="Embed" ProgID="Prism6.Document" ShapeID="_x0000_i1034" DrawAspect="Content" ObjectID="_1525012297" r:id="rId40"/>
        </w:object>
      </w:r>
      <w:r w:rsidR="009E088C">
        <w:object w:dxaOrig="6555" w:dyaOrig="5168">
          <v:shape id="_x0000_i1035" type="#_x0000_t75" style="width:264.55pt;height:218.5pt" o:ole="">
            <v:imagedata r:id="rId41" o:title=""/>
          </v:shape>
          <o:OLEObject Type="Embed" ProgID="Prism6.Document" ShapeID="_x0000_i1035" DrawAspect="Content" ObjectID="_1525012298" r:id="rId42"/>
        </w:object>
      </w:r>
    </w:p>
    <w:p w:rsidR="00A7279D" w:rsidRDefault="00A7279D" w:rsidP="0061198D">
      <w:pPr>
        <w:pStyle w:val="NoSpacing"/>
        <w:rPr>
          <w:b/>
        </w:rPr>
      </w:pPr>
    </w:p>
    <w:p w:rsidR="0061198D" w:rsidRDefault="0076012B" w:rsidP="0061198D">
      <w:pPr>
        <w:pStyle w:val="NoSpacing"/>
        <w:rPr>
          <w:b/>
        </w:rPr>
      </w:pPr>
      <w:r>
        <w:rPr>
          <w:b/>
        </w:rPr>
        <w:t>Figure 3-6</w:t>
      </w:r>
      <w:r w:rsidR="0061198D" w:rsidRPr="0061198D">
        <w:rPr>
          <w:b/>
        </w:rPr>
        <w:t xml:space="preserve">. Effect of 5 nM chimeric (CD9 to CD81) human recombinant tetraspanin </w:t>
      </w:r>
      <w:r w:rsidR="005A7FA0">
        <w:rPr>
          <w:b/>
        </w:rPr>
        <w:t>EC2-GST</w:t>
      </w:r>
      <w:r w:rsidR="0061198D" w:rsidRPr="0061198D">
        <w:rPr>
          <w:b/>
        </w:rPr>
        <w:t xml:space="preserve"> proteins upon meningococcal adherence to human endometrial epithelial cells.</w:t>
      </w:r>
    </w:p>
    <w:p w:rsidR="0061198D" w:rsidRPr="000A0D11" w:rsidRDefault="0061198D" w:rsidP="0061198D">
      <w:pPr>
        <w:pStyle w:val="NoSpacing"/>
      </w:pPr>
    </w:p>
    <w:p w:rsidR="0061198D" w:rsidRDefault="0061198D" w:rsidP="0061198D">
      <w:pPr>
        <w:pStyle w:val="NoSpacing"/>
      </w:pPr>
      <w:r>
        <w:t>HEC-1-B cells were pre</w:t>
      </w:r>
      <w:r w:rsidR="004B11CF">
        <w:t>-</w:t>
      </w:r>
      <w:r>
        <w:t xml:space="preserve">treated with </w:t>
      </w:r>
      <w:r w:rsidRPr="00983780">
        <w:t xml:space="preserve">human recombinant </w:t>
      </w:r>
      <w:r>
        <w:t>tetraspanin chimera protein (5 nM)</w:t>
      </w:r>
      <w:r w:rsidRPr="00AE0A6F">
        <w:t xml:space="preserve">, </w:t>
      </w:r>
      <w:r>
        <w:t>consisting of CD9</w:t>
      </w:r>
      <w:r w:rsidRPr="00AE0A6F">
        <w:t xml:space="preserve"> </w:t>
      </w:r>
      <w:r w:rsidR="005A7FA0">
        <w:t>EC2-GST</w:t>
      </w:r>
      <w:r>
        <w:t xml:space="preserve">  proteins contains sections CD81</w:t>
      </w:r>
      <w:r w:rsidRPr="00AE0A6F">
        <w:t xml:space="preserve"> EC2 sequence</w:t>
      </w:r>
      <w:r>
        <w:t xml:space="preserve"> or GST control (5 nM) for 30 minutes. </w:t>
      </w:r>
      <w:r w:rsidR="005A7FA0">
        <w:t>The HEC-1-B cells were washed</w:t>
      </w:r>
      <w:r>
        <w:t xml:space="preserve"> and subsequently infected with wild-type MC58 </w:t>
      </w:r>
      <w:r>
        <w:rPr>
          <w:i/>
          <w:iCs/>
        </w:rPr>
        <w:t xml:space="preserve">Neisseria meningitidis </w:t>
      </w:r>
      <w:r>
        <w:t xml:space="preserve">for 1 hour at an MOI of 300. </w:t>
      </w:r>
      <w:r w:rsidR="005A7FA0">
        <w:t>Cells were fixed and internal and external bacteria immunofluorescently stained</w:t>
      </w:r>
      <w:r>
        <w:t>, allowing for analysis of adherence and internalisation using confocal microscopy</w:t>
      </w:r>
      <w:r w:rsidRPr="00AE0A6F">
        <w:t>.</w:t>
      </w:r>
      <w:r w:rsidRPr="00F0256B">
        <w:t xml:space="preserve"> </w:t>
      </w:r>
      <w:r w:rsidR="006A77A0">
        <w:t xml:space="preserve">Inhibition was calculated as a percentage against an untreated control, which was set at 100 %. </w:t>
      </w:r>
      <w:r w:rsidR="00E267D2">
        <w:t xml:space="preserve">(A) </w:t>
      </w:r>
      <w:r w:rsidR="00E267D2">
        <w:lastRenderedPageBreak/>
        <w:t>Change in the percentage of cells with adherent bacteria</w:t>
      </w:r>
      <w:r w:rsidRPr="00AE0A6F">
        <w:t xml:space="preserve">. (B) </w:t>
      </w:r>
      <w:r w:rsidR="005A7FA0">
        <w:t xml:space="preserve">Change in the number of </w:t>
      </w:r>
      <w:r w:rsidR="00E267D2">
        <w:t>bacteria per</w:t>
      </w:r>
      <w:r w:rsidRPr="00AE0A6F">
        <w:t xml:space="preserve"> 100 cells. (C) Change in number of organisms per infected cell. (D) Change in the internalisation rate.</w:t>
      </w:r>
      <w:r w:rsidRPr="00F0256B">
        <w:t xml:space="preserve"> </w:t>
      </w:r>
      <w:r>
        <w:t>n = 4</w:t>
      </w:r>
      <w:r w:rsidRPr="00AE0A6F">
        <w:t>, mean ± SD.  * p</w:t>
      </w:r>
      <w:r>
        <w:t xml:space="preserve">ortrays significance from </w:t>
      </w:r>
      <w:r w:rsidRPr="00AE0A6F">
        <w:t>CD9 EC2, † por</w:t>
      </w:r>
      <w:r>
        <w:t>trays significance from GST</w:t>
      </w:r>
      <w:r w:rsidRPr="00AE0A6F">
        <w:t>, **</w:t>
      </w:r>
      <w:r>
        <w:t>*</w:t>
      </w:r>
      <w:r w:rsidRPr="00AE0A6F">
        <w:t xml:space="preserve">*/†††† </w:t>
      </w:r>
      <w:r w:rsidRPr="00F0256B">
        <w:rPr>
          <w:i/>
          <w:iCs/>
        </w:rPr>
        <w:t>p</w:t>
      </w:r>
      <w:r>
        <w:t xml:space="preserve"> ≤ 0.0001, </w:t>
      </w:r>
      <w:r w:rsidRPr="00AE0A6F">
        <w:t xml:space="preserve">***/††† </w:t>
      </w:r>
      <w:r w:rsidRPr="00F0256B">
        <w:rPr>
          <w:i/>
          <w:iCs/>
        </w:rPr>
        <w:t>p</w:t>
      </w:r>
      <w:r w:rsidRPr="00AE0A6F">
        <w:t xml:space="preserve"> </w:t>
      </w:r>
      <w:r>
        <w:t>≤ 0.001, ††</w:t>
      </w:r>
      <w:r w:rsidRPr="00AE0A6F">
        <w:t xml:space="preserve"> </w:t>
      </w:r>
      <w:r w:rsidRPr="00F0256B">
        <w:rPr>
          <w:i/>
          <w:iCs/>
        </w:rPr>
        <w:t>p</w:t>
      </w:r>
      <w:r w:rsidRPr="00AE0A6F">
        <w:t xml:space="preserve"> ≤ 0.01</w:t>
      </w:r>
      <w:r>
        <w:t xml:space="preserve">, */† </w:t>
      </w:r>
      <w:r w:rsidRPr="00F0256B">
        <w:rPr>
          <w:i/>
          <w:iCs/>
        </w:rPr>
        <w:t>p</w:t>
      </w:r>
      <w:r>
        <w:rPr>
          <w:i/>
          <w:iCs/>
        </w:rPr>
        <w:t xml:space="preserve"> </w:t>
      </w:r>
      <w:r>
        <w:t>≤ 0.05,</w:t>
      </w:r>
      <w:r w:rsidRPr="00F0256B">
        <w:t xml:space="preserve"> </w:t>
      </w:r>
      <w:r w:rsidRPr="00AE0A6F">
        <w:t xml:space="preserve">One-Way ANOVA with Tukey’s multiple-comparison test. </w:t>
      </w:r>
      <w:r>
        <w:t>(E-H) Untransformed data. n = 4, line denotes mean.</w:t>
      </w:r>
    </w:p>
    <w:p w:rsidR="0061198D" w:rsidRDefault="0061198D" w:rsidP="0061198D">
      <w:r>
        <w:br w:type="page"/>
      </w:r>
    </w:p>
    <w:p w:rsidR="00E843CF" w:rsidRPr="00E843CF" w:rsidRDefault="00E843CF" w:rsidP="00E843CF">
      <w:pPr>
        <w:rPr>
          <w:i/>
        </w:rPr>
      </w:pPr>
      <w:r w:rsidRPr="00E843CF">
        <w:rPr>
          <w:i/>
        </w:rPr>
        <w:lastRenderedPageBreak/>
        <w:t xml:space="preserve">trend towards reduction in adherence of bacteria in the presence of these proteins, it was not significant different from wild type EC2 protein. </w:t>
      </w:r>
    </w:p>
    <w:p w:rsidR="004E2608" w:rsidRPr="006658DC" w:rsidRDefault="004E2608" w:rsidP="00F80611">
      <w:pPr>
        <w:pStyle w:val="Heading2"/>
      </w:pPr>
      <w:bookmarkStart w:id="141" w:name="_Toc451269879"/>
      <w:r w:rsidRPr="006658DC">
        <w:t>3.2.4 The effects of the EC2 proteins are not due to LPS contamination</w:t>
      </w:r>
      <w:bookmarkEnd w:id="141"/>
    </w:p>
    <w:p w:rsidR="004E2608" w:rsidRPr="006658DC" w:rsidRDefault="004E2608" w:rsidP="004E2608">
      <w:pPr>
        <w:rPr>
          <w:rFonts w:cs="Times New Roman"/>
        </w:rPr>
      </w:pPr>
      <w:r w:rsidRPr="006658DC">
        <w:rPr>
          <w:rFonts w:cs="Times New Roman"/>
        </w:rPr>
        <w:t>Bacterial lipopolysaccharide (LPS) is a major component of the bacterial cell</w:t>
      </w:r>
      <w:r w:rsidR="00174E69">
        <w:rPr>
          <w:rFonts w:cs="Times New Roman"/>
        </w:rPr>
        <w:t>ular surface of almost all Gram-</w:t>
      </w:r>
      <w:r w:rsidRPr="006658DC">
        <w:rPr>
          <w:rFonts w:cs="Times New Roman"/>
        </w:rPr>
        <w:t>negative strains, composing roughly 75 % of the outer membrane. It can act as a strong stimulator of the immune system, activating a number of immunostimulatory effects in mammalian cells. At high doses the endotoxin has the potential to cause septic shock and multiple organ failure (Alexander and Rietschel, 2001). As such</w:t>
      </w:r>
      <w:r w:rsidR="005B4CD7">
        <w:rPr>
          <w:rFonts w:cs="Times New Roman"/>
        </w:rPr>
        <w:t>,</w:t>
      </w:r>
      <w:r w:rsidRPr="006658DC">
        <w:rPr>
          <w:rFonts w:cs="Times New Roman"/>
        </w:rPr>
        <w:t xml:space="preserve"> it is an important consideration when ac</w:t>
      </w:r>
      <w:r w:rsidR="005B4CD7">
        <w:rPr>
          <w:rFonts w:cs="Times New Roman"/>
        </w:rPr>
        <w:t>cessing the interaction of Gram-</w:t>
      </w:r>
      <w:r w:rsidRPr="006658DC">
        <w:rPr>
          <w:rFonts w:cs="Times New Roman"/>
        </w:rPr>
        <w:t>negative pathogens with human cells. HEC-1-B endometrial cells, used in all experiments in this chapter</w:t>
      </w:r>
      <w:r w:rsidR="005B4CD7">
        <w:rPr>
          <w:rFonts w:cs="Times New Roman"/>
        </w:rPr>
        <w:t>,</w:t>
      </w:r>
      <w:r w:rsidRPr="006658DC">
        <w:rPr>
          <w:rFonts w:cs="Times New Roman"/>
        </w:rPr>
        <w:t xml:space="preserve"> have been shown</w:t>
      </w:r>
      <w:r w:rsidR="005B4CD7">
        <w:rPr>
          <w:rFonts w:cs="Times New Roman"/>
        </w:rPr>
        <w:t xml:space="preserve"> to express TLR4</w:t>
      </w:r>
      <w:r w:rsidRPr="006658DC">
        <w:rPr>
          <w:rFonts w:cs="Times New Roman"/>
        </w:rPr>
        <w:t xml:space="preserve"> (Aboussahoud et al., 2010). TLR4 detects LPS in the environment and can react with a number of cellular responses which activate the immune system such as the production of pro-inflammatory cytokines, chemokines and antimicrobial peptides (Janeway and Medzhitov, 2002). The presence of these effector molecules can drastically alter the way in which microbes interact with a cell. LPS can also interact with the surface of mammalian cells via hydrogen bonding, which has been shown to contribute to Gram negative bacterial colonisation in the initial stages (Sheng et al., 2008). Due to these effects it is not unlikely that LPS pre-treatment in the assay may vary the interaction of a Gram negative pathogen to a cell.  </w:t>
      </w:r>
    </w:p>
    <w:p w:rsidR="004E2608" w:rsidRPr="006658DC" w:rsidRDefault="004E2608" w:rsidP="004E2608">
      <w:pPr>
        <w:rPr>
          <w:rFonts w:cs="Times New Roman"/>
        </w:rPr>
      </w:pPr>
      <w:r w:rsidRPr="006658DC">
        <w:rPr>
          <w:rFonts w:cs="Times New Roman"/>
        </w:rPr>
        <w:t xml:space="preserve">The </w:t>
      </w:r>
      <w:r w:rsidR="005A7FA0">
        <w:rPr>
          <w:rFonts w:cs="Times New Roman"/>
        </w:rPr>
        <w:t>EC2-GST</w:t>
      </w:r>
      <w:r w:rsidRPr="006658DC">
        <w:rPr>
          <w:rFonts w:cs="Times New Roman"/>
        </w:rPr>
        <w:t xml:space="preserve"> recombinant proteins used in this chapter were all produced using </w:t>
      </w:r>
      <w:r w:rsidRPr="006658DC">
        <w:rPr>
          <w:rFonts w:cs="Times New Roman"/>
          <w:i/>
        </w:rPr>
        <w:t>E. coli</w:t>
      </w:r>
      <w:r w:rsidRPr="006658DC">
        <w:rPr>
          <w:rFonts w:cs="Times New Roman"/>
        </w:rPr>
        <w:t xml:space="preserve"> expression strains. LPS contamination is unavoidable in the production and purification of the proteins. LPS can be found at high concentrations in the bacterial lysates used in recombinant protein purification (Petsch and Anspach, 2000). Because of its high toxicity in vitro</w:t>
      </w:r>
      <w:r w:rsidR="005B4CD7">
        <w:rPr>
          <w:rFonts w:cs="Times New Roman"/>
        </w:rPr>
        <w:t>,</w:t>
      </w:r>
      <w:r w:rsidRPr="006658DC">
        <w:rPr>
          <w:rFonts w:cs="Times New Roman"/>
        </w:rPr>
        <w:t xml:space="preserve"> it is an important to consider what adverse effects this contamination may have on assays using such proteins. During the purification of the proteins the amount of LPS contamination was quantified by Dr Marzieh Fanaei (Molecular Biology and Biotechnology, University of Sheffield) using Limulus Ameobocyte Lysate chromogenic assay (Wakelin et al., 2006). Removal of endotoxin contaminants was also conducted by Dr Marzieh Fanaei (Molecular Biology and Biotechnology, University of Sheffield). During incubation with </w:t>
      </w:r>
      <w:r w:rsidR="00E24C10">
        <w:rPr>
          <w:rFonts w:cs="Times New Roman"/>
        </w:rPr>
        <w:t>glutathione affinity</w:t>
      </w:r>
      <w:r w:rsidR="004E7BE1">
        <w:rPr>
          <w:rFonts w:cs="Times New Roman"/>
        </w:rPr>
        <w:t xml:space="preserve"> resin, the crude cell lysate was</w:t>
      </w:r>
      <w:r w:rsidRPr="006658DC">
        <w:rPr>
          <w:rFonts w:cs="Times New Roman"/>
        </w:rPr>
        <w:t xml:space="preserve"> washed with a non-ionic detergent (0.1 </w:t>
      </w:r>
      <w:r w:rsidR="00B8766E">
        <w:rPr>
          <w:rFonts w:cs="Times New Roman"/>
        </w:rPr>
        <w:t>% v/v solution of Triton X-114/</w:t>
      </w:r>
      <w:r w:rsidRPr="006658DC">
        <w:rPr>
          <w:rFonts w:cs="Times New Roman"/>
        </w:rPr>
        <w:t xml:space="preserve">PBS) in order to </w:t>
      </w:r>
      <w:r w:rsidRPr="006658DC">
        <w:rPr>
          <w:rFonts w:cs="Times New Roman"/>
        </w:rPr>
        <w:lastRenderedPageBreak/>
        <w:t xml:space="preserve">dissociate the LPS from the resin-bound proteins (Reichelt et al., 2006). This reduced the levels of LPS contamination 9-fold in CD9 </w:t>
      </w:r>
      <w:r w:rsidR="005A7FA0">
        <w:rPr>
          <w:rFonts w:cs="Times New Roman"/>
        </w:rPr>
        <w:t>EC2-GST</w:t>
      </w:r>
      <w:r w:rsidRPr="006658DC">
        <w:rPr>
          <w:rFonts w:cs="Times New Roman"/>
        </w:rPr>
        <w:t xml:space="preserve"> protein.</w:t>
      </w:r>
    </w:p>
    <w:p w:rsidR="004E2608" w:rsidRPr="006658DC" w:rsidRDefault="004E2608" w:rsidP="00174E69">
      <w:pPr>
        <w:pStyle w:val="Heading3"/>
      </w:pPr>
      <w:r w:rsidRPr="006658DC">
        <w:t>3.2.4.1 Variation in concentration of LPS contamination due to variation in expression cells and washing technique did not alter the inhibitory effect of the protein against meningococcal adhesion</w:t>
      </w:r>
    </w:p>
    <w:p w:rsidR="004E2608" w:rsidRDefault="004E2608" w:rsidP="004E2608">
      <w:pPr>
        <w:rPr>
          <w:rFonts w:cs="Times New Roman"/>
        </w:rPr>
      </w:pPr>
      <w:r w:rsidRPr="006658DC">
        <w:rPr>
          <w:rFonts w:cs="Times New Roman"/>
        </w:rPr>
        <w:t xml:space="preserve">Differences in the levels of LPS contamination in the recombinant proteins did not alter the inhibitory effect of 500 nM CD9 </w:t>
      </w:r>
      <w:r w:rsidR="005A7FA0">
        <w:rPr>
          <w:rFonts w:cs="Times New Roman"/>
        </w:rPr>
        <w:t>EC2-GST</w:t>
      </w:r>
      <w:r w:rsidRPr="006658DC">
        <w:rPr>
          <w:rFonts w:cs="Times New Roman"/>
        </w:rPr>
        <w:t xml:space="preserve"> proteins</w:t>
      </w:r>
      <w:r w:rsidR="005B4CD7">
        <w:rPr>
          <w:rFonts w:cs="Times New Roman"/>
        </w:rPr>
        <w:t xml:space="preserve"> in the adhesion assay</w:t>
      </w:r>
      <w:r w:rsidRPr="006658DC">
        <w:rPr>
          <w:rFonts w:cs="Times New Roman"/>
        </w:rPr>
        <w:t xml:space="preserve">. The levels of LPS contamination was quantified by Dr Marzieh Fanaei (Molecular Biology and Biotechnology, University of Sheffield). </w:t>
      </w:r>
    </w:p>
    <w:p w:rsidR="00BE3254" w:rsidRPr="00BE3254" w:rsidRDefault="00BE3254" w:rsidP="00BE3254">
      <w:pPr>
        <w:pStyle w:val="NoSpacing"/>
      </w:pPr>
      <w:r w:rsidRPr="009301C4">
        <w:rPr>
          <w:b/>
        </w:rPr>
        <w:t>Table 3-1. LPS content (ng ml</w:t>
      </w:r>
      <w:r w:rsidRPr="009301C4">
        <w:rPr>
          <w:b/>
          <w:vertAlign w:val="superscript"/>
        </w:rPr>
        <w:t>-1</w:t>
      </w:r>
      <w:r w:rsidRPr="009301C4">
        <w:rPr>
          <w:b/>
        </w:rPr>
        <w:t>) of recombinant proteins per 500 nM protein solution</w:t>
      </w:r>
      <w:r w:rsidRPr="006658DC">
        <w:t xml:space="preserve"> as quantified by Dr Marzieh Fanaei (Molecular Biology and Biotechnology, University of Sheffield) using the Limulus Ameobocyte Lysate chromogenic assay</w:t>
      </w:r>
      <w:r>
        <w:t>.</w:t>
      </w:r>
    </w:p>
    <w:tbl>
      <w:tblPr>
        <w:tblStyle w:val="LightShading"/>
        <w:tblW w:w="0" w:type="auto"/>
        <w:tblLook w:val="04A0" w:firstRow="1" w:lastRow="0" w:firstColumn="1" w:lastColumn="0" w:noHBand="0" w:noVBand="1"/>
      </w:tblPr>
      <w:tblGrid>
        <w:gridCol w:w="4379"/>
        <w:gridCol w:w="4341"/>
      </w:tblGrid>
      <w:tr w:rsidR="004E2608" w:rsidRPr="006658DC" w:rsidTr="004E260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21" w:type="dxa"/>
          </w:tcPr>
          <w:p w:rsidR="004E2608" w:rsidRPr="006658DC" w:rsidRDefault="004E2608" w:rsidP="004E2608">
            <w:pPr>
              <w:rPr>
                <w:rFonts w:cs="Times New Roman"/>
              </w:rPr>
            </w:pPr>
            <w:r w:rsidRPr="006658DC">
              <w:rPr>
                <w:rFonts w:cs="Times New Roman"/>
              </w:rPr>
              <w:t>Recombinant Protein</w:t>
            </w:r>
          </w:p>
        </w:tc>
        <w:tc>
          <w:tcPr>
            <w:tcW w:w="4621" w:type="dxa"/>
          </w:tcPr>
          <w:p w:rsidR="004E2608" w:rsidRPr="006658DC" w:rsidRDefault="004E2608" w:rsidP="004E2608">
            <w:pPr>
              <w:cnfStyle w:val="100000000000" w:firstRow="1" w:lastRow="0" w:firstColumn="0" w:lastColumn="0" w:oddVBand="0" w:evenVBand="0" w:oddHBand="0" w:evenHBand="0" w:firstRowFirstColumn="0" w:firstRowLastColumn="0" w:lastRowFirstColumn="0" w:lastRowLastColumn="0"/>
              <w:rPr>
                <w:rFonts w:cs="Times New Roman"/>
              </w:rPr>
            </w:pPr>
            <w:r w:rsidRPr="006658DC">
              <w:rPr>
                <w:rFonts w:cs="Times New Roman"/>
              </w:rPr>
              <w:t>LPS content (ng ml</w:t>
            </w:r>
            <w:r w:rsidRPr="006658DC">
              <w:rPr>
                <w:rFonts w:cs="Times New Roman"/>
                <w:vertAlign w:val="superscript"/>
              </w:rPr>
              <w:t>-1</w:t>
            </w:r>
            <w:r w:rsidRPr="006658DC">
              <w:rPr>
                <w:rFonts w:cs="Times New Roman"/>
              </w:rPr>
              <w:t xml:space="preserve"> per 500 nM protein solution)</w:t>
            </w:r>
          </w:p>
        </w:tc>
      </w:tr>
      <w:tr w:rsidR="004E2608" w:rsidRPr="006658DC" w:rsidTr="004E26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21" w:type="dxa"/>
          </w:tcPr>
          <w:p w:rsidR="004E2608" w:rsidRPr="006658DC" w:rsidRDefault="004E2608" w:rsidP="004E2608">
            <w:pPr>
              <w:rPr>
                <w:rFonts w:cs="Times New Roman"/>
              </w:rPr>
            </w:pPr>
            <w:r w:rsidRPr="006658DC">
              <w:rPr>
                <w:rFonts w:cs="Times New Roman"/>
              </w:rPr>
              <w:t>GST (SHuffle)</w:t>
            </w:r>
          </w:p>
        </w:tc>
        <w:tc>
          <w:tcPr>
            <w:tcW w:w="4621" w:type="dxa"/>
          </w:tcPr>
          <w:p w:rsidR="004E2608" w:rsidRPr="006658DC" w:rsidRDefault="004E2608" w:rsidP="004E2608">
            <w:pPr>
              <w:cnfStyle w:val="000000100000" w:firstRow="0" w:lastRow="0" w:firstColumn="0" w:lastColumn="0" w:oddVBand="0" w:evenVBand="0" w:oddHBand="1" w:evenHBand="0" w:firstRowFirstColumn="0" w:firstRowLastColumn="0" w:lastRowFirstColumn="0" w:lastRowLastColumn="0"/>
              <w:rPr>
                <w:rFonts w:cs="Times New Roman"/>
              </w:rPr>
            </w:pPr>
            <w:r w:rsidRPr="006658DC">
              <w:rPr>
                <w:rFonts w:cs="Times New Roman"/>
              </w:rPr>
              <w:t>18.00</w:t>
            </w:r>
          </w:p>
        </w:tc>
      </w:tr>
      <w:tr w:rsidR="004E2608" w:rsidRPr="006658DC" w:rsidTr="004E2608">
        <w:tc>
          <w:tcPr>
            <w:cnfStyle w:val="001000000000" w:firstRow="0" w:lastRow="0" w:firstColumn="1" w:lastColumn="0" w:oddVBand="0" w:evenVBand="0" w:oddHBand="0" w:evenHBand="0" w:firstRowFirstColumn="0" w:firstRowLastColumn="0" w:lastRowFirstColumn="0" w:lastRowLastColumn="0"/>
            <w:tcW w:w="4621" w:type="dxa"/>
          </w:tcPr>
          <w:p w:rsidR="004E2608" w:rsidRPr="006658DC" w:rsidRDefault="004E2608" w:rsidP="004E2608">
            <w:pPr>
              <w:rPr>
                <w:rFonts w:cs="Times New Roman"/>
              </w:rPr>
            </w:pPr>
            <w:r w:rsidRPr="006658DC">
              <w:rPr>
                <w:rFonts w:cs="Times New Roman"/>
              </w:rPr>
              <w:t xml:space="preserve">CD9 </w:t>
            </w:r>
            <w:r w:rsidR="005A7FA0">
              <w:rPr>
                <w:rFonts w:cs="Times New Roman"/>
              </w:rPr>
              <w:t>EC2-GST</w:t>
            </w:r>
            <w:r w:rsidRPr="006658DC">
              <w:rPr>
                <w:rFonts w:cs="Times New Roman"/>
              </w:rPr>
              <w:t xml:space="preserve"> (SHuffle)</w:t>
            </w:r>
          </w:p>
        </w:tc>
        <w:tc>
          <w:tcPr>
            <w:tcW w:w="4621" w:type="dxa"/>
          </w:tcPr>
          <w:p w:rsidR="004E2608" w:rsidRPr="006658DC" w:rsidRDefault="004E2608" w:rsidP="004E2608">
            <w:pPr>
              <w:cnfStyle w:val="000000000000" w:firstRow="0" w:lastRow="0" w:firstColumn="0" w:lastColumn="0" w:oddVBand="0" w:evenVBand="0" w:oddHBand="0" w:evenHBand="0" w:firstRowFirstColumn="0" w:firstRowLastColumn="0" w:lastRowFirstColumn="0" w:lastRowLastColumn="0"/>
              <w:rPr>
                <w:rFonts w:cs="Times New Roman"/>
              </w:rPr>
            </w:pPr>
            <w:r w:rsidRPr="006658DC">
              <w:rPr>
                <w:rFonts w:cs="Times New Roman"/>
              </w:rPr>
              <w:t>34.50</w:t>
            </w:r>
          </w:p>
        </w:tc>
      </w:tr>
      <w:tr w:rsidR="004E2608" w:rsidRPr="006658DC" w:rsidTr="004E26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21" w:type="dxa"/>
          </w:tcPr>
          <w:p w:rsidR="004E2608" w:rsidRPr="006658DC" w:rsidRDefault="004E2608" w:rsidP="004E2608">
            <w:pPr>
              <w:rPr>
                <w:rFonts w:cs="Times New Roman"/>
              </w:rPr>
            </w:pPr>
            <w:r w:rsidRPr="006658DC">
              <w:rPr>
                <w:rFonts w:cs="Times New Roman"/>
              </w:rPr>
              <w:t>GST (Rosetta Gami)</w:t>
            </w:r>
          </w:p>
        </w:tc>
        <w:tc>
          <w:tcPr>
            <w:tcW w:w="4621" w:type="dxa"/>
          </w:tcPr>
          <w:p w:rsidR="004E2608" w:rsidRPr="006658DC" w:rsidRDefault="004E2608" w:rsidP="004E2608">
            <w:pPr>
              <w:cnfStyle w:val="000000100000" w:firstRow="0" w:lastRow="0" w:firstColumn="0" w:lastColumn="0" w:oddVBand="0" w:evenVBand="0" w:oddHBand="1" w:evenHBand="0" w:firstRowFirstColumn="0" w:firstRowLastColumn="0" w:lastRowFirstColumn="0" w:lastRowLastColumn="0"/>
              <w:rPr>
                <w:rFonts w:cs="Times New Roman"/>
              </w:rPr>
            </w:pPr>
            <w:r w:rsidRPr="006658DC">
              <w:rPr>
                <w:rFonts w:cs="Times New Roman"/>
              </w:rPr>
              <w:t>3.25</w:t>
            </w:r>
          </w:p>
        </w:tc>
      </w:tr>
      <w:tr w:rsidR="004E2608" w:rsidRPr="006658DC" w:rsidTr="004E2608">
        <w:tc>
          <w:tcPr>
            <w:cnfStyle w:val="001000000000" w:firstRow="0" w:lastRow="0" w:firstColumn="1" w:lastColumn="0" w:oddVBand="0" w:evenVBand="0" w:oddHBand="0" w:evenHBand="0" w:firstRowFirstColumn="0" w:firstRowLastColumn="0" w:lastRowFirstColumn="0" w:lastRowLastColumn="0"/>
            <w:tcW w:w="4621" w:type="dxa"/>
          </w:tcPr>
          <w:p w:rsidR="004E2608" w:rsidRPr="006658DC" w:rsidRDefault="004E2608" w:rsidP="004E2608">
            <w:pPr>
              <w:rPr>
                <w:rFonts w:cs="Times New Roman"/>
              </w:rPr>
            </w:pPr>
            <w:r w:rsidRPr="006658DC">
              <w:rPr>
                <w:rFonts w:cs="Times New Roman"/>
              </w:rPr>
              <w:t xml:space="preserve">CD9 </w:t>
            </w:r>
            <w:r w:rsidR="005A7FA0">
              <w:rPr>
                <w:rFonts w:cs="Times New Roman"/>
              </w:rPr>
              <w:t>EC2-GST</w:t>
            </w:r>
            <w:r w:rsidRPr="006658DC">
              <w:rPr>
                <w:rFonts w:cs="Times New Roman"/>
              </w:rPr>
              <w:t xml:space="preserve"> (Rosetta Gami)</w:t>
            </w:r>
          </w:p>
        </w:tc>
        <w:tc>
          <w:tcPr>
            <w:tcW w:w="4621" w:type="dxa"/>
          </w:tcPr>
          <w:p w:rsidR="004E2608" w:rsidRPr="006658DC" w:rsidRDefault="004E2608" w:rsidP="004E2608">
            <w:pPr>
              <w:cnfStyle w:val="000000000000" w:firstRow="0" w:lastRow="0" w:firstColumn="0" w:lastColumn="0" w:oddVBand="0" w:evenVBand="0" w:oddHBand="0" w:evenHBand="0" w:firstRowFirstColumn="0" w:firstRowLastColumn="0" w:lastRowFirstColumn="0" w:lastRowLastColumn="0"/>
              <w:rPr>
                <w:rFonts w:cs="Times New Roman"/>
              </w:rPr>
            </w:pPr>
            <w:r w:rsidRPr="006658DC">
              <w:rPr>
                <w:rFonts w:cs="Times New Roman"/>
              </w:rPr>
              <w:t>12.40</w:t>
            </w:r>
          </w:p>
        </w:tc>
      </w:tr>
      <w:tr w:rsidR="004E2608" w:rsidRPr="006658DC" w:rsidTr="004E26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21" w:type="dxa"/>
            <w:vAlign w:val="center"/>
          </w:tcPr>
          <w:p w:rsidR="004E2608" w:rsidRPr="006658DC" w:rsidRDefault="004E2608" w:rsidP="004E2608">
            <w:pPr>
              <w:rPr>
                <w:rFonts w:cs="Times New Roman"/>
              </w:rPr>
            </w:pPr>
            <w:r w:rsidRPr="006658DC">
              <w:rPr>
                <w:rFonts w:cs="Times New Roman"/>
              </w:rPr>
              <w:t>GST (Rosetta Gami)</w:t>
            </w:r>
            <w:r w:rsidR="005B4CD7">
              <w:rPr>
                <w:rFonts w:cs="Times New Roman"/>
              </w:rPr>
              <w:t>,</w:t>
            </w:r>
            <w:r w:rsidRPr="006658DC">
              <w:rPr>
                <w:rFonts w:cs="Times New Roman"/>
              </w:rPr>
              <w:t xml:space="preserve"> Triton X-114 wash</w:t>
            </w:r>
          </w:p>
        </w:tc>
        <w:tc>
          <w:tcPr>
            <w:tcW w:w="4621" w:type="dxa"/>
          </w:tcPr>
          <w:p w:rsidR="004E2608" w:rsidRPr="006658DC" w:rsidRDefault="004E2608" w:rsidP="004E2608">
            <w:pPr>
              <w:cnfStyle w:val="000000100000" w:firstRow="0" w:lastRow="0" w:firstColumn="0" w:lastColumn="0" w:oddVBand="0" w:evenVBand="0" w:oddHBand="1" w:evenHBand="0" w:firstRowFirstColumn="0" w:firstRowLastColumn="0" w:lastRowFirstColumn="0" w:lastRowLastColumn="0"/>
              <w:rPr>
                <w:rFonts w:cs="Times New Roman"/>
              </w:rPr>
            </w:pPr>
            <w:r w:rsidRPr="006658DC">
              <w:rPr>
                <w:rFonts w:cs="Times New Roman"/>
              </w:rPr>
              <w:t>0.16</w:t>
            </w:r>
          </w:p>
        </w:tc>
      </w:tr>
      <w:tr w:rsidR="004E2608" w:rsidRPr="006658DC" w:rsidTr="004E2608">
        <w:tc>
          <w:tcPr>
            <w:cnfStyle w:val="001000000000" w:firstRow="0" w:lastRow="0" w:firstColumn="1" w:lastColumn="0" w:oddVBand="0" w:evenVBand="0" w:oddHBand="0" w:evenHBand="0" w:firstRowFirstColumn="0" w:firstRowLastColumn="0" w:lastRowFirstColumn="0" w:lastRowLastColumn="0"/>
            <w:tcW w:w="4621" w:type="dxa"/>
          </w:tcPr>
          <w:p w:rsidR="004E2608" w:rsidRPr="006658DC" w:rsidRDefault="004E2608" w:rsidP="004E2608">
            <w:pPr>
              <w:rPr>
                <w:rFonts w:cs="Times New Roman"/>
              </w:rPr>
            </w:pPr>
            <w:r w:rsidRPr="006658DC">
              <w:rPr>
                <w:rFonts w:cs="Times New Roman"/>
              </w:rPr>
              <w:t xml:space="preserve">CD9 </w:t>
            </w:r>
            <w:r w:rsidR="005A7FA0">
              <w:rPr>
                <w:rFonts w:cs="Times New Roman"/>
              </w:rPr>
              <w:t>EC2-GST</w:t>
            </w:r>
            <w:r w:rsidRPr="006658DC">
              <w:rPr>
                <w:rFonts w:cs="Times New Roman"/>
              </w:rPr>
              <w:t xml:space="preserve"> (Rosetta Gami)</w:t>
            </w:r>
            <w:r w:rsidR="005B4CD7">
              <w:rPr>
                <w:rFonts w:cs="Times New Roman"/>
              </w:rPr>
              <w:t>,</w:t>
            </w:r>
            <w:r w:rsidRPr="006658DC">
              <w:rPr>
                <w:rFonts w:cs="Times New Roman"/>
              </w:rPr>
              <w:t xml:space="preserve"> Triton X-114 wash</w:t>
            </w:r>
          </w:p>
        </w:tc>
        <w:tc>
          <w:tcPr>
            <w:tcW w:w="4621" w:type="dxa"/>
          </w:tcPr>
          <w:p w:rsidR="004E2608" w:rsidRPr="006658DC" w:rsidRDefault="004E2608" w:rsidP="004E2608">
            <w:pPr>
              <w:cnfStyle w:val="000000000000" w:firstRow="0" w:lastRow="0" w:firstColumn="0" w:lastColumn="0" w:oddVBand="0" w:evenVBand="0" w:oddHBand="0" w:evenHBand="0" w:firstRowFirstColumn="0" w:firstRowLastColumn="0" w:lastRowFirstColumn="0" w:lastRowLastColumn="0"/>
              <w:rPr>
                <w:rFonts w:cs="Times New Roman"/>
              </w:rPr>
            </w:pPr>
            <w:r w:rsidRPr="006658DC">
              <w:rPr>
                <w:rFonts w:cs="Times New Roman"/>
              </w:rPr>
              <w:t>1.40</w:t>
            </w:r>
          </w:p>
        </w:tc>
      </w:tr>
    </w:tbl>
    <w:p w:rsidR="009301C4" w:rsidRPr="006658DC" w:rsidRDefault="009301C4" w:rsidP="009301C4">
      <w:pPr>
        <w:pStyle w:val="NoSpacing"/>
      </w:pPr>
    </w:p>
    <w:p w:rsidR="005B4CD7" w:rsidRDefault="004E2608" w:rsidP="004E2608">
      <w:pPr>
        <w:rPr>
          <w:rFonts w:cs="Times New Roman"/>
        </w:rPr>
      </w:pPr>
      <w:r w:rsidRPr="006658DC">
        <w:rPr>
          <w:rFonts w:cs="Times New Roman"/>
        </w:rPr>
        <w:t xml:space="preserve">LPS has been associated with bacterial adhesion so the presence of endotoxin contamination may have accounted for such phenomena being exhibited. However, as shown by </w:t>
      </w:r>
      <w:r w:rsidR="0076012B">
        <w:rPr>
          <w:rFonts w:cs="Times New Roman"/>
          <w:b/>
          <w:bCs/>
        </w:rPr>
        <w:t>Figure 3-7</w:t>
      </w:r>
      <w:r w:rsidRPr="006658DC">
        <w:rPr>
          <w:rFonts w:cs="Times New Roman"/>
          <w:b/>
          <w:bCs/>
        </w:rPr>
        <w:t>.</w:t>
      </w:r>
      <w:r w:rsidRPr="006658DC">
        <w:rPr>
          <w:rFonts w:cs="Times New Roman"/>
        </w:rPr>
        <w:t xml:space="preserve">, there was no significant variation in the size of the inhibitory effect between CD9 EC2 proteins produced by difference </w:t>
      </w:r>
      <w:r w:rsidRPr="006658DC">
        <w:rPr>
          <w:rFonts w:cs="Times New Roman"/>
          <w:i/>
          <w:iCs/>
        </w:rPr>
        <w:t>E. coli</w:t>
      </w:r>
      <w:r w:rsidRPr="006658DC">
        <w:rPr>
          <w:rFonts w:cs="Times New Roman"/>
        </w:rPr>
        <w:t xml:space="preserve"> expression strains, SHuffle and Rosetta Gami, in the percentage of cells infected in comparison to the control (CD9 SHuffle, 60.95 ± 10.84, CD9 Rosetta Gami, 65.29 ± 8.07) (</w:t>
      </w:r>
      <w:r w:rsidR="0076012B">
        <w:rPr>
          <w:rFonts w:cs="Times New Roman"/>
          <w:b/>
          <w:bCs/>
        </w:rPr>
        <w:t>Figure 3-7</w:t>
      </w:r>
      <w:r w:rsidRPr="006658DC">
        <w:rPr>
          <w:rFonts w:cs="Times New Roman"/>
          <w:b/>
          <w:bCs/>
        </w:rPr>
        <w:t>A</w:t>
      </w:r>
      <w:r w:rsidRPr="006658DC">
        <w:rPr>
          <w:rFonts w:cs="Times New Roman"/>
        </w:rPr>
        <w:t>). A similar outcome is seen when the the reduction in bacterial load in 100 cells was analysed (CD9 SHuffle, 54.35 ± 14.44, CD9 Rosetta Gami, 62.11 ± 9.03) (</w:t>
      </w:r>
      <w:r w:rsidR="0076012B">
        <w:rPr>
          <w:rFonts w:cs="Times New Roman"/>
          <w:b/>
          <w:bCs/>
        </w:rPr>
        <w:t>Figure 3-7</w:t>
      </w:r>
      <w:r w:rsidRPr="006658DC">
        <w:rPr>
          <w:rFonts w:cs="Times New Roman"/>
          <w:b/>
          <w:bCs/>
        </w:rPr>
        <w:t>B</w:t>
      </w:r>
      <w:r w:rsidRPr="006658DC">
        <w:rPr>
          <w:rFonts w:cs="Times New Roman"/>
        </w:rPr>
        <w:t xml:space="preserve">). The presence of a Triton X-114 wash, designed to remove LPS contamination, did not alter the inhibitory nature of CD9 </w:t>
      </w:r>
      <w:r w:rsidR="005A7FA0">
        <w:rPr>
          <w:rFonts w:cs="Times New Roman"/>
        </w:rPr>
        <w:t>EC2-GST</w:t>
      </w:r>
      <w:r w:rsidRPr="006658DC">
        <w:rPr>
          <w:rFonts w:cs="Times New Roman"/>
        </w:rPr>
        <w:t xml:space="preserve"> proteins when assessing the same </w:t>
      </w:r>
    </w:p>
    <w:p w:rsidR="00A71524" w:rsidRDefault="005B4CD7" w:rsidP="00A71524">
      <w:pPr>
        <w:pStyle w:val="NoSpacing"/>
        <w:jc w:val="left"/>
      </w:pPr>
      <w:r>
        <w:object w:dxaOrig="16308" w:dyaOrig="10323">
          <v:shape id="_x0000_i1036" type="#_x0000_t75" style="width:453.75pt;height:280.45pt" o:ole="">
            <v:imagedata r:id="rId43" o:title=""/>
          </v:shape>
          <o:OLEObject Type="Embed" ProgID="Prism6.Document" ShapeID="_x0000_i1036" DrawAspect="Content" ObjectID="_1525012299" r:id="rId44"/>
        </w:object>
      </w:r>
      <w:r w:rsidR="009E088C">
        <w:object w:dxaOrig="6504" w:dyaOrig="5626">
          <v:shape id="_x0000_i1037" type="#_x0000_t75" style="width:293pt;height:257pt" o:ole="">
            <v:imagedata r:id="rId45" o:title=""/>
          </v:shape>
          <o:OLEObject Type="Embed" ProgID="Prism6.Document" ShapeID="_x0000_i1037" DrawAspect="Content" ObjectID="_1525012300" r:id="rId46"/>
        </w:object>
      </w:r>
    </w:p>
    <w:p w:rsidR="005B4CD7" w:rsidRPr="005B4CD7" w:rsidRDefault="0076012B" w:rsidP="005B4CD7">
      <w:pPr>
        <w:pStyle w:val="NoSpacing"/>
        <w:rPr>
          <w:b/>
        </w:rPr>
      </w:pPr>
      <w:r>
        <w:rPr>
          <w:b/>
        </w:rPr>
        <w:t>Figure 3-7</w:t>
      </w:r>
      <w:r w:rsidR="005B4CD7" w:rsidRPr="005B4CD7">
        <w:rPr>
          <w:b/>
        </w:rPr>
        <w:t xml:space="preserve">.  Effects of expression strain and LPS removal using Triton X-114 on the efficiency of CD9 EC2 domain to inhibit meningococcal adhesion to endometrial epithelial cells. </w:t>
      </w:r>
    </w:p>
    <w:p w:rsidR="005B4CD7" w:rsidRPr="0056042B" w:rsidRDefault="005B4CD7" w:rsidP="005B4CD7">
      <w:pPr>
        <w:pStyle w:val="NoSpacing"/>
      </w:pPr>
    </w:p>
    <w:p w:rsidR="005B4CD7" w:rsidRDefault="005B4CD7" w:rsidP="005B4CD7">
      <w:pPr>
        <w:pStyle w:val="NoSpacing"/>
      </w:pPr>
      <w:r>
        <w:t>HEC-1-B cells were pre</w:t>
      </w:r>
      <w:r w:rsidR="004B11CF">
        <w:t>-</w:t>
      </w:r>
      <w:r>
        <w:t xml:space="preserve">treated with </w:t>
      </w:r>
      <w:r w:rsidRPr="00983780">
        <w:t xml:space="preserve">human recombinant tetraspanin </w:t>
      </w:r>
      <w:r>
        <w:t xml:space="preserve">CD9 </w:t>
      </w:r>
      <w:r w:rsidR="005A7FA0">
        <w:t>EC2-GST</w:t>
      </w:r>
      <w:r w:rsidRPr="00983780">
        <w:t xml:space="preserve"> proteins</w:t>
      </w:r>
      <w:r>
        <w:t xml:space="preserve"> (500 nM) or GST control (500 nM) for 30 minutes. Human CD9 </w:t>
      </w:r>
      <w:r w:rsidR="005A7FA0">
        <w:t>EC2-GST</w:t>
      </w:r>
      <w:r>
        <w:t xml:space="preserve"> recombinant proteins and GST controls were produced in two separate expression strains of </w:t>
      </w:r>
      <w:r>
        <w:rPr>
          <w:i/>
          <w:iCs/>
        </w:rPr>
        <w:t>E. coli</w:t>
      </w:r>
      <w:r>
        <w:t xml:space="preserve"> (Shuffle and Rosetta Gami). During isolation of the recombinant protein an addition step of washing using Triton X-114 can be performed for LPS removal, reducing endotoxin contamination. </w:t>
      </w:r>
      <w:r w:rsidR="005A7FA0">
        <w:t>The HEC-1-B cells were washed</w:t>
      </w:r>
      <w:r>
        <w:t xml:space="preserve"> and subsequently infected with wild-type MC58 </w:t>
      </w:r>
      <w:r>
        <w:rPr>
          <w:i/>
          <w:iCs/>
        </w:rPr>
        <w:t xml:space="preserve">Neisseria meningitidis </w:t>
      </w:r>
      <w:r>
        <w:t xml:space="preserve">for 1 hour at an </w:t>
      </w:r>
      <w:r>
        <w:lastRenderedPageBreak/>
        <w:t xml:space="preserve">MOI of 300. </w:t>
      </w:r>
      <w:r w:rsidR="005A7FA0">
        <w:t>Cells were fixed and internal and external bacteria immunofluorescently stained</w:t>
      </w:r>
      <w:r>
        <w:t>, allowing for analysis of adherence and internalisation using confocal microscopy.</w:t>
      </w:r>
      <w:r w:rsidRPr="002E0F7E">
        <w:t xml:space="preserve"> </w:t>
      </w:r>
      <w:r w:rsidR="006A77A0">
        <w:t xml:space="preserve">Inhibition was calculated as a percentage against an untreated control, which was set at 100 %. </w:t>
      </w:r>
      <w:r w:rsidR="00E267D2">
        <w:t>(A) Change in the percentage of cells with adherent bacteria</w:t>
      </w:r>
      <w:r>
        <w:t xml:space="preserve">. (B) </w:t>
      </w:r>
      <w:r w:rsidR="005A7FA0">
        <w:t xml:space="preserve">Change in the number of </w:t>
      </w:r>
      <w:r w:rsidR="00E267D2">
        <w:t>bacteria per</w:t>
      </w:r>
      <w:r>
        <w:t xml:space="preserve"> 100 cells. (C) Change in number of organisms per infected cell. (D) Change in the internalisation rate.</w:t>
      </w:r>
      <w:r w:rsidRPr="00CD1A7C">
        <w:t xml:space="preserve"> </w:t>
      </w:r>
      <w:r>
        <w:t xml:space="preserve">n = 4, mean </w:t>
      </w:r>
      <w:r w:rsidRPr="007D3D24">
        <w:rPr>
          <w:szCs w:val="24"/>
        </w:rPr>
        <w:t xml:space="preserve">± SD.  </w:t>
      </w:r>
      <w:r w:rsidRPr="007D3D24">
        <w:rPr>
          <w:rFonts w:cs="TradeGothic-BoldTwo"/>
          <w:szCs w:val="24"/>
        </w:rPr>
        <w:t xml:space="preserve">*** </w:t>
      </w:r>
      <w:r w:rsidRPr="007D3D24">
        <w:rPr>
          <w:i/>
          <w:iCs/>
          <w:szCs w:val="24"/>
        </w:rPr>
        <w:t xml:space="preserve">p </w:t>
      </w:r>
      <w:r w:rsidRPr="007D3D24">
        <w:rPr>
          <w:szCs w:val="24"/>
        </w:rPr>
        <w:t xml:space="preserve">≤ 0.001, ** </w:t>
      </w:r>
      <w:r w:rsidRPr="007D3D24">
        <w:rPr>
          <w:i/>
          <w:iCs/>
          <w:szCs w:val="24"/>
        </w:rPr>
        <w:t xml:space="preserve">p </w:t>
      </w:r>
      <w:r w:rsidRPr="007D3D24">
        <w:rPr>
          <w:szCs w:val="24"/>
        </w:rPr>
        <w:t>≤ 0.01, One-Way ANOVA with Tukey’s multiple-comparison test. (E-H) Untransformed</w:t>
      </w:r>
      <w:r>
        <w:t xml:space="preserve"> data. n = 4, line denotes mean.</w:t>
      </w:r>
    </w:p>
    <w:p w:rsidR="005B4CD7" w:rsidRDefault="005B4CD7">
      <w:pPr>
        <w:spacing w:line="276" w:lineRule="auto"/>
        <w:jc w:val="left"/>
        <w:rPr>
          <w:rFonts w:cs="Times New Roman"/>
        </w:rPr>
      </w:pPr>
      <w:r>
        <w:rPr>
          <w:rFonts w:cs="Times New Roman"/>
        </w:rPr>
        <w:br w:type="page"/>
      </w:r>
    </w:p>
    <w:p w:rsidR="004E2608" w:rsidRPr="006658DC" w:rsidRDefault="00E843CF" w:rsidP="004E2608">
      <w:pPr>
        <w:rPr>
          <w:rFonts w:cs="Times New Roman"/>
        </w:rPr>
      </w:pPr>
      <w:r w:rsidRPr="006658DC">
        <w:rPr>
          <w:rFonts w:cs="Times New Roman"/>
        </w:rPr>
        <w:lastRenderedPageBreak/>
        <w:t xml:space="preserve">parameters (% cells infected, CD9 Rosetta Gami, 65.29 ± 8.07, CD9 Rosetta Gami with Triton X-114 wash, 62.18 ± 3.785) (organisms per 100 cells, CD9 Rosetta Gami, 62.11 </w:t>
      </w:r>
      <w:r w:rsidR="004E2608" w:rsidRPr="006658DC">
        <w:rPr>
          <w:rFonts w:cs="Times New Roman"/>
        </w:rPr>
        <w:t>± 9.03, CD9 Rosetta Gami with Triton X-114 wash, 51.96 ± 3.138). GST produced using an identical protocol did not show variation from the control, regardless of concentrations of LPS contamination, as highlighted when considering percentage of bacterial infected cells (GST SHuffle, 105.1 ± 14.44, GST Rosetta Gami, 103.3 ± 103.3, GST Rosetta Gami with Triton X-114 wash, 101.3 ± 10.31) (</w:t>
      </w:r>
      <w:r w:rsidR="0076012B">
        <w:rPr>
          <w:rFonts w:cs="Times New Roman"/>
          <w:b/>
          <w:bCs/>
        </w:rPr>
        <w:t>Figure 3-7</w:t>
      </w:r>
      <w:r w:rsidR="004E2608" w:rsidRPr="006658DC">
        <w:rPr>
          <w:rFonts w:cs="Times New Roman"/>
          <w:b/>
          <w:bCs/>
        </w:rPr>
        <w:t>A</w:t>
      </w:r>
      <w:r w:rsidR="004E2608" w:rsidRPr="006658DC">
        <w:rPr>
          <w:rFonts w:cs="Times New Roman"/>
        </w:rPr>
        <w:t>). Together this provided strong evidence to suggest that LPS contamination did not contribute to the inhibitory effect of tetraspanin EC2 domains on meningococcal adhesion. There was no observable difference between cell treatments when comparing the average number of bacteria associated with an infected cell (</w:t>
      </w:r>
      <w:r w:rsidR="0076012B">
        <w:rPr>
          <w:rFonts w:cs="Times New Roman"/>
          <w:b/>
          <w:bCs/>
        </w:rPr>
        <w:t>Figure 3-7</w:t>
      </w:r>
      <w:r w:rsidR="004E2608" w:rsidRPr="006658DC">
        <w:rPr>
          <w:rFonts w:cs="Times New Roman"/>
          <w:b/>
          <w:bCs/>
        </w:rPr>
        <w:t>C</w:t>
      </w:r>
      <w:r w:rsidR="004E2608" w:rsidRPr="006658DC">
        <w:rPr>
          <w:rFonts w:cs="Times New Roman"/>
        </w:rPr>
        <w:t>) or internalisation rate (</w:t>
      </w:r>
      <w:r w:rsidR="005B4CD7">
        <w:rPr>
          <w:rFonts w:cs="Times New Roman"/>
          <w:b/>
          <w:bCs/>
        </w:rPr>
        <w:t>Fig</w:t>
      </w:r>
      <w:r w:rsidR="0076012B">
        <w:rPr>
          <w:rFonts w:cs="Times New Roman"/>
          <w:b/>
          <w:bCs/>
        </w:rPr>
        <w:t>ure 3-7</w:t>
      </w:r>
      <w:r w:rsidR="004E2608" w:rsidRPr="006658DC">
        <w:rPr>
          <w:rFonts w:cs="Times New Roman"/>
          <w:b/>
          <w:bCs/>
        </w:rPr>
        <w:t>D</w:t>
      </w:r>
      <w:r w:rsidR="004E2608" w:rsidRPr="006658DC">
        <w:rPr>
          <w:rFonts w:cs="Times New Roman"/>
        </w:rPr>
        <w:t>).</w:t>
      </w:r>
    </w:p>
    <w:p w:rsidR="004E2608" w:rsidRPr="006658DC" w:rsidRDefault="004E2608" w:rsidP="00174E69">
      <w:pPr>
        <w:pStyle w:val="Heading3"/>
      </w:pPr>
      <w:r w:rsidRPr="006658DC">
        <w:t xml:space="preserve">3.2.4.2 Exogenous LPS does not affect the adherence of </w:t>
      </w:r>
      <w:r w:rsidRPr="006658DC">
        <w:rPr>
          <w:i/>
          <w:iCs/>
        </w:rPr>
        <w:t>N. meningitidis</w:t>
      </w:r>
      <w:r w:rsidRPr="006658DC">
        <w:t xml:space="preserve"> to endometrial epithelial cells</w:t>
      </w:r>
    </w:p>
    <w:p w:rsidR="004E2608" w:rsidRPr="006658DC" w:rsidRDefault="004E2608" w:rsidP="004E2608">
      <w:pPr>
        <w:rPr>
          <w:rFonts w:cs="Times New Roman"/>
        </w:rPr>
      </w:pPr>
      <w:r w:rsidRPr="006658DC">
        <w:rPr>
          <w:rFonts w:cs="Times New Roman"/>
        </w:rPr>
        <w:t>Exogenous LPS, when used to pre</w:t>
      </w:r>
      <w:r w:rsidR="004B11CF">
        <w:rPr>
          <w:rFonts w:cs="Times New Roman"/>
        </w:rPr>
        <w:t>-</w:t>
      </w:r>
      <w:r w:rsidRPr="006658DC">
        <w:rPr>
          <w:rFonts w:cs="Times New Roman"/>
        </w:rPr>
        <w:t xml:space="preserve">treat cells in a similar </w:t>
      </w:r>
      <w:r w:rsidR="005B4CD7">
        <w:rPr>
          <w:rFonts w:cs="Times New Roman"/>
        </w:rPr>
        <w:t>methodology</w:t>
      </w:r>
      <w:r w:rsidRPr="006658DC">
        <w:rPr>
          <w:rFonts w:cs="Times New Roman"/>
        </w:rPr>
        <w:t xml:space="preserve"> to that of EC2 domains, did not have any apparent effect on the interaction of meningococcus with endometrial epithelial cells at concentrations higher than that seen as levels of contamination in </w:t>
      </w:r>
      <w:r w:rsidR="005B4CD7">
        <w:rPr>
          <w:rFonts w:cs="Times New Roman"/>
        </w:rPr>
        <w:t xml:space="preserve">the </w:t>
      </w:r>
      <w:r w:rsidRPr="006658DC">
        <w:rPr>
          <w:rFonts w:cs="Times New Roman"/>
        </w:rPr>
        <w:t xml:space="preserve">tetraspanin </w:t>
      </w:r>
      <w:r w:rsidR="005A7FA0">
        <w:rPr>
          <w:rFonts w:cs="Times New Roman"/>
        </w:rPr>
        <w:t>EC2-GST</w:t>
      </w:r>
      <w:r w:rsidRPr="006658DC">
        <w:rPr>
          <w:rFonts w:cs="Times New Roman"/>
        </w:rPr>
        <w:t xml:space="preserve"> proteins (</w:t>
      </w:r>
      <w:r w:rsidR="0076012B">
        <w:rPr>
          <w:rFonts w:cs="Times New Roman"/>
          <w:b/>
          <w:bCs/>
        </w:rPr>
        <w:t>Figure 3-8</w:t>
      </w:r>
      <w:r w:rsidRPr="006658DC">
        <w:rPr>
          <w:rFonts w:cs="Times New Roman"/>
        </w:rPr>
        <w:t xml:space="preserve">). There was no significant effect at any tested concentration on this interaction that was observed, in comparison to CD9 </w:t>
      </w:r>
      <w:r w:rsidR="005A7FA0">
        <w:rPr>
          <w:rFonts w:cs="Times New Roman"/>
        </w:rPr>
        <w:t>EC2-GST</w:t>
      </w:r>
      <w:r w:rsidRPr="006658DC">
        <w:rPr>
          <w:rFonts w:cs="Times New Roman"/>
        </w:rPr>
        <w:t xml:space="preserve"> which acted as a positive control in this assay (One-Way ANOVA with Tukey’s multiple-comparison test). </w:t>
      </w:r>
    </w:p>
    <w:p w:rsidR="004E2608" w:rsidRPr="006658DC" w:rsidRDefault="004E2608" w:rsidP="004E2608">
      <w:pPr>
        <w:rPr>
          <w:rFonts w:cs="Times New Roman"/>
        </w:rPr>
      </w:pPr>
      <w:r w:rsidRPr="006658DC">
        <w:rPr>
          <w:rFonts w:cs="Times New Roman"/>
          <w:i/>
          <w:iCs/>
        </w:rPr>
        <w:t xml:space="preserve">In summary, LPS contamination was concluded not to be the cause for the ability of </w:t>
      </w:r>
      <w:r w:rsidR="005A7FA0">
        <w:rPr>
          <w:rFonts w:cs="Times New Roman"/>
          <w:i/>
          <w:iCs/>
        </w:rPr>
        <w:t>EC2-GST</w:t>
      </w:r>
      <w:r w:rsidRPr="006658DC">
        <w:rPr>
          <w:rFonts w:cs="Times New Roman"/>
          <w:i/>
          <w:iCs/>
        </w:rPr>
        <w:t xml:space="preserve"> proteins to reduce meningococcal adhesion to human endometrial epithelial cell line HEC-1-B following pre-treatment. Removal of the endotoxin did not alter the anti-adhesive effects. Exogenous LPS added to the assay did not have a significant effect in altering the interaction of bacteria and host cell. </w:t>
      </w:r>
    </w:p>
    <w:p w:rsidR="004E2608" w:rsidRPr="006658DC" w:rsidRDefault="004E2608" w:rsidP="004E2608">
      <w:pPr>
        <w:pStyle w:val="Heading1"/>
        <w:rPr>
          <w:i/>
          <w:iCs/>
        </w:rPr>
      </w:pPr>
      <w:bookmarkStart w:id="142" w:name="_Toc451269880"/>
      <w:r w:rsidRPr="006658DC">
        <w:t>3.3 Discussion</w:t>
      </w:r>
      <w:bookmarkEnd w:id="142"/>
    </w:p>
    <w:p w:rsidR="005B4CD7" w:rsidRDefault="004E2608" w:rsidP="004E2608">
      <w:pPr>
        <w:rPr>
          <w:rFonts w:cs="Times New Roman"/>
        </w:rPr>
      </w:pPr>
      <w:r w:rsidRPr="006658DC">
        <w:rPr>
          <w:rFonts w:cs="Times New Roman"/>
        </w:rPr>
        <w:t xml:space="preserve">In this chapter, data was presented showing that pre-treatment of a human epithelial cell line with certain tetraspanin </w:t>
      </w:r>
      <w:r w:rsidR="005A7FA0">
        <w:rPr>
          <w:rFonts w:cs="Times New Roman"/>
        </w:rPr>
        <w:t>EC2-GST</w:t>
      </w:r>
      <w:r w:rsidRPr="006658DC">
        <w:rPr>
          <w:rFonts w:cs="Times New Roman"/>
        </w:rPr>
        <w:t xml:space="preserve"> recombinant proteins significantly reduced meningococcal adhesion</w:t>
      </w:r>
      <w:r w:rsidR="004B11CF">
        <w:rPr>
          <w:rFonts w:cs="Times New Roman"/>
        </w:rPr>
        <w:t>,</w:t>
      </w:r>
      <w:r w:rsidRPr="006658DC">
        <w:rPr>
          <w:rFonts w:cs="Times New Roman"/>
        </w:rPr>
        <w:t xml:space="preserve"> but not internalisation. Although this study is not the first to </w:t>
      </w:r>
    </w:p>
    <w:p w:rsidR="00A71524" w:rsidRDefault="00322FCC" w:rsidP="00A71524">
      <w:pPr>
        <w:pStyle w:val="NoSpacing"/>
        <w:jc w:val="left"/>
      </w:pPr>
      <w:r>
        <w:object w:dxaOrig="15079" w:dyaOrig="10430">
          <v:shape id="_x0000_i1038" type="#_x0000_t75" style="width:405.2pt;height:283.8pt" o:ole="">
            <v:imagedata r:id="rId47" o:title=""/>
          </v:shape>
          <o:OLEObject Type="Embed" ProgID="Prism6.Document" ShapeID="_x0000_i1038" DrawAspect="Content" ObjectID="_1525012301" r:id="rId48"/>
        </w:object>
      </w:r>
      <w:r w:rsidR="00BA1965" w:rsidRPr="007F1E44">
        <w:t xml:space="preserve"> </w:t>
      </w:r>
      <w:r w:rsidR="009E088C">
        <w:object w:dxaOrig="6583" w:dyaOrig="5644">
          <v:shape id="_x0000_i1039" type="#_x0000_t75" style="width:265.4pt;height:229.4pt" o:ole="">
            <v:imagedata r:id="rId49" o:title=""/>
          </v:shape>
          <o:OLEObject Type="Embed" ProgID="Prism6.Document" ShapeID="_x0000_i1039" DrawAspect="Content" ObjectID="_1525012302" r:id="rId50"/>
        </w:object>
      </w:r>
    </w:p>
    <w:p w:rsidR="00BA1965" w:rsidRPr="00BA1965" w:rsidRDefault="0076012B" w:rsidP="00BA1965">
      <w:pPr>
        <w:pStyle w:val="NoSpacing"/>
        <w:rPr>
          <w:b/>
        </w:rPr>
      </w:pPr>
      <w:r>
        <w:rPr>
          <w:b/>
        </w:rPr>
        <w:t>Figure 3-8</w:t>
      </w:r>
      <w:r w:rsidR="00BA1965" w:rsidRPr="00BA1965">
        <w:rPr>
          <w:b/>
        </w:rPr>
        <w:t xml:space="preserve">. Effect of exogenous LPS on the adhesion of </w:t>
      </w:r>
      <w:r w:rsidR="00BA1965" w:rsidRPr="00BA1965">
        <w:rPr>
          <w:b/>
          <w:i/>
          <w:iCs/>
        </w:rPr>
        <w:t>N. meningitidis</w:t>
      </w:r>
      <w:r w:rsidR="00BA1965" w:rsidRPr="00BA1965">
        <w:rPr>
          <w:b/>
        </w:rPr>
        <w:t xml:space="preserve"> to human endometrial epithelial cells.</w:t>
      </w:r>
    </w:p>
    <w:p w:rsidR="00BA1965" w:rsidRPr="000A0D11" w:rsidRDefault="00BA1965" w:rsidP="00BA1965">
      <w:pPr>
        <w:pStyle w:val="NoSpacing"/>
      </w:pPr>
    </w:p>
    <w:p w:rsidR="00BA1965" w:rsidRPr="000A0D11" w:rsidRDefault="00BA1965" w:rsidP="00BA1965">
      <w:pPr>
        <w:pStyle w:val="NoSpacing"/>
      </w:pPr>
      <w:r>
        <w:t>HEC-1-B cells were pre</w:t>
      </w:r>
      <w:r w:rsidR="004B11CF">
        <w:t>-</w:t>
      </w:r>
      <w:r>
        <w:t xml:space="preserve">treated with a range of doses of LPS for 30 minutes. CD9 </w:t>
      </w:r>
      <w:r w:rsidR="005A7FA0">
        <w:t>EC2-GST</w:t>
      </w:r>
      <w:r w:rsidRPr="00983780">
        <w:t xml:space="preserve"> protein</w:t>
      </w:r>
      <w:r>
        <w:t xml:space="preserve"> was used as positive control. </w:t>
      </w:r>
      <w:r w:rsidR="005A7FA0">
        <w:t>The HEC-1-B cells were washed</w:t>
      </w:r>
      <w:r>
        <w:t xml:space="preserve"> and </w:t>
      </w:r>
      <w:r w:rsidRPr="007D3D24">
        <w:t xml:space="preserve">subsequently infected with wild-type MC58 Neisseria meningitidis for 1 hour at </w:t>
      </w:r>
      <w:r>
        <w:t>an</w:t>
      </w:r>
      <w:r w:rsidRPr="007D3D24">
        <w:t xml:space="preserve"> MOI of</w:t>
      </w:r>
      <w:r>
        <w:t xml:space="preserve"> </w:t>
      </w:r>
      <w:r w:rsidRPr="007D3D24">
        <w:t xml:space="preserve">300. </w:t>
      </w:r>
      <w:r w:rsidR="005A7FA0">
        <w:t>Cells were fixed and internal and external bacteria immunofluorescently stained</w:t>
      </w:r>
      <w:r w:rsidRPr="007D3D24">
        <w:t xml:space="preserve">, allowing for analysis of adherence and internalisation using confocal microscopy. </w:t>
      </w:r>
      <w:r w:rsidR="00E267D2">
        <w:t>(A) Change in the percentage of cells with adherent bacteria</w:t>
      </w:r>
      <w:r w:rsidRPr="007D3D24">
        <w:t xml:space="preserve">. (B) </w:t>
      </w:r>
      <w:r w:rsidR="005A7FA0">
        <w:t xml:space="preserve">Change in the number of </w:t>
      </w:r>
      <w:r w:rsidR="00E267D2">
        <w:t>bacteria per</w:t>
      </w:r>
      <w:r w:rsidRPr="007D3D24">
        <w:t xml:space="preserve"> 100 cells. (C) Change in number of organisms per infected cell. (D) Change in the internalisation rate. n = 4, mean ± SD.  **** p ≤ 0.0001, *** p ≤ 0.001, * p ≤ 0.05, One-Way ANOVA with Tukey’s multiple-comparison test.</w:t>
      </w:r>
      <w:r>
        <w:t xml:space="preserve"> (E-H) Untransformed data. n = 3</w:t>
      </w:r>
      <w:r w:rsidRPr="007D3D24">
        <w:t>, line denotes mean.</w:t>
      </w:r>
    </w:p>
    <w:p w:rsidR="004E2608" w:rsidRPr="006658DC" w:rsidRDefault="00E843CF" w:rsidP="004E2608">
      <w:pPr>
        <w:rPr>
          <w:rFonts w:cs="Times New Roman"/>
        </w:rPr>
      </w:pPr>
      <w:r w:rsidRPr="006658DC">
        <w:rPr>
          <w:rFonts w:cs="Times New Roman"/>
        </w:rPr>
        <w:lastRenderedPageBreak/>
        <w:t xml:space="preserve">identify this phenomena </w:t>
      </w:r>
      <w:r w:rsidRPr="006658DC">
        <w:rPr>
          <w:rFonts w:cs="Times New Roman"/>
        </w:rPr>
        <w:fldChar w:fldCharType="begin"/>
      </w:r>
      <w:r>
        <w:rPr>
          <w:rFonts w:cs="Times New Roman"/>
        </w:rPr>
        <w:instrText xml:space="preserve"> ADDIN EN.CITE &lt;EndNote&gt;&lt;Cite&gt;&lt;Author&gt;Green&lt;/Author&gt;&lt;Year&gt;2011&lt;/Year&gt;&lt;RecNum&gt;0&lt;/RecNum&gt;&lt;DisplayText&gt;(Green et al., 2011)&lt;/DisplayText&gt;&lt;record&gt;&lt;foreign-keys&gt;&lt;key app="EN" db-id="9wexvztajxw0v2ezpzqpdszbtptfxexxwedw"&gt;31&lt;/key&gt;&lt;/foreign-keys&gt;&lt;dates&gt;&lt;pub-dates&gt;&lt;date&gt;Jun&lt;/date&gt;&lt;/pub-dates&gt;&lt;year&gt;2011&lt;/year&gt;&lt;/dates&gt;&lt;urls&gt;&lt;related-urls&gt;&lt;url&gt;&amp;lt;Go to ISI&amp;gt;://WOS:000290707200011&lt;/url&gt;&lt;/related-urls&gt;&lt;/urls&gt;&lt;isbn&gt;0019-9567&lt;/isbn&gt;&lt;titles&gt;&lt;title&gt;Cooperative Role for Tetraspanins in Adhesin-Mediated Attachment of Bacterial Species to Human Epithelial Cells&lt;/title&gt;&lt;secondary-title&gt;Infection and Immunity&lt;/secondary-title&gt;&lt;/titles&gt;&lt;pages&gt;2241-2249&lt;/pages&gt;&lt;number&gt;6&lt;/number&gt;&lt;contributors&gt;&lt;authors&gt;&lt;author&gt;Green, Luke R.&lt;/author&gt;&lt;author&gt;Monk, Peter N.&lt;/author&gt;&lt;author&gt;Partridge, Lynda J.&lt;/author&gt;&lt;author&gt;Morris, Paul&lt;/author&gt;&lt;author&gt;Gorringe, Andrew R.&lt;/author&gt;&lt;author&gt;Read, Robert C.&lt;/author&gt;&lt;/authors&gt;&lt;/contributors&gt;&lt;added-date format="utc"&gt;1323168751&lt;/added-date&gt;&lt;ref-type name="Journal Article"&gt;17&lt;/ref-type&gt;&lt;rec-number&gt;72&lt;/rec-number&gt;&lt;last-updated-date format="utc"&gt;1323168751&lt;/last-updated-date&gt;&lt;accession-num&gt;WOS:000290707200011&lt;/accession-num&gt;&lt;electronic-resource-num&gt;10.1128/iai.01354-10&lt;/electronic-resource-num&gt;&lt;volume&gt;79&lt;/volume&gt;&lt;/record&gt;&lt;/Cite&gt;&lt;/EndNote&gt;</w:instrText>
      </w:r>
      <w:r w:rsidRPr="006658DC">
        <w:rPr>
          <w:rFonts w:cs="Times New Roman"/>
        </w:rPr>
        <w:fldChar w:fldCharType="separate"/>
      </w:r>
      <w:r>
        <w:rPr>
          <w:rFonts w:cs="Times New Roman"/>
          <w:noProof/>
        </w:rPr>
        <w:t>(</w:t>
      </w:r>
      <w:hyperlink w:anchor="_ENREF_116" w:tooltip="Green, 2011 #1" w:history="1">
        <w:r>
          <w:rPr>
            <w:rFonts w:cs="Times New Roman"/>
            <w:noProof/>
          </w:rPr>
          <w:t>Green et al., 2011</w:t>
        </w:r>
      </w:hyperlink>
      <w:r>
        <w:rPr>
          <w:rFonts w:cs="Times New Roman"/>
          <w:noProof/>
        </w:rPr>
        <w:t>)</w:t>
      </w:r>
      <w:r w:rsidRPr="006658DC">
        <w:rPr>
          <w:rFonts w:cs="Times New Roman"/>
        </w:rPr>
        <w:fldChar w:fldCharType="end"/>
      </w:r>
      <w:r w:rsidRPr="006658DC">
        <w:rPr>
          <w:rFonts w:cs="Times New Roman"/>
        </w:rPr>
        <w:t xml:space="preserve">, the number of human tetraspanins tested has been significantly widened. Through the use of chimeric proteins, the important </w:t>
      </w:r>
      <w:r w:rsidR="004E2608" w:rsidRPr="006658DC">
        <w:rPr>
          <w:rFonts w:cs="Times New Roman"/>
        </w:rPr>
        <w:t>regions of the tetraspanin EC2 domain were also mapped, highlighting key sections of the protein which elicit this effect. The effect is not due to LPS contamination in the protein. In later chapters (</w:t>
      </w:r>
      <w:r w:rsidR="004B11CF">
        <w:rPr>
          <w:rFonts w:cs="Times New Roman"/>
          <w:b/>
          <w:bCs/>
        </w:rPr>
        <w:t>Section 4.2.1.</w:t>
      </w:r>
      <w:r w:rsidR="004E2608" w:rsidRPr="006658DC">
        <w:rPr>
          <w:rFonts w:cs="Times New Roman"/>
        </w:rPr>
        <w:t xml:space="preserve">) this will be cross referenced with a similar assay using synthetic peptides which mimic regions of the CD9 EC2 domain. This data will also support the conclusions of the </w:t>
      </w:r>
      <w:r w:rsidR="004B11CF">
        <w:rPr>
          <w:rFonts w:cs="Times New Roman"/>
        </w:rPr>
        <w:t>chimeric</w:t>
      </w:r>
      <w:r w:rsidR="004E2608" w:rsidRPr="006658DC">
        <w:rPr>
          <w:rFonts w:cs="Times New Roman"/>
        </w:rPr>
        <w:t xml:space="preserve"> protein experiment. </w:t>
      </w:r>
    </w:p>
    <w:p w:rsidR="004E2608" w:rsidRPr="006658DC" w:rsidRDefault="004E2608" w:rsidP="004E2608">
      <w:pPr>
        <w:rPr>
          <w:rFonts w:cs="Times New Roman"/>
          <w:color w:val="FF0000"/>
        </w:rPr>
      </w:pPr>
      <w:r w:rsidRPr="006658DC">
        <w:rPr>
          <w:rFonts w:cs="Times New Roman"/>
        </w:rPr>
        <w:t xml:space="preserve">The data implicate the tetraspanin superfamily as mediators of meningococcal adhesion. Some tetraspanins have more of an effect than others. Several members of the superfamily however failed to significantly reduce bacterial adhesion whatsoever (Tspan4, NET6, CD81 and TSSC6). This suggested that some tetraspanins EC2 regions have an increased ability to reduce bacterial binding than others. This seems to be independent of levels of expression of the tetraspanin on endometrial epithelial cells; there is no apparent correlation between levels of expression of tetraspanins in HEC-1-B and reduction of meningococcal adhesion </w:t>
      </w:r>
      <w:r w:rsidRPr="006658DC">
        <w:rPr>
          <w:rFonts w:cs="Times New Roman"/>
        </w:rPr>
        <w:fldChar w:fldCharType="begin"/>
      </w:r>
      <w:r w:rsidR="00035740">
        <w:rPr>
          <w:rFonts w:cs="Times New Roman"/>
        </w:rPr>
        <w:instrText xml:space="preserve"> ADDIN EN.CITE &lt;EndNote&gt;&lt;Cite&gt;&lt;Author&gt;Green&lt;/Author&gt;&lt;Year&gt;2011&lt;/Year&gt;&lt;RecNum&gt;0&lt;/RecNum&gt;&lt;DisplayText&gt;(Green et al., 2011)&lt;/DisplayText&gt;&lt;record&gt;&lt;foreign-keys&gt;&lt;key app="EN" db-id="9wexvztajxw0v2ezpzqpdszbtptfxexxwedw"&gt;31&lt;/key&gt;&lt;/foreign-keys&gt;&lt;dates&gt;&lt;pub-dates&gt;&lt;date&gt;Jun&lt;/date&gt;&lt;/pub-dates&gt;&lt;year&gt;2011&lt;/year&gt;&lt;/dates&gt;&lt;urls&gt;&lt;related-urls&gt;&lt;url&gt;&amp;lt;Go to ISI&amp;gt;://WOS:000290707200011&lt;/url&gt;&lt;/related-urls&gt;&lt;/urls&gt;&lt;isbn&gt;0019-9567&lt;/isbn&gt;&lt;titles&gt;&lt;title&gt;Cooperative Role for Tetraspanins in Adhesin-Mediated Attachment of Bacterial Species to Human Epithelial Cells&lt;/title&gt;&lt;secondary-title&gt;Infection and Immunity&lt;/secondary-title&gt;&lt;/titles&gt;&lt;pages&gt;2241-2249&lt;/pages&gt;&lt;number&gt;6&lt;/number&gt;&lt;contributors&gt;&lt;authors&gt;&lt;author&gt;Green, Luke R.&lt;/author&gt;&lt;author&gt;Monk, Peter N.&lt;/author&gt;&lt;author&gt;Partridge, Lynda J.&lt;/author&gt;&lt;author&gt;Morris, Paul&lt;/author&gt;&lt;author&gt;Gorringe, Andrew R.&lt;/author&gt;&lt;author&gt;Read, Robert C.&lt;/author&gt;&lt;/authors&gt;&lt;/contributors&gt;&lt;added-date format="utc"&gt;1323168751&lt;/added-date&gt;&lt;ref-type name="Journal Article"&gt;17&lt;/ref-type&gt;&lt;rec-number&gt;72&lt;/rec-number&gt;&lt;last-updated-date format="utc"&gt;1323168751&lt;/last-updated-date&gt;&lt;accession-num&gt;WOS:000290707200011&lt;/accession-num&gt;&lt;electronic-resource-num&gt;10.1128/iai.01354-10&lt;/electronic-resource-num&gt;&lt;volume&gt;79&lt;/volume&gt;&lt;/record&gt;&lt;/Cite&gt;&lt;/EndNote&gt;</w:instrText>
      </w:r>
      <w:r w:rsidRPr="006658DC">
        <w:rPr>
          <w:rFonts w:cs="Times New Roman"/>
        </w:rPr>
        <w:fldChar w:fldCharType="separate"/>
      </w:r>
      <w:r w:rsidR="00035740">
        <w:rPr>
          <w:rFonts w:cs="Times New Roman"/>
          <w:noProof/>
        </w:rPr>
        <w:t>(</w:t>
      </w:r>
      <w:hyperlink w:anchor="_ENREF_116" w:tooltip="Green, 2011 #1" w:history="1">
        <w:r w:rsidR="00A67CA9">
          <w:rPr>
            <w:rFonts w:cs="Times New Roman"/>
            <w:noProof/>
          </w:rPr>
          <w:t>Green et al., 2011</w:t>
        </w:r>
      </w:hyperlink>
      <w:r w:rsidR="00035740">
        <w:rPr>
          <w:rFonts w:cs="Times New Roman"/>
          <w:noProof/>
        </w:rPr>
        <w:t>)</w:t>
      </w:r>
      <w:r w:rsidRPr="006658DC">
        <w:rPr>
          <w:rFonts w:cs="Times New Roman"/>
        </w:rPr>
        <w:fldChar w:fldCharType="end"/>
      </w:r>
      <w:r w:rsidRPr="006658DC">
        <w:rPr>
          <w:rFonts w:cs="Times New Roman"/>
        </w:rPr>
        <w:t>.</w:t>
      </w:r>
    </w:p>
    <w:p w:rsidR="004E2608" w:rsidRPr="006658DC" w:rsidRDefault="004E2608" w:rsidP="004E2608">
      <w:pPr>
        <w:rPr>
          <w:rFonts w:cs="Times New Roman"/>
          <w:color w:val="FF0000"/>
        </w:rPr>
      </w:pPr>
      <w:r w:rsidRPr="006658DC">
        <w:rPr>
          <w:rFonts w:cs="Times New Roman"/>
        </w:rPr>
        <w:t>Although the effect of tetraspanin EC2 treatment on meningococcal adhesion to epithelial cells is marked, there remains a subset of cells which appear to be unaffected by the treatment. Maximum inhibition was at around 50 % reduction in the numbers of infected cell</w:t>
      </w:r>
      <w:r w:rsidR="00FB11DF">
        <w:rPr>
          <w:rFonts w:cs="Times New Roman"/>
        </w:rPr>
        <w:t>s</w:t>
      </w:r>
      <w:r w:rsidRPr="006658DC">
        <w:rPr>
          <w:rFonts w:cs="Times New Roman"/>
        </w:rPr>
        <w:t xml:space="preserve">, with no addition increase in inhibition from pre-treatment with higher concentrations of proteins. This subpopulation of cells showed a similar number of bacteria bound to each infected cell as that of  untreated cells, suggesting that they were completely unaffected by the presence of the </w:t>
      </w:r>
      <w:r w:rsidR="005A7FA0">
        <w:rPr>
          <w:rFonts w:cs="Times New Roman"/>
        </w:rPr>
        <w:t>EC2-GST</w:t>
      </w:r>
      <w:r w:rsidRPr="006658DC">
        <w:rPr>
          <w:rFonts w:cs="Times New Roman"/>
        </w:rPr>
        <w:t xml:space="preserve"> recombinant proteins. This points towards there being further mechanisms with which bacteria can associate with epithelial cells, which is independent of tetraspanins, and which is unaffected by pre-treatment with EC2 proteins. </w:t>
      </w:r>
    </w:p>
    <w:p w:rsidR="004E2608" w:rsidRPr="006658DC" w:rsidRDefault="004E2608" w:rsidP="004E2608">
      <w:pPr>
        <w:rPr>
          <w:rFonts w:cs="Times New Roman"/>
        </w:rPr>
      </w:pPr>
      <w:r w:rsidRPr="006658DC">
        <w:rPr>
          <w:rFonts w:cs="Times New Roman"/>
        </w:rPr>
        <w:t xml:space="preserve">These results are consistent with previous investigations carried out in this host laboratory.  Using an identical protocol, pre-treatment of HEC-1-B cells with tetraspanin </w:t>
      </w:r>
      <w:r w:rsidR="005A7FA0">
        <w:rPr>
          <w:rFonts w:cs="Times New Roman"/>
        </w:rPr>
        <w:t>EC2-GST</w:t>
      </w:r>
      <w:r w:rsidRPr="006658DC">
        <w:rPr>
          <w:rFonts w:cs="Times New Roman"/>
        </w:rPr>
        <w:t xml:space="preserve"> proteins derived from CD9, CD63 and CD151, but not CD81, significantly reduced meningococcal adherence </w:t>
      </w:r>
      <w:r w:rsidRPr="006658DC">
        <w:rPr>
          <w:rFonts w:cs="Times New Roman"/>
        </w:rPr>
        <w:fldChar w:fldCharType="begin"/>
      </w:r>
      <w:r w:rsidR="00035740">
        <w:rPr>
          <w:rFonts w:cs="Times New Roman"/>
        </w:rPr>
        <w:instrText xml:space="preserve"> ADDIN EN.CITE &lt;EndNote&gt;&lt;Cite&gt;&lt;Author&gt;Green&lt;/Author&gt;&lt;Year&gt;2011&lt;/Year&gt;&lt;RecNum&gt;0&lt;/RecNum&gt;&lt;DisplayText&gt;(Green et al., 2011)&lt;/DisplayText&gt;&lt;record&gt;&lt;foreign-keys&gt;&lt;key app="EN" db-id="9wexvztajxw0v2ezpzqpdszbtptfxexxwedw"&gt;31&lt;/key&gt;&lt;/foreign-keys&gt;&lt;dates&gt;&lt;pub-dates&gt;&lt;date&gt;Jun&lt;/date&gt;&lt;/pub-dates&gt;&lt;year&gt;2011&lt;/year&gt;&lt;/dates&gt;&lt;urls&gt;&lt;related-urls&gt;&lt;url&gt;&amp;lt;Go to ISI&amp;gt;://WOS:000290707200011&lt;/url&gt;&lt;/related-urls&gt;&lt;/urls&gt;&lt;isbn&gt;0019-9567&lt;/isbn&gt;&lt;titles&gt;&lt;title&gt;Cooperative Role for Tetraspanins in Adhesin-Mediated Attachment of Bacterial Species to Human Epithelial Cells&lt;/title&gt;&lt;secondary-title&gt;Infection and Immunity&lt;/secondary-title&gt;&lt;/titles&gt;&lt;pages&gt;2241-2249&lt;/pages&gt;&lt;number&gt;6&lt;/number&gt;&lt;contributors&gt;&lt;authors&gt;&lt;author&gt;Green, Luke R.&lt;/author&gt;&lt;author&gt;Monk, Peter N.&lt;/author&gt;&lt;author&gt;Partridge, Lynda J.&lt;/author&gt;&lt;author&gt;Morris, Paul&lt;/author&gt;&lt;author&gt;Gorringe, Andrew R.&lt;/author&gt;&lt;author&gt;Read, Robert C.&lt;/author&gt;&lt;/authors&gt;&lt;/contributors&gt;&lt;added-date format="utc"&gt;1323168751&lt;/added-date&gt;&lt;ref-type name="Journal Article"&gt;17&lt;/ref-type&gt;&lt;rec-number&gt;72&lt;/rec-number&gt;&lt;last-updated-date format="utc"&gt;1323168751&lt;/last-updated-date&gt;&lt;accession-num&gt;WOS:000290707200011&lt;/accession-num&gt;&lt;electronic-resource-num&gt;10.1128/iai.01354-10&lt;/electronic-resource-num&gt;&lt;volume&gt;79&lt;/volume&gt;&lt;/record&gt;&lt;/Cite&gt;&lt;/EndNote&gt;</w:instrText>
      </w:r>
      <w:r w:rsidRPr="006658DC">
        <w:rPr>
          <w:rFonts w:cs="Times New Roman"/>
        </w:rPr>
        <w:fldChar w:fldCharType="separate"/>
      </w:r>
      <w:r w:rsidR="00035740">
        <w:rPr>
          <w:rFonts w:cs="Times New Roman"/>
          <w:noProof/>
        </w:rPr>
        <w:t>(</w:t>
      </w:r>
      <w:hyperlink w:anchor="_ENREF_116" w:tooltip="Green, 2011 #1" w:history="1">
        <w:r w:rsidR="00A67CA9">
          <w:rPr>
            <w:rFonts w:cs="Times New Roman"/>
            <w:noProof/>
          </w:rPr>
          <w:t>Green et al., 2011</w:t>
        </w:r>
      </w:hyperlink>
      <w:r w:rsidR="00035740">
        <w:rPr>
          <w:rFonts w:cs="Times New Roman"/>
          <w:noProof/>
        </w:rPr>
        <w:t>)</w:t>
      </w:r>
      <w:r w:rsidRPr="006658DC">
        <w:rPr>
          <w:rFonts w:cs="Times New Roman"/>
        </w:rPr>
        <w:fldChar w:fldCharType="end"/>
      </w:r>
      <w:r w:rsidRPr="006658DC">
        <w:rPr>
          <w:rFonts w:cs="Times New Roman"/>
        </w:rPr>
        <w:t xml:space="preserve">. Evidence of the implication of tetraspanins in the adhesion of </w:t>
      </w:r>
      <w:r w:rsidRPr="006658DC">
        <w:rPr>
          <w:rFonts w:cs="Times New Roman"/>
          <w:i/>
          <w:iCs/>
        </w:rPr>
        <w:t>N. meningitidis</w:t>
      </w:r>
      <w:r w:rsidRPr="006658DC">
        <w:rPr>
          <w:rFonts w:cs="Times New Roman"/>
        </w:rPr>
        <w:t xml:space="preserve"> to epithelial cells (</w:t>
      </w:r>
      <w:r w:rsidR="004B11CF">
        <w:rPr>
          <w:rFonts w:cs="Times New Roman"/>
        </w:rPr>
        <w:t xml:space="preserve">both </w:t>
      </w:r>
      <w:r w:rsidRPr="006658DC">
        <w:rPr>
          <w:rFonts w:cs="Times New Roman"/>
        </w:rPr>
        <w:t xml:space="preserve">endometrial and pharyngeal) was also shown using antibodies raised against these tetraspanins, as well as small interfering RNA. All methods used produced comparable </w:t>
      </w:r>
      <w:r w:rsidRPr="006658DC">
        <w:rPr>
          <w:rFonts w:cs="Times New Roman"/>
        </w:rPr>
        <w:lastRenderedPageBreak/>
        <w:t xml:space="preserve">results. Anti-tetraspanin antibodies and EC2 proteins were also shown effective at reducing adhesion to epithelial cells against strains of </w:t>
      </w:r>
      <w:r w:rsidR="004B11CF">
        <w:rPr>
          <w:rFonts w:cs="Times New Roman"/>
          <w:i/>
          <w:iCs/>
        </w:rPr>
        <w:t xml:space="preserve">S. </w:t>
      </w:r>
      <w:r w:rsidRPr="006658DC">
        <w:rPr>
          <w:rFonts w:cs="Times New Roman"/>
          <w:i/>
          <w:iCs/>
        </w:rPr>
        <w:t>aureus</w:t>
      </w:r>
      <w:r w:rsidRPr="006658DC">
        <w:rPr>
          <w:rFonts w:cs="Times New Roman"/>
        </w:rPr>
        <w:t xml:space="preserve">, </w:t>
      </w:r>
      <w:r w:rsidR="004B11CF">
        <w:rPr>
          <w:rFonts w:cs="Times New Roman"/>
          <w:i/>
          <w:iCs/>
        </w:rPr>
        <w:t>N.</w:t>
      </w:r>
      <w:r w:rsidRPr="006658DC">
        <w:rPr>
          <w:rFonts w:cs="Times New Roman"/>
          <w:i/>
          <w:iCs/>
        </w:rPr>
        <w:t xml:space="preserve"> lactamica</w:t>
      </w:r>
      <w:r w:rsidRPr="006658DC">
        <w:rPr>
          <w:rFonts w:cs="Times New Roman"/>
        </w:rPr>
        <w:t xml:space="preserve">, </w:t>
      </w:r>
      <w:r w:rsidR="004B11CF">
        <w:rPr>
          <w:rFonts w:cs="Times New Roman"/>
          <w:i/>
          <w:iCs/>
        </w:rPr>
        <w:t>E. coli</w:t>
      </w:r>
      <w:r w:rsidRPr="006658DC">
        <w:rPr>
          <w:rFonts w:cs="Times New Roman"/>
          <w:i/>
          <w:iCs/>
        </w:rPr>
        <w:t xml:space="preserve"> </w:t>
      </w:r>
      <w:r w:rsidRPr="006658DC">
        <w:rPr>
          <w:rFonts w:cs="Times New Roman"/>
        </w:rPr>
        <w:t xml:space="preserve">and </w:t>
      </w:r>
      <w:r w:rsidR="004B11CF">
        <w:rPr>
          <w:rFonts w:cs="Times New Roman"/>
          <w:i/>
          <w:iCs/>
        </w:rPr>
        <w:t xml:space="preserve">S. </w:t>
      </w:r>
      <w:r w:rsidRPr="006658DC">
        <w:rPr>
          <w:rFonts w:cs="Times New Roman"/>
          <w:i/>
          <w:iCs/>
        </w:rPr>
        <w:t>pneumoniae</w:t>
      </w:r>
      <w:r w:rsidRPr="006658DC">
        <w:rPr>
          <w:rFonts w:cs="Times New Roman"/>
        </w:rPr>
        <w:t>.  Tetraspanins, therefore, seem to have involvement in the adhesion of a plethora of bacteria to a host, both commensal strains and pathogenic.  This wide-ranging effect suggests that the tetraspanins are having a more general role in bacterial adhesion, rather than acting as specific receptors. This may be due to association with partner proteins, many of which are linked to bacterial adhesion such as integrins</w:t>
      </w:r>
      <w:r w:rsidR="004B11CF">
        <w:rPr>
          <w:rFonts w:cs="Times New Roman"/>
        </w:rPr>
        <w:t>.</w:t>
      </w:r>
      <w:r w:rsidRPr="006658DC">
        <w:rPr>
          <w:rFonts w:cs="Times New Roman"/>
        </w:rPr>
        <w:t xml:space="preserve"> It is suggested that all three methods used in the paper work through disruption of these interactions between tetraspanins and partner proteins, likely through the disordering of the TEMs. TEMs may serve as adhesion platforms utilised by the bacteria to allow for multiple associations with the host cell. </w:t>
      </w:r>
    </w:p>
    <w:p w:rsidR="004E2608" w:rsidRPr="006658DC" w:rsidRDefault="004E2608" w:rsidP="004E2608">
      <w:pPr>
        <w:rPr>
          <w:rFonts w:cs="Times New Roman"/>
        </w:rPr>
      </w:pPr>
      <w:r w:rsidRPr="006658DC">
        <w:rPr>
          <w:rFonts w:cs="Times New Roman"/>
        </w:rPr>
        <w:t xml:space="preserve">Tetraspanin </w:t>
      </w:r>
      <w:r w:rsidR="005A7FA0">
        <w:rPr>
          <w:rFonts w:cs="Times New Roman"/>
        </w:rPr>
        <w:t>EC2-GST</w:t>
      </w:r>
      <w:r w:rsidRPr="006658DC">
        <w:rPr>
          <w:rFonts w:cs="Times New Roman"/>
        </w:rPr>
        <w:t xml:space="preserve"> recombinant proteins are widely used in tetraspanin research. However the exact mechanism of action of these proteins has not been elucidated. It has been proposed that the recombinant proteins compete with endogenous EC2 domains for binding to partner proteins on the cell surface. Because these recombinant proteins only contain the EC2 domain, they lack the domains required for functionality of these endogenous proteins, resulting in the change in downstream effects exhibited by the treated cell </w:t>
      </w:r>
      <w:r w:rsidRPr="006658DC">
        <w:rPr>
          <w:rFonts w:cs="Times New Roman"/>
        </w:rPr>
        <w:fldChar w:fldCharType="begin"/>
      </w:r>
      <w:r w:rsidR="00035740">
        <w:rPr>
          <w:rFonts w:cs="Times New Roman"/>
        </w:rPr>
        <w:instrText xml:space="preserve"> ADDIN EN.CITE &lt;EndNote&gt;&lt;Cite&gt;&lt;Author&gt;Zhu&lt;/Author&gt;&lt;Year&gt;2002&lt;/Year&gt;&lt;RecNum&gt;0&lt;/RecNum&gt;&lt;DisplayText&gt;(Zhu et al., 2002)&lt;/DisplayText&gt;&lt;record&gt;&lt;dates&gt;&lt;pub-dates&gt;&lt;date&gt;Apr&lt;/date&gt;&lt;/pub-dates&gt;&lt;year&gt;2002&lt;/year&gt;&lt;/dates&gt;&lt;keywords&gt;&lt;/keywords&gt;&lt;urls&gt;&lt;related-urls&gt;&lt;url&gt;&amp;lt;Go to ISI&amp;gt;://WOS:000175473800019&lt;/url&gt;&lt;/related-urls&gt;&lt;/urls&gt;&lt;isbn&gt;0950-1991&lt;/isbn&gt;&lt;work-type&gt;Article&lt;/work-type&gt;&lt;titles&gt;&lt;title&gt;Residues SFQ (173-175) in the large extracellular loop of CD9 are required for gamete fusion&lt;/title&gt;&lt;secondary-title&gt;Development&lt;/secondary-title&gt;&lt;/titles&gt;&lt;pages&gt;1995-2002&lt;/pages&gt;&lt;number&gt;8&lt;/number&gt;&lt;contributors&gt;&lt;authors&gt;&lt;author&gt;Zhu, G. Z.&lt;/author&gt;&lt;author&gt;Miller, B. J.&lt;/author&gt;&lt;author&gt;Boucheix, C.&lt;/author&gt;&lt;author&gt;Rubinstein, E.&lt;/author&gt;&lt;author&gt;Liu, C. C.&lt;/author&gt;&lt;author&gt;Hynes, R. O.&lt;/author&gt;&lt;author&gt;Myles, D. G.&lt;/author&gt;&lt;author&gt;Primakoff, P.&lt;/author&gt;&lt;/authors&gt;&lt;/contributors&gt;&lt;language&gt;English&lt;/language&gt;&lt;added-date format="utc"&gt;1389265838&lt;/added-date&gt;&lt;ref-type name="Journal Article"&gt;17&lt;/ref-type&gt;&lt;auth-address&gt;Univ Calif Davis, Sch Med, Dept Cell Biol &amp;amp; Human Anat, Davis, CA 95616 USA. Univ Calif Davis, Dept Mol &amp;amp; Cellular Biol, Davis, CA 95616 USA. Hop Paul Brousse, INSERM, U268, F-94800 Villejuif, France. MIT, Ctr Canc Res, Howard Hughes Med Inst, Cambridge, MA 02139 USA.&amp;#xD;Zhu, GZ (reprint author), Univ Calif Davis, Sch Med, Dept Cell Biol &amp;amp; Human Anat, Davis, CA 95616 USA.&lt;/auth-address&gt;&lt;rec-number&gt;647&lt;/rec-number&gt;&lt;last-updated-date format="utc"&gt;1389265838&lt;/last-updated-date&gt;&lt;accession-num&gt;WOS:000175473800019&lt;/accession-num&gt;&lt;volume&gt;129&lt;/volume&gt;&lt;/record&gt;&lt;/Cite&gt;&lt;/EndNote&gt;</w:instrText>
      </w:r>
      <w:r w:rsidRPr="006658DC">
        <w:rPr>
          <w:rFonts w:cs="Times New Roman"/>
        </w:rPr>
        <w:fldChar w:fldCharType="separate"/>
      </w:r>
      <w:r w:rsidR="00035740">
        <w:rPr>
          <w:rFonts w:cs="Times New Roman"/>
          <w:noProof/>
        </w:rPr>
        <w:t>(</w:t>
      </w:r>
      <w:hyperlink w:anchor="_ENREF_411" w:tooltip="Zhu, 2002 #647" w:history="1">
        <w:r w:rsidR="00A67CA9">
          <w:rPr>
            <w:rFonts w:cs="Times New Roman"/>
            <w:noProof/>
          </w:rPr>
          <w:t>Zhu et al., 2002</w:t>
        </w:r>
      </w:hyperlink>
      <w:r w:rsidR="00035740">
        <w:rPr>
          <w:rFonts w:cs="Times New Roman"/>
          <w:noProof/>
        </w:rPr>
        <w:t>)</w:t>
      </w:r>
      <w:r w:rsidRPr="006658DC">
        <w:rPr>
          <w:rFonts w:cs="Times New Roman"/>
        </w:rPr>
        <w:fldChar w:fldCharType="end"/>
      </w:r>
      <w:r w:rsidRPr="006658DC">
        <w:rPr>
          <w:rFonts w:cs="Times New Roman"/>
        </w:rPr>
        <w:t xml:space="preserve">. However many tetraspanin EC2 domains have similar inhibitory effects within a cell </w:t>
      </w:r>
      <w:r w:rsidRPr="006658DC">
        <w:rPr>
          <w:rFonts w:cs="Times New Roman"/>
        </w:rPr>
        <w:fldChar w:fldCharType="begin">
          <w:fldData xml:space="preserve">PEVuZE5vdGU+PENpdGU+PEF1dGhvcj5IaWdnaW5ib3R0b208L0F1dGhvcj48WWVhcj4yMDAzPC9Z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</w:fldData>
        </w:fldChar>
      </w:r>
      <w:r w:rsidR="00035740">
        <w:rPr>
          <w:rFonts w:cs="Times New Roman"/>
        </w:rPr>
        <w:instrText xml:space="preserve"> ADDIN EN.CITE </w:instrText>
      </w:r>
      <w:r w:rsidR="00035740">
        <w:rPr>
          <w:rFonts w:cs="Times New Roman"/>
        </w:rPr>
        <w:fldChar w:fldCharType="begin">
          <w:fldData xml:space="preserve">PEVuZE5vdGU+PENpdGU+PEF1dGhvcj5IaWdnaW5ib3R0b208L0F1dGhvcj48WWVhcj4yMDAzPC9Z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</w:fldData>
        </w:fldChar>
      </w:r>
      <w:r w:rsidR="00035740">
        <w:rPr>
          <w:rFonts w:cs="Times New Roman"/>
        </w:rPr>
        <w:instrText xml:space="preserve"> ADDIN EN.CITE.DATA </w:instrText>
      </w:r>
      <w:r w:rsidR="00035740">
        <w:rPr>
          <w:rFonts w:cs="Times New Roman"/>
        </w:rPr>
      </w:r>
      <w:r w:rsidR="00035740">
        <w:rPr>
          <w:rFonts w:cs="Times New Roman"/>
        </w:rPr>
        <w:fldChar w:fldCharType="end"/>
      </w:r>
      <w:r w:rsidRPr="006658DC">
        <w:rPr>
          <w:rFonts w:cs="Times New Roman"/>
        </w:rPr>
      </w:r>
      <w:r w:rsidRPr="006658DC">
        <w:rPr>
          <w:rFonts w:cs="Times New Roman"/>
        </w:rPr>
        <w:fldChar w:fldCharType="separate"/>
      </w:r>
      <w:r w:rsidR="00035740">
        <w:rPr>
          <w:rFonts w:cs="Times New Roman"/>
          <w:noProof/>
        </w:rPr>
        <w:t>(</w:t>
      </w:r>
      <w:hyperlink w:anchor="_ENREF_141" w:tooltip="Higginbottom, 2003 #632" w:history="1">
        <w:r w:rsidR="00A67CA9">
          <w:rPr>
            <w:rFonts w:cs="Times New Roman"/>
            <w:noProof/>
          </w:rPr>
          <w:t>Higginbottom et al., 2003</w:t>
        </w:r>
      </w:hyperlink>
      <w:r w:rsidR="00035740">
        <w:rPr>
          <w:rFonts w:cs="Times New Roman"/>
          <w:noProof/>
        </w:rPr>
        <w:t xml:space="preserve">, </w:t>
      </w:r>
      <w:hyperlink w:anchor="_ENREF_271" w:tooltip="Parthasarathy, 2009 #631" w:history="1">
        <w:r w:rsidR="00A67CA9">
          <w:rPr>
            <w:rFonts w:cs="Times New Roman"/>
            <w:noProof/>
          </w:rPr>
          <w:t>Parthasarathy et al., 2009</w:t>
        </w:r>
      </w:hyperlink>
      <w:r w:rsidR="00035740">
        <w:rPr>
          <w:rFonts w:cs="Times New Roman"/>
          <w:noProof/>
        </w:rPr>
        <w:t>)</w:t>
      </w:r>
      <w:r w:rsidRPr="006658DC">
        <w:rPr>
          <w:rFonts w:cs="Times New Roman"/>
        </w:rPr>
        <w:fldChar w:fldCharType="end"/>
      </w:r>
      <w:r w:rsidR="004B11CF">
        <w:rPr>
          <w:rFonts w:cs="Times New Roman"/>
        </w:rPr>
        <w:t>. T</w:t>
      </w:r>
      <w:r w:rsidRPr="006658DC">
        <w:rPr>
          <w:rFonts w:cs="Times New Roman"/>
        </w:rPr>
        <w:t xml:space="preserve">his hints at a more general impact on tetraspanin interactions, possibly in terms of the tertiary interactions involved in the formation of TEMs. It has been shown using microscopy techniques that CD9 </w:t>
      </w:r>
      <w:r w:rsidR="005A7FA0">
        <w:rPr>
          <w:rFonts w:cs="Times New Roman"/>
        </w:rPr>
        <w:t>EC2-GST</w:t>
      </w:r>
      <w:r w:rsidRPr="006658DC">
        <w:rPr>
          <w:rFonts w:cs="Times New Roman"/>
        </w:rPr>
        <w:t xml:space="preserve"> proteins (but not when heat-inactivated) can affect the surface dynamics of endogenous CD9 on the endometrial cell surface. It also effects the dynamics of partner proteins, both tetraspanins (CD151) and non-tetraspanin proteins (ICAM-1 and VCAM-1) </w:t>
      </w:r>
      <w:r w:rsidRPr="006658DC">
        <w:rPr>
          <w:rFonts w:cs="Times New Roman"/>
        </w:rPr>
        <w:fldChar w:fldCharType="begin"/>
      </w:r>
      <w:r w:rsidR="00035740">
        <w:rPr>
          <w:rFonts w:cs="Times New Roman"/>
        </w:rPr>
        <w:instrText xml:space="preserve"> ADDIN EN.CITE &lt;EndNote&gt;&lt;Cite&gt;&lt;Author&gt;Barreiro&lt;/Author&gt;&lt;Year&gt;2008&lt;/Year&gt;&lt;RecNum&gt;0&lt;/RecNum&gt;&lt;DisplayText&gt;(Barreiro et al., 2008)&lt;/DisplayText&gt;&lt;record&gt;&lt;foreign-keys&gt;&lt;key app="EN" db-id="9wexvztajxw0v2ezpzqpdszbtptfxexxwedw"&gt;5&lt;/key&gt;&lt;/foreign-keys&gt;&lt;dates&gt;&lt;pub-dates&gt;&lt;date&gt;Nov 3&lt;/date&gt;&lt;/pub-dates&gt;&lt;year&gt;2008&lt;/year&gt;&lt;/dates&gt;&lt;urls&gt;&lt;related-urls&gt;&lt;url&gt;&amp;lt;Go to ISI&amp;gt;://WOS:000261060200018&lt;/url&gt;&lt;/related-urls&gt;&lt;/urls&gt;&lt;isbn&gt;0021-9525&lt;/isbn&gt;&lt;titles&gt;&lt;title&gt;Endothelial adhesion receptors are recruited to adherent leukocytes by inclusion in preformed tetraspanin nanoplatforms&lt;/title&gt;&lt;secondary-title&gt;Journal of Cell Biology&lt;/secondary-title&gt;&lt;/titles&gt;&lt;pages&gt;527-542&lt;/pages&gt;&lt;number&gt;3&lt;/number&gt;&lt;contributors&gt;&lt;authors&gt;&lt;author&gt;Barreiro, Olga&lt;/author&gt;&lt;author&gt;Zamai, Moreno&lt;/author&gt;&lt;author&gt;Yanez-Mo, Maria&lt;/author&gt;&lt;author&gt;Tejera, Emilio&lt;/author&gt;&lt;author&gt;Lopez-Romero, Pedro&lt;/author&gt;&lt;author&gt;Monk, Peter N.&lt;/author&gt;&lt;author&gt;Gratton, Enrico&lt;/author&gt;&lt;author&gt;Caiolfa, Valeria R.&lt;/author&gt;&lt;author&gt;Sanchez-Madrid, Francisco&lt;/author&gt;&lt;/authors&gt;&lt;/contributors&gt;&lt;added-date format="utc"&gt;1340629662&lt;/added-date&gt;&lt;ref-type name="Journal Article"&gt;17&lt;/ref-type&gt;&lt;rec-number&gt;263&lt;/rec-number&gt;&lt;last-updated-date format="utc"&gt;1340629662&lt;/last-updated-date&gt;&lt;accession-num&gt;WOS:000261060200018&lt;/accession-num&gt;&lt;electronic-resource-num&gt;10.1083/jcb.200805076&lt;/electronic-resource-num&gt;&lt;volume&gt;183&lt;/volume&gt;&lt;/record&gt;&lt;/Cite&gt;&lt;/EndNote&gt;</w:instrText>
      </w:r>
      <w:r w:rsidRPr="006658DC">
        <w:rPr>
          <w:rFonts w:cs="Times New Roman"/>
        </w:rPr>
        <w:fldChar w:fldCharType="separate"/>
      </w:r>
      <w:r w:rsidR="00035740">
        <w:rPr>
          <w:rFonts w:cs="Times New Roman"/>
          <w:noProof/>
        </w:rPr>
        <w:t>(</w:t>
      </w:r>
      <w:hyperlink w:anchor="_ENREF_16" w:tooltip="Barreiro, 2008 #263" w:history="1">
        <w:r w:rsidR="00A67CA9">
          <w:rPr>
            <w:rFonts w:cs="Times New Roman"/>
            <w:noProof/>
          </w:rPr>
          <w:t>Barreiro et al., 2008</w:t>
        </w:r>
      </w:hyperlink>
      <w:r w:rsidR="00035740">
        <w:rPr>
          <w:rFonts w:cs="Times New Roman"/>
          <w:noProof/>
        </w:rPr>
        <w:t>)</w:t>
      </w:r>
      <w:r w:rsidRPr="006658DC">
        <w:rPr>
          <w:rFonts w:cs="Times New Roman"/>
        </w:rPr>
        <w:fldChar w:fldCharType="end"/>
      </w:r>
      <w:r w:rsidRPr="006658DC">
        <w:rPr>
          <w:rFonts w:cs="Times New Roman"/>
        </w:rPr>
        <w:t xml:space="preserve">. The author suggested that the recombinant proteins are intercalating into the TEMs of the cell surface and disrupting the lateral associations of endogenous CD9 with other tetraspanins and partner proteins. It is this loss of organisation of the TEM produced by steric hindrance that is causing the global effects seen in the cell. The varying inhibitory effects displayed by different tetraspanin EC2 recombinant proteins presented here may be linked to their ability to intercalate into the tetraspanin webs. </w:t>
      </w:r>
    </w:p>
    <w:p w:rsidR="004E2608" w:rsidRPr="006658DC" w:rsidRDefault="004E2608" w:rsidP="004E2608">
      <w:pPr>
        <w:rPr>
          <w:rFonts w:cs="Times New Roman"/>
        </w:rPr>
      </w:pPr>
      <w:r w:rsidRPr="006658DC">
        <w:rPr>
          <w:rFonts w:cs="Times New Roman"/>
        </w:rPr>
        <w:t>As described, TEMs contain several receptors (e.g. components of the extracellular matrix) that bacteria can exploit to form</w:t>
      </w:r>
      <w:r w:rsidR="00FB11DF">
        <w:rPr>
          <w:rFonts w:cs="Times New Roman"/>
        </w:rPr>
        <w:t xml:space="preserve"> associations with a host cell. T</w:t>
      </w:r>
      <w:r w:rsidRPr="006658DC">
        <w:rPr>
          <w:rFonts w:cs="Times New Roman"/>
        </w:rPr>
        <w:t xml:space="preserve">he presence of </w:t>
      </w:r>
      <w:r w:rsidRPr="006658DC">
        <w:rPr>
          <w:rFonts w:cs="Times New Roman"/>
        </w:rPr>
        <w:lastRenderedPageBreak/>
        <w:t>these receptors in TEM allows clustering, which bacteria can use to ensure a firm association by forming multiple interactions. TEMs thus act as ‘adhesion platforms’ with which bacteria have evolved to interact with to allow for strong adhesion. It is theorised that EC2 recombinant proteins, when disrupting the TEMs, may halt the formation of multiple interaction between host cell and pathogen. This may discourage bacterial attachment, which may provide an explanation for the reduced bacterial load and lower infection levels seen in the assay.</w:t>
      </w:r>
    </w:p>
    <w:p w:rsidR="004E2608" w:rsidRPr="006658DC" w:rsidRDefault="004E2608" w:rsidP="004E2608">
      <w:pPr>
        <w:rPr>
          <w:rFonts w:cs="Times New Roman"/>
        </w:rPr>
      </w:pPr>
      <w:r w:rsidRPr="006658DC">
        <w:rPr>
          <w:rFonts w:cs="Times New Roman"/>
        </w:rPr>
        <w:t xml:space="preserve">Chimeric proteins composed of the EC2 region of CD9 (active in the assay) and sections of CD81 (non-active in the assay), and vice versa, were used to identify sequences in the protein domain that contribute to this anti-adhesion effect, by investigating loss of function in the CD9 chimeras and gain of function in the corresponding CD81 chimeras. At high concentrations CD9 chimeric proteins with short sections of CD81 induced a non-specific reduction of bacterial adhesion. It can be interpreted that this may be due to the involvement of multiple regions of CD9 in the inhibitory effect, which masked the individual importance of each section. This may produce the apparent nonspecific reduction in the inhibitory effect of the protein. Therefore at 500 nM concentration the relative importance of these regions could not be adequately assessed. However at the lower 5 nM </w:t>
      </w:r>
      <w:r w:rsidR="004B11CF">
        <w:rPr>
          <w:rFonts w:cs="Times New Roman"/>
        </w:rPr>
        <w:t xml:space="preserve">concentrations </w:t>
      </w:r>
      <w:r w:rsidRPr="006658DC">
        <w:rPr>
          <w:rFonts w:cs="Times New Roman"/>
        </w:rPr>
        <w:t xml:space="preserve">a much </w:t>
      </w:r>
      <w:r w:rsidR="004B11CF">
        <w:rPr>
          <w:rFonts w:cs="Times New Roman"/>
        </w:rPr>
        <w:t>more clear</w:t>
      </w:r>
      <w:r w:rsidRPr="006658DC">
        <w:rPr>
          <w:rFonts w:cs="Times New Roman"/>
        </w:rPr>
        <w:t xml:space="preserve"> trend was identified. Both CD9 and CD81 chimera proteins concurred that section S1, part of the stalk region, and S4, composing half of the sub</w:t>
      </w:r>
      <w:r w:rsidR="004B11CF">
        <w:rPr>
          <w:rFonts w:cs="Times New Roman"/>
        </w:rPr>
        <w:t>-</w:t>
      </w:r>
      <w:r w:rsidRPr="006658DC">
        <w:rPr>
          <w:rFonts w:cs="Times New Roman"/>
        </w:rPr>
        <w:t>loop, contribute to the phenomena seen in this assay</w:t>
      </w:r>
      <w:r w:rsidR="00BE4307">
        <w:rPr>
          <w:rFonts w:cs="Times New Roman"/>
        </w:rPr>
        <w:t xml:space="preserve">. These regions are highlighted in </w:t>
      </w:r>
      <w:r w:rsidR="00BE4307">
        <w:rPr>
          <w:rFonts w:cs="Times New Roman"/>
          <w:b/>
        </w:rPr>
        <w:t>Figure 3-9</w:t>
      </w:r>
      <w:r w:rsidRPr="006658DC">
        <w:rPr>
          <w:rFonts w:cs="Times New Roman"/>
        </w:rPr>
        <w:t>. S6, which consists of the entire sub</w:t>
      </w:r>
      <w:r w:rsidR="004B11CF">
        <w:rPr>
          <w:rFonts w:cs="Times New Roman"/>
        </w:rPr>
        <w:t>-</w:t>
      </w:r>
      <w:r w:rsidRPr="006658DC">
        <w:rPr>
          <w:rFonts w:cs="Times New Roman"/>
        </w:rPr>
        <w:t xml:space="preserve">loop showed similar results. Both sequences correspond to regions of the EC2 domain thought to form associations with other tetraspanins and partner proteins, respectively </w:t>
      </w:r>
      <w:r w:rsidRPr="006658DC">
        <w:rPr>
          <w:rFonts w:cs="Times New Roman"/>
        </w:rPr>
        <w:fldChar w:fldCharType="begin">
          <w:fldData xml:space="preserve">PEVuZE5vdGU+PENpdGU+PEF1dGhvcj5LaXRhZG9rb3JvPC9BdXRob3I+PFllYXI+MjAwMTwvWWVh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</w:fldData>
        </w:fldChar>
      </w:r>
      <w:r w:rsidR="00035740">
        <w:rPr>
          <w:rFonts w:cs="Times New Roman"/>
        </w:rPr>
        <w:instrText xml:space="preserve"> ADDIN EN.CITE </w:instrText>
      </w:r>
      <w:r w:rsidR="00035740">
        <w:rPr>
          <w:rFonts w:cs="Times New Roman"/>
        </w:rPr>
        <w:fldChar w:fldCharType="begin">
          <w:fldData xml:space="preserve">PEVuZE5vdGU+PENpdGU+PEF1dGhvcj5LaXRhZG9rb3JvPC9BdXRob3I+PFllYXI+MjAwMTwvWWVh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</w:fldData>
        </w:fldChar>
      </w:r>
      <w:r w:rsidR="00035740">
        <w:rPr>
          <w:rFonts w:cs="Times New Roman"/>
        </w:rPr>
        <w:instrText xml:space="preserve"> ADDIN EN.CITE.DATA </w:instrText>
      </w:r>
      <w:r w:rsidR="00035740">
        <w:rPr>
          <w:rFonts w:cs="Times New Roman"/>
        </w:rPr>
      </w:r>
      <w:r w:rsidR="00035740">
        <w:rPr>
          <w:rFonts w:cs="Times New Roman"/>
        </w:rPr>
        <w:fldChar w:fldCharType="end"/>
      </w:r>
      <w:r w:rsidRPr="006658DC">
        <w:rPr>
          <w:rFonts w:cs="Times New Roman"/>
        </w:rPr>
      </w:r>
      <w:r w:rsidRPr="006658DC">
        <w:rPr>
          <w:rFonts w:cs="Times New Roman"/>
        </w:rPr>
        <w:fldChar w:fldCharType="separate"/>
      </w:r>
      <w:r w:rsidR="00035740">
        <w:rPr>
          <w:rFonts w:cs="Times New Roman"/>
          <w:noProof/>
        </w:rPr>
        <w:t>(</w:t>
      </w:r>
      <w:hyperlink w:anchor="_ENREF_183" w:tooltip="Kitadokoro, 2001 #245" w:history="1">
        <w:r w:rsidR="00A67CA9">
          <w:rPr>
            <w:rFonts w:cs="Times New Roman"/>
            <w:noProof/>
          </w:rPr>
          <w:t>Kitadokoro et al., 2001a</w:t>
        </w:r>
      </w:hyperlink>
      <w:r w:rsidR="00035740">
        <w:rPr>
          <w:rFonts w:cs="Times New Roman"/>
          <w:noProof/>
        </w:rPr>
        <w:t xml:space="preserve">, </w:t>
      </w:r>
      <w:hyperlink w:anchor="_ENREF_129" w:tooltip="Hasuwa, 2001 #258" w:history="1">
        <w:r w:rsidR="00A67CA9">
          <w:rPr>
            <w:rFonts w:cs="Times New Roman"/>
            <w:noProof/>
          </w:rPr>
          <w:t>Hasuwa et al., 2001</w:t>
        </w:r>
      </w:hyperlink>
      <w:r w:rsidR="00035740">
        <w:rPr>
          <w:rFonts w:cs="Times New Roman"/>
          <w:noProof/>
        </w:rPr>
        <w:t>)</w:t>
      </w:r>
      <w:r w:rsidRPr="006658DC">
        <w:rPr>
          <w:rFonts w:cs="Times New Roman"/>
        </w:rPr>
        <w:fldChar w:fldCharType="end"/>
      </w:r>
      <w:r w:rsidRPr="006658DC">
        <w:rPr>
          <w:rFonts w:cs="Times New Roman"/>
        </w:rPr>
        <w:t xml:space="preserve">. The other regions of CD9 (S2, S3 and S5) showed less importance, with only a small gain in the inhibitory ability of the proteins when inserted into CD81. </w:t>
      </w:r>
    </w:p>
    <w:p w:rsidR="00BE4307" w:rsidRDefault="004E2608" w:rsidP="00BE4307">
      <w:pPr>
        <w:rPr>
          <w:rFonts w:cs="Times New Roman"/>
        </w:rPr>
      </w:pPr>
      <w:r w:rsidRPr="006658DC">
        <w:rPr>
          <w:rFonts w:cs="Times New Roman"/>
        </w:rPr>
        <w:t xml:space="preserve">One potential confounder with the data presented here might be LPS contamination. However considerable measures have been taken to exclude this possibility. Levels of LPS contamination were found to not correlate with inhibitory effect of CD9 EC2 domain, and LPS removal using Triton X-114 does not alter the efficiency of the recombinant protein to inhibit meningococcal association. Exogenous LPS was also shown to have no detectable effect on the interaction between epithelial cells and the pathogen at concentrations significantly higher than the levels found as contamination </w:t>
      </w:r>
    </w:p>
    <w:p w:rsidR="00BE4307" w:rsidRDefault="00BE4307" w:rsidP="00BE4307">
      <w:pPr>
        <w:rPr>
          <w:rFonts w:cs="Times New Roman"/>
        </w:rPr>
      </w:pPr>
      <w:r w:rsidRPr="00BE4307">
        <w:rPr>
          <w:rFonts w:cs="Times New Roman"/>
          <w:noProof/>
          <w:lang w:eastAsia="en-GB" w:bidi="ar-SA"/>
        </w:rPr>
        <w:lastRenderedPageBreak/>
        <mc:AlternateContent>
          <mc:Choice Requires="wpg">
            <w:drawing>
              <wp:anchor distT="0" distB="0" distL="114300" distR="114300" simplePos="0" relativeHeight="251698176" behindDoc="0" locked="0" layoutInCell="1" allowOverlap="1" wp14:anchorId="3346D791" wp14:editId="3FC8A7F3">
                <wp:simplePos x="0" y="0"/>
                <wp:positionH relativeFrom="column">
                  <wp:posOffset>117475</wp:posOffset>
                </wp:positionH>
                <wp:positionV relativeFrom="paragraph">
                  <wp:posOffset>99695</wp:posOffset>
                </wp:positionV>
                <wp:extent cx="2917190" cy="2519680"/>
                <wp:effectExtent l="0" t="0" r="16510" b="13970"/>
                <wp:wrapNone/>
                <wp:docPr id="1779" name="Group 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917190" cy="2519680"/>
                          <a:chOff x="0" y="0"/>
                          <a:chExt cx="5751639" cy="4968552"/>
                        </a:xfrm>
                      </wpg:grpSpPr>
                      <wps:wsp>
                        <wps:cNvPr id="1780" name="Oval 1780"/>
                        <wps:cNvSpPr/>
                        <wps:spPr>
                          <a:xfrm>
                            <a:off x="999111" y="4752528"/>
                            <a:ext cx="216024" cy="216024"/>
                          </a:xfrm>
                          <a:prstGeom prst="ellipse">
                            <a:avLst/>
                          </a:prstGeom>
                          <a:solidFill>
                            <a:schemeClr val="accent2"/>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S</w:t>
                              </w:r>
                            </w:p>
                          </w:txbxContent>
                        </wps:txbx>
                        <wps:bodyPr lIns="91431" tIns="45715" rIns="91431" bIns="45715" rtlCol="0" anchor="ctr"/>
                      </wps:wsp>
                      <wps:wsp>
                        <wps:cNvPr id="1781" name="Oval 1781"/>
                        <wps:cNvSpPr/>
                        <wps:spPr>
                          <a:xfrm>
                            <a:off x="999111" y="4536504"/>
                            <a:ext cx="216024" cy="216024"/>
                          </a:xfrm>
                          <a:prstGeom prst="ellipse">
                            <a:avLst/>
                          </a:prstGeom>
                          <a:solidFill>
                            <a:schemeClr val="accent2"/>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H</w:t>
                              </w:r>
                            </w:p>
                          </w:txbxContent>
                        </wps:txbx>
                        <wps:bodyPr lIns="91431" tIns="45715" rIns="91431" bIns="45715" rtlCol="0" anchor="ctr"/>
                      </wps:wsp>
                      <wps:wsp>
                        <wps:cNvPr id="1782" name="Oval 1782"/>
                        <wps:cNvSpPr/>
                        <wps:spPr>
                          <a:xfrm>
                            <a:off x="999111" y="4320480"/>
                            <a:ext cx="216024" cy="216024"/>
                          </a:xfrm>
                          <a:prstGeom prst="ellipse">
                            <a:avLst/>
                          </a:prstGeom>
                          <a:solidFill>
                            <a:schemeClr val="accent2"/>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K</w:t>
                              </w:r>
                            </w:p>
                          </w:txbxContent>
                        </wps:txbx>
                        <wps:bodyPr lIns="91431" tIns="45715" rIns="91431" bIns="45715" rtlCol="0" anchor="ctr"/>
                      </wps:wsp>
                      <wps:wsp>
                        <wps:cNvPr id="1783" name="Oval 1783"/>
                        <wps:cNvSpPr/>
                        <wps:spPr>
                          <a:xfrm>
                            <a:off x="999111" y="4104456"/>
                            <a:ext cx="216024" cy="216024"/>
                          </a:xfrm>
                          <a:prstGeom prst="ellipse">
                            <a:avLst/>
                          </a:prstGeom>
                          <a:solidFill>
                            <a:schemeClr val="accent2"/>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D</w:t>
                              </w:r>
                            </w:p>
                          </w:txbxContent>
                        </wps:txbx>
                        <wps:bodyPr lIns="91431" tIns="45715" rIns="91431" bIns="45715" rtlCol="0" anchor="ctr"/>
                      </wps:wsp>
                      <wps:wsp>
                        <wps:cNvPr id="1784" name="Oval 1784"/>
                        <wps:cNvSpPr/>
                        <wps:spPr>
                          <a:xfrm>
                            <a:off x="999111" y="3888432"/>
                            <a:ext cx="216024" cy="216024"/>
                          </a:xfrm>
                          <a:prstGeom prst="ellipse">
                            <a:avLst/>
                          </a:prstGeom>
                          <a:solidFill>
                            <a:schemeClr val="accent2"/>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E</w:t>
                              </w:r>
                            </w:p>
                          </w:txbxContent>
                        </wps:txbx>
                        <wps:bodyPr lIns="91431" tIns="45715" rIns="91431" bIns="45715" rtlCol="0" anchor="ctr"/>
                      </wps:wsp>
                      <wps:wsp>
                        <wps:cNvPr id="1785" name="Oval 1785"/>
                        <wps:cNvSpPr/>
                        <wps:spPr>
                          <a:xfrm>
                            <a:off x="999111" y="3672408"/>
                            <a:ext cx="216024" cy="216024"/>
                          </a:xfrm>
                          <a:prstGeom prst="ellipse">
                            <a:avLst/>
                          </a:prstGeom>
                          <a:solidFill>
                            <a:schemeClr val="accent2"/>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V</w:t>
                              </w:r>
                            </w:p>
                          </w:txbxContent>
                        </wps:txbx>
                        <wps:bodyPr lIns="91431" tIns="45715" rIns="91431" bIns="45715" rtlCol="0" anchor="ctr"/>
                      </wps:wsp>
                      <wps:wsp>
                        <wps:cNvPr id="1786" name="Oval 1786"/>
                        <wps:cNvSpPr/>
                        <wps:spPr>
                          <a:xfrm>
                            <a:off x="999111" y="3456384"/>
                            <a:ext cx="216024" cy="216024"/>
                          </a:xfrm>
                          <a:prstGeom prst="ellipse">
                            <a:avLst/>
                          </a:prstGeom>
                          <a:solidFill>
                            <a:schemeClr val="accent2"/>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I</w:t>
                              </w:r>
                            </w:p>
                          </w:txbxContent>
                        </wps:txbx>
                        <wps:bodyPr lIns="91431" tIns="45715" rIns="91431" bIns="45715" rtlCol="0" anchor="ctr"/>
                      </wps:wsp>
                      <wps:wsp>
                        <wps:cNvPr id="1787" name="Oval 1787"/>
                        <wps:cNvSpPr/>
                        <wps:spPr>
                          <a:xfrm>
                            <a:off x="945105" y="3240360"/>
                            <a:ext cx="216024" cy="216024"/>
                          </a:xfrm>
                          <a:prstGeom prst="ellipse">
                            <a:avLst/>
                          </a:prstGeom>
                          <a:solidFill>
                            <a:schemeClr val="accent2"/>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K</w:t>
                              </w:r>
                            </w:p>
                          </w:txbxContent>
                        </wps:txbx>
                        <wps:bodyPr lIns="91431" tIns="45715" rIns="91431" bIns="45715" rtlCol="0" anchor="ctr"/>
                      </wps:wsp>
                      <wps:wsp>
                        <wps:cNvPr id="1788" name="Oval 1788"/>
                        <wps:cNvSpPr/>
                        <wps:spPr>
                          <a:xfrm>
                            <a:off x="891099" y="3024336"/>
                            <a:ext cx="216024" cy="216024"/>
                          </a:xfrm>
                          <a:prstGeom prst="ellipse">
                            <a:avLst/>
                          </a:prstGeom>
                          <a:solidFill>
                            <a:schemeClr val="accent2"/>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E</w:t>
                              </w:r>
                            </w:p>
                          </w:txbxContent>
                        </wps:txbx>
                        <wps:bodyPr lIns="91431" tIns="45715" rIns="91431" bIns="45715" rtlCol="0" anchor="ctr"/>
                      </wps:wsp>
                      <wps:wsp>
                        <wps:cNvPr id="1789" name="Oval 1789"/>
                        <wps:cNvSpPr/>
                        <wps:spPr>
                          <a:xfrm>
                            <a:off x="729081" y="2862318"/>
                            <a:ext cx="216024" cy="216024"/>
                          </a:xfrm>
                          <a:prstGeom prst="ellipse">
                            <a:avLst/>
                          </a:prstGeom>
                          <a:solidFill>
                            <a:schemeClr val="accent2"/>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V</w:t>
                              </w:r>
                            </w:p>
                          </w:txbxContent>
                        </wps:txbx>
                        <wps:bodyPr lIns="91431" tIns="45715" rIns="91431" bIns="45715" rtlCol="0" anchor="ctr"/>
                      </wps:wsp>
                      <wps:wsp>
                        <wps:cNvPr id="1790" name="Oval 1790"/>
                        <wps:cNvSpPr/>
                        <wps:spPr>
                          <a:xfrm>
                            <a:off x="567063" y="2700300"/>
                            <a:ext cx="216024" cy="216024"/>
                          </a:xfrm>
                          <a:prstGeom prst="ellipse">
                            <a:avLst/>
                          </a:prstGeom>
                          <a:solidFill>
                            <a:schemeClr val="accent2"/>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Q</w:t>
                              </w:r>
                            </w:p>
                          </w:txbxContent>
                        </wps:txbx>
                        <wps:bodyPr lIns="91431" tIns="45715" rIns="91431" bIns="45715" rtlCol="0" anchor="ctr"/>
                      </wps:wsp>
                      <wps:wsp>
                        <wps:cNvPr id="1791" name="Oval 1791"/>
                        <wps:cNvSpPr/>
                        <wps:spPr>
                          <a:xfrm>
                            <a:off x="405045" y="2538282"/>
                            <a:ext cx="216024" cy="216024"/>
                          </a:xfrm>
                          <a:prstGeom prst="ellipse">
                            <a:avLst/>
                          </a:prstGeom>
                          <a:solidFill>
                            <a:schemeClr val="accent2"/>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E</w:t>
                              </w:r>
                            </w:p>
                          </w:txbxContent>
                        </wps:txbx>
                        <wps:bodyPr lIns="91431" tIns="45715" rIns="91431" bIns="45715" rtlCol="0" anchor="ctr"/>
                      </wps:wsp>
                      <wps:wsp>
                        <wps:cNvPr id="1792" name="Oval 1792"/>
                        <wps:cNvSpPr/>
                        <wps:spPr>
                          <a:xfrm>
                            <a:off x="351039" y="2322258"/>
                            <a:ext cx="216024" cy="216024"/>
                          </a:xfrm>
                          <a:prstGeom prst="ellipse">
                            <a:avLst/>
                          </a:prstGeom>
                          <a:solidFill>
                            <a:schemeClr val="accent2"/>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F</w:t>
                              </w:r>
                            </w:p>
                          </w:txbxContent>
                        </wps:txbx>
                        <wps:bodyPr lIns="91431" tIns="45715" rIns="91431" bIns="45715" rtlCol="0" anchor="ctr"/>
                      </wps:wsp>
                      <wps:wsp>
                        <wps:cNvPr id="1793" name="Oval 1793"/>
                        <wps:cNvSpPr/>
                        <wps:spPr>
                          <a:xfrm>
                            <a:off x="297033" y="2106234"/>
                            <a:ext cx="216024" cy="216024"/>
                          </a:xfrm>
                          <a:prstGeom prst="ellipse">
                            <a:avLst/>
                          </a:prstGeom>
                          <a:solidFill>
                            <a:schemeClr val="accent2"/>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Y</w:t>
                              </w:r>
                            </w:p>
                          </w:txbxContent>
                        </wps:txbx>
                        <wps:bodyPr lIns="91431" tIns="45715" rIns="91431" bIns="45715" rtlCol="0" anchor="ctr"/>
                      </wps:wsp>
                      <wps:wsp>
                        <wps:cNvPr id="1794" name="Oval 1794"/>
                        <wps:cNvSpPr/>
                        <wps:spPr>
                          <a:xfrm>
                            <a:off x="297033" y="1890210"/>
                            <a:ext cx="216024" cy="216024"/>
                          </a:xfrm>
                          <a:prstGeom prst="ellipse">
                            <a:avLst/>
                          </a:prstGeom>
                          <a:solidFill>
                            <a:schemeClr val="accent2"/>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K</w:t>
                              </w:r>
                            </w:p>
                          </w:txbxContent>
                        </wps:txbx>
                        <wps:bodyPr lIns="91431" tIns="45715" rIns="91431" bIns="45715" rtlCol="0" anchor="ctr"/>
                      </wps:wsp>
                      <wps:wsp>
                        <wps:cNvPr id="1795" name="Oval 1795"/>
                        <wps:cNvSpPr/>
                        <wps:spPr>
                          <a:xfrm>
                            <a:off x="297033" y="1674186"/>
                            <a:ext cx="216024" cy="216024"/>
                          </a:xfrm>
                          <a:prstGeom prst="ellipse">
                            <a:avLst/>
                          </a:prstGeom>
                          <a:solidFill>
                            <a:schemeClr val="accent2"/>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D</w:t>
                              </w:r>
                            </w:p>
                          </w:txbxContent>
                        </wps:txbx>
                        <wps:bodyPr lIns="91431" tIns="45715" rIns="91431" bIns="45715" rtlCol="0" anchor="ctr"/>
                      </wps:wsp>
                      <wps:wsp>
                        <wps:cNvPr id="1796" name="Oval 1796"/>
                        <wps:cNvSpPr/>
                        <wps:spPr>
                          <a:xfrm>
                            <a:off x="297033" y="1458162"/>
                            <a:ext cx="216024" cy="216024"/>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T</w:t>
                              </w:r>
                            </w:p>
                          </w:txbxContent>
                        </wps:txbx>
                        <wps:bodyPr lIns="91431" tIns="45715" rIns="91431" bIns="45715" rtlCol="0" anchor="ctr"/>
                      </wps:wsp>
                      <wps:wsp>
                        <wps:cNvPr id="1797" name="Oval 1797"/>
                        <wps:cNvSpPr/>
                        <wps:spPr>
                          <a:xfrm>
                            <a:off x="297033" y="1242138"/>
                            <a:ext cx="216024" cy="216024"/>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Y</w:t>
                              </w:r>
                            </w:p>
                          </w:txbxContent>
                        </wps:txbx>
                        <wps:bodyPr lIns="91431" tIns="45715" rIns="91431" bIns="45715" rtlCol="0" anchor="ctr"/>
                      </wps:wsp>
                      <wps:wsp>
                        <wps:cNvPr id="1798" name="Oval 1798"/>
                        <wps:cNvSpPr/>
                        <wps:spPr>
                          <a:xfrm>
                            <a:off x="297033" y="1026114"/>
                            <a:ext cx="216024" cy="216024"/>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N</w:t>
                              </w:r>
                            </w:p>
                          </w:txbxContent>
                        </wps:txbx>
                        <wps:bodyPr lIns="91431" tIns="45715" rIns="91431" bIns="45715" rtlCol="0" anchor="ctr"/>
                      </wps:wsp>
                      <wps:wsp>
                        <wps:cNvPr id="1799" name="Oval 1799"/>
                        <wps:cNvSpPr/>
                        <wps:spPr>
                          <a:xfrm>
                            <a:off x="297033" y="810090"/>
                            <a:ext cx="216024" cy="216024"/>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K</w:t>
                              </w:r>
                            </w:p>
                          </w:txbxContent>
                        </wps:txbx>
                        <wps:bodyPr lIns="91431" tIns="45715" rIns="91431" bIns="45715" rtlCol="0" anchor="ctr"/>
                      </wps:wsp>
                      <wps:wsp>
                        <wps:cNvPr id="1800" name="Oval 1800"/>
                        <wps:cNvSpPr/>
                        <wps:spPr>
                          <a:xfrm>
                            <a:off x="297033" y="594066"/>
                            <a:ext cx="216024" cy="216024"/>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L</w:t>
                              </w:r>
                            </w:p>
                          </w:txbxContent>
                        </wps:txbx>
                        <wps:bodyPr lIns="91431" tIns="45715" rIns="91431" bIns="45715" rtlCol="0" anchor="ctr"/>
                      </wps:wsp>
                      <wps:wsp>
                        <wps:cNvPr id="1801" name="Oval 1801"/>
                        <wps:cNvSpPr/>
                        <wps:spPr>
                          <a:xfrm>
                            <a:off x="351039" y="378042"/>
                            <a:ext cx="216024" cy="216024"/>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K</w:t>
                              </w:r>
                            </w:p>
                          </w:txbxContent>
                        </wps:txbx>
                        <wps:bodyPr lIns="91431" tIns="45715" rIns="91431" bIns="45715" rtlCol="0" anchor="ctr"/>
                      </wps:wsp>
                      <wps:wsp>
                        <wps:cNvPr id="1802" name="Oval 1802"/>
                        <wps:cNvSpPr/>
                        <wps:spPr>
                          <a:xfrm>
                            <a:off x="513057" y="216024"/>
                            <a:ext cx="216024" cy="216024"/>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T</w:t>
                              </w:r>
                            </w:p>
                          </w:txbxContent>
                        </wps:txbx>
                        <wps:bodyPr lIns="91431" tIns="45715" rIns="91431" bIns="45715" rtlCol="0" anchor="ctr"/>
                      </wps:wsp>
                      <wps:wsp>
                        <wps:cNvPr id="1803" name="Oval 1803"/>
                        <wps:cNvSpPr/>
                        <wps:spPr>
                          <a:xfrm>
                            <a:off x="675075" y="54006"/>
                            <a:ext cx="216024" cy="216024"/>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K</w:t>
                              </w:r>
                            </w:p>
                          </w:txbxContent>
                        </wps:txbx>
                        <wps:bodyPr lIns="91431" tIns="45715" rIns="91431" bIns="45715" rtlCol="0" anchor="ctr"/>
                      </wps:wsp>
                      <wps:wsp>
                        <wps:cNvPr id="1804" name="Oval 1804"/>
                        <wps:cNvSpPr/>
                        <wps:spPr>
                          <a:xfrm>
                            <a:off x="891099" y="0"/>
                            <a:ext cx="216024" cy="216024"/>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D</w:t>
                              </w:r>
                            </w:p>
                          </w:txbxContent>
                        </wps:txbx>
                        <wps:bodyPr lIns="91431" tIns="45715" rIns="91431" bIns="45715" rtlCol="0" anchor="ctr"/>
                      </wps:wsp>
                      <wps:wsp>
                        <wps:cNvPr id="1805" name="Oval 1805"/>
                        <wps:cNvSpPr/>
                        <wps:spPr>
                          <a:xfrm>
                            <a:off x="1107123" y="0"/>
                            <a:ext cx="216024" cy="216024"/>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E</w:t>
                              </w:r>
                            </w:p>
                          </w:txbxContent>
                        </wps:txbx>
                        <wps:bodyPr lIns="91431" tIns="45715" rIns="91431" bIns="45715" rtlCol="0" anchor="ctr"/>
                      </wps:wsp>
                      <wps:wsp>
                        <wps:cNvPr id="1806" name="Oval 1806"/>
                        <wps:cNvSpPr/>
                        <wps:spPr>
                          <a:xfrm>
                            <a:off x="1323147" y="54006"/>
                            <a:ext cx="216024" cy="216024"/>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P</w:t>
                              </w:r>
                            </w:p>
                          </w:txbxContent>
                        </wps:txbx>
                        <wps:bodyPr lIns="91431" tIns="45715" rIns="91431" bIns="45715" rtlCol="0" anchor="ctr"/>
                      </wps:wsp>
                      <wps:wsp>
                        <wps:cNvPr id="1807" name="Oval 1807"/>
                        <wps:cNvSpPr/>
                        <wps:spPr>
                          <a:xfrm>
                            <a:off x="1485165" y="216024"/>
                            <a:ext cx="216024" cy="216024"/>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Q</w:t>
                              </w:r>
                            </w:p>
                          </w:txbxContent>
                        </wps:txbx>
                        <wps:bodyPr lIns="91431" tIns="45715" rIns="91431" bIns="45715" rtlCol="0" anchor="ctr"/>
                      </wps:wsp>
                      <wps:wsp>
                        <wps:cNvPr id="1808" name="Oval 1808"/>
                        <wps:cNvSpPr/>
                        <wps:spPr>
                          <a:xfrm>
                            <a:off x="1809201" y="540060"/>
                            <a:ext cx="216024" cy="216024"/>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E</w:t>
                              </w:r>
                            </w:p>
                          </w:txbxContent>
                        </wps:txbx>
                        <wps:bodyPr lIns="91431" tIns="45715" rIns="91431" bIns="45715" rtlCol="0" anchor="ctr"/>
                      </wps:wsp>
                      <wps:wsp>
                        <wps:cNvPr id="1809" name="Oval 1809"/>
                        <wps:cNvSpPr/>
                        <wps:spPr>
                          <a:xfrm>
                            <a:off x="1971219" y="702078"/>
                            <a:ext cx="216024" cy="216024"/>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T</w:t>
                              </w:r>
                            </w:p>
                          </w:txbxContent>
                        </wps:txbx>
                        <wps:bodyPr lIns="91431" tIns="45715" rIns="91431" bIns="45715" rtlCol="0" anchor="ctr"/>
                      </wps:wsp>
                      <wps:wsp>
                        <wps:cNvPr id="1810" name="Oval 1810"/>
                        <wps:cNvSpPr/>
                        <wps:spPr>
                          <a:xfrm>
                            <a:off x="1647183" y="378042"/>
                            <a:ext cx="216024" cy="216024"/>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R</w:t>
                              </w:r>
                            </w:p>
                          </w:txbxContent>
                        </wps:txbx>
                        <wps:bodyPr lIns="91431" tIns="45715" rIns="91431" bIns="45715" rtlCol="0" anchor="ctr"/>
                      </wps:wsp>
                      <wps:wsp>
                        <wps:cNvPr id="1811" name="Oval 1811"/>
                        <wps:cNvSpPr/>
                        <wps:spPr>
                          <a:xfrm>
                            <a:off x="2133237" y="864096"/>
                            <a:ext cx="216024" cy="216024"/>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L</w:t>
                              </w:r>
                            </w:p>
                          </w:txbxContent>
                        </wps:txbx>
                        <wps:bodyPr lIns="91431" tIns="45715" rIns="91431" bIns="45715" rtlCol="0" anchor="ctr"/>
                      </wps:wsp>
                      <wps:wsp>
                        <wps:cNvPr id="1812" name="Oval 1812"/>
                        <wps:cNvSpPr/>
                        <wps:spPr>
                          <a:xfrm>
                            <a:off x="2295255" y="1026114"/>
                            <a:ext cx="216024" cy="216024"/>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K</w:t>
                              </w:r>
                            </w:p>
                          </w:txbxContent>
                        </wps:txbx>
                        <wps:bodyPr lIns="91431" tIns="45715" rIns="91431" bIns="45715" rtlCol="0" anchor="ctr"/>
                      </wps:wsp>
                      <wps:wsp>
                        <wps:cNvPr id="1813" name="Oval 1813"/>
                        <wps:cNvSpPr/>
                        <wps:spPr>
                          <a:xfrm>
                            <a:off x="2457273" y="1188132"/>
                            <a:ext cx="216024" cy="216024"/>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A</w:t>
                              </w:r>
                            </w:p>
                          </w:txbxContent>
                        </wps:txbx>
                        <wps:bodyPr lIns="91431" tIns="45715" rIns="91431" bIns="45715" rtlCol="0" anchor="ctr"/>
                      </wps:wsp>
                      <wps:wsp>
                        <wps:cNvPr id="1814" name="Oval 1814"/>
                        <wps:cNvSpPr/>
                        <wps:spPr>
                          <a:xfrm>
                            <a:off x="2619291" y="1350150"/>
                            <a:ext cx="216024" cy="216024"/>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I</w:t>
                              </w:r>
                            </w:p>
                          </w:txbxContent>
                        </wps:txbx>
                        <wps:bodyPr lIns="91431" tIns="45715" rIns="91431" bIns="45715" rtlCol="0" anchor="ctr"/>
                      </wps:wsp>
                      <wps:wsp>
                        <wps:cNvPr id="1815" name="Oval 1815"/>
                        <wps:cNvSpPr/>
                        <wps:spPr>
                          <a:xfrm>
                            <a:off x="2781309" y="1512168"/>
                            <a:ext cx="216024" cy="216024"/>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H</w:t>
                              </w:r>
                            </w:p>
                          </w:txbxContent>
                        </wps:txbx>
                        <wps:bodyPr lIns="91431" tIns="45715" rIns="91431" bIns="45715" rtlCol="0" anchor="ctr"/>
                      </wps:wsp>
                      <wps:wsp>
                        <wps:cNvPr id="1816" name="Oval 1816"/>
                        <wps:cNvSpPr/>
                        <wps:spPr>
                          <a:xfrm>
                            <a:off x="2943327" y="1674186"/>
                            <a:ext cx="216024" cy="216024"/>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Y</w:t>
                              </w:r>
                            </w:p>
                          </w:txbxContent>
                        </wps:txbx>
                        <wps:bodyPr lIns="91431" tIns="45715" rIns="91431" bIns="45715" rtlCol="0" anchor="ctr"/>
                      </wps:wsp>
                      <wps:wsp>
                        <wps:cNvPr id="1817" name="Oval 1817"/>
                        <wps:cNvSpPr/>
                        <wps:spPr>
                          <a:xfrm>
                            <a:off x="3105345" y="1836204"/>
                            <a:ext cx="216024" cy="216024"/>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A</w:t>
                              </w:r>
                            </w:p>
                          </w:txbxContent>
                        </wps:txbx>
                        <wps:bodyPr lIns="91431" tIns="45715" rIns="91431" bIns="45715" rtlCol="0" anchor="ctr"/>
                      </wps:wsp>
                      <wps:wsp>
                        <wps:cNvPr id="1818" name="Oval 1818"/>
                        <wps:cNvSpPr/>
                        <wps:spPr>
                          <a:xfrm>
                            <a:off x="3267363" y="1998222"/>
                            <a:ext cx="216024" cy="216024"/>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L</w:t>
                              </w:r>
                            </w:p>
                          </w:txbxContent>
                        </wps:txbx>
                        <wps:bodyPr lIns="91431" tIns="45715" rIns="91431" bIns="45715" rtlCol="0" anchor="ctr"/>
                      </wps:wsp>
                      <wps:wsp>
                        <wps:cNvPr id="1819" name="Oval 1819"/>
                        <wps:cNvSpPr/>
                        <wps:spPr>
                          <a:xfrm>
                            <a:off x="3429381" y="2139702"/>
                            <a:ext cx="216024" cy="216024"/>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N</w:t>
                              </w:r>
                            </w:p>
                          </w:txbxContent>
                        </wps:txbx>
                        <wps:bodyPr lIns="91431" tIns="45715" rIns="91431" bIns="45715" rtlCol="0" anchor="ctr"/>
                      </wps:wsp>
                      <wps:wsp>
                        <wps:cNvPr id="1820" name="Oval 1820"/>
                        <wps:cNvSpPr/>
                        <wps:spPr>
                          <a:xfrm>
                            <a:off x="3645405" y="2160240"/>
                            <a:ext cx="216024" cy="216024"/>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C</w:t>
                              </w:r>
                            </w:p>
                          </w:txbxContent>
                        </wps:txbx>
                        <wps:bodyPr lIns="91431" tIns="45715" rIns="91431" bIns="45715" rtlCol="0" anchor="ctr"/>
                      </wps:wsp>
                      <wps:wsp>
                        <wps:cNvPr id="1821" name="Oval 1821"/>
                        <wps:cNvSpPr/>
                        <wps:spPr>
                          <a:xfrm>
                            <a:off x="3807423" y="1998222"/>
                            <a:ext cx="216024" cy="216024"/>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C</w:t>
                              </w:r>
                            </w:p>
                          </w:txbxContent>
                        </wps:txbx>
                        <wps:bodyPr lIns="91431" tIns="45715" rIns="91431" bIns="45715" rtlCol="0" anchor="ctr"/>
                      </wps:wsp>
                      <wps:wsp>
                        <wps:cNvPr id="1822" name="Oval 1822"/>
                        <wps:cNvSpPr/>
                        <wps:spPr>
                          <a:xfrm>
                            <a:off x="3861429" y="1782198"/>
                            <a:ext cx="216024" cy="216024"/>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G</w:t>
                              </w:r>
                            </w:p>
                          </w:txbxContent>
                        </wps:txbx>
                        <wps:bodyPr lIns="91431" tIns="45715" rIns="91431" bIns="45715" rtlCol="0" anchor="ctr"/>
                      </wps:wsp>
                      <wps:wsp>
                        <wps:cNvPr id="1823" name="Oval 1823"/>
                        <wps:cNvSpPr/>
                        <wps:spPr>
                          <a:xfrm>
                            <a:off x="3699411" y="1620180"/>
                            <a:ext cx="216024" cy="216024"/>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L</w:t>
                              </w:r>
                            </w:p>
                          </w:txbxContent>
                        </wps:txbx>
                        <wps:bodyPr lIns="91431" tIns="45715" rIns="91431" bIns="45715" rtlCol="0" anchor="ctr"/>
                      </wps:wsp>
                      <wps:wsp>
                        <wps:cNvPr id="1824" name="Oval 1824"/>
                        <wps:cNvSpPr/>
                        <wps:spPr>
                          <a:xfrm>
                            <a:off x="3645405" y="1404156"/>
                            <a:ext cx="216024" cy="216024"/>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A</w:t>
                              </w:r>
                            </w:p>
                          </w:txbxContent>
                        </wps:txbx>
                        <wps:bodyPr lIns="91431" tIns="45715" rIns="91431" bIns="45715" rtlCol="0" anchor="ctr"/>
                      </wps:wsp>
                      <wps:wsp>
                        <wps:cNvPr id="1825" name="Oval 1825"/>
                        <wps:cNvSpPr/>
                        <wps:spPr>
                          <a:xfrm>
                            <a:off x="3699411" y="1188132"/>
                            <a:ext cx="216024" cy="216024"/>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G</w:t>
                              </w:r>
                            </w:p>
                          </w:txbxContent>
                        </wps:txbx>
                        <wps:bodyPr lIns="91431" tIns="45715" rIns="91431" bIns="45715" rtlCol="0" anchor="ctr"/>
                      </wps:wsp>
                      <wps:wsp>
                        <wps:cNvPr id="1826" name="Oval 1826"/>
                        <wps:cNvSpPr/>
                        <wps:spPr>
                          <a:xfrm>
                            <a:off x="3861429" y="1026114"/>
                            <a:ext cx="216024" cy="216024"/>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G</w:t>
                              </w:r>
                            </w:p>
                          </w:txbxContent>
                        </wps:txbx>
                        <wps:bodyPr lIns="91431" tIns="45715" rIns="91431" bIns="45715" rtlCol="0" anchor="ctr"/>
                      </wps:wsp>
                      <wps:wsp>
                        <wps:cNvPr id="1827" name="Oval 1827"/>
                        <wps:cNvSpPr/>
                        <wps:spPr>
                          <a:xfrm>
                            <a:off x="4077453" y="972108"/>
                            <a:ext cx="216024" cy="216024"/>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V</w:t>
                              </w:r>
                            </w:p>
                          </w:txbxContent>
                        </wps:txbx>
                        <wps:bodyPr lIns="91431" tIns="45715" rIns="91431" bIns="45715" rtlCol="0" anchor="ctr"/>
                      </wps:wsp>
                      <wps:wsp>
                        <wps:cNvPr id="1828" name="Oval 1828"/>
                        <wps:cNvSpPr/>
                        <wps:spPr>
                          <a:xfrm>
                            <a:off x="4293477" y="972108"/>
                            <a:ext cx="216024" cy="216024"/>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E</w:t>
                              </w:r>
                            </w:p>
                          </w:txbxContent>
                        </wps:txbx>
                        <wps:bodyPr lIns="91431" tIns="45715" rIns="91431" bIns="45715" rtlCol="0" anchor="ctr"/>
                      </wps:wsp>
                      <wps:wsp>
                        <wps:cNvPr id="1829" name="Oval 1829"/>
                        <wps:cNvSpPr/>
                        <wps:spPr>
                          <a:xfrm>
                            <a:off x="4455495" y="1134126"/>
                            <a:ext cx="216024" cy="216024"/>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Q</w:t>
                              </w:r>
                            </w:p>
                          </w:txbxContent>
                        </wps:txbx>
                        <wps:bodyPr lIns="91431" tIns="45715" rIns="91431" bIns="45715" rtlCol="0" anchor="ctr"/>
                      </wps:wsp>
                      <wps:wsp>
                        <wps:cNvPr id="1830" name="Oval 1830"/>
                        <wps:cNvSpPr/>
                        <wps:spPr>
                          <a:xfrm>
                            <a:off x="4509501" y="1350150"/>
                            <a:ext cx="216024" cy="216024"/>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F</w:t>
                              </w:r>
                            </w:p>
                          </w:txbxContent>
                        </wps:txbx>
                        <wps:bodyPr lIns="91431" tIns="45715" rIns="91431" bIns="45715" rtlCol="0" anchor="ctr"/>
                      </wps:wsp>
                      <wps:wsp>
                        <wps:cNvPr id="1831" name="Oval 1831"/>
                        <wps:cNvSpPr/>
                        <wps:spPr>
                          <a:xfrm>
                            <a:off x="4455495" y="1566174"/>
                            <a:ext cx="216024" cy="216024"/>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I</w:t>
                              </w:r>
                            </w:p>
                          </w:txbxContent>
                        </wps:txbx>
                        <wps:bodyPr lIns="91431" tIns="45715" rIns="91431" bIns="45715" rtlCol="0" anchor="ctr"/>
                      </wps:wsp>
                      <wps:wsp>
                        <wps:cNvPr id="1832" name="Oval 1832"/>
                        <wps:cNvSpPr/>
                        <wps:spPr>
                          <a:xfrm>
                            <a:off x="4293477" y="1728192"/>
                            <a:ext cx="216024" cy="216024"/>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S</w:t>
                              </w:r>
                            </w:p>
                          </w:txbxContent>
                        </wps:txbx>
                        <wps:bodyPr lIns="91431" tIns="45715" rIns="91431" bIns="45715" rtlCol="0" anchor="ctr"/>
                      </wps:wsp>
                      <wps:wsp>
                        <wps:cNvPr id="1833" name="Oval 1833"/>
                        <wps:cNvSpPr/>
                        <wps:spPr>
                          <a:xfrm>
                            <a:off x="4239471" y="1944216"/>
                            <a:ext cx="216024" cy="216024"/>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D</w:t>
                              </w:r>
                            </w:p>
                          </w:txbxContent>
                        </wps:txbx>
                        <wps:bodyPr lIns="91431" tIns="45715" rIns="91431" bIns="45715" rtlCol="0" anchor="ctr"/>
                      </wps:wsp>
                      <wps:wsp>
                        <wps:cNvPr id="1834" name="Oval 1834"/>
                        <wps:cNvSpPr/>
                        <wps:spPr>
                          <a:xfrm>
                            <a:off x="4401489" y="2106234"/>
                            <a:ext cx="216024" cy="216024"/>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I</w:t>
                              </w:r>
                            </w:p>
                          </w:txbxContent>
                        </wps:txbx>
                        <wps:bodyPr lIns="91431" tIns="45715" rIns="91431" bIns="45715" rtlCol="0" anchor="ctr"/>
                      </wps:wsp>
                      <wps:wsp>
                        <wps:cNvPr id="1835" name="Oval 1835"/>
                        <wps:cNvSpPr/>
                        <wps:spPr>
                          <a:xfrm>
                            <a:off x="4293477" y="2301720"/>
                            <a:ext cx="216024" cy="216024"/>
                          </a:xfrm>
                          <a:prstGeom prst="ellipse">
                            <a:avLst/>
                          </a:prstGeom>
                          <a:solidFill>
                            <a:schemeClr val="accent5"/>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C</w:t>
                              </w:r>
                            </w:p>
                          </w:txbxContent>
                        </wps:txbx>
                        <wps:bodyPr lIns="91431" tIns="45715" rIns="91431" bIns="45715" rtlCol="0" anchor="ctr"/>
                      </wps:wsp>
                      <wps:wsp>
                        <wps:cNvPr id="1836" name="Oval 1836"/>
                        <wps:cNvSpPr/>
                        <wps:spPr>
                          <a:xfrm>
                            <a:off x="4455495" y="2463738"/>
                            <a:ext cx="216024" cy="216024"/>
                          </a:xfrm>
                          <a:prstGeom prst="ellipse">
                            <a:avLst/>
                          </a:prstGeom>
                          <a:solidFill>
                            <a:schemeClr val="accent5"/>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P</w:t>
                              </w:r>
                            </w:p>
                          </w:txbxContent>
                        </wps:txbx>
                        <wps:bodyPr lIns="91431" tIns="45715" rIns="91431" bIns="45715" rtlCol="0" anchor="ctr"/>
                      </wps:wsp>
                      <wps:wsp>
                        <wps:cNvPr id="1837" name="Oval 1837"/>
                        <wps:cNvSpPr/>
                        <wps:spPr>
                          <a:xfrm>
                            <a:off x="4833537" y="2247714"/>
                            <a:ext cx="216024" cy="216024"/>
                          </a:xfrm>
                          <a:prstGeom prst="ellipse">
                            <a:avLst/>
                          </a:prstGeom>
                          <a:solidFill>
                            <a:schemeClr val="accent5"/>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K</w:t>
                              </w:r>
                            </w:p>
                          </w:txbxContent>
                        </wps:txbx>
                        <wps:bodyPr lIns="91431" tIns="45715" rIns="91431" bIns="45715" rtlCol="0" anchor="ctr"/>
                      </wps:wsp>
                      <wps:wsp>
                        <wps:cNvPr id="1838" name="Oval 1838"/>
                        <wps:cNvSpPr/>
                        <wps:spPr>
                          <a:xfrm>
                            <a:off x="4671519" y="2409732"/>
                            <a:ext cx="216024" cy="216024"/>
                          </a:xfrm>
                          <a:prstGeom prst="ellipse">
                            <a:avLst/>
                          </a:prstGeom>
                          <a:solidFill>
                            <a:schemeClr val="accent5"/>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K</w:t>
                              </w:r>
                            </w:p>
                          </w:txbxContent>
                        </wps:txbx>
                        <wps:bodyPr lIns="91431" tIns="45715" rIns="91431" bIns="45715" rtlCol="0" anchor="ctr"/>
                      </wps:wsp>
                      <wps:wsp>
                        <wps:cNvPr id="1839" name="Oval 1839"/>
                        <wps:cNvSpPr/>
                        <wps:spPr>
                          <a:xfrm>
                            <a:off x="5049561" y="2193708"/>
                            <a:ext cx="216024" cy="216024"/>
                          </a:xfrm>
                          <a:prstGeom prst="ellipse">
                            <a:avLst/>
                          </a:prstGeom>
                          <a:solidFill>
                            <a:schemeClr val="accent5"/>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D</w:t>
                              </w:r>
                            </w:p>
                          </w:txbxContent>
                        </wps:txbx>
                        <wps:bodyPr lIns="91431" tIns="45715" rIns="91431" bIns="45715" rtlCol="0" anchor="ctr"/>
                      </wps:wsp>
                      <wps:wsp>
                        <wps:cNvPr id="1840" name="Oval 1840"/>
                        <wps:cNvSpPr/>
                        <wps:spPr>
                          <a:xfrm>
                            <a:off x="5265585" y="2193708"/>
                            <a:ext cx="216024" cy="216024"/>
                          </a:xfrm>
                          <a:prstGeom prst="ellipse">
                            <a:avLst/>
                          </a:prstGeom>
                          <a:solidFill>
                            <a:schemeClr val="accent5"/>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V</w:t>
                              </w:r>
                            </w:p>
                          </w:txbxContent>
                        </wps:txbx>
                        <wps:bodyPr lIns="91431" tIns="45715" rIns="91431" bIns="45715" rtlCol="0" anchor="ctr"/>
                      </wps:wsp>
                      <wps:wsp>
                        <wps:cNvPr id="1841" name="Oval 1841"/>
                        <wps:cNvSpPr/>
                        <wps:spPr>
                          <a:xfrm>
                            <a:off x="5481609" y="2247714"/>
                            <a:ext cx="216024" cy="216024"/>
                          </a:xfrm>
                          <a:prstGeom prst="ellipse">
                            <a:avLst/>
                          </a:prstGeom>
                          <a:solidFill>
                            <a:schemeClr val="accent5"/>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L</w:t>
                              </w:r>
                            </w:p>
                          </w:txbxContent>
                        </wps:txbx>
                        <wps:bodyPr lIns="91431" tIns="45715" rIns="91431" bIns="45715" rtlCol="0" anchor="ctr"/>
                      </wps:wsp>
                      <wps:wsp>
                        <wps:cNvPr id="1842" name="Oval 1842"/>
                        <wps:cNvSpPr/>
                        <wps:spPr>
                          <a:xfrm>
                            <a:off x="5535615" y="2463738"/>
                            <a:ext cx="216024" cy="216024"/>
                          </a:xfrm>
                          <a:prstGeom prst="ellipse">
                            <a:avLst/>
                          </a:prstGeom>
                          <a:solidFill>
                            <a:schemeClr val="accent5"/>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E</w:t>
                              </w:r>
                            </w:p>
                          </w:txbxContent>
                        </wps:txbx>
                        <wps:bodyPr lIns="91431" tIns="45715" rIns="91431" bIns="45715" rtlCol="0" anchor="ctr"/>
                      </wps:wsp>
                      <wps:wsp>
                        <wps:cNvPr id="1843" name="Oval 1843"/>
                        <wps:cNvSpPr/>
                        <wps:spPr>
                          <a:xfrm>
                            <a:off x="5535615" y="2679762"/>
                            <a:ext cx="216024" cy="216024"/>
                          </a:xfrm>
                          <a:prstGeom prst="ellipse">
                            <a:avLst/>
                          </a:prstGeom>
                          <a:solidFill>
                            <a:schemeClr val="accent5"/>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T</w:t>
                              </w:r>
                            </w:p>
                          </w:txbxContent>
                        </wps:txbx>
                        <wps:bodyPr lIns="91431" tIns="45715" rIns="91431" bIns="45715" rtlCol="0" anchor="ctr"/>
                      </wps:wsp>
                      <wps:wsp>
                        <wps:cNvPr id="1844" name="Oval 1844"/>
                        <wps:cNvSpPr/>
                        <wps:spPr>
                          <a:xfrm>
                            <a:off x="5373597" y="2841780"/>
                            <a:ext cx="216024" cy="216024"/>
                          </a:xfrm>
                          <a:prstGeom prst="ellipse">
                            <a:avLst/>
                          </a:prstGeom>
                          <a:solidFill>
                            <a:schemeClr val="accent5"/>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F</w:t>
                              </w:r>
                            </w:p>
                          </w:txbxContent>
                        </wps:txbx>
                        <wps:bodyPr lIns="91431" tIns="45715" rIns="91431" bIns="45715" rtlCol="0" anchor="ctr"/>
                      </wps:wsp>
                      <wps:wsp>
                        <wps:cNvPr id="1845" name="Oval 1845"/>
                        <wps:cNvSpPr/>
                        <wps:spPr>
                          <a:xfrm>
                            <a:off x="5157573" y="2895786"/>
                            <a:ext cx="216024" cy="216024"/>
                          </a:xfrm>
                          <a:prstGeom prst="ellipse">
                            <a:avLst/>
                          </a:prstGeom>
                          <a:solidFill>
                            <a:schemeClr val="accent5"/>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T</w:t>
                              </w:r>
                            </w:p>
                          </w:txbxContent>
                        </wps:txbx>
                        <wps:bodyPr lIns="91431" tIns="45715" rIns="91431" bIns="45715" rtlCol="0" anchor="ctr"/>
                      </wps:wsp>
                      <wps:wsp>
                        <wps:cNvPr id="1846" name="Oval 1846"/>
                        <wps:cNvSpPr/>
                        <wps:spPr>
                          <a:xfrm>
                            <a:off x="4941549" y="2895786"/>
                            <a:ext cx="216024" cy="216024"/>
                          </a:xfrm>
                          <a:prstGeom prst="ellipse">
                            <a:avLst/>
                          </a:prstGeom>
                          <a:solidFill>
                            <a:schemeClr val="accent5"/>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V</w:t>
                              </w:r>
                            </w:p>
                          </w:txbxContent>
                        </wps:txbx>
                        <wps:bodyPr lIns="91431" tIns="45715" rIns="91431" bIns="45715" rtlCol="0" anchor="ctr"/>
                      </wps:wsp>
                      <wps:wsp>
                        <wps:cNvPr id="1847" name="Oval 1847"/>
                        <wps:cNvSpPr/>
                        <wps:spPr>
                          <a:xfrm>
                            <a:off x="4725525" y="2895786"/>
                            <a:ext cx="216024" cy="216024"/>
                          </a:xfrm>
                          <a:prstGeom prst="ellipse">
                            <a:avLst/>
                          </a:prstGeom>
                          <a:solidFill>
                            <a:schemeClr val="accent5"/>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K</w:t>
                              </w:r>
                            </w:p>
                          </w:txbxContent>
                        </wps:txbx>
                        <wps:bodyPr lIns="91431" tIns="45715" rIns="91431" bIns="45715" rtlCol="0" anchor="ctr"/>
                      </wps:wsp>
                      <wps:wsp>
                        <wps:cNvPr id="1848" name="Oval 1848"/>
                        <wps:cNvSpPr/>
                        <wps:spPr>
                          <a:xfrm>
                            <a:off x="4509501" y="2895786"/>
                            <a:ext cx="216024" cy="216024"/>
                          </a:xfrm>
                          <a:prstGeom prst="ellipse">
                            <a:avLst/>
                          </a:prstGeom>
                          <a:solidFill>
                            <a:schemeClr val="accent5"/>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S</w:t>
                              </w:r>
                            </w:p>
                          </w:txbxContent>
                        </wps:txbx>
                        <wps:bodyPr lIns="91431" tIns="45715" rIns="91431" bIns="45715" rtlCol="0" anchor="ctr"/>
                      </wps:wsp>
                      <wps:wsp>
                        <wps:cNvPr id="1849" name="Oval 1849"/>
                        <wps:cNvSpPr/>
                        <wps:spPr>
                          <a:xfrm>
                            <a:off x="4293477" y="2841780"/>
                            <a:ext cx="216024" cy="216024"/>
                          </a:xfrm>
                          <a:prstGeom prst="ellipse">
                            <a:avLst/>
                          </a:prstGeom>
                          <a:solidFill>
                            <a:schemeClr val="accent5"/>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C</w:t>
                              </w:r>
                            </w:p>
                          </w:txbxContent>
                        </wps:txbx>
                        <wps:bodyPr lIns="91431" tIns="45715" rIns="91431" bIns="45715" rtlCol="0" anchor="ctr"/>
                      </wps:wsp>
                      <wps:wsp>
                        <wps:cNvPr id="1850" name="Oval 1850"/>
                        <wps:cNvSpPr/>
                        <wps:spPr>
                          <a:xfrm>
                            <a:off x="4077453" y="2841780"/>
                            <a:ext cx="216024" cy="216024"/>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P</w:t>
                              </w:r>
                            </w:p>
                          </w:txbxContent>
                        </wps:txbx>
                        <wps:bodyPr lIns="91431" tIns="45715" rIns="91431" bIns="45715" rtlCol="0" anchor="ctr"/>
                      </wps:wsp>
                      <wps:wsp>
                        <wps:cNvPr id="1851" name="Oval 1851"/>
                        <wps:cNvSpPr/>
                        <wps:spPr>
                          <a:xfrm>
                            <a:off x="3861429" y="2895786"/>
                            <a:ext cx="216024" cy="216024"/>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D</w:t>
                              </w:r>
                            </w:p>
                          </w:txbxContent>
                        </wps:txbx>
                        <wps:bodyPr lIns="91431" tIns="45715" rIns="91431" bIns="45715" rtlCol="0" anchor="ctr"/>
                      </wps:wsp>
                      <wps:wsp>
                        <wps:cNvPr id="1852" name="Oval 1852"/>
                        <wps:cNvSpPr/>
                        <wps:spPr>
                          <a:xfrm>
                            <a:off x="3699411" y="3057804"/>
                            <a:ext cx="216024" cy="216024"/>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A</w:t>
                              </w:r>
                            </w:p>
                          </w:txbxContent>
                        </wps:txbx>
                        <wps:bodyPr lIns="91431" tIns="45715" rIns="91431" bIns="45715" rtlCol="0" anchor="ctr"/>
                      </wps:wsp>
                      <wps:wsp>
                        <wps:cNvPr id="1853" name="Oval 1853"/>
                        <wps:cNvSpPr/>
                        <wps:spPr>
                          <a:xfrm>
                            <a:off x="3537393" y="3219822"/>
                            <a:ext cx="216024" cy="216024"/>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I</w:t>
                              </w:r>
                            </w:p>
                          </w:txbxContent>
                        </wps:txbx>
                        <wps:bodyPr lIns="91431" tIns="45715" rIns="91431" bIns="45715" rtlCol="0" anchor="ctr"/>
                      </wps:wsp>
                      <wps:wsp>
                        <wps:cNvPr id="1854" name="Oval 1854"/>
                        <wps:cNvSpPr/>
                        <wps:spPr>
                          <a:xfrm>
                            <a:off x="3375375" y="3381840"/>
                            <a:ext cx="216024" cy="216024"/>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K</w:t>
                              </w:r>
                            </w:p>
                          </w:txbxContent>
                        </wps:txbx>
                        <wps:bodyPr lIns="91431" tIns="45715" rIns="91431" bIns="45715" rtlCol="0" anchor="ctr"/>
                      </wps:wsp>
                      <wps:wsp>
                        <wps:cNvPr id="1855" name="Oval 1855"/>
                        <wps:cNvSpPr/>
                        <wps:spPr>
                          <a:xfrm>
                            <a:off x="3213357" y="3543858"/>
                            <a:ext cx="216024" cy="216024"/>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E</w:t>
                              </w:r>
                            </w:p>
                          </w:txbxContent>
                        </wps:txbx>
                        <wps:bodyPr lIns="91431" tIns="45715" rIns="91431" bIns="45715" rtlCol="0" anchor="ctr"/>
                      </wps:wsp>
                      <wps:wsp>
                        <wps:cNvPr id="1856" name="Oval 1856"/>
                        <wps:cNvSpPr/>
                        <wps:spPr>
                          <a:xfrm>
                            <a:off x="3051339" y="3705876"/>
                            <a:ext cx="216024" cy="216024"/>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V</w:t>
                              </w:r>
                            </w:p>
                          </w:txbxContent>
                        </wps:txbx>
                        <wps:bodyPr lIns="91431" tIns="45715" rIns="91431" bIns="45715" rtlCol="0" anchor="ctr"/>
                      </wps:wsp>
                      <wps:wsp>
                        <wps:cNvPr id="1857" name="Oval 1857"/>
                        <wps:cNvSpPr/>
                        <wps:spPr>
                          <a:xfrm>
                            <a:off x="2889321" y="3867894"/>
                            <a:ext cx="216024" cy="216024"/>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F</w:t>
                              </w:r>
                            </w:p>
                          </w:txbxContent>
                        </wps:txbx>
                        <wps:bodyPr lIns="91431" tIns="45715" rIns="91431" bIns="45715" rtlCol="0" anchor="ctr"/>
                      </wps:wsp>
                      <wps:wsp>
                        <wps:cNvPr id="1858" name="Oval 1858"/>
                        <wps:cNvSpPr/>
                        <wps:spPr>
                          <a:xfrm>
                            <a:off x="2835315" y="4083918"/>
                            <a:ext cx="216024" cy="216024"/>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D</w:t>
                              </w:r>
                            </w:p>
                          </w:txbxContent>
                        </wps:txbx>
                        <wps:bodyPr lIns="91431" tIns="45715" rIns="91431" bIns="45715" rtlCol="0" anchor="ctr"/>
                      </wps:wsp>
                      <wps:wsp>
                        <wps:cNvPr id="1859" name="Oval 1859"/>
                        <wps:cNvSpPr/>
                        <wps:spPr>
                          <a:xfrm>
                            <a:off x="2835315" y="4299942"/>
                            <a:ext cx="216024" cy="216024"/>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N</w:t>
                              </w:r>
                            </w:p>
                          </w:txbxContent>
                        </wps:txbx>
                        <wps:bodyPr lIns="91431" tIns="45715" rIns="91431" bIns="45715" rtlCol="0" anchor="ctr"/>
                      </wps:wsp>
                      <wps:wsp>
                        <wps:cNvPr id="1860" name="Oval 1860"/>
                        <wps:cNvSpPr/>
                        <wps:spPr>
                          <a:xfrm>
                            <a:off x="2835315" y="4515966"/>
                            <a:ext cx="216024" cy="216024"/>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K</w:t>
                              </w:r>
                            </w:p>
                          </w:txbxContent>
                        </wps:txbx>
                        <wps:bodyPr lIns="91431" tIns="45715" rIns="91431" bIns="45715" rtlCol="0" anchor="ctr"/>
                      </wps:wsp>
                      <wps:wsp>
                        <wps:cNvPr id="1861" name="TextBox 85"/>
                        <wps:cNvSpPr txBox="1"/>
                        <wps:spPr>
                          <a:xfrm>
                            <a:off x="0" y="3347946"/>
                            <a:ext cx="796020" cy="729914"/>
                          </a:xfrm>
                          <a:prstGeom prst="rect">
                            <a:avLst/>
                          </a:prstGeom>
                          <a:noFill/>
                        </wps:spPr>
                        <wps:txbx>
                          <w:txbxContent>
                            <w:p w:rsidR="004E7BE1" w:rsidRDefault="004E7BE1" w:rsidP="00BE4307">
                              <w:pPr>
                                <w:pStyle w:val="NormalWeb"/>
                                <w:spacing w:before="0" w:beforeAutospacing="0" w:after="0" w:afterAutospacing="0"/>
                              </w:pPr>
                              <w:r>
                                <w:rPr>
                                  <w:rFonts w:asciiTheme="minorHAnsi" w:hAnsi="Calibri" w:cstheme="minorBidi"/>
                                  <w:color w:val="000000" w:themeColor="text1"/>
                                  <w:kern w:val="24"/>
                                  <w:sz w:val="36"/>
                                  <w:szCs w:val="36"/>
                                </w:rPr>
                                <w:t>S1</w:t>
                              </w:r>
                            </w:p>
                          </w:txbxContent>
                        </wps:txbx>
                        <wps:bodyPr wrap="none" rtlCol="0">
                          <a:spAutoFit/>
                        </wps:bodyPr>
                      </wps:wsp>
                      <wps:wsp>
                        <wps:cNvPr id="1862" name="TextBox 86"/>
                        <wps:cNvSpPr txBox="1"/>
                        <wps:spPr>
                          <a:xfrm>
                            <a:off x="935921" y="611992"/>
                            <a:ext cx="496985" cy="525905"/>
                          </a:xfrm>
                          <a:prstGeom prst="rect">
                            <a:avLst/>
                          </a:prstGeom>
                          <a:noFill/>
                        </wps:spPr>
                        <wps:txbx>
                          <w:txbxContent>
                            <w:p w:rsidR="004E7BE1" w:rsidRDefault="004E7BE1" w:rsidP="00BE4307">
                              <w:pPr>
                                <w:pStyle w:val="NormalWeb"/>
                                <w:spacing w:before="0" w:beforeAutospacing="0" w:after="0" w:afterAutospacing="0"/>
                              </w:pPr>
                            </w:p>
                          </w:txbxContent>
                        </wps:txbx>
                        <wps:bodyPr wrap="none" rtlCol="0">
                          <a:spAutoFit/>
                        </wps:bodyPr>
                      </wps:wsp>
                      <wps:wsp>
                        <wps:cNvPr id="1863" name="TextBox 87"/>
                        <wps:cNvSpPr txBox="1"/>
                        <wps:spPr>
                          <a:xfrm>
                            <a:off x="3959660" y="1331978"/>
                            <a:ext cx="496985" cy="525905"/>
                          </a:xfrm>
                          <a:prstGeom prst="rect">
                            <a:avLst/>
                          </a:prstGeom>
                          <a:noFill/>
                        </wps:spPr>
                        <wps:txbx>
                          <w:txbxContent>
                            <w:p w:rsidR="004E7BE1" w:rsidRDefault="004E7BE1" w:rsidP="00BE4307">
                              <w:pPr>
                                <w:pStyle w:val="NormalWeb"/>
                                <w:spacing w:before="0" w:beforeAutospacing="0" w:after="0" w:afterAutospacing="0"/>
                              </w:pPr>
                            </w:p>
                          </w:txbxContent>
                        </wps:txbx>
                        <wps:bodyPr wrap="none" rtlCol="0">
                          <a:spAutoFit/>
                        </wps:bodyPr>
                      </wps:wsp>
                      <wps:wsp>
                        <wps:cNvPr id="1864" name="TextBox 88"/>
                        <wps:cNvSpPr txBox="1"/>
                        <wps:spPr>
                          <a:xfrm>
                            <a:off x="4709215" y="3240359"/>
                            <a:ext cx="796019" cy="729914"/>
                          </a:xfrm>
                          <a:prstGeom prst="rect">
                            <a:avLst/>
                          </a:prstGeom>
                          <a:noFill/>
                        </wps:spPr>
                        <wps:txbx>
                          <w:txbxContent>
                            <w:p w:rsidR="004E7BE1" w:rsidRDefault="004E7BE1" w:rsidP="00BE4307">
                              <w:pPr>
                                <w:pStyle w:val="NormalWeb"/>
                                <w:spacing w:before="0" w:beforeAutospacing="0" w:after="0" w:afterAutospacing="0"/>
                              </w:pPr>
                              <w:r>
                                <w:rPr>
                                  <w:rFonts w:asciiTheme="minorHAnsi" w:hAnsi="Calibri" w:cstheme="minorBidi"/>
                                  <w:color w:val="000000" w:themeColor="text1"/>
                                  <w:kern w:val="24"/>
                                  <w:sz w:val="36"/>
                                  <w:szCs w:val="36"/>
                                </w:rPr>
                                <w:t>S4</w:t>
                              </w:r>
                            </w:p>
                          </w:txbxContent>
                        </wps:txbx>
                        <wps:bodyPr wrap="none" rtlCol="0">
                          <a:spAutoFit/>
                        </wps:bodyPr>
                      </wps:wsp>
                    </wpg:wgp>
                  </a:graphicData>
                </a:graphic>
                <wp14:sizeRelH relativeFrom="margin">
                  <wp14:pctWidth>0</wp14:pctWidth>
                </wp14:sizeRelH>
                <wp14:sizeRelV relativeFrom="margin">
                  <wp14:pctHeight>0</wp14:pctHeight>
                </wp14:sizeRelV>
              </wp:anchor>
            </w:drawing>
          </mc:Choice>
          <mc:Fallback>
            <w:pict>
              <v:group id="Group 1" o:spid="_x0000_s2671" style="position:absolute;left:0;text-align:left;margin-left:9.25pt;margin-top:7.85pt;width:229.7pt;height:198.4pt;z-index:251698176;mso-position-horizontal-relative:text;mso-position-vertical-relative:text;mso-width-relative:margin;mso-height-relative:margin" coordsize="57516,49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">
                <o:lock v:ext="edit" aspectratio="t"/>
                <v:oval id="Oval 1780" o:spid="_x0000_s2672" style="position:absolute;left:9991;top:47525;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6mucUA&#10;AADdAAAADwAAAGRycy9kb3ducmV2LnhtbESPTUsDMRCG70L/Q5iCF7FZFWxZm5YiWJd6auvF27AZ&#10;N4ubyTaJbfz3zkHwNsO8H88s18UP6kwx9YEN3M0qUMRtsD13Bt6PL7cLUCkjWxwCk4EfSrBeTa6W&#10;WNtw4T2dD7lTEsKpRgMu57HWOrWOPKZZGInl9hmixyxr7LSNeJFwP+j7qnrUHnuWBocjPTtqvw7f&#10;Xnp3pTnF5vjR3ZTdq3srW71/2BpzPS2bJ1CZSv4X/7kbK/jzhfDLNzKCXv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rqa5xQAAAN0AAAAPAAAAAAAAAAAAAAAAAJgCAABkcnMv&#10;ZG93bnJldi54bWxQSwUGAAAAAAQABAD1AAAAigMAAAAA&#10;" fillcolor="#c0504d [3205]" strokecolor="black [3213]" strokeweight="2pt">
                  <v:textbox inset="2.53975mm,1.2699mm,2.53975mm,1.2699mm">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S</w:t>
                        </w:r>
                      </w:p>
                    </w:txbxContent>
                  </v:textbox>
                </v:oval>
                <v:oval id="Oval 1781" o:spid="_x0000_s2673" style="position:absolute;left:9991;top:45365;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IDIsYA&#10;AADdAAAADwAAAGRycy9kb3ducmV2LnhtbESPQWsCMRCF70L/QxihF9GsFVpZjVIKtYs9qb14Gzbj&#10;ZnEz2Sappv/eFAreZnhv3vdmuU62ExfyoXWsYDopQBDXTrfcKPg6vI/nIEJE1tg5JgW/FGC9ehgs&#10;sdTuyju67GMjcgiHEhWYGPtSylAbshgmrifO2sl5izGvvpHa4zWH204+FcWztNhyJhjs6c1Qfd7/&#10;2MzdpurbV4djM0rbD/OZNnI32yj1OEyvCxCRUryb/68rneu/zKfw900eQa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eIDIsYAAADdAAAADwAAAAAAAAAAAAAAAACYAgAAZHJz&#10;L2Rvd25yZXYueG1sUEsFBgAAAAAEAAQA9QAAAIsDAAAAAA==&#10;" fillcolor="#c0504d [3205]" strokecolor="black [3213]" strokeweight="2pt">
                  <v:textbox inset="2.53975mm,1.2699mm,2.53975mm,1.2699mm">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H</w:t>
                        </w:r>
                      </w:p>
                    </w:txbxContent>
                  </v:textbox>
                </v:oval>
                <v:oval id="Oval 1782" o:spid="_x0000_s2674" style="position:absolute;left:9991;top:43204;width:2160;height: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CdVcYA&#10;AADdAAAADwAAAGRycy9kb3ducmV2LnhtbESPQWsCMRCF70L/QxihF9FsFVpZjVIKtYs9qb14Gzbj&#10;ZnEz2Sappv/eFAreZnhv3vdmuU62ExfyoXWs4GlSgCCunW65UfB1eB/PQYSIrLFzTAp+KcB69TBY&#10;YqndlXd02cdG5BAOJSowMfallKE2ZDFMXE+ctZPzFmNefSO1x2sOt52cFsWztNhyJhjs6c1Qfd7/&#10;2MzdpurbV4djM0rbD/OZNnI32yj1OEyvCxCRUryb/68rneu/zKfw900eQa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TCdVcYAAADdAAAADwAAAAAAAAAAAAAAAACYAgAAZHJz&#10;L2Rvd25yZXYueG1sUEsFBgAAAAAEAAQA9QAAAIsDAAAAAA==&#10;" fillcolor="#c0504d [3205]" strokecolor="black [3213]" strokeweight="2pt">
                  <v:textbox inset="2.53975mm,1.2699mm,2.53975mm,1.2699mm">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K</w:t>
                        </w:r>
                      </w:p>
                    </w:txbxContent>
                  </v:textbox>
                </v:oval>
                <v:oval id="Oval 1783" o:spid="_x0000_s2675" style="position:absolute;left:9991;top:41044;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4zsYA&#10;AADdAAAADwAAAGRycy9kb3ducmV2LnhtbESPQWsCMRCF74X+hzAFL6VmrWBlNUoR1EVPai+9DZtx&#10;s3QzWZNU03/fFAreZnhv3vdmvky2E1fyoXWsYDQsQBDXTrfcKPg4rV+mIEJE1tg5JgU/FGC5eHyY&#10;Y6ndjQ90PcZG5BAOJSowMfallKE2ZDEMXU+ctbPzFmNefSO1x1sOt518LYqJtNhyJhjsaWWo/jp+&#10;28zdperiq9Nn85x2W7NPG3kYb5QaPKX3GYhIKd7N/9eVzvXfpmP4+yaPIB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w4zsYAAADdAAAADwAAAAAAAAAAAAAAAACYAgAAZHJz&#10;L2Rvd25yZXYueG1sUEsFBgAAAAAEAAQA9QAAAIsDAAAAAA==&#10;" fillcolor="#c0504d [3205]" strokecolor="black [3213]" strokeweight="2pt">
                  <v:textbox inset="2.53975mm,1.2699mm,2.53975mm,1.2699mm">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D</w:t>
                        </w:r>
                      </w:p>
                    </w:txbxContent>
                  </v:textbox>
                </v:oval>
                <v:oval id="Oval 1784" o:spid="_x0000_s2676" style="position:absolute;left:9991;top:38884;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WgusYA&#10;AADdAAAADwAAAGRycy9kb3ducmV2LnhtbESPQWsCMRCF74X+hzAFL6VmrdLKahQpVBc9qb14GzbT&#10;zdLNZJtETf99IxR6m+G9ed+b+TLZTlzIh9axgtGwAEFcO91yo+Dj+P40BREissbOMSn4oQDLxf3d&#10;HEvtrrynyyE2IodwKFGBibEvpQy1IYth6HrirH06bzHm1TdSe7zmcNvJ56J4kRZbzgSDPb0Zqr8O&#10;Z5u521R9++p4ah7TdmN2aS3347VSg4e0moGIlOK/+e+60rn+63QCt2/yCH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ZWgusYAAADdAAAADwAAAAAAAAAAAAAAAACYAgAAZHJz&#10;L2Rvd25yZXYueG1sUEsFBgAAAAAEAAQA9QAAAIsDAAAAAA==&#10;" fillcolor="#c0504d [3205]" strokecolor="black [3213]" strokeweight="2pt">
                  <v:textbox inset="2.53975mm,1.2699mm,2.53975mm,1.2699mm">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E</w:t>
                        </w:r>
                      </w:p>
                    </w:txbxContent>
                  </v:textbox>
                </v:oval>
                <v:oval id="Oval 1785" o:spid="_x0000_s2677" style="position:absolute;left:9991;top:36724;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kFIcYA&#10;AADdAAAADwAAAGRycy9kb3ducmV2LnhtbESPQWsCMRCF74X+hzAFL6VmrdjKahQpVBc9qb14GzbT&#10;zdLNZJtETf99IxR6m+G9ed+b+TLZTlzIh9axgtGwAEFcO91yo+Dj+P40BREissbOMSn4oQDLxf3d&#10;HEvtrrynyyE2IodwKFGBibEvpQy1IYth6HrirH06bzHm1TdSe7zmcNvJ56J4kRZbzgSDPb0Zqr8O&#10;Z5u521R9++p4ah7TdmN2aS3347VSg4e0moGIlOK/+e+60rn+63QCt2/yCH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tkFIcYAAADdAAAADwAAAAAAAAAAAAAAAACYAgAAZHJz&#10;L2Rvd25yZXYueG1sUEsFBgAAAAAEAAQA9QAAAIsDAAAAAA==&#10;" fillcolor="#c0504d [3205]" strokecolor="black [3213]" strokeweight="2pt">
                  <v:textbox inset="2.53975mm,1.2699mm,2.53975mm,1.2699mm">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V</w:t>
                        </w:r>
                      </w:p>
                    </w:txbxContent>
                  </v:textbox>
                </v:oval>
                <v:oval id="Oval 1786" o:spid="_x0000_s2678" style="position:absolute;left:9991;top:34563;width:2160;height: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ubVsYA&#10;AADdAAAADwAAAGRycy9kb3ducmV2LnhtbESPQWsCMRCF74X+hzCCl6LZVrCyGqUUqos9qb14Gzbj&#10;ZnEz2Sapxn/fFAreZnhv3vdmsUq2ExfyoXWs4HlcgCCunW65UfB1+BjNQISIrLFzTApuFGC1fHxY&#10;YKndlXd02cdG5BAOJSowMfallKE2ZDGMXU+ctZPzFmNefSO1x2sOt518KYqptNhyJhjs6d1Qfd7/&#10;2MzdpurbV4dj85S2G/OZ1nI3WSs1HKS3OYhIKd7N/9eVzvVfZ1P4+yaPI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gubVsYAAADdAAAADwAAAAAAAAAAAAAAAACYAgAAZHJz&#10;L2Rvd25yZXYueG1sUEsFBgAAAAAEAAQA9QAAAIsDAAAAAA==&#10;" fillcolor="#c0504d [3205]" strokecolor="black [3213]" strokeweight="2pt">
                  <v:textbox inset="2.53975mm,1.2699mm,2.53975mm,1.2699mm">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I</w:t>
                        </w:r>
                      </w:p>
                    </w:txbxContent>
                  </v:textbox>
                </v:oval>
                <v:oval id="Oval 1787" o:spid="_x0000_s2679" style="position:absolute;left:9451;top:32403;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c+zcYA&#10;AADdAAAADwAAAGRycy9kb3ducmV2LnhtbESPT2sCMRDF74V+hzAFL0WztVBlNYoUtIs9+efibdhM&#10;N0s3kzWJmn77plDwNsN7835v5stkO3ElH1rHCl5GBQji2umWGwXHw3o4BREissbOMSn4oQDLxePD&#10;HEvtbryj6z42IodwKFGBibEvpQy1IYth5HrirH05bzHm1TdSe7zlcNvJcVG8SYstZ4LBnt4N1d/7&#10;i83cbarOvjqcmue0/TCfaSN3rxulBk9pNQMRKcW7+f+60rn+ZDqBv2/yCH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Uc+zcYAAADdAAAADwAAAAAAAAAAAAAAAACYAgAAZHJz&#10;L2Rvd25yZXYueG1sUEsFBgAAAAAEAAQA9QAAAIsDAAAAAA==&#10;" fillcolor="#c0504d [3205]" strokecolor="black [3213]" strokeweight="2pt">
                  <v:textbox inset="2.53975mm,1.2699mm,2.53975mm,1.2699mm">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K</w:t>
                        </w:r>
                      </w:p>
                    </w:txbxContent>
                  </v:textbox>
                </v:oval>
                <v:oval id="Oval 1788" o:spid="_x0000_s2680" style="position:absolute;left:8910;top:30243;width:2161;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iqv8UA&#10;AADdAAAADwAAAGRycy9kb3ducmV2LnhtbESPTUsDMRCG70L/Q5iCF7FZFWxZm5YiWJd6auvF27AZ&#10;N4ubyTaJbfz3zkHwNsO8H88s18UP6kwx9YEN3M0qUMRtsD13Bt6PL7cLUCkjWxwCk4EfSrBeTa6W&#10;WNtw4T2dD7lTEsKpRgMu57HWOrWOPKZZGInl9hmixyxr7LSNeJFwP+j7qnrUHnuWBocjPTtqvw7f&#10;Xnp3pTnF5vjR3ZTdq3srW71/2BpzPS2bJ1CZSv4X/7kbK/jzheDKNzKCXv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2Kq/xQAAAN0AAAAPAAAAAAAAAAAAAAAAAJgCAABkcnMv&#10;ZG93bnJldi54bWxQSwUGAAAAAAQABAD1AAAAigMAAAAA&#10;" fillcolor="#c0504d [3205]" strokecolor="black [3213]" strokeweight="2pt">
                  <v:textbox inset="2.53975mm,1.2699mm,2.53975mm,1.2699mm">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E</w:t>
                        </w:r>
                      </w:p>
                    </w:txbxContent>
                  </v:textbox>
                </v:oval>
                <v:oval id="Oval 1789" o:spid="_x0000_s2681" style="position:absolute;left:7290;top:28623;width:2161;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QPJMcA&#10;AADdAAAADwAAAGRycy9kb3ducmV2LnhtbESPT2sCMRDF74V+hzCFXkrN2oLV1ShSqF305J+Lt2Ez&#10;bhY3k22SavrtG6HQ2wzvzfu9mS2S7cSFfGgdKxgOChDEtdMtNwoO+4/nMYgQkTV2jknBDwVYzO/v&#10;Zlhqd+UtXXaxETmEQ4kKTIx9KWWoDVkMA9cTZ+3kvMWYV99I7fGaw20nX4piJC22nAkGe3o3VJ93&#10;3zZz16n68tX+2Dyl9afZpJXcvq6UenxIyymISCn+m/+uK53rv40ncPsmj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UDyTHAAAA3QAAAA8AAAAAAAAAAAAAAAAAmAIAAGRy&#10;cy9kb3ducmV2LnhtbFBLBQYAAAAABAAEAPUAAACMAwAAAAA=&#10;" fillcolor="#c0504d [3205]" strokecolor="black [3213]" strokeweight="2pt">
                  <v:textbox inset="2.53975mm,1.2699mm,2.53975mm,1.2699mm">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V</w:t>
                        </w:r>
                      </w:p>
                    </w:txbxContent>
                  </v:textbox>
                </v:oval>
                <v:oval id="Oval 1790" o:spid="_x0000_s2682" style="position:absolute;left:5670;top:27003;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cwZMUA&#10;AADdAAAADwAAAGRycy9kb3ducmV2LnhtbESPTUsDMRCG74L/IYzgRWy2CrauTYsI1qU9tfXibdiM&#10;m8XNZJvENv575yB4m2Hej2cWq+IHdaKY+sAGppMKFHEbbM+dgffD6+0cVMrIFofAZOCHEqyWlxcL&#10;rG04845O+9wpCeFUowGX81hrnVpHHtMkjMRy+wzRY5Y1dtpGPEu4H/RdVT1ojz1Lg8ORXhy1X/tv&#10;L72b0hxjc/jobsrmzW3LWu/u18ZcX5XnJ1CZSv4X/7kbK/izR+GXb2QEvf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dzBkxQAAAN0AAAAPAAAAAAAAAAAAAAAAAJgCAABkcnMv&#10;ZG93bnJldi54bWxQSwUGAAAAAAQABAD1AAAAigMAAAAA&#10;" fillcolor="#c0504d [3205]" strokecolor="black [3213]" strokeweight="2pt">
                  <v:textbox inset="2.53975mm,1.2699mm,2.53975mm,1.2699mm">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Q</w:t>
                        </w:r>
                      </w:p>
                    </w:txbxContent>
                  </v:textbox>
                </v:oval>
                <v:oval id="Oval 1791" o:spid="_x0000_s2683" style="position:absolute;left:4050;top:25382;width:2160;height: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uV/8cA&#10;AADdAAAADwAAAGRycy9kb3ducmV2LnhtbESPT2sCMRDF74V+hzBCL0WztlB1NUop1C568s/F27AZ&#10;N4ubyTZJNf32TaHQ2wzvzfu9WayS7cSVfGgdKxiPChDEtdMtNwqOh/fhFESIyBo7x6TgmwKslvd3&#10;Cyy1u/GOrvvYiBzCoUQFJsa+lDLUhiyGkeuJs3Z23mLMq2+k9njL4baTT0XxIi22nAkGe3ozVF/2&#10;XzZzN6n69NXh1DymzYfZprXcPa+Vehik1zmISCn+m/+uK53rT2Zj+P0mjyC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Q7lf/HAAAA3QAAAA8AAAAAAAAAAAAAAAAAmAIAAGRy&#10;cy9kb3ducmV2LnhtbFBLBQYAAAAABAAEAPUAAACMAwAAAAA=&#10;" fillcolor="#c0504d [3205]" strokecolor="black [3213]" strokeweight="2pt">
                  <v:textbox inset="2.53975mm,1.2699mm,2.53975mm,1.2699mm">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E</w:t>
                        </w:r>
                      </w:p>
                    </w:txbxContent>
                  </v:textbox>
                </v:oval>
                <v:oval id="Oval 1792" o:spid="_x0000_s2684" style="position:absolute;left:3510;top:23222;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kLiMcA&#10;AADdAAAADwAAAGRycy9kb3ducmV2LnhtbESPT2sCMRDF74V+hzBCL0WztVB1NUop1C568s/F27AZ&#10;N4ubyTZJNf32TaHQ2wzvzfu9WayS7cSVfGgdK3gaFSCIa6dbbhQcD+/DKYgQkTV2jknBNwVYLe/v&#10;Flhqd+MdXfexETmEQ4kKTIx9KWWoDVkMI9cTZ+3svMWYV99I7fGWw20nx0XxIi22nAkGe3ozVF/2&#10;XzZzN6n69NXh1DymzYfZprXcPa+Vehik1zmISCn+m/+uK53rT2Zj+P0mjyC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TpC4jHAAAA3QAAAA8AAAAAAAAAAAAAAAAAmAIAAGRy&#10;cy9kb3ducmV2LnhtbFBLBQYAAAAABAAEAPUAAACMAwAAAAA=&#10;" fillcolor="#c0504d [3205]" strokecolor="black [3213]" strokeweight="2pt">
                  <v:textbox inset="2.53975mm,1.2699mm,2.53975mm,1.2699mm">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F</w:t>
                        </w:r>
                      </w:p>
                    </w:txbxContent>
                  </v:textbox>
                </v:oval>
                <v:oval id="Oval 1793" o:spid="_x0000_s2685" style="position:absolute;left:2970;top:21062;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WuE8cA&#10;AADdAAAADwAAAGRycy9kb3ducmV2LnhtbESPT2sCMRDF74V+hzBCL0WzrdDW1ShF0C568s/F27AZ&#10;N4ubyTZJNf32TaHQ2wzvzfu9mS2S7cSVfGgdK3gaFSCIa6dbbhQcD6vhG4gQkTV2jknBNwVYzO/v&#10;Zlhqd+MdXfexETmEQ4kKTIx9KWWoDVkMI9cTZ+3svMWYV99I7fGWw20nn4viRVpsORMM9rQ0VF/2&#10;XzZzN6n69NXh1DymzYfZprXcjddKPQzS+xREpBT/zX/Xlc71Xydj+P0mjyDn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ulrhPHAAAA3QAAAA8AAAAAAAAAAAAAAAAAmAIAAGRy&#10;cy9kb3ducmV2LnhtbFBLBQYAAAAABAAEAPUAAACMAwAAAAA=&#10;" fillcolor="#c0504d [3205]" strokecolor="black [3213]" strokeweight="2pt">
                  <v:textbox inset="2.53975mm,1.2699mm,2.53975mm,1.2699mm">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Y</w:t>
                        </w:r>
                      </w:p>
                    </w:txbxContent>
                  </v:textbox>
                </v:oval>
                <v:oval id="Oval 1794" o:spid="_x0000_s2686" style="position:absolute;left:2970;top:18902;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w2Z8cA&#10;AADdAAAADwAAAGRycy9kb3ducmV2LnhtbESPT0sDMRDF7wW/QxjBS7FZbdG6Ni0itC711D8Xb8Nm&#10;3CxuJmsS2/jtm0Khtxnem/d7M1sk24kD+dA6VvAwKkAQ10633CjY75b3UxAhImvsHJOCfwqwmN8M&#10;Zlhqd+QNHbaxETmEQ4kKTIx9KWWoDVkMI9cTZ+3beYsxr76R2uMxh9tOPhbFk7TYciYY7OndUP2z&#10;/bOZu07Vr692X80wrT/MZ1rJzXil1N1tensFESnFq/lyXelc//llAudv8ghyf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RMNmfHAAAA3QAAAA8AAAAAAAAAAAAAAAAAmAIAAGRy&#10;cy9kb3ducmV2LnhtbFBLBQYAAAAABAAEAPUAAACMAwAAAAA=&#10;" fillcolor="#c0504d [3205]" strokecolor="black [3213]" strokeweight="2pt">
                  <v:textbox inset="2.53975mm,1.2699mm,2.53975mm,1.2699mm">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K</w:t>
                        </w:r>
                      </w:p>
                    </w:txbxContent>
                  </v:textbox>
                </v:oval>
                <v:oval id="Oval 1795" o:spid="_x0000_s2687" style="position:absolute;left:2970;top:16741;width:2160;height: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CT/McA&#10;AADdAAAADwAAAGRycy9kb3ducmV2LnhtbESPT0sDMRDF7wW/QxjBS7FZLdW6Ni0itC711D8Xb8Nm&#10;3CxuJmsS2/jtm0Khtxnem/d7M1sk24kD+dA6VvAwKkAQ10633CjY75b3UxAhImvsHJOCfwqwmN8M&#10;Zlhqd+QNHbaxETmEQ4kKTIx9KWWoDVkMI9cTZ+3beYsxr76R2uMxh9tOPhbFk7TYciYY7OndUP2z&#10;/bOZu07Vr692X80wrT/MZ1rJzXil1N1tensFESnFq/lyXelc//llAudv8ghyf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sAk/zHAAAA3QAAAA8AAAAAAAAAAAAAAAAAmAIAAGRy&#10;cy9kb3ducmV2LnhtbFBLBQYAAAAABAAEAPUAAACMAwAAAAA=&#10;" fillcolor="#c0504d [3205]" strokecolor="black [3213]" strokeweight="2pt">
                  <v:textbox inset="2.53975mm,1.2699mm,2.53975mm,1.2699mm">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D</w:t>
                        </w:r>
                      </w:p>
                    </w:txbxContent>
                  </v:textbox>
                </v:oval>
                <v:oval id="Oval 1796" o:spid="_x0000_s2688" style="position:absolute;left:2970;top:14581;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H6cckA&#10;AADdAAAADwAAAGRycy9kb3ducmV2LnhtbESPQUvDQBCF74X+h2WEXorZWLRq7LZI0SLWg1Yv3obs&#10;JBuanU2za5L6612h0NsM78373ixWg61FR62vHCu4SlIQxLnTFZcKvj6fL+9A+ICssXZMCo7kYbUc&#10;jxaYadfzB3W7UIoYwj5DBSaEJpPS54Ys+sQ1xFErXGsxxLUtpW6xj+G2lrM0nUuLFUeCwYbWhvL9&#10;7sdGbmhei6fD++Z6+7slNN13P327UWpyMTw+gAg0hLP5dP2iY/3b+zn8fxNHkMs/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1IH6cckAAADdAAAADwAAAAAAAAAAAAAAAACYAgAA&#10;ZHJzL2Rvd25yZXYueG1sUEsFBgAAAAAEAAQA9QAAAI4DAAAAAA==&#10;" filled="f" strokecolor="black [3213]" strokeweight="2pt">
                  <v:textbox inset="2.53975mm,1.2699mm,2.53975mm,1.2699mm">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T</w:t>
                        </w:r>
                      </w:p>
                    </w:txbxContent>
                  </v:textbox>
                </v:oval>
                <v:oval id="Oval 1797" o:spid="_x0000_s2689" style="position:absolute;left:2970;top:12421;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1f6skA&#10;AADdAAAADwAAAGRycy9kb3ducmV2LnhtbESPQU/CQBCF7yb+h82YeDGwxYBgZSHEgCHgAdCLt0l3&#10;6DZ2Z2t3aSu/niUx8TaT9+Z9b6bzzpaiodoXjhUM+gkI4szpgnMFnx+r3gSED8gaS8ek4Jc8zGe3&#10;N1NMtWt5T80h5CKGsE9RgQmhSqX0mSGLvu8q4qgdXW0xxLXOpa6xjeG2lI9J8iQtFhwJBit6NZR9&#10;H042ckO1OS5/dm/D7XlLaJqv9uF9pNT9Xbd4ARGoC//mv+u1jvXHz2O4fhNHkLML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u81f6skAAADdAAAADwAAAAAAAAAAAAAAAACYAgAA&#10;ZHJzL2Rvd25yZXYueG1sUEsFBgAAAAAEAAQA9QAAAI4DAAAAAA==&#10;" filled="f" strokecolor="black [3213]" strokeweight="2pt">
                  <v:textbox inset="2.53975mm,1.2699mm,2.53975mm,1.2699mm">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Y</w:t>
                        </w:r>
                      </w:p>
                    </w:txbxContent>
                  </v:textbox>
                </v:oval>
                <v:oval id="Oval 1798" o:spid="_x0000_s2690" style="position:absolute;left:2970;top:10261;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LLmMcA&#10;AADdAAAADwAAAGRycy9kb3ducmV2LnhtbESPTU/DMAyG70j8h8hIXNCWgoCNsmxCCKaJcdgHF25W&#10;4zUVjVOa0Hb8+vmAxM2W34/Hs8Xga9VRG6vABq7HGSjiItiKSwMf+9fRFFRMyBbrwGTgSBEW8/Oz&#10;GeY29LylbpdKJSEcczTgUmpyrWPhyGMch4ZYbofQekyytqW2LfYS7mt9k2X32mPF0uCwoWdHxdfu&#10;x0tvat4OL9+b5e36d03ous/+6v3OmMuL4ekRVKIh/Yv/3Csr+JMHwZVvZAQ9P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pSy5jHAAAA3QAAAA8AAAAAAAAAAAAAAAAAmAIAAGRy&#10;cy9kb3ducmV2LnhtbFBLBQYAAAAABAAEAPUAAACMAwAAAAA=&#10;" filled="f" strokecolor="black [3213]" strokeweight="2pt">
                  <v:textbox inset="2.53975mm,1.2699mm,2.53975mm,1.2699mm">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N</w:t>
                        </w:r>
                      </w:p>
                    </w:txbxContent>
                  </v:textbox>
                </v:oval>
                <v:oval id="Oval 1799" o:spid="_x0000_s2691" style="position:absolute;left:2970;top:8100;width:2160;height: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5uA8gA&#10;AADdAAAADwAAAGRycy9kb3ducmV2LnhtbESPQUvDQBCF74L/YZmCFzEbRWuTdltEVMT2oGkvvQ3Z&#10;STaYnY3ZNYn+elcQvM3w3rzvzWoz2VYM1PvGsYLLJAVBXDrdcK3gsH+8WIDwAVlj65gUfJGHzfr0&#10;ZIW5diO/0VCEWsQQ9jkqMCF0uZS+NGTRJ64jjlrleoshrn0tdY9jDLetvErTubTYcCQY7OjeUPle&#10;fNrIDd1L9fDx+nS9/d4SmuE4nu9ulDqbTXdLEIGm8G/+u37Wsf5tlsHvN3EEuf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lHm4DyAAAAN0AAAAPAAAAAAAAAAAAAAAAAJgCAABk&#10;cnMvZG93bnJldi54bWxQSwUGAAAAAAQABAD1AAAAjQMAAAAA&#10;" filled="f" strokecolor="black [3213]" strokeweight="2pt">
                  <v:textbox inset="2.53975mm,1.2699mm,2.53975mm,1.2699mm">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K</w:t>
                        </w:r>
                      </w:p>
                    </w:txbxContent>
                  </v:textbox>
                </v:oval>
                <v:oval id="Oval 1800" o:spid="_x0000_s2692" style="position:absolute;left:2970;top:5940;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rGT8cA&#10;AADdAAAADwAAAGRycy9kb3ducmV2LnhtbESPTUvDQBCG74L/YRnBi7QbRaWk3RYRLaXtwX5cehuy&#10;02wwOxuzaxL7652D4G2GeT+emS0GX6uO2lgFNnA/zkARF8FWXBo4Ht5HE1AxIVusA5OBH4qwmF9f&#10;zTC3oecddftUKgnhmKMBl1KTax0LRx7jODTEcjuH1mOStS21bbGXcF/rhyx71h4rlgaHDb06Kj73&#10;3156U7M+v319LB83lw2h60793fbJmNub4WUKKtGQ/sV/7pUV/Ekm/PKNjK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qaxk/HAAAA3QAAAA8AAAAAAAAAAAAAAAAAmAIAAGRy&#10;cy9kb3ducmV2LnhtbFBLBQYAAAAABAAEAPUAAACMAwAAAAA=&#10;" filled="f" strokecolor="black [3213]" strokeweight="2pt">
                  <v:textbox inset="2.53975mm,1.2699mm,2.53975mm,1.2699mm">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L</w:t>
                        </w:r>
                      </w:p>
                    </w:txbxContent>
                  </v:textbox>
                </v:oval>
                <v:oval id="Oval 1801" o:spid="_x0000_s2693" style="position:absolute;left:3510;top:3780;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Zj1MgA&#10;AADdAAAADwAAAGRycy9kb3ducmV2LnhtbESPT2vCQBDF70K/wzKFXopuLFokdZUibRH1UP9cehuy&#10;YzY0Oxuz2yT66V2h4G2G9+b93kznnS1FQ7UvHCsYDhIQxJnTBecKDvvP/gSED8gaS8ek4Ewe5rOH&#10;3hRT7VreUrMLuYgh7FNUYEKoUil9ZsiiH7iKOGpHV1sMca1zqWtsY7gt5UuSvEqLBUeCwYoWhrLf&#10;3Z+N3FCtjh+n76/R+rImNM1P+7wZK/X02L2/gQjUhbv5/3qpY/1JMoTbN3EEObs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1mPUyAAAAN0AAAAPAAAAAAAAAAAAAAAAAJgCAABk&#10;cnMvZG93bnJldi54bWxQSwUGAAAAAAQABAD1AAAAjQMAAAAA&#10;" filled="f" strokecolor="black [3213]" strokeweight="2pt">
                  <v:textbox inset="2.53975mm,1.2699mm,2.53975mm,1.2699mm">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K</w:t>
                        </w:r>
                      </w:p>
                    </w:txbxContent>
                  </v:textbox>
                </v:oval>
                <v:oval id="Oval 1802" o:spid="_x0000_s2694" style="position:absolute;left:5130;top:2160;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T9o8gA&#10;AADdAAAADwAAAGRycy9kb3ducmV2LnhtbESPT2vCQBDF70K/wzKFXkQ3ihZJXaVIK1I91D+X3obs&#10;mA3NzqbZNUn76buC4G2G9+b93syXnS1FQ7UvHCsYDRMQxJnTBecKTsf3wQyED8gaS8ek4Jc8LBcP&#10;vTmm2rW8p+YQchFD2KeowIRQpVL6zJBFP3QVcdTOrrYY4lrnUtfYxnBbynGSPEuLBUeCwYpWhrLv&#10;w8VGbqg+zm8/n+vJ9m9LaJqvtr+bKvX02L2+gAjUhbv5dr3Rsf4sGcP1mziCXPw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1BP2jyAAAAN0AAAAPAAAAAAAAAAAAAAAAAJgCAABk&#10;cnMvZG93bnJldi54bWxQSwUGAAAAAAQABAD1AAAAjQMAAAAA&#10;" filled="f" strokecolor="black [3213]" strokeweight="2pt">
                  <v:textbox inset="2.53975mm,1.2699mm,2.53975mm,1.2699mm">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T</w:t>
                        </w:r>
                      </w:p>
                    </w:txbxContent>
                  </v:textbox>
                </v:oval>
                <v:oval id="Oval 1803" o:spid="_x0000_s2695" style="position:absolute;left:6750;top:540;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hYOMgA&#10;AADdAAAADwAAAGRycy9kb3ducmV2LnhtbESPQUvDQBCF7wX/wzKCl9Js1FpC2m0RURHrQaOX3obs&#10;NBvMzsbsmkR/fbdQ6G2G9+Z9b1ab0Taip87XjhVcJykI4tLpmisFX59PswyED8gaG8ek4I88bNYX&#10;kxXm2g38QX0RKhFD2OeowITQ5lL60pBFn7iWOGp711kMce0qqTscYrht5E2aLqTFmiPBYEsPhsrv&#10;4tdGbmhf948/78/z7f+W0PS7Yfp2p9TV5Xi/BBFoDGfz6fpFx/pZegvHb+IIcn0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aSFg4yAAAAN0AAAAPAAAAAAAAAAAAAAAAAJgCAABk&#10;cnMvZG93bnJldi54bWxQSwUGAAAAAAQABAD1AAAAjQMAAAAA&#10;" filled="f" strokecolor="black [3213]" strokeweight="2pt">
                  <v:textbox inset="2.53975mm,1.2699mm,2.53975mm,1.2699mm">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K</w:t>
                        </w:r>
                      </w:p>
                    </w:txbxContent>
                  </v:textbox>
                </v:oval>
                <v:oval id="Oval 1804" o:spid="_x0000_s2696" style="position:absolute;left:8910;width:2161;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HATMgA&#10;AADdAAAADwAAAGRycy9kb3ducmV2LnhtbESPT2vCQBDF70K/wzJCL0U3LVokukoprUj1UP9cvA3Z&#10;MRvMzqbZbZL66V2h4G2G9+b93swWnS1FQ7UvHCt4HiYgiDOnC84VHPafgwkIH5A1lo5JwR95WMwf&#10;ejNMtWt5S80u5CKGsE9RgQmhSqX0mSGLfugq4qidXG0xxLXOpa6xjeG2lC9J8iotFhwJBit6N5Sd&#10;d782ckP1dfr4+V6O1pc1oWmO7dNmrNRjv3ubggjUhbv5/3qlY/1JMoLbN3EEOb8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VocBMyAAAAN0AAAAPAAAAAAAAAAAAAAAAAJgCAABk&#10;cnMvZG93bnJldi54bWxQSwUGAAAAAAQABAD1AAAAjQMAAAAA&#10;" filled="f" strokecolor="black [3213]" strokeweight="2pt">
                  <v:textbox inset="2.53975mm,1.2699mm,2.53975mm,1.2699mm">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D</w:t>
                        </w:r>
                      </w:p>
                    </w:txbxContent>
                  </v:textbox>
                </v:oval>
                <v:oval id="Oval 1805" o:spid="_x0000_s2697" style="position:absolute;left:11071;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1l18gA&#10;AADdAAAADwAAAGRycy9kb3ducmV2LnhtbESPT2vCQBDF74V+h2UKvYhuKlokdZVSVEQ91D+X3obs&#10;mA3NzsbsNol++m5B6G2G9+b93kznnS1FQ7UvHCt4GSQgiDOnC84VnI7L/gSED8gaS8ek4Eoe5rPH&#10;hymm2rW8p+YQchFD2KeowIRQpVL6zJBFP3AVcdTOrrYY4lrnUtfYxnBbymGSvEqLBUeCwYo+DGXf&#10;hx8buaHanBeXz9Voe9sSmuar7e3GSj0/de9vIAJ14d98v17rWH+SjOHvmziCnP0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67WXXyAAAAN0AAAAPAAAAAAAAAAAAAAAAAJgCAABk&#10;cnMvZG93bnJldi54bWxQSwUGAAAAAAQABAD1AAAAjQMAAAAA&#10;" filled="f" strokecolor="black [3213]" strokeweight="2pt">
                  <v:textbox inset="2.53975mm,1.2699mm,2.53975mm,1.2699mm">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E</w:t>
                        </w:r>
                      </w:p>
                    </w:txbxContent>
                  </v:textbox>
                </v:oval>
                <v:oval id="Oval 1806" o:spid="_x0000_s2698" style="position:absolute;left:13231;top:540;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7oMgA&#10;AADdAAAADwAAAGRycy9kb3ducmV2LnhtbESPT2vCQBDF7wW/wzJCL0U3LVYkuoqUthT1UP9cvA3Z&#10;MRvMzqbZbRL99K5Q6G2G9+b93swWnS1FQ7UvHCt4HiYgiDOnC84VHPYfgwkIH5A1lo5JwYU8LOa9&#10;hxmm2rW8pWYXchFD2KeowIRQpVL6zJBFP3QVcdROrrYY4lrnUtfYxnBbypckGUuLBUeCwYreDGXn&#10;3a+N3FCtTu8/35+j9XVNaJpj+7R5Veqx3y2nIAJ14d/8d/2lY/1JMob7N3EEOb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KP/ugyAAAAN0AAAAPAAAAAAAAAAAAAAAAAJgCAABk&#10;cnMvZG93bnJldi54bWxQSwUGAAAAAAQABAD1AAAAjQMAAAAA&#10;" filled="f" strokecolor="black [3213]" strokeweight="2pt">
                  <v:textbox inset="2.53975mm,1.2699mm,2.53975mm,1.2699mm">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P</w:t>
                        </w:r>
                      </w:p>
                    </w:txbxContent>
                  </v:textbox>
                </v:oval>
                <v:oval id="Oval 1807" o:spid="_x0000_s2699" style="position:absolute;left:14851;top:2160;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NeO8gA&#10;AADdAAAADwAAAGRycy9kb3ducmV2LnhtbESPQUvDQBCF7wX/wzKCl9JsFGtD2m0RURHrQaOX3obs&#10;NBvMzsbsmkR/fbdQ6G2G9+Z9b1ab0Taip87XjhVcJykI4tLpmisFX59PswyED8gaG8ek4I88bNYX&#10;kxXm2g38QX0RKhFD2OeowITQ5lL60pBFn7iWOGp711kMce0qqTscYrht5E2a3kmLNUeCwZYeDJXf&#10;xa+N3NC+7h9/3p9vt/9bQtPvhunbXKmry/F+CSLQGM7m0/WLjvWzdAHHb+IIcn0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lc147yAAAAN0AAAAPAAAAAAAAAAAAAAAAAJgCAABk&#10;cnMvZG93bnJldi54bWxQSwUGAAAAAAQABAD1AAAAjQMAAAAA&#10;" filled="f" strokecolor="black [3213]" strokeweight="2pt">
                  <v:textbox inset="2.53975mm,1.2699mm,2.53975mm,1.2699mm">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Q</w:t>
                        </w:r>
                      </w:p>
                    </w:txbxContent>
                  </v:textbox>
                </v:oval>
                <v:oval id="Oval 1808" o:spid="_x0000_s2700" style="position:absolute;left:18092;top:5400;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zKSccA&#10;AADdAAAADwAAAGRycy9kb3ducmV2LnhtbESPTUvDQBCG74L/YRnBi7QbRaWk3RYRLaXtwX5cehuy&#10;02wwOxuzaxL7652D4G2GeT+emS0GX6uO2lgFNnA/zkARF8FWXBo4Ht5HE1AxIVusA5OBH4qwmF9f&#10;zTC3oecddftUKgnhmKMBl1KTax0LRx7jODTEcjuH1mOStS21bbGXcF/rhyx71h4rlgaHDb06Kj73&#10;3156U7M+v319LB83lw2h60793fbJmNub4WUKKtGQ/sV/7pUV/EkmuPKNjK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TsyknHAAAA3QAAAA8AAAAAAAAAAAAAAAAAmAIAAGRy&#10;cy9kb3ducmV2LnhtbFBLBQYAAAAABAAEAPUAAACMAwAAAAA=&#10;" filled="f" strokecolor="black [3213]" strokeweight="2pt">
                  <v:textbox inset="2.53975mm,1.2699mm,2.53975mm,1.2699mm">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E</w:t>
                        </w:r>
                      </w:p>
                    </w:txbxContent>
                  </v:textbox>
                </v:oval>
                <v:oval id="Oval 1809" o:spid="_x0000_s2701" style="position:absolute;left:19712;top:7020;width:2160;height: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Bv0sgA&#10;AADdAAAADwAAAGRycy9kb3ducmV2LnhtbESPQWvCQBCF74X+h2UKXkrdKFZs6ipFVEQ9tLaX3obs&#10;mA3NzsbsmkR/vVso9DbDe/O+N9N5Z0vRUO0LxwoG/QQEceZ0wbmCr8/V0wSED8gaS8ek4EIe5rP7&#10;uymm2rX8Qc0h5CKGsE9RgQmhSqX0mSGLvu8q4qgdXW0xxLXOpa6xjeG2lMMkGUuLBUeCwYoWhrKf&#10;w9lGbqi2x+XpfT3aXXeEpvluH/fPSvUeurdXEIG68G/+u97oWH+SvMDvN3EEObs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7oG/SyAAAAN0AAAAPAAAAAAAAAAAAAAAAAJgCAABk&#10;cnMvZG93bnJldi54bWxQSwUGAAAAAAQABAD1AAAAjQMAAAAA&#10;" filled="f" strokecolor="black [3213]" strokeweight="2pt">
                  <v:textbox inset="2.53975mm,1.2699mm,2.53975mm,1.2699mm">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T</w:t>
                        </w:r>
                      </w:p>
                    </w:txbxContent>
                  </v:textbox>
                </v:oval>
                <v:oval id="Oval 1810" o:spid="_x0000_s2702" style="position:absolute;left:16471;top:3780;width:2161;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NQkscA&#10;AADdAAAADwAAAGRycy9kb3ducmV2LnhtbESPTU/CQBCG7yT+h82YcDGyxaghlYUYg8aAB0Uu3Cbd&#10;odvYnS3dpa38eudgwm0m8348M18OvlYdtbEKbGA6yUARF8FWXBrYfb/ezkDFhGyxDkwGfinCcnE1&#10;mmNuQ89f1G1TqSSEY44GXEpNrnUsHHmMk9AQy+0QWo9J1rbUtsVewn2t77LsUXusWBocNvTiqPjZ&#10;nrz0pmZ9WB0/3+435w2h6/b9zceDMePr4fkJVKIhXcT/7ncr+LOp8Ms3MoJe/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9DUJLHAAAA3QAAAA8AAAAAAAAAAAAAAAAAmAIAAGRy&#10;cy9kb3ducmV2LnhtbFBLBQYAAAAABAAEAPUAAACMAwAAAAA=&#10;" filled="f" strokecolor="black [3213]" strokeweight="2pt">
                  <v:textbox inset="2.53975mm,1.2699mm,2.53975mm,1.2699mm">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R</w:t>
                        </w:r>
                      </w:p>
                    </w:txbxContent>
                  </v:textbox>
                </v:oval>
                <v:oval id="Oval 1811" o:spid="_x0000_s2703" style="position:absolute;left:21332;top:8640;width:2160;height: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1CcgA&#10;AADdAAAADwAAAGRycy9kb3ducmV2LnhtbESPQWvCQBCF7wX/wzKCl1I3kVokdRUpbSnqoVUvvQ3Z&#10;MRvMzqbZbRL99a5Q6G2G9+Z9b+bL3laipcaXjhWk4wQEce50yYWCw/7tYQbCB2SNlWNScCYPy8Xg&#10;bo6Zdh1/UbsLhYgh7DNUYEKoMyl9bsiiH7uaOGpH11gMcW0KqRvsYrit5CRJnqTFkiPBYE0vhvLT&#10;7tdGbqjXx9efz/fHzWVDaNrv7n47VWo07FfPIAL14d/8d/2hY/1ZmsLtmziCXF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AD/UJyAAAAN0AAAAPAAAAAAAAAAAAAAAAAJgCAABk&#10;cnMvZG93bnJldi54bWxQSwUGAAAAAAQABAD1AAAAjQMAAAAA&#10;" filled="f" strokecolor="black [3213]" strokeweight="2pt">
                  <v:textbox inset="2.53975mm,1.2699mm,2.53975mm,1.2699mm">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L</w:t>
                        </w:r>
                      </w:p>
                    </w:txbxContent>
                  </v:textbox>
                </v:oval>
                <v:oval id="Oval 1812" o:spid="_x0000_s2704" style="position:absolute;left:22952;top:10261;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1rfsgA&#10;AADdAAAADwAAAGRycy9kb3ducmV2LnhtbESPT2vCQBDF74V+h2UKXopulFYkuopIlVI9+O/ibciO&#10;2WB2Ns2uSdpP3y0UepvhvXm/N7NFZ0vRUO0LxwqGgwQEceZ0wbmC82ndn4DwAVlj6ZgUfJGHxfzx&#10;YYapdi0fqDmGXMQQ9ikqMCFUqZQ+M2TRD1xFHLWrqy2GuNa51DW2MdyWcpQkY2mx4EgwWNHKUHY7&#10;3m3khurj+va537xsv7eEprm0z7tXpXpP3XIKIlAX/s1/1+861p8MR/D7TRxBzn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w3Wt+yAAAAN0AAAAPAAAAAAAAAAAAAAAAAJgCAABk&#10;cnMvZG93bnJldi54bWxQSwUGAAAAAAQABAD1AAAAjQMAAAAA&#10;" filled="f" strokecolor="black [3213]" strokeweight="2pt">
                  <v:textbox inset="2.53975mm,1.2699mm,2.53975mm,1.2699mm">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K</w:t>
                        </w:r>
                      </w:p>
                    </w:txbxContent>
                  </v:textbox>
                </v:oval>
                <v:oval id="Oval 1813" o:spid="_x0000_s2705" style="position:absolute;left:24572;top:11881;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HO5ckA&#10;AADdAAAADwAAAGRycy9kb3ducmV2LnhtbESPT0vDQBDF74LfYRnBi9hN/UeJ2ZZSqpS2B41evA3Z&#10;STaYnU2za5L203cFwdsM7837vckWo21ET52vHSuYThIQxIXTNVcKPj9ebmcgfEDW2DgmBUfysJhf&#10;XmSYajfwO/V5qEQMYZ+iAhNCm0rpC0MW/cS1xFErXWcxxLWrpO5wiOG2kXdJ8iQt1hwJBltaGSq+&#10;8x8buaHdluvD2+vD7rQjNP3XcLN/VOr6alw+gwg0hn/z3/VGx/qz6T38fhNHkPMz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5HO5ckAAADdAAAADwAAAAAAAAAAAAAAAACYAgAA&#10;ZHJzL2Rvd25yZXYueG1sUEsFBgAAAAAEAAQA9QAAAI4DAAAAAA==&#10;" filled="f" strokecolor="black [3213]" strokeweight="2pt">
                  <v:textbox inset="2.53975mm,1.2699mm,2.53975mm,1.2699mm">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A</w:t>
                        </w:r>
                      </w:p>
                    </w:txbxContent>
                  </v:textbox>
                </v:oval>
                <v:oval id="Oval 1814" o:spid="_x0000_s2706" style="position:absolute;left:26192;top:13501;width:2161;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hWkcgA&#10;AADdAAAADwAAAGRycy9kb3ducmV2LnhtbESPQWvCQBCF70L/wzIFL6VuFCsSXUVES6ke1PbS25Ad&#10;s8HsbMyuSdpf3y0UvM3w3rzvzXzZ2VI0VPvCsYLhIAFBnDldcK7g82P7PAXhA7LG0jEp+CYPy8VD&#10;b46pdi0fqTmFXMQQ9ikqMCFUqZQ+M2TRD1xFHLWzqy2GuNa51DW2MdyWcpQkE2mx4EgwWNHaUHY5&#10;3Wzkhur9vLkeXse7nx2hab7ap/2LUv3HbjUDEagLd/P/9ZuO9afDMfx9E0eQ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QeFaRyAAAAN0AAAAPAAAAAAAAAAAAAAAAAJgCAABk&#10;cnMvZG93bnJldi54bWxQSwUGAAAAAAQABAD1AAAAjQMAAAAA&#10;" filled="f" strokecolor="black [3213]" strokeweight="2pt">
                  <v:textbox inset="2.53975mm,1.2699mm,2.53975mm,1.2699mm">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I</w:t>
                        </w:r>
                      </w:p>
                    </w:txbxContent>
                  </v:textbox>
                </v:oval>
                <v:oval id="Oval 1815" o:spid="_x0000_s2707" style="position:absolute;left:27813;top:15121;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TzCsgA&#10;AADdAAAADwAAAGRycy9kb3ducmV2LnhtbESPT2vCQBDF74V+h2UKXopulCoSXUVES6k91D8Xb0N2&#10;zAazszG7Jmk/fbdQ6G2G9+b93syXnS1FQ7UvHCsYDhIQxJnTBecKTsdtfwrCB2SNpWNS8EUelovH&#10;hzmm2rW8p+YQchFD2KeowIRQpVL6zJBFP3AVcdQurrYY4lrnUtfYxnBbylGSTKTFgiPBYEVrQ9n1&#10;cLeRG6r3y+b2+fqy+94RmubcPn+Mleo9dasZiEBd+Df/Xb/pWH86HMPvN3EEufg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NPMKyAAAAN0AAAAPAAAAAAAAAAAAAAAAAJgCAABk&#10;cnMvZG93bnJldi54bWxQSwUGAAAAAAQABAD1AAAAjQMAAAAA&#10;" filled="f" strokecolor="black [3213]" strokeweight="2pt">
                  <v:textbox inset="2.53975mm,1.2699mm,2.53975mm,1.2699mm">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H</w:t>
                        </w:r>
                      </w:p>
                    </w:txbxContent>
                  </v:textbox>
                </v:oval>
                <v:oval id="Oval 1816" o:spid="_x0000_s2708" style="position:absolute;left:29433;top:16741;width:2160;height: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tfcgA&#10;AADdAAAADwAAAGRycy9kb3ducmV2LnhtbESPT2vCQBDF74V+h2UKvRTdWKpIdBWRthT14L+LtyE7&#10;ZoPZ2TS7TVI/fbcgeJvhvXm/N9N5Z0vRUO0LxwoG/QQEceZ0wbmC4+GjNwbhA7LG0jEp+CUP89nj&#10;wxRT7VreUbMPuYgh7FNUYEKoUil9Zsii77uKOGpnV1sMca1zqWtsY7gt5WuSjKTFgiPBYEVLQ9ll&#10;/2MjN1Sr8/v39vNtfV0TmubUvmyGSj0/dYsJiEBduJtv11861h8PRvD/TRxBzv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P5m19yAAAAN0AAAAPAAAAAAAAAAAAAAAAAJgCAABk&#10;cnMvZG93bnJldi54bWxQSwUGAAAAAAQABAD1AAAAjQMAAAAA&#10;" filled="f" strokecolor="black [3213]" strokeweight="2pt">
                  <v:textbox inset="2.53975mm,1.2699mm,2.53975mm,1.2699mm">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Y</w:t>
                        </w:r>
                      </w:p>
                    </w:txbxContent>
                  </v:textbox>
                </v:oval>
                <v:oval id="Oval 1817" o:spid="_x0000_s2709" style="position:absolute;left:31053;top:18362;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rI5skA&#10;AADdAAAADwAAAGRycy9kb3ducmV2LnhtbESPT0vDQBDF74LfYRnBi9hNxT8lZltKqVLaHjR68TZk&#10;J9lgdjbNrknaT98VBG8zvDfv9yZbjLYRPXW+dqxgOklAEBdO11wp+Px4uZ2B8AFZY+OYFBzJw2J+&#10;eZFhqt3A79TnoRIxhH2KCkwIbSqlLwxZ9BPXEketdJ3FENeukrrDIYbbRt4lyaO0WHMkGGxpZaj4&#10;zn9s5IZ2W64Pb6/3u9OO0PRfw83+Qanrq3H5DCLQGP7Nf9cbHevPpk/w+00cQc7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IKrI5skAAADdAAAADwAAAAAAAAAAAAAAAACYAgAA&#10;ZHJzL2Rvd25yZXYueG1sUEsFBgAAAAAEAAQA9QAAAI4DAAAAAA==&#10;" filled="f" strokecolor="black [3213]" strokeweight="2pt">
                  <v:textbox inset="2.53975mm,1.2699mm,2.53975mm,1.2699mm">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A</w:t>
                        </w:r>
                      </w:p>
                    </w:txbxContent>
                  </v:textbox>
                </v:oval>
                <v:oval id="Oval 1818" o:spid="_x0000_s2710" style="position:absolute;left:32673;top:19982;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VclMcA&#10;AADdAAAADwAAAGRycy9kb3ducmV2LnhtbESPTU/CQBCG7yT+h82YcDGyxaghlYUYg8aAB0Uu3Cbd&#10;odvYnS3dpa38eudgwm0m8348M18OvlYdtbEKbGA6yUARF8FWXBrYfb/ezkDFhGyxDkwGfinCcnE1&#10;mmNuQ89f1G1TqSSEY44GXEpNrnUsHHmMk9AQy+0QWo9J1rbUtsVewn2t77LsUXusWBocNvTiqPjZ&#10;nrz0pmZ9WB0/3+435w2h6/b9zceDMePr4fkJVKIhXcT/7ncr+LOp4Mo3MoJe/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E1XJTHAAAA3QAAAA8AAAAAAAAAAAAAAAAAmAIAAGRy&#10;cy9kb3ducmV2LnhtbFBLBQYAAAAABAAEAPUAAACMAwAAAAA=&#10;" filled="f" strokecolor="black [3213]" strokeweight="2pt">
                  <v:textbox inset="2.53975mm,1.2699mm,2.53975mm,1.2699mm">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L</w:t>
                        </w:r>
                      </w:p>
                    </w:txbxContent>
                  </v:textbox>
                </v:oval>
                <v:oval id="Oval 1819" o:spid="_x0000_s2711" style="position:absolute;left:34293;top:21397;width:2161;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n5D8gA&#10;AADdAAAADwAAAGRycy9kb3ducmV2LnhtbESPQWvCQBCF74L/YRmhF6kbi4qNrlJKK6X2YK0Xb0N2&#10;zAazs2l2m6T99V1B8DbDe/O+N8t1Z0vRUO0LxwrGowQEceZ0wbmCw9fr/RyED8gaS8ek4Jc8rFf9&#10;3hJT7Vr+pGYfchFD2KeowIRQpVL6zJBFP3IVcdROrrYY4lrnUtfYxnBbyockmUmLBUeCwYqeDWXn&#10;/Y+N3FC9n16+d5vJ9m9LaJpjO/yYKnU36J4WIAJ14Wa+Xr/pWH8+foTLN3EEufo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efkPyAAAAN0AAAAPAAAAAAAAAAAAAAAAAJgCAABk&#10;cnMvZG93bnJldi54bWxQSwUGAAAAAAQABAD1AAAAjQMAAAAA&#10;" filled="f" strokecolor="black [3213]" strokeweight="2pt">
                  <v:textbox inset="2.53975mm,1.2699mm,2.53975mm,1.2699mm">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N</w:t>
                        </w:r>
                      </w:p>
                    </w:txbxContent>
                  </v:textbox>
                </v:oval>
                <v:oval id="Oval 1820" o:spid="_x0000_s2712" style="position:absolute;left:36454;top:21602;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aL8cA&#10;AADdAAAADwAAAGRycy9kb3ducmV2LnhtbESPTU/CQBCG7yT+h82YcDGylaghlYUYo4SAB0Uu3Cbd&#10;odvYna3dpa38eudgwm0m8348M18OvlYdtbEKbOBukoEiLoKtuDSw/3q7nYGKCdliHZgM/FKE5eJq&#10;NMfchp4/qdulUkkIxxwNuJSaXOtYOPIYJ6EhltsxtB6TrG2pbYu9hPtaT7PsUXusWBocNvTiqPje&#10;nbz0pmZzfP35WN1vz1tC1x36m/cHY8bXw/MTqERDuoj/3Wsr+LOp8Ms3MoJe/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Evmi/HAAAA3QAAAA8AAAAAAAAAAAAAAAAAmAIAAGRy&#10;cy9kb3ducmV2LnhtbFBLBQYAAAAABAAEAPUAAACMAwAAAAA=&#10;" filled="f" strokecolor="black [3213]" strokeweight="2pt">
                  <v:textbox inset="2.53975mm,1.2699mm,2.53975mm,1.2699mm">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C</w:t>
                        </w:r>
                      </w:p>
                    </w:txbxContent>
                  </v:textbox>
                </v:oval>
                <v:oval id="Oval 1821" o:spid="_x0000_s2713" style="position:absolute;left:38074;top:19982;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M/tMgA&#10;AADdAAAADwAAAGRycy9kb3ducmV2LnhtbESPT2vCQBDF74V+h2UKXopulFYkuopIlVI9+O/ibciO&#10;2WB2Ns2uSdpP3y0UepvhvXm/N7NFZ0vRUO0LxwqGgwQEceZ0wbmC82ndn4DwAVlj6ZgUfJGHxfzx&#10;YYapdi0fqDmGXMQQ9ikqMCFUqZQ+M2TRD1xFHLWrqy2GuNa51DW2MdyWcpQkY2mx4EgwWNHKUHY7&#10;3m3khurj+va537xsv7eEprm0z7tXpXpP3XIKIlAX/s1/1+861p+MhvD7TRxBzn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OYz+0yAAAAN0AAAAPAAAAAAAAAAAAAAAAAJgCAABk&#10;cnMvZG93bnJldi54bWxQSwUGAAAAAAQABAD1AAAAjQMAAAAA&#10;" filled="f" strokecolor="black [3213]" strokeweight="2pt">
                  <v:textbox inset="2.53975mm,1.2699mm,2.53975mm,1.2699mm">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C</w:t>
                        </w:r>
                      </w:p>
                    </w:txbxContent>
                  </v:textbox>
                </v:oval>
                <v:oval id="Oval 1822" o:spid="_x0000_s2714" style="position:absolute;left:38614;top:17821;width:2160;height: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hw8gA&#10;AADdAAAADwAAAGRycy9kb3ducmV2LnhtbESPQWvCQBCF7wX/wzJCL6VuGmqR1FWktFLUQ6teehuy&#10;YzaYnU2zaxL99a5Q6G2G9+Z9b6bz3laipcaXjhU8jRIQxLnTJRcK9ruPxwkIH5A1Vo5JwZk8zGeD&#10;uylm2nX8Te02FCKGsM9QgQmhzqT0uSGLfuRq4qgdXGMxxLUppG6wi+G2kmmSvEiLJUeCwZreDOXH&#10;7clGbqhXh/ffr+Xz+rImNO1P97AZK3U/7BevIAL14d/8d/2pY/1JmsLtmziCnF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saHDyAAAAN0AAAAPAAAAAAAAAAAAAAAAAJgCAABk&#10;cnMvZG93bnJldi54bWxQSwUGAAAAAAQABAD1AAAAjQMAAAAA&#10;" filled="f" strokecolor="black [3213]" strokeweight="2pt">
                  <v:textbox inset="2.53975mm,1.2699mm,2.53975mm,1.2699mm">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G</w:t>
                        </w:r>
                      </w:p>
                    </w:txbxContent>
                  </v:textbox>
                </v:oval>
                <v:oval id="Oval 1823" o:spid="_x0000_s2715" style="position:absolute;left:36994;top:16201;width:2160;height: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0EWMkA&#10;AADdAAAADwAAAGRycy9kb3ducmV2LnhtbESPT0vDQBDF74LfYRmhF7Gb1j+UmG0ppUppPWj04m3I&#10;TrLB7GyaXZO0n94VBG8zvDfv9yZbjbYRPXW+dqxgNk1AEBdO11wp+Hh/ulmA8AFZY+OYFJzIw2p5&#10;eZFhqt3Ab9TnoRIxhH2KCkwIbSqlLwxZ9FPXEketdJ3FENeukrrDIYbbRs6T5EFarDkSDLa0MVR8&#10;5d82ckO7L7fH1+e7w/lAaPrP4frlXqnJ1bh+BBFoDP/mv+udjvUX81v4/SaOIJc/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f0EWMkAAADdAAAADwAAAAAAAAAAAAAAAACYAgAA&#10;ZHJzL2Rvd25yZXYueG1sUEsFBgAAAAAEAAQA9QAAAI4DAAAAAA==&#10;" filled="f" strokecolor="black [3213]" strokeweight="2pt">
                  <v:textbox inset="2.53975mm,1.2699mm,2.53975mm,1.2699mm">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L</w:t>
                        </w:r>
                      </w:p>
                    </w:txbxContent>
                  </v:textbox>
                </v:oval>
                <v:oval id="Oval 1824" o:spid="_x0000_s2716" style="position:absolute;left:36454;top:14041;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ScLMgA&#10;AADdAAAADwAAAGRycy9kb3ducmV2LnhtbESPQWvCQBCF70L/wzIFL1I3FSsSXUVES6ke1PbS25Ad&#10;s8HsbJpdk7S/vlsQvM3w3rzvzXzZ2VI0VPvCsYLnYQKCOHO64FzB58f2aQrCB2SNpWNS8EMelouH&#10;3hxT7Vo+UnMKuYgh7FNUYEKoUil9ZsiiH7qKOGpnV1sMca1zqWtsY7gt5ShJJtJiwZFgsKK1oexy&#10;utrIDdX7efN9eB3vfneEpvlqB/sXpfqP3WoGIlAX7ubb9ZuO9aejMfx/E0eQi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eFJwsyAAAAN0AAAAPAAAAAAAAAAAAAAAAAJgCAABk&#10;cnMvZG93bnJldi54bWxQSwUGAAAAAAQABAD1AAAAjQMAAAAA&#10;" filled="f" strokecolor="black [3213]" strokeweight="2pt">
                  <v:textbox inset="2.53975mm,1.2699mm,2.53975mm,1.2699mm">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A</w:t>
                        </w:r>
                      </w:p>
                    </w:txbxContent>
                  </v:textbox>
                </v:oval>
                <v:oval id="Oval 1825" o:spid="_x0000_s2717" style="position:absolute;left:36994;top:11881;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g5t8gA&#10;AADdAAAADwAAAGRycy9kb3ducmV2LnhtbESPT2vCQBDF70K/wzIFL0U3lSoSXUVES6k91D8Xb0N2&#10;zAazs2l2TdJ++m6h4G2G9+b93syXnS1FQ7UvHCt4HiYgiDOnC84VnI7bwRSED8gaS8ek4Js8LBcP&#10;vTmm2rW8p+YQchFD2KeowIRQpVL6zJBFP3QVcdQurrYY4lrnUtfYxnBbylGSTKTFgiPBYEVrQ9n1&#10;cLORG6r3y+br8/Vl97MjNM25ffoYK9V/7FYzEIG6cDf/X7/pWH86GsPfN3EEufg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xWDm3yAAAAN0AAAAPAAAAAAAAAAAAAAAAAJgCAABk&#10;cnMvZG93bnJldi54bWxQSwUGAAAAAAQABAD1AAAAjQMAAAAA&#10;" filled="f" strokecolor="black [3213]" strokeweight="2pt">
                  <v:textbox inset="2.53975mm,1.2699mm,2.53975mm,1.2699mm">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G</w:t>
                        </w:r>
                      </w:p>
                    </w:txbxContent>
                  </v:textbox>
                </v:oval>
                <v:oval id="Oval 1826" o:spid="_x0000_s2718" style="position:absolute;left:38614;top:10261;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qnwMgA&#10;AADdAAAADwAAAGRycy9kb3ducmV2LnhtbESPT2vCQBDF74V+h2UKvRTdVKpIdBWRthT14L+LtyE7&#10;ZoPZ2TS7TVI/fbcgeJvhvXm/N9N5Z0vRUO0Lxwpe+wkI4szpgnMFx8NHbwzCB2SNpWNS8Ese5rPH&#10;hymm2rW8o2YfchFD2KeowIRQpVL6zJBF33cVcdTOrrYY4lrnUtfYxnBbykGSjKTFgiPBYEVLQ9ll&#10;/2MjN1Sr8/v39vNtfV0TmubUvmyGSj0/dYsJiEBduJtv11861h8PRvD/TRxBzv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BiqfAyAAAAN0AAAAPAAAAAAAAAAAAAAAAAJgCAABk&#10;cnMvZG93bnJldi54bWxQSwUGAAAAAAQABAD1AAAAjQMAAAAA&#10;" filled="f" strokecolor="black [3213]" strokeweight="2pt">
                  <v:textbox inset="2.53975mm,1.2699mm,2.53975mm,1.2699mm">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G</w:t>
                        </w:r>
                      </w:p>
                    </w:txbxContent>
                  </v:textbox>
                </v:oval>
                <v:oval id="Oval 1827" o:spid="_x0000_s2719" style="position:absolute;left:40774;top:9721;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YCW8kA&#10;AADdAAAADwAAAGRycy9kb3ducmV2LnhtbESPT0vDQBDF74LfYRmhF7GbFv+UmG0ppUppPWj04m3I&#10;TrLB7GyaXZO0n94VBG8zvDfv9yZbjbYRPXW+dqxgNk1AEBdO11wp+Hh/ulmA8AFZY+OYFJzIw2p5&#10;eZFhqt3Ab9TnoRIxhH2KCkwIbSqlLwxZ9FPXEketdJ3FENeukrrDIYbbRs6T5F5arDkSDLa0MVR8&#10;5d82ckO7L7fH1+fbw/lAaPrP4frlTqnJ1bh+BBFoDP/mv+udjvUX8wf4/SaOIJc/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7sYCW8kAAADdAAAADwAAAAAAAAAAAAAAAACYAgAA&#10;ZHJzL2Rvd25yZXYueG1sUEsFBgAAAAAEAAQA9QAAAI4DAAAAAA==&#10;" filled="f" strokecolor="black [3213]" strokeweight="2pt">
                  <v:textbox inset="2.53975mm,1.2699mm,2.53975mm,1.2699mm">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V</w:t>
                        </w:r>
                      </w:p>
                    </w:txbxContent>
                  </v:textbox>
                </v:oval>
                <v:oval id="Oval 1828" o:spid="_x0000_s2720" style="position:absolute;left:42934;top:9721;width:2161;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mWKccA&#10;AADdAAAADwAAAGRycy9kb3ducmV2LnhtbESPTU/CQBCG7yT+h82YcDGylaghlYUYo4SAB0Uu3Cbd&#10;odvYna3dpa38eudgwm0m8348M18OvlYdtbEKbOBukoEiLoKtuDSw/3q7nYGKCdliHZgM/FKE5eJq&#10;NMfchp4/qdulUkkIxxwNuJSaXOtYOPIYJ6EhltsxtB6TrG2pbYu9hPtaT7PsUXusWBocNvTiqPje&#10;nbz0pmZzfP35WN1vz1tC1x36m/cHY8bXw/MTqERDuoj/3Wsr+LOp4Mo3MoJe/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9ZlinHAAAA3QAAAA8AAAAAAAAAAAAAAAAAmAIAAGRy&#10;cy9kb3ducmV2LnhtbFBLBQYAAAAABAAEAPUAAACMAwAAAAA=&#10;" filled="f" strokecolor="black [3213]" strokeweight="2pt">
                  <v:textbox inset="2.53975mm,1.2699mm,2.53975mm,1.2699mm">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E</w:t>
                        </w:r>
                      </w:p>
                    </w:txbxContent>
                  </v:textbox>
                </v:oval>
                <v:oval id="Oval 1829" o:spid="_x0000_s2721" style="position:absolute;left:44554;top:11341;width:2161;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UzssgA&#10;AADdAAAADwAAAGRycy9kb3ducmV2LnhtbESPQUvDQBCF74L/YRmhF7GbFpUYsy2lVCmtB61evA3Z&#10;STaYnU2za5L217uC4G2G9+Z9b/LlaBvRU+drxwpm0wQEceF0zZWCj/enmxSED8gaG8ek4EQelovL&#10;ixwz7QZ+o/4QKhFD2GeowITQZlL6wpBFP3UtcdRK11kMce0qqTscYrht5DxJ7qXFmiPBYEtrQ8XX&#10;4dtGbmh35eb4+ny7P+8JTf85XL/cKTW5GlePIAKN4d/8d73VsX46f4Dfb+IIcvE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wFTOyyAAAAN0AAAAPAAAAAAAAAAAAAAAAAJgCAABk&#10;cnMvZG93bnJldi54bWxQSwUGAAAAAAQABAD1AAAAjQMAAAAA&#10;" filled="f" strokecolor="black [3213]" strokeweight="2pt">
                  <v:textbox inset="2.53975mm,1.2699mm,2.53975mm,1.2699mm">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Q</w:t>
                        </w:r>
                      </w:p>
                    </w:txbxContent>
                  </v:textbox>
                </v:oval>
                <v:oval id="Oval 1830" o:spid="_x0000_s2722" style="position:absolute;left:45095;top:13501;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YM8scA&#10;AADdAAAADwAAAGRycy9kb3ducmV2LnhtbESPTU/DMAyG75P4D5GRdpm2lE9NZdmEEJsQ4wAbF25W&#10;4zUVjVOarC38enyYtJstvx+PF6vB16qjNlaBDVzNMlDERbAVlwY+9+vpHFRMyBbrwGTglyKslhej&#10;BeY29PxB3S6VSkI45mjApdTkWsfCkcc4Cw2x3A6h9ZhkbUttW+wl3Nf6OsvutceKpcFhQ0+Oiu/d&#10;0Utval4Pzz/vm9vt35bQdV/95O3OmPHl8PgAKtGQzuKT+8UK/vxG+OUbGUEv/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T2DPLHAAAA3QAAAA8AAAAAAAAAAAAAAAAAmAIAAGRy&#10;cy9kb3ducmV2LnhtbFBLBQYAAAAABAAEAPUAAACMAwAAAAA=&#10;" filled="f" strokecolor="black [3213]" strokeweight="2pt">
                  <v:textbox inset="2.53975mm,1.2699mm,2.53975mm,1.2699mm">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F</w:t>
                        </w:r>
                      </w:p>
                    </w:txbxContent>
                  </v:textbox>
                </v:oval>
                <v:oval id="Oval 1831" o:spid="_x0000_s2723" style="position:absolute;left:44554;top:15661;width:2161;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qpackA&#10;AADdAAAADwAAAGRycy9kb3ducmV2LnhtbESPT0vDQBDF74LfYRnBi9hN/UeJ2ZZSqpS2B41evA3Z&#10;STaYnU2za5L203cFwdsM7837vckWo21ET52vHSuYThIQxIXTNVcKPj9ebmcgfEDW2DgmBUfysJhf&#10;XmSYajfwO/V5qEQMYZ+iAhNCm0rpC0MW/cS1xFErXWcxxLWrpO5wiOG2kXdJ8iQt1hwJBltaGSq+&#10;8x8buaHdluvD2+vD7rQjNP3XcLN/VOr6alw+gwg0hn/z3/VGx/qz+yn8fhNHkPMz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i7qpackAAADdAAAADwAAAAAAAAAAAAAAAACYAgAA&#10;ZHJzL2Rvd25yZXYueG1sUEsFBgAAAAAEAAQA9QAAAI4DAAAAAA==&#10;" filled="f" strokecolor="black [3213]" strokeweight="2pt">
                  <v:textbox inset="2.53975mm,1.2699mm,2.53975mm,1.2699mm">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I</w:t>
                        </w:r>
                      </w:p>
                    </w:txbxContent>
                  </v:textbox>
                </v:oval>
                <v:oval id="Oval 1832" o:spid="_x0000_s2724" style="position:absolute;left:42934;top:17281;width:2161;height: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g3HskA&#10;AADdAAAADwAAAGRycy9kb3ducmV2LnhtbESPT0vDQBDF74LfYRmhF7Gb1j+UmG0ppUppPWj04m3I&#10;TrLB7GyaXZO0n94VBG8zvDfv9yZbjbYRPXW+dqxgNk1AEBdO11wp+Hh/ulmA8AFZY+OYFJzIw2p5&#10;eZFhqt3Ab9TnoRIxhH2KCkwIbSqlLwxZ9FPXEketdJ3FENeukrrDIYbbRs6T5EFarDkSDLa0MVR8&#10;5d82ckO7L7fH1+e7w/lAaPrP4frlXqnJ1bh+BBFoDP/mv+udjvUXt3P4/SaOIJc/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2g3HskAAADdAAAADwAAAAAAAAAAAAAAAACYAgAA&#10;ZHJzL2Rvd25yZXYueG1sUEsFBgAAAAAEAAQA9QAAAI4DAAAAAA==&#10;" filled="f" strokecolor="black [3213]" strokeweight="2pt">
                  <v:textbox inset="2.53975mm,1.2699mm,2.53975mm,1.2699mm">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S</w:t>
                        </w:r>
                      </w:p>
                    </w:txbxContent>
                  </v:textbox>
                </v:oval>
                <v:oval id="Oval 1833" o:spid="_x0000_s2725" style="position:absolute;left:42394;top:19442;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SShcgA&#10;AADdAAAADwAAAGRycy9kb3ducmV2LnhtbESPQWvCQBCF74L/YZlCL6Kb1lYkdZUirUjtoWovvQ3Z&#10;MRvMzsbsmsT++m5B8DbDe/O+N7NFZ0vRUO0LxwoeRgkI4szpgnMF3/v34RSED8gaS8ek4EIeFvN+&#10;b4apdi1vqdmFXMQQ9ikqMCFUqZQ+M2TRj1xFHLWDqy2GuNa51DW2MdyW8jFJJtJiwZFgsKKloey4&#10;O9vIDdXH4e30tXra/G4ITfPTDj6flbq/615fQATqws18vV7rWH86HsP/N3EEOf8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UJJKFyAAAAN0AAAAPAAAAAAAAAAAAAAAAAJgCAABk&#10;cnMvZG93bnJldi54bWxQSwUGAAAAAAQABAD1AAAAjQMAAAAA&#10;" filled="f" strokecolor="black [3213]" strokeweight="2pt">
                  <v:textbox inset="2.53975mm,1.2699mm,2.53975mm,1.2699mm">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D</w:t>
                        </w:r>
                      </w:p>
                    </w:txbxContent>
                  </v:textbox>
                </v:oval>
                <v:oval id="Oval 1834" o:spid="_x0000_s2726" style="position:absolute;left:44014;top:21062;width:2161;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0K8cgA&#10;AADdAAAADwAAAGRycy9kb3ducmV2LnhtbESPQWvCQBCF74L/YRmhF6kbWy0SXUVKW4r2YK0Xb0N2&#10;zAazs2l2m6T99V1B8DbDe/O+N4tVZ0vRUO0LxwrGowQEceZ0wbmCw9fr/QyED8gaS8ek4Jc8rJb9&#10;3gJT7Vr+pGYfchFD2KeowIRQpVL6zJBFP3IVcdROrrYY4lrnUtfYxnBbyockeZIWC44EgxU9G8rO&#10;+x8buaHanF6+d2+T7d+W0DTHdvgxVepu0K3nIAJ14Wa+Xr/rWH/2OIHLN3EEufw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bzQrxyAAAAN0AAAAPAAAAAAAAAAAAAAAAAJgCAABk&#10;cnMvZG93bnJldi54bWxQSwUGAAAAAAQABAD1AAAAjQMAAAAA&#10;" filled="f" strokecolor="black [3213]" strokeweight="2pt">
                  <v:textbox inset="2.53975mm,1.2699mm,2.53975mm,1.2699mm">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I</w:t>
                        </w:r>
                      </w:p>
                    </w:txbxContent>
                  </v:textbox>
                </v:oval>
                <v:oval id="Oval 1835" o:spid="_x0000_s2727" style="position:absolute;left:42934;top:23017;width:2161;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60r8QA&#10;AADdAAAADwAAAGRycy9kb3ducmV2LnhtbERPTWvCQBC9C/0PyxR6Ed1YrYToKhIolPZSUw8eh90x&#10;CWZnQ3Y10V/fLRS8zeN9zno72EZcqfO1YwWzaQKCWDtTc6ng8PM+SUH4gGywcUwKbuRhu3karTEz&#10;ruc9XYtQihjCPkMFVQhtJqXXFVn0U9cSR+7kOoshwq6UpsM+httGvibJUlqsOTZU2FJekT4XF6sg&#10;v5yX3+Pj/FMv7qbPdeG+0qNT6uV52K1ABBrCQ/zv/jBxfjp/g79v4gly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eOtK/EAAAA3QAAAA8AAAAAAAAAAAAAAAAAmAIAAGRycy9k&#10;b3ducmV2LnhtbFBLBQYAAAAABAAEAPUAAACJAwAAAAA=&#10;" fillcolor="#4bacc6 [3208]" strokecolor="black [3213]" strokeweight="2pt">
                  <v:textbox inset="2.53975mm,1.2699mm,2.53975mm,1.2699mm">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C</w:t>
                        </w:r>
                      </w:p>
                    </w:txbxContent>
                  </v:textbox>
                </v:oval>
                <v:oval id="Oval 1836" o:spid="_x0000_s2728" style="position:absolute;left:44554;top:24637;width:2161;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wq2MQA&#10;AADdAAAADwAAAGRycy9kb3ducmV2LnhtbERPTWvCQBC9F/wPywheim6qJYToKhIoiL20aQ8eh90x&#10;CWZnQ3Y10V/fLRR6m8f7nM1utK24Ue8bxwpeFgkIYu1Mw5WC76+3eQbCB2SDrWNScCcPu+3kaYO5&#10;cQN/0q0MlYgh7HNUUIfQ5VJ6XZNFv3AdceTOrrcYIuwraXocYrht5TJJUmmx4dhQY0dFTfpSXq2C&#10;4npJP55Pq6N+fZih0KV7z05Oqdl03K9BBBrDv/jPfTBxfrZK4febeIL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cKtjEAAAA3QAAAA8AAAAAAAAAAAAAAAAAmAIAAGRycy9k&#10;b3ducmV2LnhtbFBLBQYAAAAABAAEAPUAAACJAwAAAAA=&#10;" fillcolor="#4bacc6 [3208]" strokecolor="black [3213]" strokeweight="2pt">
                  <v:textbox inset="2.53975mm,1.2699mm,2.53975mm,1.2699mm">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P</w:t>
                        </w:r>
                      </w:p>
                    </w:txbxContent>
                  </v:textbox>
                </v:oval>
                <v:oval id="Oval 1837" o:spid="_x0000_s2729" style="position:absolute;left:48335;top:22477;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CPQ8UA&#10;AADdAAAADwAAAGRycy9kb3ducmV2LnhtbERPTWvCQBC9C/0PyxS8SN1UxYbUVUqgUOxFYw85DrvT&#10;JJidDdnVpP76bqHgbR7vcza70bbiSr1vHCt4nicgiLUzDVcKvk7vTykIH5ANto5JwQ952G0fJhvM&#10;jBv4SNciVCKGsM9QQR1Cl0npdU0W/dx1xJH7dr3FEGFfSdPjEMNtKxdJspYWG44NNXaU16TPxcUq&#10;yC/n9WFWLvd6dTNDrgv3mZZOqenj+PYKItAY7uJ/94eJ89PlC/x9E0+Q2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EI9DxQAAAN0AAAAPAAAAAAAAAAAAAAAAAJgCAABkcnMv&#10;ZG93bnJldi54bWxQSwUGAAAAAAQABAD1AAAAigMAAAAA&#10;" fillcolor="#4bacc6 [3208]" strokecolor="black [3213]" strokeweight="2pt">
                  <v:textbox inset="2.53975mm,1.2699mm,2.53975mm,1.2699mm">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K</w:t>
                        </w:r>
                      </w:p>
                    </w:txbxContent>
                  </v:textbox>
                </v:oval>
                <v:oval id="Oval 1838" o:spid="_x0000_s2730" style="position:absolute;left:46715;top:24097;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8bMccA&#10;AADdAAAADwAAAGRycy9kb3ducmV2LnhtbESPQWvDMAyF74P+B6PCLqN1to4SsrplBAaju2xpDz0K&#10;W0tCYznEbpPu10+HwW4S7+m9T5vd5Dt1pSG2gQ08LjNQxDa4lmsDx8PbIgcVE7LDLjAZuFGE3XZ2&#10;t8HChZG/6FqlWkkIxwINNCn1hdbRNuQxLkNPLNp3GDwmWYdauwFHCfedfsqytfbYsjQ02FPZkD1X&#10;F2+gvJzXnw+n1d4+/7ixtFX4yE/BmPv59PoCKtGU/s1/1+9O8POV4Mo3MoLe/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mPGzHHAAAA3QAAAA8AAAAAAAAAAAAAAAAAmAIAAGRy&#10;cy9kb3ducmV2LnhtbFBLBQYAAAAABAAEAPUAAACMAwAAAAA=&#10;" fillcolor="#4bacc6 [3208]" strokecolor="black [3213]" strokeweight="2pt">
                  <v:textbox inset="2.53975mm,1.2699mm,2.53975mm,1.2699mm">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K</w:t>
                        </w:r>
                      </w:p>
                    </w:txbxContent>
                  </v:textbox>
                </v:oval>
                <v:oval id="Oval 1839" o:spid="_x0000_s2731" style="position:absolute;left:50495;top:21937;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sO+qsUA&#10;AADdAAAADwAAAGRycy9kb3ducmV2LnhtbERPTWvCQBC9C/0PyxS8SN1URdLUVUqgUOxFYw85DrvT&#10;JJidDdnVpP76bqHgbR7vcza70bbiSr1vHCt4nicgiLUzDVcKvk7vTykIH5ANto5JwQ952G0fJhvM&#10;jBv4SNciVCKGsM9QQR1Cl0npdU0W/dx1xJH7dr3FEGFfSdPjEMNtKxdJspYWG44NNXaU16TPxcUq&#10;yC/n9WFWLvd6dTNDrgv3mZZOqenj+PYKItAY7uJ/94eJ89PlC/x9E0+Q2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w76qxQAAAN0AAAAPAAAAAAAAAAAAAAAAAJgCAABkcnMv&#10;ZG93bnJldi54bWxQSwUGAAAAAAQABAD1AAAAigMAAAAA&#10;" fillcolor="#4bacc6 [3208]" strokecolor="black [3213]" strokeweight="2pt">
                  <v:textbox inset="2.53975mm,1.2699mm,2.53975mm,1.2699mm">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D</w:t>
                        </w:r>
                      </w:p>
                    </w:txbxContent>
                  </v:textbox>
                </v:oval>
                <v:oval id="Oval 1840" o:spid="_x0000_s2732" style="position:absolute;left:52655;top:21937;width:2161;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kSscA&#10;AADdAAAADwAAAGRycy9kb3ducmV2LnhtbESPQWvDMAyF74P+B6PCLqN1tpUSsrplBAaju2xpDz0K&#10;W0tCYznEbpPu10+HwW4S7+m9T5vd5Dt1pSG2gQ08LjNQxDa4lmsDx8PbIgcVE7LDLjAZuFGE3XZ2&#10;t8HChZG/6FqlWkkIxwINNCn1hdbRNuQxLkNPLNp3GDwmWYdauwFHCfedfsqytfbYsjQ02FPZkD1X&#10;F2+gvJzXnw+n571d/bixtFX4yE/BmPv59PoCKtGU/s1/1+9O8POV8Ms3MoLe/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ZErHAAAA3QAAAA8AAAAAAAAAAAAAAAAAmAIAAGRy&#10;cy9kb3ducmV2LnhtbFBLBQYAAAAABAAEAPUAAACMAwAAAAA=&#10;" fillcolor="#4bacc6 [3208]" strokecolor="black [3213]" strokeweight="2pt">
                  <v:textbox inset="2.53975mm,1.2699mm,2.53975mm,1.2699mm">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V</w:t>
                        </w:r>
                      </w:p>
                    </w:txbxContent>
                  </v:textbox>
                </v:oval>
                <v:oval id="Oval 1841" o:spid="_x0000_s2733" style="position:absolute;left:54816;top:22477;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PB0cQA&#10;AADdAAAADwAAAGRycy9kb3ducmV2LnhtbERPTWvCQBC9F/oflin0UnSjFQmpq0hAEL3Y6MHjsDtN&#10;gtnZkF1N6q93C0Jv83ifs1gNthE36nztWMFknIAg1s7UXCo4HTejFIQPyAYbx6Tglzyslq8vC8yM&#10;6/mbbkUoRQxhn6GCKoQ2k9Lriiz6sWuJI/fjOoshwq6UpsM+httGTpNkLi3WHBsqbCmvSF+Kq1WQ&#10;Xy/zw8f5c6dnd9PnunD79OyUen8b1l8gAg3hX/x0b02cn84m8PdNPEE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CzwdHEAAAA3QAAAA8AAAAAAAAAAAAAAAAAmAIAAGRycy9k&#10;b3ducmV2LnhtbFBLBQYAAAAABAAEAPUAAACJAwAAAAA=&#10;" fillcolor="#4bacc6 [3208]" strokecolor="black [3213]" strokeweight="2pt">
                  <v:textbox inset="2.53975mm,1.2699mm,2.53975mm,1.2699mm">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L</w:t>
                        </w:r>
                      </w:p>
                    </w:txbxContent>
                  </v:textbox>
                </v:oval>
                <v:oval id="Oval 1842" o:spid="_x0000_s2734" style="position:absolute;left:55356;top:24637;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FfpsQA&#10;AADdAAAADwAAAGRycy9kb3ducmV2LnhtbERPTWvCQBC9F/oflil4KbrRioToKhIolHqx0YPHYXdM&#10;gtnZkF1N7K93C0Jv83ifs9oMthE36nztWMF0koAg1s7UXCo4Hj7HKQgfkA02jknBnTxs1q8vK8yM&#10;6/mHbkUoRQxhn6GCKoQ2k9Lriiz6iWuJI3d2ncUQYVdK02Efw20jZ0mykBZrjg0VtpRXpC/F1SrI&#10;r5fF/v308a3nv6bPdeF26ckpNXobtksQgYbwL366v0ycn85n8PdNPEG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BhX6bEAAAA3QAAAA8AAAAAAAAAAAAAAAAAmAIAAGRycy9k&#10;b3ducmV2LnhtbFBLBQYAAAAABAAEAPUAAACJAwAAAAA=&#10;" fillcolor="#4bacc6 [3208]" strokecolor="black [3213]" strokeweight="2pt">
                  <v:textbox inset="2.53975mm,1.2699mm,2.53975mm,1.2699mm">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E</w:t>
                        </w:r>
                      </w:p>
                    </w:txbxContent>
                  </v:textbox>
                </v:oval>
                <v:oval id="Oval 1843" o:spid="_x0000_s2735" style="position:absolute;left:55356;top:26797;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36PcQA&#10;AADdAAAADwAAAGRycy9kb3ducmV2LnhtbERPS2vCQBC+F/wPywheim58ICG6igQKxV7a6MHjsDsm&#10;wexsyK4m9td3C4Xe5uN7znY/2EY8qPO1YwXzWQKCWDtTc6ngfHqbpiB8QDbYOCYFT/Kw341etpgZ&#10;1/MXPYpQihjCPkMFVQhtJqXXFVn0M9cSR+7qOoshwq6UpsM+httGLpJkLS3WHBsqbCmvSN+Ku1WQ&#10;32/rz9fL8qhX36bPdeE+0otTajIeDhsQgYbwL/5zv5s4P10t4febeILc/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8t+j3EAAAA3QAAAA8AAAAAAAAAAAAAAAAAmAIAAGRycy9k&#10;b3ducmV2LnhtbFBLBQYAAAAABAAEAPUAAACJAwAAAAA=&#10;" fillcolor="#4bacc6 [3208]" strokecolor="black [3213]" strokeweight="2pt">
                  <v:textbox inset="2.53975mm,1.2699mm,2.53975mm,1.2699mm">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T</w:t>
                        </w:r>
                      </w:p>
                    </w:txbxContent>
                  </v:textbox>
                </v:oval>
                <v:oval id="Oval 1844" o:spid="_x0000_s2736" style="position:absolute;left:53735;top:28417;width:2161;height: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RiScQA&#10;AADdAAAADwAAAGRycy9kb3ducmV2LnhtbERPTWvCQBC9C/6HZQq9SN20DSGkriKBQtFLTXvwOOxO&#10;k2B2NmRXk/rr3ULB2zze56w2k+3EhQbfOlbwvExAEGtnWq4VfH+9P+UgfEA22DkmBb/kYbOez1ZY&#10;GDfygS5VqEUMYV+ggiaEvpDS64Ys+qXriSP34waLIcKhlmbAMYbbTr4kSSYtthwbGuypbEifqrNV&#10;UJ5P2efi+LrT6dWMpa7cPj86pR4fpu0biEBTuIv/3R8mzs/TFP6+iSfI9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EYknEAAAA3QAAAA8AAAAAAAAAAAAAAAAAmAIAAGRycy9k&#10;b3ducmV2LnhtbFBLBQYAAAAABAAEAPUAAACJAwAAAAA=&#10;" fillcolor="#4bacc6 [3208]" strokecolor="black [3213]" strokeweight="2pt">
                  <v:textbox inset="2.53975mm,1.2699mm,2.53975mm,1.2699mm">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F</w:t>
                        </w:r>
                      </w:p>
                    </w:txbxContent>
                  </v:textbox>
                </v:oval>
                <v:oval id="Oval 1845" o:spid="_x0000_s2737" style="position:absolute;left:51575;top:28957;width:2160;height: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jH0sQA&#10;AADdAAAADwAAAGRycy9kb3ducmV2LnhtbERPTWvCQBC9F/wPywheSt1oVULqKhIQpL3U2IPHYXea&#10;BLOzIbua6K/vFgq9zeN9zno72EbcqPO1YwWzaQKCWDtTc6ng67R/SUH4gGywcUwK7uRhuxk9rTEz&#10;rucj3YpQihjCPkMFVQhtJqXXFVn0U9cSR+7bdRZDhF0pTYd9DLeNnCfJSlqsOTZU2FJekb4UV6sg&#10;v15Wn8/n13e9eJg+14X7SM9Oqcl42L2BCDSEf/Gf+2Di/HSxhN9v4gly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Ix9LEAAAA3QAAAA8AAAAAAAAAAAAAAAAAmAIAAGRycy9k&#10;b3ducmV2LnhtbFBLBQYAAAAABAAEAPUAAACJAwAAAAA=&#10;" fillcolor="#4bacc6 [3208]" strokecolor="black [3213]" strokeweight="2pt">
                  <v:textbox inset="2.53975mm,1.2699mm,2.53975mm,1.2699mm">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T</w:t>
                        </w:r>
                      </w:p>
                    </w:txbxContent>
                  </v:textbox>
                </v:oval>
                <v:oval id="Oval 1846" o:spid="_x0000_s2738" style="position:absolute;left:49415;top:28957;width:2160;height: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1pZpcQA&#10;AADdAAAADwAAAGRycy9kb3ducmV2LnhtbERPTWvCQBC9C/6HZQq9SN3YSgipq0hAKPZS0x5yHHan&#10;STA7G7KrSf313ULB2zze52x2k+3ElQbfOlawWiYgiLUzLdcKvj4PTxkIH5ANdo5JwQ952G3nsw3m&#10;xo18omsZahFD2OeooAmhz6X0uiGLful64sh9u8FiiHCopRlwjOG2k89JkkqLLceGBnsqGtLn8mIV&#10;FJdz+rGoXo56fTNjoUv3nlVOqceHaf8KItAU7uJ/95uJ87N1Cn/fxBP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9aWaXEAAAA3QAAAA8AAAAAAAAAAAAAAAAAmAIAAGRycy9k&#10;b3ducmV2LnhtbFBLBQYAAAAABAAEAPUAAACJAwAAAAA=&#10;" fillcolor="#4bacc6 [3208]" strokecolor="black [3213]" strokeweight="2pt">
                  <v:textbox inset="2.53975mm,1.2699mm,2.53975mm,1.2699mm">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V</w:t>
                        </w:r>
                      </w:p>
                    </w:txbxContent>
                  </v:textbox>
                </v:oval>
                <v:oval id="Oval 1847" o:spid="_x0000_s2739" style="position:absolute;left:47255;top:28957;width:2160;height: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b8PsQA&#10;AADdAAAADwAAAGRycy9kb3ducmV2LnhtbERPTWvCQBC9F/oflhG8FN1UxYboKiVQkPZSYw8eh90x&#10;CWZnQ3Y1sb/eLRS8zeN9zno72EZcqfO1YwWv0wQEsXam5lLBz+FjkoLwAdlg45gU3MjDdvP8tMbM&#10;uJ73dC1CKWII+wwVVCG0mZReV2TRT11LHLmT6yyGCLtSmg77GG4bOUuSpbRYc2yosKW8In0uLlZB&#10;fjkvv1+O80+9+DV9rgv3lR6dUuPR8L4CEWgID/G/e2fi/HTxBn/fxBPk5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AW/D7EAAAA3QAAAA8AAAAAAAAAAAAAAAAAmAIAAGRycy9k&#10;b3ducmV2LnhtbFBLBQYAAAAABAAEAPUAAACJAwAAAAA=&#10;" fillcolor="#4bacc6 [3208]" strokecolor="black [3213]" strokeweight="2pt">
                  <v:textbox inset="2.53975mm,1.2699mm,2.53975mm,1.2699mm">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K</w:t>
                        </w:r>
                      </w:p>
                    </w:txbxContent>
                  </v:textbox>
                </v:oval>
                <v:oval id="Oval 1848" o:spid="_x0000_s2740" style="position:absolute;left:45095;top:28957;width:2160;height: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loTMcA&#10;AADdAAAADwAAAGRycy9kb3ducmV2LnhtbESPQWvDMAyF74P+B6PCLqN1tpUSsrplBAaju2xpDz0K&#10;W0tCYznEbpPu10+HwW4S7+m9T5vd5Dt1pSG2gQ08LjNQxDa4lmsDx8PbIgcVE7LDLjAZuFGE3XZ2&#10;t8HChZG/6FqlWkkIxwINNCn1hdbRNuQxLkNPLNp3GDwmWYdauwFHCfedfsqytfbYsjQ02FPZkD1X&#10;F2+gvJzXnw+n571d/bixtFX4yE/BmPv59PoCKtGU/s1/1+9O8POV4Mo3MoLe/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GJaEzHAAAA3QAAAA8AAAAAAAAAAAAAAAAAmAIAAGRy&#10;cy9kb3ducmV2LnhtbFBLBQYAAAAABAAEAPUAAACMAwAAAAA=&#10;" fillcolor="#4bacc6 [3208]" strokecolor="black [3213]" strokeweight="2pt">
                  <v:textbox inset="2.53975mm,1.2699mm,2.53975mm,1.2699mm">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S</w:t>
                        </w:r>
                      </w:p>
                    </w:txbxContent>
                  </v:textbox>
                </v:oval>
                <v:oval id="Oval 1849" o:spid="_x0000_s2741" style="position:absolute;left:42934;top:28417;width:2161;height: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XN18QA&#10;AADdAAAADwAAAGRycy9kb3ducmV2LnhtbERPTWvCQBC9F/oflhG8lLqpisToKiVQkPZSYw8eh90x&#10;CWZnQ3Y1sb/eLRS8zeN9zno72EZcqfO1YwVvkwQEsXam5lLBz+HjNQXhA7LBxjEpuJGH7eb5aY2Z&#10;cT3v6VqEUsQQ9hkqqEJoMym9rsiin7iWOHIn11kMEXalNB32Mdw2cpokC2mx5thQYUt5RfpcXKyC&#10;/HJefL8cZ596/mv6XBfuKz06pcaj4X0FItAQHuJ/987E+el8CX/fxBPk5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7FzdfEAAAA3QAAAA8AAAAAAAAAAAAAAAAAmAIAAGRycy9k&#10;b3ducmV2LnhtbFBLBQYAAAAABAAEAPUAAACJAwAAAAA=&#10;" fillcolor="#4bacc6 [3208]" strokecolor="black [3213]" strokeweight="2pt">
                  <v:textbox inset="2.53975mm,1.2699mm,2.53975mm,1.2699mm">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C</w:t>
                        </w:r>
                      </w:p>
                    </w:txbxContent>
                  </v:textbox>
                </v:oval>
                <v:oval id="Oval 1850" o:spid="_x0000_s2742" style="position:absolute;left:40774;top:28417;width:2160;height: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npUscA&#10;AADdAAAADwAAAGRycy9kb3ducmV2LnhtbESPTUvDQBCG74L/YRnBi9iNYiXEbouIirQ91NpLb0N2&#10;mg1mZ2N2TdL++s5B8DbDvB/PzBajb1RPXawDG7ibZKCIy2Brrgzsvt5uc1AxIVtsApOBI0VYzC8v&#10;ZljYMPAn9dtUKQnhWKABl1JbaB1LRx7jJLTEcjuEzmOStau07XCQcN/o+yx71B5rlgaHLb04Kr+3&#10;v156U7s8vP5s3h9WpxWh6/fDzXpqzPXV+PwEKtGY/sV/7g8r+PlU+OUbGUHPz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kp6VLHAAAA3QAAAA8AAAAAAAAAAAAAAAAAmAIAAGRy&#10;cy9kb3ducmV2LnhtbFBLBQYAAAAABAAEAPUAAACMAwAAAAA=&#10;" filled="f" strokecolor="black [3213]" strokeweight="2pt">
                  <v:textbox inset="2.53975mm,1.2699mm,2.53975mm,1.2699mm">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P</w:t>
                        </w:r>
                      </w:p>
                    </w:txbxContent>
                  </v:textbox>
                </v:oval>
                <v:oval id="Oval 1851" o:spid="_x0000_s2743" style="position:absolute;left:38614;top:28957;width:2160;height: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VMycgA&#10;AADdAAAADwAAAGRycy9kb3ducmV2LnhtbESPT2vCQBDF74V+h2UKXopulCoSXUVES6k91D8Xb0N2&#10;zAazszG7Jmk/fbdQ6G2G9+b93syXnS1FQ7UvHCsYDhIQxJnTBecKTsdtfwrCB2SNpWNS8EUelovH&#10;hzmm2rW8p+YQchFD2KeowIRQpVL6zJBFP3AVcdQurrYY4lrnUtfYxnBbylGSTKTFgiPBYEVrQ9n1&#10;cLeRG6r3y+b2+fqy+94RmubcPn+Mleo9dasZiEBd+Df/Xb/pWH86HsLvN3EEufg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WZUzJyAAAAN0AAAAPAAAAAAAAAAAAAAAAAJgCAABk&#10;cnMvZG93bnJldi54bWxQSwUGAAAAAAQABAD1AAAAjQMAAAAA&#10;" filled="f" strokecolor="black [3213]" strokeweight="2pt">
                  <v:textbox inset="2.53975mm,1.2699mm,2.53975mm,1.2699mm">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D</w:t>
                        </w:r>
                      </w:p>
                    </w:txbxContent>
                  </v:textbox>
                </v:oval>
                <v:oval id="Oval 1852" o:spid="_x0000_s2744" style="position:absolute;left:36994;top:30578;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fSvsgA&#10;AADdAAAADwAAAGRycy9kb3ducmV2LnhtbESPT2vCQBDF70K/wzIFL0U3lSoSXUVES6k91D8Xb0N2&#10;zAazs2l2TdJ++m6h4G2G9+b93syXnS1FQ7UvHCt4HiYgiDOnC84VnI7bwRSED8gaS8ek4Js8LBcP&#10;vTmm2rW8p+YQchFD2KeowIRQpVL6zJBFP3QVcdQurrYY4lrnUtfYxnBbylGSTKTFgiPBYEVrQ9n1&#10;cLORG6r3y+br8/Vl97MjNM25ffoYK9V/7FYzEIG6cDf/X7/pWH86HsHfN3EEufg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mt9K+yAAAAN0AAAAPAAAAAAAAAAAAAAAAAJgCAABk&#10;cnMvZG93bnJldi54bWxQSwUGAAAAAAQABAD1AAAAjQMAAAAA&#10;" filled="f" strokecolor="black [3213]" strokeweight="2pt">
                  <v:textbox inset="2.53975mm,1.2699mm,2.53975mm,1.2699mm">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A</w:t>
                        </w:r>
                      </w:p>
                    </w:txbxContent>
                  </v:textbox>
                </v:oval>
                <v:oval id="Oval 1853" o:spid="_x0000_s2745" style="position:absolute;left:35373;top:32198;width:2161;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t3JcgA&#10;AADdAAAADwAAAGRycy9kb3ducmV2LnhtbESPQWvCQBCF74L/YRmhF6kbWy0SXUVKW4p6sNaLtyE7&#10;ZoPZ2TS7TdL++q5Q8DbDe/O+N4tVZ0vRUO0LxwrGowQEceZ0wbmC4+fr/QyED8gaS8ek4Ic8rJb9&#10;3gJT7Vr+oOYQchFD2KeowIRQpVL6zJBFP3IVcdTOrrYY4lrnUtfYxnBbyockeZIWC44EgxU9G8ou&#10;h28buaHanF++9m+T7e+W0DSndribKnU36NZzEIG6cDP/X7/rWH82fYTrN3EEufw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J+3clyAAAAN0AAAAPAAAAAAAAAAAAAAAAAJgCAABk&#10;cnMvZG93bnJldi54bWxQSwUGAAAAAAQABAD1AAAAjQMAAAAA&#10;" filled="f" strokecolor="black [3213]" strokeweight="2pt">
                  <v:textbox inset="2.53975mm,1.2699mm,2.53975mm,1.2699mm">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I</w:t>
                        </w:r>
                      </w:p>
                    </w:txbxContent>
                  </v:textbox>
                </v:oval>
                <v:oval id="Oval 1854" o:spid="_x0000_s2746" style="position:absolute;left:33753;top:33818;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LvUcgA&#10;AADdAAAADwAAAGRycy9kb3ducmV2LnhtbESPQWvCQBCF7wX/wzKCl1I3iopEVxFRKbWHanvpbciO&#10;2WB2NmbXJO2v7xYKvc3w3rzvzXLd2VI0VPvCsYLRMAFBnDldcK7g433/NAfhA7LG0jEp+CIP61Xv&#10;YYmpdi2fqDmHXMQQ9ikqMCFUqZQ+M2TRD11FHLWLqy2GuNa51DW2MdyWcpwkM2mx4EgwWNHWUHY9&#10;323khurlsru9HSbH7yOhaT7bx9epUoN+t1mACNSFf/Pf9bOO9efTCfx+E0eQq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GEu9RyAAAAN0AAAAPAAAAAAAAAAAAAAAAAJgCAABk&#10;cnMvZG93bnJldi54bWxQSwUGAAAAAAQABAD1AAAAjQMAAAAA&#10;" filled="f" strokecolor="black [3213]" strokeweight="2pt">
                  <v:textbox inset="2.53975mm,1.2699mm,2.53975mm,1.2699mm">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K</w:t>
                        </w:r>
                      </w:p>
                    </w:txbxContent>
                  </v:textbox>
                </v:oval>
                <v:oval id="Oval 1855" o:spid="_x0000_s2747" style="position:absolute;left:32133;top:35438;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5KysgA&#10;AADdAAAADwAAAGRycy9kb3ducmV2LnhtbESPQWvCQBCF7wX/wzKCl1I3LaZI6ipSWhH10KqX3obs&#10;mA1mZ9PsmkR/fbdQ6G2G9+Z9b2aL3laipcaXjhU8jhMQxLnTJRcKjof3hykIH5A1Vo5JwZU8LOaD&#10;uxlm2nX8Se0+FCKGsM9QgQmhzqT0uSGLfuxq4qidXGMxxLUppG6wi+G2kk9J8iwtlhwJBmt6NZSf&#10;9xcbuaHenN6+P1aT7W1LaNqv7n6XKjUa9ssXEIH68G/+u17rWH+apvD7TRxBzn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pXkrKyAAAAN0AAAAPAAAAAAAAAAAAAAAAAJgCAABk&#10;cnMvZG93bnJldi54bWxQSwUGAAAAAAQABAD1AAAAjQMAAAAA&#10;" filled="f" strokecolor="black [3213]" strokeweight="2pt">
                  <v:textbox inset="2.53975mm,1.2699mm,2.53975mm,1.2699mm">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E</w:t>
                        </w:r>
                      </w:p>
                    </w:txbxContent>
                  </v:textbox>
                </v:oval>
                <v:oval id="Oval 1856" o:spid="_x0000_s2748" style="position:absolute;left:30513;top:37058;width:2160;height: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zUvcgA&#10;AADdAAAADwAAAGRycy9kb3ducmV2LnhtbESPQWvCQBCF70L/wzKFXqRuWqpIdBURLUV7UNtLb0N2&#10;zAazs2l2m0R/vSsIvc3w3rzvzXTe2VI0VPvCsYKXQQKCOHO64FzB99f6eQzCB2SNpWNScCYP89lD&#10;b4qpdi3vqTmEXMQQ9ikqMCFUqZQ+M2TRD1xFHLWjqy2GuNa51DW2MdyW8jVJRtJiwZFgsKKloex0&#10;+LORG6rNcfW7e3/bXraEpvlp+59DpZ4eu8UERKAu/Jvv1x861h8PR3D7Jo4gZ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ZjNS9yAAAAN0AAAAPAAAAAAAAAAAAAAAAAJgCAABk&#10;cnMvZG93bnJldi54bWxQSwUGAAAAAAQABAD1AAAAjQMAAAAA&#10;" filled="f" strokecolor="black [3213]" strokeweight="2pt">
                  <v:textbox inset="2.53975mm,1.2699mm,2.53975mm,1.2699mm">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V</w:t>
                        </w:r>
                      </w:p>
                    </w:txbxContent>
                  </v:textbox>
                </v:oval>
                <v:oval id="Oval 1857" o:spid="_x0000_s2749" style="position:absolute;left:28893;top:38678;width:2160;height: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BxJsgA&#10;AADdAAAADwAAAGRycy9kb3ducmV2LnhtbESPQWvCQBCF74L/YRmhF6kbS7USXUVKW4r2YK0Xb0N2&#10;zAazs2l2m6T99V1B8DbDe/O+N4tVZ0vRUO0LxwrGowQEceZ0wbmCw9fr/QyED8gaS8ek4Jc8rJb9&#10;3gJT7Vr+pGYfchFD2KeowIRQpVL6zJBFP3IVcdROrrYY4lrnUtfYxnBbyockmUqLBUeCwYqeDWXn&#10;/Y+N3FBtTi/fu7fH7d+W0DTHdvgxUepu0K3nIAJ14Wa+Xr/rWH82eYLLN3EEufw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2wHEmyAAAAN0AAAAPAAAAAAAAAAAAAAAAAJgCAABk&#10;cnMvZG93bnJldi54bWxQSwUGAAAAAAQABAD1AAAAjQMAAAAA&#10;" filled="f" strokecolor="black [3213]" strokeweight="2pt">
                  <v:textbox inset="2.53975mm,1.2699mm,2.53975mm,1.2699mm">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F</w:t>
                        </w:r>
                      </w:p>
                    </w:txbxContent>
                  </v:textbox>
                </v:oval>
                <v:oval id="Oval 1858" o:spid="_x0000_s2750" style="position:absolute;left:28353;top:40839;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lVMcA&#10;AADdAAAADwAAAGRycy9kb3ducmV2LnhtbESPTUvDQBCG74L/YRnBi9iNYiXEbouIirQ91NpLb0N2&#10;mg1mZ2N2TdL++s5B8DbDvB/PzBajb1RPXawDG7ibZKCIy2Brrgzsvt5uc1AxIVtsApOBI0VYzC8v&#10;ZljYMPAn9dtUKQnhWKABl1JbaB1LRx7jJLTEcjuEzmOStau07XCQcN/o+yx71B5rlgaHLb04Kr+3&#10;v156U7s8vP5s3h9WpxWh6/fDzXpqzPXV+PwEKtGY/sV/7g8r+PlUcOUbGUHPz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df5VTHAAAA3QAAAA8AAAAAAAAAAAAAAAAAmAIAAGRy&#10;cy9kb3ducmV2LnhtbFBLBQYAAAAABAAEAPUAAACMAwAAAAA=&#10;" filled="f" strokecolor="black [3213]" strokeweight="2pt">
                  <v:textbox inset="2.53975mm,1.2699mm,2.53975mm,1.2699mm">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D</w:t>
                        </w:r>
                      </w:p>
                    </w:txbxContent>
                  </v:textbox>
                </v:oval>
                <v:oval id="Oval 1859" o:spid="_x0000_s2751" style="position:absolute;left:28353;top:42999;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NAz8gA&#10;AADdAAAADwAAAGRycy9kb3ducmV2LnhtbESPQWvCQBCF74L/YRmhF6kbSxUbXUVKW4r2YK0Xb0N2&#10;zAazs2l2m6T99V1B8DbDe/O+N4tVZ0vRUO0LxwrGowQEceZ0wbmCw9fr/QyED8gaS8ek4Jc8rJb9&#10;3gJT7Vr+pGYfchFD2KeowIRQpVL6zJBFP3IVcdROrrYY4lrnUtfYxnBbyockmUqLBUeCwYqeDWXn&#10;/Y+N3FBtTi/fu7fH7d+W0DTHdvgxUepu0K3nIAJ14Wa+Xr/rWH82eYLLN3EEufw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oE0DPyAAAAN0AAAAPAAAAAAAAAAAAAAAAAJgCAABk&#10;cnMvZG93bnJldi54bWxQSwUGAAAAAAQABAD1AAAAjQMAAAAA&#10;" filled="f" strokecolor="black [3213]" strokeweight="2pt">
                  <v:textbox inset="2.53975mm,1.2699mm,2.53975mm,1.2699mm">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N</w:t>
                        </w:r>
                      </w:p>
                    </w:txbxContent>
                  </v:textbox>
                </v:oval>
                <v:oval id="Oval 1860" o:spid="_x0000_s2752" style="position:absolute;left:28353;top:45159;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0Uj78cA&#10;AADdAAAADwAAAGRycy9kb3ducmV2LnhtbESPTU/CQBCG7yb8h82QcDGwhSghlYUYo8aIBwUu3Cbd&#10;odvYnS3dta3+eudg4m0m8348s94OvlYdtbEKbGA+y0ARF8FWXBo4Hp6mK1AxIVusA5OBb4qw3Yyu&#10;1pjb0PMHdftUKgnhmKMBl1KTax0LRx7jLDTEcjuH1mOStS21bbGXcF/rRZYttceKpcFhQw+Ois/9&#10;l5fe1LyeHy/vzze7nx2h60799dutMZPxcH8HKtGQ/sV/7hcr+Kul8Ms3MoLe/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dFI+/HAAAA3QAAAA8AAAAAAAAAAAAAAAAAmAIAAGRy&#10;cy9kb3ducmV2LnhtbFBLBQYAAAAABAAEAPUAAACMAwAAAAA=&#10;" filled="f" strokecolor="black [3213]" strokeweight="2pt">
                  <v:textbox inset="2.53975mm,1.2699mm,2.53975mm,1.2699mm">
                    <w:txbxContent>
                      <w:p w:rsidR="004E7BE1" w:rsidRDefault="004E7BE1" w:rsidP="00BE4307">
                        <w:pPr>
                          <w:pStyle w:val="NormalWeb"/>
                          <w:spacing w:before="0" w:beforeAutospacing="0" w:after="0" w:afterAutospacing="0"/>
                          <w:jc w:val="center"/>
                        </w:pPr>
                        <w:r>
                          <w:rPr>
                            <w:rFonts w:asciiTheme="minorHAnsi" w:hAnsi="Calibri" w:cstheme="minorBidi"/>
                            <w:color w:val="000000" w:themeColor="text1"/>
                            <w:kern w:val="24"/>
                            <w:sz w:val="36"/>
                            <w:szCs w:val="36"/>
                          </w:rPr>
                          <w:t>K</w:t>
                        </w:r>
                      </w:p>
                    </w:txbxContent>
                  </v:textbox>
                </v:oval>
                <v:shape id="TextBox 85" o:spid="_x0000_s2753" type="#_x0000_t202" style="position:absolute;top:33479;width:7960;height:729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cPt8MA&#10;AADdAAAADwAAAGRycy9kb3ducmV2LnhtbERPzWrCQBC+F/oOyxS81U1EJcZspFgLvdmqDzBkp9k0&#10;2dmQXTXt07tCobf5+H6n2Iy2ExcafONYQTpNQBBXTjdcKzgd354zED4ga+wck4If8rApHx8KzLW7&#10;8iddDqEWMYR9jgpMCH0upa8MWfRT1xNH7ssNFkOEQy31gNcYbjs5S5KltNhwbDDY09ZQ1R7OVkGW&#10;2H3brmYf3s5/04XZvrpd/63U5Gl8WYMINIZ/8Z/7Xcf52TKF+zfxBFn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mcPt8MAAADdAAAADwAAAAAAAAAAAAAAAACYAgAAZHJzL2Rv&#10;d25yZXYueG1sUEsFBgAAAAAEAAQA9QAAAIgDAAAAAA==&#10;" filled="f" stroked="f">
                  <v:textbox style="mso-fit-shape-to-text:t">
                    <w:txbxContent>
                      <w:p w:rsidR="004E7BE1" w:rsidRDefault="004E7BE1" w:rsidP="00BE4307">
                        <w:pPr>
                          <w:pStyle w:val="NormalWeb"/>
                          <w:spacing w:before="0" w:beforeAutospacing="0" w:after="0" w:afterAutospacing="0"/>
                        </w:pPr>
                        <w:r>
                          <w:rPr>
                            <w:rFonts w:asciiTheme="minorHAnsi" w:hAnsi="Calibri" w:cstheme="minorBidi"/>
                            <w:color w:val="000000" w:themeColor="text1"/>
                            <w:kern w:val="24"/>
                            <w:sz w:val="36"/>
                            <w:szCs w:val="36"/>
                          </w:rPr>
                          <w:t>S1</w:t>
                        </w:r>
                      </w:p>
                    </w:txbxContent>
                  </v:textbox>
                </v:shape>
                <v:shape id="TextBox 86" o:spid="_x0000_s2754" type="#_x0000_t202" style="position:absolute;left:9359;top:6119;width:4970;height:525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WRwMIA&#10;AADdAAAADwAAAGRycy9kb3ducmV2LnhtbERP22rCQBB9L/gPywi+1Y1BJU1dRbxA32xtP2DIjtmY&#10;7GzIrhr79a5Q6NscznUWq9424kqdrxwrmIwTEMSF0xWXCn6+968ZCB+QNTaOScGdPKyWg5cF5trd&#10;+Iuux1CKGMI+RwUmhDaX0heGLPqxa4kjd3KdxRBhV0rd4S2G20amSTKXFiuODQZb2hgq6uPFKsgS&#10;e6jrt/TT2+nvZGY2W7drz0qNhv36HUSgPvyL/9wfOs7P5ik8v4knyO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tZHAwgAAAN0AAAAPAAAAAAAAAAAAAAAAAJgCAABkcnMvZG93&#10;bnJldi54bWxQSwUGAAAAAAQABAD1AAAAhwMAAAAA&#10;" filled="f" stroked="f">
                  <v:textbox style="mso-fit-shape-to-text:t">
                    <w:txbxContent>
                      <w:p w:rsidR="004E7BE1" w:rsidRDefault="004E7BE1" w:rsidP="00BE4307">
                        <w:pPr>
                          <w:pStyle w:val="NormalWeb"/>
                          <w:spacing w:before="0" w:beforeAutospacing="0" w:after="0" w:afterAutospacing="0"/>
                        </w:pPr>
                      </w:p>
                    </w:txbxContent>
                  </v:textbox>
                </v:shape>
                <v:shape id="TextBox 87" o:spid="_x0000_s2755" type="#_x0000_t202" style="position:absolute;left:39596;top:13319;width:4970;height:525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k0W8MA&#10;AADdAAAADwAAAGRycy9kb3ducmV2LnhtbERPzWrCQBC+C77DMgVvdROtkqZuRKwFb1rbBxiy02ya&#10;7GzIbjX26btCwdt8fL+zWg+2FWfqfe1YQTpNQBCXTtdcKfj8eHvMQPiArLF1TAqu5GFdjEcrzLW7&#10;8DudT6ESMYR9jgpMCF0upS8NWfRT1xFH7sv1FkOEfSV1j5cYbls5S5KltFhzbDDY0dZQ2Zx+rIIs&#10;sYemeZ4dvX36TRdm++p23bdSk4dh8wIi0BDu4n/3Xsf52XIOt2/iCbL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fk0W8MAAADdAAAADwAAAAAAAAAAAAAAAACYAgAAZHJzL2Rv&#10;d25yZXYueG1sUEsFBgAAAAAEAAQA9QAAAIgDAAAAAA==&#10;" filled="f" stroked="f">
                  <v:textbox style="mso-fit-shape-to-text:t">
                    <w:txbxContent>
                      <w:p w:rsidR="004E7BE1" w:rsidRDefault="004E7BE1" w:rsidP="00BE4307">
                        <w:pPr>
                          <w:pStyle w:val="NormalWeb"/>
                          <w:spacing w:before="0" w:beforeAutospacing="0" w:after="0" w:afterAutospacing="0"/>
                        </w:pPr>
                      </w:p>
                    </w:txbxContent>
                  </v:textbox>
                </v:shape>
                <v:shape id="TextBox 88" o:spid="_x0000_s2756" type="#_x0000_t202" style="position:absolute;left:47092;top:32403;width:7960;height:729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CsL8MA&#10;AADdAAAADwAAAGRycy9kb3ducmV2LnhtbERP22rCQBB9F/yHZQq+6SZiJaZuRKyFvtXbBwzZaTZN&#10;djZkt5r267sFwbc5nOusN4NtxZV6XztWkM4SEMSl0zVXCi7nt2kGwgdkja1jUvBDHjbFeLTGXLsb&#10;H+l6CpWIIexzVGBC6HIpfWnIop+5jjhyn663GCLsK6l7vMVw28p5kiylxZpjg8GOdobK5vRtFWSJ&#10;/Wia1fzg7eI3fTa7V7fvvpSaPA3bFxCBhvAQ393vOs7Plgv4/yaeII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hCsL8MAAADdAAAADwAAAAAAAAAAAAAAAACYAgAAZHJzL2Rv&#10;d25yZXYueG1sUEsFBgAAAAAEAAQA9QAAAIgDAAAAAA==&#10;" filled="f" stroked="f">
                  <v:textbox style="mso-fit-shape-to-text:t">
                    <w:txbxContent>
                      <w:p w:rsidR="004E7BE1" w:rsidRDefault="004E7BE1" w:rsidP="00BE4307">
                        <w:pPr>
                          <w:pStyle w:val="NormalWeb"/>
                          <w:spacing w:before="0" w:beforeAutospacing="0" w:after="0" w:afterAutospacing="0"/>
                        </w:pPr>
                        <w:r>
                          <w:rPr>
                            <w:rFonts w:asciiTheme="minorHAnsi" w:hAnsi="Calibri" w:cstheme="minorBidi"/>
                            <w:color w:val="000000" w:themeColor="text1"/>
                            <w:kern w:val="24"/>
                            <w:sz w:val="36"/>
                            <w:szCs w:val="36"/>
                          </w:rPr>
                          <w:t>S4</w:t>
                        </w:r>
                      </w:p>
                    </w:txbxContent>
                  </v:textbox>
                </v:shape>
              </v:group>
            </w:pict>
          </mc:Fallback>
        </mc:AlternateContent>
      </w:r>
    </w:p>
    <w:p w:rsidR="00BE4307" w:rsidRDefault="00BE4307" w:rsidP="00BE4307">
      <w:pPr>
        <w:rPr>
          <w:rFonts w:cs="Times New Roman"/>
        </w:rPr>
      </w:pPr>
    </w:p>
    <w:p w:rsidR="00BE4307" w:rsidRDefault="00BE4307" w:rsidP="00BE4307">
      <w:pPr>
        <w:rPr>
          <w:rFonts w:cs="Times New Roman"/>
        </w:rPr>
      </w:pPr>
    </w:p>
    <w:p w:rsidR="00BE4307" w:rsidRDefault="00BE4307" w:rsidP="00BE4307">
      <w:pPr>
        <w:rPr>
          <w:rFonts w:cs="Times New Roman"/>
        </w:rPr>
      </w:pPr>
    </w:p>
    <w:p w:rsidR="00BE4307" w:rsidRDefault="00BE4307" w:rsidP="00BE4307">
      <w:pPr>
        <w:rPr>
          <w:rFonts w:cs="Times New Roman"/>
        </w:rPr>
      </w:pPr>
    </w:p>
    <w:p w:rsidR="00BE4307" w:rsidRDefault="00BE4307" w:rsidP="00BE4307">
      <w:pPr>
        <w:rPr>
          <w:rFonts w:cs="Times New Roman"/>
        </w:rPr>
      </w:pPr>
    </w:p>
    <w:p w:rsidR="00BE4307" w:rsidRDefault="00BE4307" w:rsidP="00BE4307">
      <w:pPr>
        <w:rPr>
          <w:rFonts w:cs="Times New Roman"/>
        </w:rPr>
      </w:pPr>
    </w:p>
    <w:p w:rsidR="00BE4307" w:rsidRPr="00BE4307" w:rsidRDefault="00BE4307" w:rsidP="00BE4307">
      <w:pPr>
        <w:rPr>
          <w:rFonts w:cs="Times New Roman"/>
        </w:rPr>
      </w:pPr>
      <w:r w:rsidRPr="00BE4307">
        <w:rPr>
          <w:rFonts w:cs="Times New Roman"/>
          <w:b/>
        </w:rPr>
        <w:t>Figure 3-9. Schematic diagram of CD9 EC2 domain highlighting the two regions of importance for anti-bacterial adhesive properties of CD9.</w:t>
      </w:r>
    </w:p>
    <w:p w:rsidR="00BE4307" w:rsidRDefault="00BE4307">
      <w:pPr>
        <w:spacing w:line="276" w:lineRule="auto"/>
        <w:jc w:val="left"/>
        <w:rPr>
          <w:rFonts w:cs="Times New Roman"/>
        </w:rPr>
      </w:pPr>
      <w:r>
        <w:rPr>
          <w:rFonts w:cs="Times New Roman"/>
        </w:rPr>
        <w:br w:type="page"/>
      </w:r>
    </w:p>
    <w:p w:rsidR="004E2608" w:rsidRPr="006658DC" w:rsidRDefault="004E2608" w:rsidP="004E2608">
      <w:pPr>
        <w:rPr>
          <w:rFonts w:cs="Times New Roman"/>
        </w:rPr>
      </w:pPr>
      <w:r w:rsidRPr="006658DC">
        <w:rPr>
          <w:rFonts w:cs="Times New Roman"/>
        </w:rPr>
        <w:lastRenderedPageBreak/>
        <w:t xml:space="preserve">in the recombinant proteins. Taken together this provides strong evidence that the contaminating endotoxin is not contributing to the phenomenon being investigated. Other data presented in later chapters further supports this conclusion. </w:t>
      </w:r>
    </w:p>
    <w:p w:rsidR="004E2608" w:rsidRPr="006658DC" w:rsidRDefault="004E2608" w:rsidP="004E2608">
      <w:pPr>
        <w:rPr>
          <w:rFonts w:cs="Times New Roman"/>
        </w:rPr>
      </w:pPr>
      <w:r w:rsidRPr="006658DC">
        <w:rPr>
          <w:rFonts w:cs="Times New Roman"/>
        </w:rPr>
        <w:t xml:space="preserve">The anti-adhesion effect to bacteria from tetraspanin pre-treatment has been exhibited in Detroit 562, a human epithelial cell line isolated from the pharynx. Detroit 562 has been shown not to express TLR-4, the toll-like receptor that can detect LPS </w:t>
      </w:r>
      <w:r w:rsidRPr="006658DC">
        <w:rPr>
          <w:rFonts w:cs="Times New Roman"/>
        </w:rPr>
        <w:fldChar w:fldCharType="begin"/>
      </w:r>
      <w:r w:rsidR="00035740">
        <w:rPr>
          <w:rFonts w:cs="Times New Roman"/>
        </w:rPr>
        <w:instrText xml:space="preserve"> ADDIN EN.CITE &lt;EndNote&gt;&lt;Cite&gt;&lt;Author&gt;Rydberg&lt;/Author&gt;&lt;Year&gt;2009&lt;/Year&gt;&lt;RecNum&gt;0&lt;/RecNum&gt;&lt;DisplayText&gt;(Rydberg et al., 2009)&lt;/DisplayText&gt;&lt;record&gt;&lt;dates&gt;&lt;pub-dates&gt;&lt;date&gt;Sep&lt;/date&gt;&lt;/pub-dates&gt;&lt;year&gt;2009&lt;/year&gt;&lt;/dates&gt;&lt;keywords&gt;&lt;/keywords&gt;&lt;urls&gt;&lt;related-urls&gt;&lt;url&gt;&amp;lt;Go to ISI&amp;gt;://WOS:000268703800045&lt;/url&gt;&lt;/related-urls&gt;&lt;/urls&gt;&lt;isbn&gt;0019-2805&lt;/isbn&gt;&lt;work-type&gt;Article&lt;/work-type&gt;&lt;titles&gt;&lt;title&gt;Toll-like receptor agonists induce inflammation and cell death in a model of head and neck squamous cell carcinomas&lt;/title&gt;&lt;secondary-title&gt;Immunology&lt;/secondary-title&gt;&lt;/titles&gt;&lt;pages&gt;e600-e611&lt;/pages&gt;&lt;number&gt;1&lt;/number&gt;&lt;contributors&gt;&lt;authors&gt;&lt;author&gt;Rydberg, C.&lt;/author&gt;&lt;author&gt;Mansson, A.&lt;/author&gt;&lt;author&gt;Uddman, R.&lt;/author&gt;&lt;author&gt;Riesbeck, K.&lt;/author&gt;&lt;author&gt;Cardell, L. O.&lt;/author&gt;&lt;/authors&gt;&lt;/contributors&gt;&lt;language&gt;English&lt;/language&gt;&lt;added-date format="utc"&gt;1389111381&lt;/added-date&gt;&lt;ref-type name="Journal Article"&gt;17&lt;/ref-type&gt;&lt;auth-address&gt;[Cardell, Lars-Olaf] Karolinska Univ Hosp, Karolinska Inst, Div ENT Dis, Dept Clin Sci Intervent &amp;amp; Technol, SE-14186 Stockholm, Sweden. [Rydberg, Camilla&amp;#xD;Cardell, Lars-Olaf] CLINTEC, Div ENT Dis, Huddinge, Sweden. [Mansson, Anne&amp;#xD;Uddman, Rolf] Lund Univ, Malmo Univ Hosp, Dept Otorhinolaryngol, Lab Clin &amp;amp; Expt Allergy Res, Malmo, Sweden. [Riesbeck, Kristian] Lund Univ, Malmo Univ Hosp, Dept Lab Med, Malmo, Sweden.&amp;#xD;Cardell, LO (reprint author), Karolinska Univ Hosp, Karolinska Inst, Div ENT Dis, Dept Clin Sci Intervent &amp;amp; Technol, SE-14186 Stockholm, Sweden.&amp;#xD;lars-olaf.cardell@ki.se&lt;/auth-address&gt;&lt;rec-number&gt;646&lt;/rec-number&gt;&lt;last-updated-date format="utc"&gt;1389111381&lt;/last-updated-date&gt;&lt;accession-num&gt;WOS:000268703800045&lt;/accession-num&gt;&lt;electronic-resource-num&gt;10.1111/j.1365-2567.2008.03041.x&lt;/electronic-resource-num&gt;&lt;volume&gt;128&lt;/volume&gt;&lt;/record&gt;&lt;/Cite&gt;&lt;/EndNote&gt;</w:instrText>
      </w:r>
      <w:r w:rsidRPr="006658DC">
        <w:rPr>
          <w:rFonts w:cs="Times New Roman"/>
        </w:rPr>
        <w:fldChar w:fldCharType="separate"/>
      </w:r>
      <w:r w:rsidR="00035740">
        <w:rPr>
          <w:rFonts w:cs="Times New Roman"/>
          <w:noProof/>
        </w:rPr>
        <w:t>(</w:t>
      </w:r>
      <w:hyperlink w:anchor="_ENREF_304" w:tooltip="Rydberg, 2009 #646" w:history="1">
        <w:r w:rsidR="00A67CA9">
          <w:rPr>
            <w:rFonts w:cs="Times New Roman"/>
            <w:noProof/>
          </w:rPr>
          <w:t>Rydberg et al., 2009</w:t>
        </w:r>
      </w:hyperlink>
      <w:r w:rsidR="00035740">
        <w:rPr>
          <w:rFonts w:cs="Times New Roman"/>
          <w:noProof/>
        </w:rPr>
        <w:t>)</w:t>
      </w:r>
      <w:r w:rsidRPr="006658DC">
        <w:rPr>
          <w:rFonts w:cs="Times New Roman"/>
        </w:rPr>
        <w:fldChar w:fldCharType="end"/>
      </w:r>
      <w:r w:rsidRPr="006658DC">
        <w:rPr>
          <w:rFonts w:cs="Times New Roman"/>
        </w:rPr>
        <w:t xml:space="preserve"> and so could not undergo an inflammatory response to the contaminating endotoxin. </w:t>
      </w:r>
      <w:r w:rsidR="004B11CF">
        <w:rPr>
          <w:rFonts w:cs="Times New Roman"/>
        </w:rPr>
        <w:t xml:space="preserve">This again downplays the importance of LPS in this assay. </w:t>
      </w:r>
    </w:p>
    <w:p w:rsidR="00181196" w:rsidRDefault="004E2608" w:rsidP="00E76ACD">
      <w:pPr>
        <w:rPr>
          <w:rFonts w:cs="Times New Roman"/>
        </w:rPr>
        <w:sectPr w:rsidR="00181196" w:rsidSect="00BE3254">
          <w:headerReference w:type="default" r:id="rId51"/>
          <w:pgSz w:w="11906" w:h="16838"/>
          <w:pgMar w:top="1440" w:right="1134" w:bottom="1440" w:left="2268" w:header="709" w:footer="709" w:gutter="0"/>
          <w:pgNumType w:start="71"/>
          <w:cols w:space="708"/>
          <w:docGrid w:linePitch="360"/>
        </w:sectPr>
      </w:pPr>
      <w:r w:rsidRPr="006658DC">
        <w:rPr>
          <w:rFonts w:cs="Times New Roman"/>
        </w:rPr>
        <w:t>In summary</w:t>
      </w:r>
      <w:r w:rsidR="007D0C4E">
        <w:rPr>
          <w:rFonts w:cs="Times New Roman"/>
        </w:rPr>
        <w:t>,</w:t>
      </w:r>
      <w:r w:rsidRPr="006658DC">
        <w:rPr>
          <w:rFonts w:cs="Times New Roman"/>
        </w:rPr>
        <w:t xml:space="preserve"> the ability of recombinant human tetraspanin </w:t>
      </w:r>
      <w:r w:rsidR="005A7FA0">
        <w:rPr>
          <w:rFonts w:cs="Times New Roman"/>
        </w:rPr>
        <w:t>EC2-GST</w:t>
      </w:r>
      <w:r w:rsidR="007D0C4E" w:rsidRPr="006658DC">
        <w:rPr>
          <w:rFonts w:cs="Times New Roman"/>
        </w:rPr>
        <w:t xml:space="preserve"> proteins to inhibit </w:t>
      </w:r>
      <w:r w:rsidR="007D0C4E">
        <w:rPr>
          <w:rFonts w:cs="Times New Roman"/>
        </w:rPr>
        <w:t>the adhesion of a cardinal Gram-</w:t>
      </w:r>
      <w:r w:rsidR="007D0C4E" w:rsidRPr="006658DC">
        <w:rPr>
          <w:rFonts w:cs="Times New Roman"/>
        </w:rPr>
        <w:t xml:space="preserve">negative bacterium, </w:t>
      </w:r>
      <w:r w:rsidR="007D0C4E" w:rsidRPr="006658DC">
        <w:rPr>
          <w:rFonts w:cs="Times New Roman"/>
          <w:i/>
        </w:rPr>
        <w:t>N. meningitidis,</w:t>
      </w:r>
      <w:r w:rsidR="007D0C4E" w:rsidRPr="006658DC">
        <w:rPr>
          <w:rFonts w:cs="Times New Roman"/>
        </w:rPr>
        <w:t xml:space="preserve"> to endometrial epithelial cells have</w:t>
      </w:r>
      <w:r w:rsidRPr="006658DC">
        <w:rPr>
          <w:rFonts w:cs="Times New Roman"/>
        </w:rPr>
        <w:t xml:space="preserve"> been demonstrated. Evidence that this effect is not due to endotoxin contamination is presented. It was concluded that LPS present in the protein samples does not contribute to the reduction in the numbers of bacteria adhering to cells. </w:t>
      </w:r>
      <w:r w:rsidR="004B11CF">
        <w:rPr>
          <w:rFonts w:cs="Times New Roman"/>
        </w:rPr>
        <w:t>Chimeric</w:t>
      </w:r>
      <w:r w:rsidRPr="006658DC">
        <w:rPr>
          <w:rFonts w:cs="Times New Roman"/>
        </w:rPr>
        <w:t xml:space="preserve"> proteins allowed the important regions of the CD9 EC2 domain to be pinpointed to part of the stalk region and a section of the sub</w:t>
      </w:r>
      <w:r w:rsidR="004B11CF">
        <w:rPr>
          <w:rFonts w:cs="Times New Roman"/>
        </w:rPr>
        <w:t>-</w:t>
      </w:r>
      <w:r w:rsidRPr="006658DC">
        <w:rPr>
          <w:rFonts w:cs="Times New Roman"/>
        </w:rPr>
        <w:t>loop. It is hypothesised that the mode of action of these recombinant proteins is through intercalating into the TEMs, causing disruption of the tetraspanin webs. This disorder in the ‘adhesion platforms’ discourages the firm interactions between host cell and pathogen used by the bacteria to attach to a cell, the first stage in an infection. Data presented in later chapters of this thesis will attempt to test this hypothesis. This ability to reduce the adhesion of multiple pathogens to epithelial cells has possible implications as an antimicrobial healthcare treatment. The potential for this will also be investigated.</w:t>
      </w:r>
    </w:p>
    <w:p w:rsidR="00181196" w:rsidRPr="00181196" w:rsidRDefault="00181196" w:rsidP="00FF0E6E">
      <w:pPr>
        <w:pStyle w:val="Title"/>
      </w:pPr>
      <w:r w:rsidRPr="00181196">
        <w:lastRenderedPageBreak/>
        <w:t>Chapter 4- Effect of Tetraspanin-Derived Peptides on Meningococcal Interactions with Human Cells</w:t>
      </w:r>
    </w:p>
    <w:p w:rsidR="00181196" w:rsidRPr="00181196" w:rsidRDefault="00181196" w:rsidP="00181196">
      <w:pPr>
        <w:pStyle w:val="Heading1"/>
      </w:pPr>
      <w:bookmarkStart w:id="143" w:name="_Toc451269881"/>
      <w:r w:rsidRPr="00181196">
        <w:t>4.1</w:t>
      </w:r>
      <w:r w:rsidR="007D0C4E">
        <w:t>.</w:t>
      </w:r>
      <w:r w:rsidRPr="00181196">
        <w:t xml:space="preserve"> Introduction</w:t>
      </w:r>
      <w:bookmarkEnd w:id="143"/>
    </w:p>
    <w:p w:rsidR="00181196" w:rsidRPr="00181196" w:rsidRDefault="00181196" w:rsidP="00181196">
      <w:pPr>
        <w:pStyle w:val="Heading2"/>
      </w:pPr>
      <w:bookmarkStart w:id="144" w:name="_Toc451269882"/>
      <w:r w:rsidRPr="00181196">
        <w:t>4.1.1</w:t>
      </w:r>
      <w:r w:rsidR="007D0C4E">
        <w:t>.</w:t>
      </w:r>
      <w:r w:rsidRPr="00181196">
        <w:t xml:space="preserve"> Tetraspanin-based Peptides</w:t>
      </w:r>
      <w:bookmarkEnd w:id="144"/>
    </w:p>
    <w:p w:rsidR="00181196" w:rsidRDefault="00181196" w:rsidP="00181196">
      <w:pPr>
        <w:rPr>
          <w:color w:val="000000" w:themeColor="text1"/>
        </w:rPr>
      </w:pPr>
      <w:r w:rsidRPr="00E81A09">
        <w:t>The previous chapter utilised recombinant</w:t>
      </w:r>
      <w:r w:rsidR="007D0C4E">
        <w:t xml:space="preserve"> </w:t>
      </w:r>
      <w:r w:rsidR="005A7FA0">
        <w:t>EC2-GST</w:t>
      </w:r>
      <w:r w:rsidRPr="00E81A09">
        <w:t xml:space="preserve"> fusion proteins from a range of members of the tetraspanin protein superfamily expressed in humans, to assess their effect on meningococcal attachment to human cells. This was based on previous findings from this laboratory </w:t>
      </w:r>
      <w:r w:rsidRPr="00E81A09">
        <w:fldChar w:fldCharType="begin"/>
      </w:r>
      <w:r w:rsidR="00035740">
        <w:instrText xml:space="preserve"> ADDIN EN.CITE &lt;EndNote&gt;&lt;Cite&gt;&lt;Author&gt;Green&lt;/Author&gt;&lt;Year&gt;2011&lt;/Year&gt;&lt;RecNum&gt;0&lt;/RecNum&gt;&lt;DisplayText&gt;(Green et al., 2011)&lt;/DisplayText&gt;&lt;record&gt;&lt;foreign-keys&gt;&lt;key app="EN" db-id="9wex059v9fttxvewravxsx21vp59ds5tdf2w"&gt;24&lt;/key&gt;&lt;/foreign-keys&gt;&lt;dates&gt;&lt;pub-dates&gt;&lt;date&gt;Jun&lt;/date&gt;&lt;/pub-dates&gt;&lt;year&gt;2011&lt;/year&gt;&lt;/dates&gt;&lt;urls&gt;&lt;related-urls&gt;&lt;url&gt;&amp;lt;Go to ISI&amp;gt;://WOS:000290707200011&lt;/url&gt;&lt;/related-urls&gt;&lt;/urls&gt;&lt;isbn&gt;0019-9567&lt;/isbn&gt;&lt;titles&gt;&lt;title&gt;Cooperative Role for Tetraspanins in Adhesin-Mediated Attachment of Bacterial Species to Human Epithelial Cells&lt;/title&gt;&lt;secondary-title&gt;Infection and Immunity&lt;/secondary-title&gt;&lt;/titles&gt;&lt;pages&gt;2241-2249&lt;/pages&gt;&lt;number&gt;6&lt;/number&gt;&lt;contributors&gt;&lt;authors&gt;&lt;author&gt;Green, Luke R.&lt;/author&gt;&lt;author&gt;Monk, Peter N.&lt;/author&gt;&lt;author&gt;Partridge, Lynda J.&lt;/author&gt;&lt;author&gt;Morris, Paul&lt;/author&gt;&lt;author&gt;Gorringe, Andrew R.&lt;/author&gt;&lt;author&gt;Read, Robert C.&lt;/author&gt;&lt;/authors&gt;&lt;/contributors&gt;&lt;added-date format="utc"&gt;1323168751&lt;/added-date&gt;&lt;ref-type name="Journal Article"&gt;17&lt;/ref-type&gt;&lt;rec-number&gt;72&lt;/rec-number&gt;&lt;last-updated-date format="utc"&gt;1323168751&lt;/last-updated-date&gt;&lt;accession-num&gt;WOS:000290707200011&lt;/accession-num&gt;&lt;electronic-resource-num&gt;10.1128/iai.01354-10&lt;/electronic-resource-num&gt;&lt;volume&gt;79&lt;/volume&gt;&lt;/record&gt;&lt;/Cite&gt;&lt;/EndNote&gt;</w:instrText>
      </w:r>
      <w:r w:rsidRPr="00E81A09">
        <w:fldChar w:fldCharType="separate"/>
      </w:r>
      <w:r w:rsidR="00035740">
        <w:rPr>
          <w:noProof/>
        </w:rPr>
        <w:t>(</w:t>
      </w:r>
      <w:hyperlink w:anchor="_ENREF_116" w:tooltip="Green, 2011 #1" w:history="1">
        <w:r w:rsidR="00A67CA9">
          <w:rPr>
            <w:noProof/>
          </w:rPr>
          <w:t>Green et al., 2011</w:t>
        </w:r>
      </w:hyperlink>
      <w:r w:rsidR="00035740">
        <w:rPr>
          <w:noProof/>
        </w:rPr>
        <w:t>)</w:t>
      </w:r>
      <w:r w:rsidRPr="00E81A09">
        <w:fldChar w:fldCharType="end"/>
      </w:r>
      <w:r w:rsidRPr="00E81A09">
        <w:t>. Synthetic tetraspanin-based peptide products are also being investigated for their ability to inhibit pathogenic bacteria</w:t>
      </w:r>
      <w:r w:rsidR="00FB11DF">
        <w:t>l</w:t>
      </w:r>
      <w:r w:rsidRPr="00E81A09">
        <w:t xml:space="preserve"> adhesion. These peptides are based on the protein sequence of the EC2 region of CD9 (Tspan 29). The </w:t>
      </w:r>
      <w:r w:rsidR="007D0C4E">
        <w:t xml:space="preserve">EC2 </w:t>
      </w:r>
      <w:r w:rsidRPr="00E81A09">
        <w:t>domain was divided into six regions, producing peptides of around 14 amino acids in length (</w:t>
      </w:r>
      <w:r w:rsidRPr="00E81A09">
        <w:rPr>
          <w:b/>
          <w:color w:val="000000" w:themeColor="text1"/>
        </w:rPr>
        <w:t>Fig. 4-1</w:t>
      </w:r>
      <w:r w:rsidRPr="00E81A09">
        <w:rPr>
          <w:color w:val="000000" w:themeColor="text1"/>
        </w:rPr>
        <w:t xml:space="preserve">). Scrambled peptide controls for each of the six </w:t>
      </w:r>
      <w:r w:rsidR="00072EC9">
        <w:rPr>
          <w:noProof/>
          <w:lang w:eastAsia="en-GB" w:bidi="ar-SA"/>
        </w:rPr>
        <w:drawing>
          <wp:inline distT="0" distB="0" distL="0" distR="0" wp14:anchorId="2C5831E0" wp14:editId="4E7E36B7">
            <wp:extent cx="5391150" cy="4200525"/>
            <wp:effectExtent l="0" t="0" r="0" b="9525"/>
            <wp:docPr id="1695" name="Picture 1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391150" cy="4200525"/>
                    </a:xfrm>
                    <a:prstGeom prst="rect">
                      <a:avLst/>
                    </a:prstGeom>
                    <a:noFill/>
                    <a:ln>
                      <a:noFill/>
                    </a:ln>
                  </pic:spPr>
                </pic:pic>
              </a:graphicData>
            </a:graphic>
          </wp:inline>
        </w:drawing>
      </w:r>
      <w:r w:rsidRPr="00E81A09">
        <w:rPr>
          <w:color w:val="000000" w:themeColor="text1"/>
        </w:rPr>
        <w:lastRenderedPageBreak/>
        <w:t xml:space="preserve">peptides were also constructed. These consisted of the amino acids in </w:t>
      </w:r>
      <w:r w:rsidR="007D0C4E">
        <w:rPr>
          <w:color w:val="000000" w:themeColor="text1"/>
        </w:rPr>
        <w:t>a randomised</w:t>
      </w:r>
      <w:r w:rsidRPr="00E81A09">
        <w:rPr>
          <w:color w:val="000000" w:themeColor="text1"/>
        </w:rPr>
        <w:t xml:space="preserve"> </w:t>
      </w:r>
      <w:r w:rsidR="007D0C4E">
        <w:rPr>
          <w:color w:val="000000" w:themeColor="text1"/>
        </w:rPr>
        <w:t>altered sequence</w:t>
      </w:r>
      <w:r w:rsidRPr="00E81A09">
        <w:rPr>
          <w:color w:val="000000" w:themeColor="text1"/>
        </w:rPr>
        <w:t xml:space="preserve"> to the tetraspanin-derived peptides. This will identify if it is the overall properties of the peptides (charge, hydrophobicity) or the specific order of the residues which allow the peptide to mimic the regions of the CD9 EC2 domain which gives the molecules any </w:t>
      </w:r>
      <w:r w:rsidR="007D0C4E">
        <w:rPr>
          <w:color w:val="000000" w:themeColor="text1"/>
        </w:rPr>
        <w:t xml:space="preserve">potential </w:t>
      </w:r>
      <w:r w:rsidRPr="00E81A09">
        <w:rPr>
          <w:color w:val="000000" w:themeColor="text1"/>
        </w:rPr>
        <w:t>anti-adhesive property.</w:t>
      </w:r>
    </w:p>
    <w:p w:rsidR="009D240F" w:rsidRPr="009D240F" w:rsidRDefault="009D240F" w:rsidP="009D240F">
      <w:pPr>
        <w:pStyle w:val="NoSpacing"/>
        <w:rPr>
          <w:b/>
        </w:rPr>
      </w:pPr>
      <w:r w:rsidRPr="009301C4">
        <w:rPr>
          <w:b/>
        </w:rPr>
        <w:t>Table 4-1. The amino acid sequences of the twelve CD9-derived peptides us</w:t>
      </w:r>
      <w:r>
        <w:rPr>
          <w:b/>
        </w:rPr>
        <w:t>ed in this investigation.</w:t>
      </w:r>
    </w:p>
    <w:tbl>
      <w:tblPr>
        <w:tblStyle w:val="LightShading"/>
        <w:tblW w:w="0" w:type="auto"/>
        <w:tblLook w:val="04A0" w:firstRow="1" w:lastRow="0" w:firstColumn="1" w:lastColumn="0" w:noHBand="0" w:noVBand="1"/>
      </w:tblPr>
      <w:tblGrid>
        <w:gridCol w:w="1951"/>
        <w:gridCol w:w="6769"/>
      </w:tblGrid>
      <w:tr w:rsidR="00181196" w:rsidRPr="00E81A09" w:rsidTr="00271AEA">
        <w:trPr>
          <w:cnfStyle w:val="100000000000" w:firstRow="1" w:lastRow="0" w:firstColumn="0" w:lastColumn="0" w:oddVBand="0" w:evenVBand="0" w:oddHBand="0" w:evenHBand="0" w:firstRowFirstColumn="0" w:firstRowLastColumn="0" w:lastRowFirstColumn="0" w:lastRowLastColumn="0"/>
          <w:trHeight w:val="99"/>
        </w:trPr>
        <w:tc>
          <w:tcPr>
            <w:cnfStyle w:val="001000000000" w:firstRow="0" w:lastRow="0" w:firstColumn="1" w:lastColumn="0" w:oddVBand="0" w:evenVBand="0" w:oddHBand="0" w:evenHBand="0" w:firstRowFirstColumn="0" w:firstRowLastColumn="0" w:lastRowFirstColumn="0" w:lastRowLastColumn="0"/>
            <w:tcW w:w="1951" w:type="dxa"/>
          </w:tcPr>
          <w:p w:rsidR="00181196" w:rsidRPr="00E81A09" w:rsidRDefault="00181196" w:rsidP="00181196">
            <w:r w:rsidRPr="00E81A09">
              <w:t>Peptide</w:t>
            </w:r>
          </w:p>
        </w:tc>
        <w:tc>
          <w:tcPr>
            <w:tcW w:w="6769" w:type="dxa"/>
          </w:tcPr>
          <w:p w:rsidR="00181196" w:rsidRPr="00E81A09" w:rsidRDefault="00181196" w:rsidP="00181196">
            <w:pPr>
              <w:cnfStyle w:val="100000000000" w:firstRow="1" w:lastRow="0" w:firstColumn="0" w:lastColumn="0" w:oddVBand="0" w:evenVBand="0" w:oddHBand="0" w:evenHBand="0" w:firstRowFirstColumn="0" w:firstRowLastColumn="0" w:lastRowFirstColumn="0" w:lastRowLastColumn="0"/>
            </w:pPr>
            <w:r w:rsidRPr="00E81A09">
              <w:t>Sequence</w:t>
            </w:r>
          </w:p>
        </w:tc>
      </w:tr>
      <w:tr w:rsidR="00181196" w:rsidRPr="00E81A09" w:rsidTr="00271A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181196" w:rsidRPr="00E81A09" w:rsidRDefault="00181196" w:rsidP="00181196">
            <w:r w:rsidRPr="00E81A09">
              <w:t>Peptide A</w:t>
            </w:r>
          </w:p>
        </w:tc>
        <w:tc>
          <w:tcPr>
            <w:tcW w:w="6769" w:type="dxa"/>
          </w:tcPr>
          <w:p w:rsidR="00181196" w:rsidRPr="00E81A09" w:rsidRDefault="00181196" w:rsidP="00181196">
            <w:pPr>
              <w:cnfStyle w:val="000000100000" w:firstRow="0" w:lastRow="0" w:firstColumn="0" w:lastColumn="0" w:oddVBand="0" w:evenVBand="0" w:oddHBand="1" w:evenHBand="0" w:firstRowFirstColumn="0" w:firstRowLastColumn="0" w:lastRowFirstColumn="0" w:lastRowLastColumn="0"/>
            </w:pPr>
            <w:r w:rsidRPr="00E81A09">
              <w:t>Ser Lys His Asp Glu Val Ile Lys Glu Val Gln Glu Phe Tyr</w:t>
            </w:r>
          </w:p>
        </w:tc>
      </w:tr>
      <w:tr w:rsidR="00181196" w:rsidRPr="00E81A09" w:rsidTr="00271AEA">
        <w:tc>
          <w:tcPr>
            <w:cnfStyle w:val="001000000000" w:firstRow="0" w:lastRow="0" w:firstColumn="1" w:lastColumn="0" w:oddVBand="0" w:evenVBand="0" w:oddHBand="0" w:evenHBand="0" w:firstRowFirstColumn="0" w:firstRowLastColumn="0" w:lastRowFirstColumn="0" w:lastRowLastColumn="0"/>
            <w:tcW w:w="1951" w:type="dxa"/>
          </w:tcPr>
          <w:p w:rsidR="00181196" w:rsidRPr="00E81A09" w:rsidRDefault="00181196" w:rsidP="00181196">
            <w:r w:rsidRPr="00E81A09">
              <w:t>Peptide A (Scrambled)</w:t>
            </w:r>
          </w:p>
        </w:tc>
        <w:tc>
          <w:tcPr>
            <w:tcW w:w="6769" w:type="dxa"/>
          </w:tcPr>
          <w:p w:rsidR="00181196" w:rsidRPr="00E81A09" w:rsidRDefault="00181196" w:rsidP="00181196">
            <w:pPr>
              <w:cnfStyle w:val="000000000000" w:firstRow="0" w:lastRow="0" w:firstColumn="0" w:lastColumn="0" w:oddVBand="0" w:evenVBand="0" w:oddHBand="0" w:evenHBand="0" w:firstRowFirstColumn="0" w:firstRowLastColumn="0" w:lastRowFirstColumn="0" w:lastRowLastColumn="0"/>
            </w:pPr>
            <w:r w:rsidRPr="00E81A09">
              <w:t xml:space="preserve">Glu Glu Val Lys Lys Phe Glu Ser Gln His Asp Ile Tyr Val </w:t>
            </w:r>
          </w:p>
        </w:tc>
      </w:tr>
      <w:tr w:rsidR="00181196" w:rsidRPr="00E81A09" w:rsidTr="00271A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181196" w:rsidRPr="00E81A09" w:rsidRDefault="00181196" w:rsidP="00181196">
            <w:r w:rsidRPr="00E81A09">
              <w:t>Peptide B</w:t>
            </w:r>
          </w:p>
        </w:tc>
        <w:tc>
          <w:tcPr>
            <w:tcW w:w="6769" w:type="dxa"/>
          </w:tcPr>
          <w:p w:rsidR="00181196" w:rsidRPr="00E81A09" w:rsidRDefault="00181196" w:rsidP="00181196">
            <w:pPr>
              <w:cnfStyle w:val="000000100000" w:firstRow="0" w:lastRow="0" w:firstColumn="0" w:lastColumn="0" w:oddVBand="0" w:evenVBand="0" w:oddHBand="1" w:evenHBand="0" w:firstRowFirstColumn="0" w:firstRowLastColumn="0" w:lastRowFirstColumn="0" w:lastRowLastColumn="0"/>
            </w:pPr>
            <w:r w:rsidRPr="00E81A09">
              <w:t>Lys Asp Thr Tyr Asn Lys Leu Lys Thr Lys Asp Glu Pro</w:t>
            </w:r>
          </w:p>
        </w:tc>
      </w:tr>
      <w:tr w:rsidR="00181196" w:rsidRPr="00E81A09" w:rsidTr="00271AEA">
        <w:tc>
          <w:tcPr>
            <w:cnfStyle w:val="001000000000" w:firstRow="0" w:lastRow="0" w:firstColumn="1" w:lastColumn="0" w:oddVBand="0" w:evenVBand="0" w:oddHBand="0" w:evenHBand="0" w:firstRowFirstColumn="0" w:firstRowLastColumn="0" w:lastRowFirstColumn="0" w:lastRowLastColumn="0"/>
            <w:tcW w:w="1951" w:type="dxa"/>
          </w:tcPr>
          <w:p w:rsidR="00181196" w:rsidRPr="00E81A09" w:rsidRDefault="00181196" w:rsidP="00181196">
            <w:r w:rsidRPr="00E81A09">
              <w:t>Peptide B (Scrambled)</w:t>
            </w:r>
          </w:p>
        </w:tc>
        <w:tc>
          <w:tcPr>
            <w:tcW w:w="6769" w:type="dxa"/>
          </w:tcPr>
          <w:p w:rsidR="00181196" w:rsidRPr="00E81A09" w:rsidRDefault="00181196" w:rsidP="00181196">
            <w:pPr>
              <w:cnfStyle w:val="000000000000" w:firstRow="0" w:lastRow="0" w:firstColumn="0" w:lastColumn="0" w:oddVBand="0" w:evenVBand="0" w:oddHBand="0" w:evenHBand="0" w:firstRowFirstColumn="0" w:firstRowLastColumn="0" w:lastRowFirstColumn="0" w:lastRowLastColumn="0"/>
            </w:pPr>
            <w:r w:rsidRPr="00E81A09">
              <w:t xml:space="preserve">Asn Glu Lys Asp Pro Lys Lys Thr Leu Asp Lys Thr Tyr </w:t>
            </w:r>
          </w:p>
        </w:tc>
      </w:tr>
      <w:tr w:rsidR="00181196" w:rsidRPr="00E81A09" w:rsidTr="00271A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181196" w:rsidRPr="00E81A09" w:rsidRDefault="00181196" w:rsidP="00181196">
            <w:r w:rsidRPr="00E81A09">
              <w:t>Peptide C</w:t>
            </w:r>
          </w:p>
        </w:tc>
        <w:tc>
          <w:tcPr>
            <w:tcW w:w="6769" w:type="dxa"/>
          </w:tcPr>
          <w:p w:rsidR="00181196" w:rsidRPr="00E81A09" w:rsidRDefault="00181196" w:rsidP="00181196">
            <w:pPr>
              <w:cnfStyle w:val="000000100000" w:firstRow="0" w:lastRow="0" w:firstColumn="0" w:lastColumn="0" w:oddVBand="0" w:evenVBand="0" w:oddHBand="1" w:evenHBand="0" w:firstRowFirstColumn="0" w:firstRowLastColumn="0" w:lastRowFirstColumn="0" w:lastRowLastColumn="0"/>
            </w:pPr>
            <w:r w:rsidRPr="00E81A09">
              <w:t>Glu Pro Gln Arg Glu Thr Leu Lys Ala Ile His Tyr Ala Leu Asn</w:t>
            </w:r>
          </w:p>
        </w:tc>
      </w:tr>
      <w:tr w:rsidR="00181196" w:rsidRPr="00E81A09" w:rsidTr="00271AEA">
        <w:tc>
          <w:tcPr>
            <w:cnfStyle w:val="001000000000" w:firstRow="0" w:lastRow="0" w:firstColumn="1" w:lastColumn="0" w:oddVBand="0" w:evenVBand="0" w:oddHBand="0" w:evenHBand="0" w:firstRowFirstColumn="0" w:firstRowLastColumn="0" w:lastRowFirstColumn="0" w:lastRowLastColumn="0"/>
            <w:tcW w:w="1951" w:type="dxa"/>
          </w:tcPr>
          <w:p w:rsidR="00181196" w:rsidRPr="00E81A09" w:rsidRDefault="00181196" w:rsidP="00181196">
            <w:r w:rsidRPr="00E81A09">
              <w:t>Peptide C (Scrambled)</w:t>
            </w:r>
          </w:p>
        </w:tc>
        <w:tc>
          <w:tcPr>
            <w:tcW w:w="6769" w:type="dxa"/>
          </w:tcPr>
          <w:p w:rsidR="00181196" w:rsidRPr="00E81A09" w:rsidRDefault="00181196" w:rsidP="00181196">
            <w:pPr>
              <w:cnfStyle w:val="000000000000" w:firstRow="0" w:lastRow="0" w:firstColumn="0" w:lastColumn="0" w:oddVBand="0" w:evenVBand="0" w:oddHBand="0" w:evenHBand="0" w:firstRowFirstColumn="0" w:firstRowLastColumn="0" w:lastRowFirstColumn="0" w:lastRowLastColumn="0"/>
            </w:pPr>
            <w:r w:rsidRPr="00E81A09">
              <w:t xml:space="preserve">Ala Tyr Pro His Leu Glu Arg Asn Leu Gln Glu Ile Ala Lys Thr </w:t>
            </w:r>
          </w:p>
        </w:tc>
      </w:tr>
      <w:tr w:rsidR="00181196" w:rsidRPr="00E81A09" w:rsidTr="00271A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181196" w:rsidRPr="00E81A09" w:rsidRDefault="00181196" w:rsidP="00181196">
            <w:r w:rsidRPr="00E81A09">
              <w:t>Peptide D</w:t>
            </w:r>
          </w:p>
        </w:tc>
        <w:tc>
          <w:tcPr>
            <w:tcW w:w="6769" w:type="dxa"/>
          </w:tcPr>
          <w:p w:rsidR="00181196" w:rsidRPr="00E81A09" w:rsidRDefault="00181196" w:rsidP="00181196">
            <w:pPr>
              <w:cnfStyle w:val="000000100000" w:firstRow="0" w:lastRow="0" w:firstColumn="0" w:lastColumn="0" w:oddVBand="0" w:evenVBand="0" w:oddHBand="1" w:evenHBand="0" w:firstRowFirstColumn="0" w:firstRowLastColumn="0" w:lastRowFirstColumn="0" w:lastRowLastColumn="0"/>
            </w:pPr>
            <w:r w:rsidRPr="00E81A09">
              <w:t>Gly Leu Ala Gly Gly Val Glu Gln Phe Ile Ser Asp Ile Ser</w:t>
            </w:r>
          </w:p>
        </w:tc>
      </w:tr>
      <w:tr w:rsidR="00181196" w:rsidRPr="00E81A09" w:rsidTr="00271AEA">
        <w:tc>
          <w:tcPr>
            <w:cnfStyle w:val="001000000000" w:firstRow="0" w:lastRow="0" w:firstColumn="1" w:lastColumn="0" w:oddVBand="0" w:evenVBand="0" w:oddHBand="0" w:evenHBand="0" w:firstRowFirstColumn="0" w:firstRowLastColumn="0" w:lastRowFirstColumn="0" w:lastRowLastColumn="0"/>
            <w:tcW w:w="1951" w:type="dxa"/>
          </w:tcPr>
          <w:p w:rsidR="00181196" w:rsidRPr="00E81A09" w:rsidRDefault="00181196" w:rsidP="00181196">
            <w:r w:rsidRPr="00E81A09">
              <w:t>Peptide D (Scrambled)</w:t>
            </w:r>
          </w:p>
        </w:tc>
        <w:tc>
          <w:tcPr>
            <w:tcW w:w="6769" w:type="dxa"/>
          </w:tcPr>
          <w:p w:rsidR="00181196" w:rsidRPr="00E81A09" w:rsidRDefault="00181196" w:rsidP="00181196">
            <w:pPr>
              <w:cnfStyle w:val="000000000000" w:firstRow="0" w:lastRow="0" w:firstColumn="0" w:lastColumn="0" w:oddVBand="0" w:evenVBand="0" w:oddHBand="0" w:evenHBand="0" w:firstRowFirstColumn="0" w:firstRowLastColumn="0" w:lastRowFirstColumn="0" w:lastRowLastColumn="0"/>
            </w:pPr>
            <w:r w:rsidRPr="00E81A09">
              <w:t xml:space="preserve">Ile Asp Ser Gly Phe Val Gly Gln Ile Ala Ser Gly Leu Glu </w:t>
            </w:r>
          </w:p>
        </w:tc>
      </w:tr>
      <w:tr w:rsidR="00181196" w:rsidRPr="00E81A09" w:rsidTr="00271A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181196" w:rsidRPr="00E81A09" w:rsidRDefault="00181196" w:rsidP="00181196">
            <w:r w:rsidRPr="00E81A09">
              <w:t>Peptide E</w:t>
            </w:r>
          </w:p>
        </w:tc>
        <w:tc>
          <w:tcPr>
            <w:tcW w:w="6769" w:type="dxa"/>
          </w:tcPr>
          <w:p w:rsidR="00181196" w:rsidRPr="00E81A09" w:rsidRDefault="00181196" w:rsidP="00181196">
            <w:pPr>
              <w:cnfStyle w:val="000000100000" w:firstRow="0" w:lastRow="0" w:firstColumn="0" w:lastColumn="0" w:oddVBand="0" w:evenVBand="0" w:oddHBand="1" w:evenHBand="0" w:firstRowFirstColumn="0" w:firstRowLastColumn="0" w:lastRowFirstColumn="0" w:lastRowLastColumn="0"/>
            </w:pPr>
            <w:r w:rsidRPr="00E81A09">
              <w:t>Gly Pro Lys Lys Asp Val Leu Glu Thr Phe Thr Val Lys Ser</w:t>
            </w:r>
          </w:p>
        </w:tc>
      </w:tr>
      <w:tr w:rsidR="00181196" w:rsidRPr="00E81A09" w:rsidTr="00271AEA">
        <w:tc>
          <w:tcPr>
            <w:cnfStyle w:val="001000000000" w:firstRow="0" w:lastRow="0" w:firstColumn="1" w:lastColumn="0" w:oddVBand="0" w:evenVBand="0" w:oddHBand="0" w:evenHBand="0" w:firstRowFirstColumn="0" w:firstRowLastColumn="0" w:lastRowFirstColumn="0" w:lastRowLastColumn="0"/>
            <w:tcW w:w="1951" w:type="dxa"/>
          </w:tcPr>
          <w:p w:rsidR="00181196" w:rsidRPr="00E81A09" w:rsidRDefault="00181196" w:rsidP="00181196">
            <w:r w:rsidRPr="00E81A09">
              <w:t>Peptide E (Scrambled)</w:t>
            </w:r>
          </w:p>
        </w:tc>
        <w:tc>
          <w:tcPr>
            <w:tcW w:w="6769" w:type="dxa"/>
          </w:tcPr>
          <w:p w:rsidR="00181196" w:rsidRPr="00E81A09" w:rsidRDefault="00181196" w:rsidP="00181196">
            <w:pPr>
              <w:cnfStyle w:val="000000000000" w:firstRow="0" w:lastRow="0" w:firstColumn="0" w:lastColumn="0" w:oddVBand="0" w:evenVBand="0" w:oddHBand="0" w:evenHBand="0" w:firstRowFirstColumn="0" w:firstRowLastColumn="0" w:lastRowFirstColumn="0" w:lastRowLastColumn="0"/>
            </w:pPr>
            <w:r w:rsidRPr="00E81A09">
              <w:t xml:space="preserve">Thr Ser Lys Glu Lys Leu Val Gly Pro Asp Thr Lys Val Phe </w:t>
            </w:r>
          </w:p>
        </w:tc>
      </w:tr>
      <w:tr w:rsidR="00181196" w:rsidRPr="00E81A09" w:rsidTr="00271A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181196" w:rsidRPr="00E81A09" w:rsidRDefault="00181196" w:rsidP="00181196">
            <w:r w:rsidRPr="00E81A09">
              <w:t>Peptide F</w:t>
            </w:r>
          </w:p>
        </w:tc>
        <w:tc>
          <w:tcPr>
            <w:tcW w:w="6769" w:type="dxa"/>
          </w:tcPr>
          <w:p w:rsidR="00181196" w:rsidRPr="00E81A09" w:rsidRDefault="00181196" w:rsidP="00181196">
            <w:pPr>
              <w:cnfStyle w:val="000000100000" w:firstRow="0" w:lastRow="0" w:firstColumn="0" w:lastColumn="0" w:oddVBand="0" w:evenVBand="0" w:oddHBand="1" w:evenHBand="0" w:firstRowFirstColumn="0" w:firstRowLastColumn="0" w:lastRowFirstColumn="0" w:lastRowLastColumn="0"/>
            </w:pPr>
            <w:r w:rsidRPr="00E81A09">
              <w:t>Pro Asp Ala Ile Lys Glu Val Phe Asp Asn Lys</w:t>
            </w:r>
          </w:p>
        </w:tc>
      </w:tr>
      <w:tr w:rsidR="00181196" w:rsidRPr="00E81A09" w:rsidTr="00271AEA">
        <w:tc>
          <w:tcPr>
            <w:cnfStyle w:val="001000000000" w:firstRow="0" w:lastRow="0" w:firstColumn="1" w:lastColumn="0" w:oddVBand="0" w:evenVBand="0" w:oddHBand="0" w:evenHBand="0" w:firstRowFirstColumn="0" w:firstRowLastColumn="0" w:lastRowFirstColumn="0" w:lastRowLastColumn="0"/>
            <w:tcW w:w="1951" w:type="dxa"/>
          </w:tcPr>
          <w:p w:rsidR="00181196" w:rsidRPr="00E81A09" w:rsidRDefault="00181196" w:rsidP="00181196">
            <w:r w:rsidRPr="00E81A09">
              <w:t>Peptide F (Scrambled)</w:t>
            </w:r>
          </w:p>
        </w:tc>
        <w:tc>
          <w:tcPr>
            <w:tcW w:w="6769" w:type="dxa"/>
          </w:tcPr>
          <w:p w:rsidR="00181196" w:rsidRPr="00E81A09" w:rsidRDefault="00181196" w:rsidP="00181196">
            <w:pPr>
              <w:cnfStyle w:val="000000000000" w:firstRow="0" w:lastRow="0" w:firstColumn="0" w:lastColumn="0" w:oddVBand="0" w:evenVBand="0" w:oddHBand="0" w:evenHBand="0" w:firstRowFirstColumn="0" w:firstRowLastColumn="0" w:lastRowFirstColumn="0" w:lastRowLastColumn="0"/>
            </w:pPr>
            <w:r w:rsidRPr="00E81A09">
              <w:t xml:space="preserve">Ala Phe Pro Asp Asn Lys Asp Ile Val Glu Lys </w:t>
            </w:r>
          </w:p>
        </w:tc>
      </w:tr>
    </w:tbl>
    <w:p w:rsidR="00181196" w:rsidRPr="00E81A09" w:rsidRDefault="00181196" w:rsidP="007D0C4E">
      <w:pPr>
        <w:pStyle w:val="Heading1"/>
      </w:pPr>
      <w:bookmarkStart w:id="145" w:name="_Toc451269883"/>
      <w:r w:rsidRPr="00E81A09">
        <w:t>4.2 Results</w:t>
      </w:r>
      <w:bookmarkEnd w:id="145"/>
    </w:p>
    <w:p w:rsidR="00181196" w:rsidRPr="00E81A09" w:rsidRDefault="00181196" w:rsidP="007D0C4E">
      <w:pPr>
        <w:pStyle w:val="Heading2"/>
      </w:pPr>
      <w:bookmarkStart w:id="146" w:name="_Toc451269884"/>
      <w:r w:rsidRPr="00E81A09">
        <w:t>4.2.1</w:t>
      </w:r>
      <w:r w:rsidR="007D0C4E">
        <w:t>.</w:t>
      </w:r>
      <w:r w:rsidRPr="00E81A09">
        <w:t xml:space="preserve"> CD9-derived synthetic peptides are capable of reducing meningococcal adherence</w:t>
      </w:r>
      <w:bookmarkEnd w:id="146"/>
    </w:p>
    <w:p w:rsidR="00181196" w:rsidRPr="00E81A09" w:rsidRDefault="00181196" w:rsidP="007D0C4E">
      <w:pPr>
        <w:pStyle w:val="Heading3"/>
      </w:pPr>
      <w:r w:rsidRPr="00E81A09">
        <w:t>4.2.1.1</w:t>
      </w:r>
      <w:r w:rsidR="007D0C4E">
        <w:t>.</w:t>
      </w:r>
      <w:r w:rsidRPr="00E81A09">
        <w:t xml:space="preserve"> CD9-derived synthetic peptides significantly reduce meningococcal adhesion to epithelial cells at 50 nM</w:t>
      </w:r>
    </w:p>
    <w:p w:rsidR="009D240F" w:rsidRPr="009D240F" w:rsidRDefault="00181196" w:rsidP="00181196">
      <w:pPr>
        <w:rPr>
          <w:szCs w:val="24"/>
        </w:rPr>
      </w:pPr>
      <w:r>
        <w:rPr>
          <w:szCs w:val="24"/>
        </w:rPr>
        <w:lastRenderedPageBreak/>
        <w:t>In an initial experiment, t</w:t>
      </w:r>
      <w:r w:rsidRPr="00E81A09">
        <w:rPr>
          <w:szCs w:val="24"/>
        </w:rPr>
        <w:t>he effect</w:t>
      </w:r>
      <w:r>
        <w:rPr>
          <w:szCs w:val="24"/>
        </w:rPr>
        <w:t>s</w:t>
      </w:r>
      <w:r w:rsidRPr="00E81A09">
        <w:rPr>
          <w:szCs w:val="24"/>
        </w:rPr>
        <w:t xml:space="preserve"> of </w:t>
      </w:r>
      <w:r>
        <w:rPr>
          <w:szCs w:val="24"/>
        </w:rPr>
        <w:t xml:space="preserve">pre-treatment </w:t>
      </w:r>
      <w:r w:rsidR="009301C4">
        <w:rPr>
          <w:szCs w:val="24"/>
        </w:rPr>
        <w:t>of cells</w:t>
      </w:r>
      <w:r w:rsidR="006F40F7">
        <w:rPr>
          <w:szCs w:val="24"/>
        </w:rPr>
        <w:t xml:space="preserve"> </w:t>
      </w:r>
      <w:r>
        <w:rPr>
          <w:szCs w:val="24"/>
        </w:rPr>
        <w:t xml:space="preserve">with </w:t>
      </w:r>
      <w:r w:rsidRPr="00E81A09">
        <w:rPr>
          <w:szCs w:val="24"/>
        </w:rPr>
        <w:t xml:space="preserve">a range of CD9-derived synthetic peptides at 50 nM </w:t>
      </w:r>
      <w:r>
        <w:rPr>
          <w:szCs w:val="24"/>
        </w:rPr>
        <w:t xml:space="preserve">final </w:t>
      </w:r>
      <w:r w:rsidRPr="00E81A09">
        <w:rPr>
          <w:szCs w:val="24"/>
        </w:rPr>
        <w:t xml:space="preserve">concentration on the adherence and internalisation of wild-type </w:t>
      </w:r>
      <w:r w:rsidRPr="00E81A09">
        <w:rPr>
          <w:i/>
          <w:szCs w:val="24"/>
        </w:rPr>
        <w:t xml:space="preserve">N. meningitidis </w:t>
      </w:r>
      <w:r w:rsidRPr="00E81A09">
        <w:rPr>
          <w:szCs w:val="24"/>
        </w:rPr>
        <w:t xml:space="preserve">to a human epithelial cell line </w:t>
      </w:r>
      <w:r>
        <w:rPr>
          <w:szCs w:val="24"/>
        </w:rPr>
        <w:t>were determined</w:t>
      </w:r>
      <w:r w:rsidRPr="00E81A09">
        <w:rPr>
          <w:szCs w:val="24"/>
        </w:rPr>
        <w:t xml:space="preserve"> </w:t>
      </w:r>
      <w:r>
        <w:rPr>
          <w:szCs w:val="24"/>
        </w:rPr>
        <w:t>(</w:t>
      </w:r>
      <w:r w:rsidRPr="00E81A09">
        <w:rPr>
          <w:b/>
          <w:szCs w:val="24"/>
        </w:rPr>
        <w:t>Figure 4-2</w:t>
      </w:r>
      <w:r>
        <w:rPr>
          <w:b/>
          <w:szCs w:val="24"/>
        </w:rPr>
        <w:t>)</w:t>
      </w:r>
      <w:r w:rsidRPr="00E81A09">
        <w:rPr>
          <w:szCs w:val="24"/>
        </w:rPr>
        <w:t>.</w:t>
      </w:r>
      <w:r>
        <w:rPr>
          <w:szCs w:val="24"/>
        </w:rPr>
        <w:t xml:space="preserve"> </w:t>
      </w:r>
      <w:r w:rsidR="009301C4">
        <w:rPr>
          <w:szCs w:val="24"/>
        </w:rPr>
        <w:t xml:space="preserve">It should be noted, </w:t>
      </w:r>
      <w:r>
        <w:rPr>
          <w:szCs w:val="24"/>
        </w:rPr>
        <w:t>Peptide F and its scrambled control required the addition of</w:t>
      </w:r>
      <w:r w:rsidR="009301C4">
        <w:rPr>
          <w:szCs w:val="24"/>
        </w:rPr>
        <w:t xml:space="preserve"> </w:t>
      </w:r>
      <w:r>
        <w:rPr>
          <w:szCs w:val="24"/>
        </w:rPr>
        <w:t>ammonium bicarbonate</w:t>
      </w:r>
      <w:r w:rsidRPr="00E81A09">
        <w:rPr>
          <w:szCs w:val="24"/>
        </w:rPr>
        <w:t xml:space="preserve"> </w:t>
      </w:r>
      <w:r>
        <w:rPr>
          <w:szCs w:val="24"/>
        </w:rPr>
        <w:t xml:space="preserve">to aid solubilisation. </w:t>
      </w:r>
      <w:r w:rsidRPr="00E81A09">
        <w:rPr>
          <w:szCs w:val="24"/>
        </w:rPr>
        <w:t xml:space="preserve">The protocol for this experiment was identical to that of the experiments utilising tetraspanin </w:t>
      </w:r>
      <w:r w:rsidR="005A7FA0">
        <w:rPr>
          <w:szCs w:val="24"/>
        </w:rPr>
        <w:t>EC2-GST</w:t>
      </w:r>
      <w:r w:rsidRPr="00E81A09">
        <w:rPr>
          <w:szCs w:val="24"/>
        </w:rPr>
        <w:t xml:space="preserve"> recombinant proteins (</w:t>
      </w:r>
      <w:r w:rsidRPr="00E81A09">
        <w:rPr>
          <w:b/>
          <w:szCs w:val="24"/>
        </w:rPr>
        <w:t>Chapter 3</w:t>
      </w:r>
      <w:r w:rsidRPr="00E81A09">
        <w:rPr>
          <w:szCs w:val="24"/>
        </w:rPr>
        <w:t xml:space="preserve">). HEC-1-B cells, an endometrial epithelial cell line, were pre-treated with 50 nM synthetic </w:t>
      </w:r>
      <w:r w:rsidR="009301C4">
        <w:rPr>
          <w:szCs w:val="24"/>
        </w:rPr>
        <w:t xml:space="preserve">scrambled </w:t>
      </w:r>
      <w:r w:rsidRPr="00E81A09">
        <w:rPr>
          <w:szCs w:val="24"/>
        </w:rPr>
        <w:t xml:space="preserve">peptides designed to mimic certain regions of CD9 EC2 domain, or synthetic scrambled control, consisting of identical amino acids for each peptide in an altered order. This pre-treatment significantly reduced bacterial attachment following infection of the cells with wild-type </w:t>
      </w:r>
      <w:r w:rsidRPr="00E81A09">
        <w:rPr>
          <w:i/>
          <w:szCs w:val="24"/>
        </w:rPr>
        <w:t>Neisseria</w:t>
      </w:r>
      <w:r w:rsidR="009D240F" w:rsidRPr="009D240F">
        <w:rPr>
          <w:i/>
          <w:szCs w:val="24"/>
        </w:rPr>
        <w:t xml:space="preserve"> </w:t>
      </w:r>
      <w:r w:rsidR="009D240F" w:rsidRPr="00E81A09">
        <w:rPr>
          <w:i/>
          <w:szCs w:val="24"/>
        </w:rPr>
        <w:t xml:space="preserve">meningitidis </w:t>
      </w:r>
      <w:r w:rsidR="009D240F" w:rsidRPr="00E81A09">
        <w:rPr>
          <w:szCs w:val="24"/>
        </w:rPr>
        <w:t>as accessed by the percentage of cells infected (</w:t>
      </w:r>
      <w:r w:rsidR="009D240F" w:rsidRPr="00E81A09">
        <w:rPr>
          <w:b/>
          <w:szCs w:val="24"/>
        </w:rPr>
        <w:t>Fig 4-2A</w:t>
      </w:r>
      <w:r w:rsidR="009D240F" w:rsidRPr="00E81A09">
        <w:rPr>
          <w:szCs w:val="24"/>
        </w:rPr>
        <w:t xml:space="preserve">) (peptide A, 47.44 ± 7.5 %, peptide B, 65.26 ± 8.34 %, peptide C, 72.98 ± 3.53 %, peptide D, 81.86 ± 12.34 %, peptide E, 50.27 ± 5.1 %, peptide F, 79.83 ± 8.8 %) (peptide A, B and E, </w:t>
      </w:r>
      <w:r w:rsidR="009D240F" w:rsidRPr="00E81A09">
        <w:rPr>
          <w:i/>
        </w:rPr>
        <w:t>p</w:t>
      </w:r>
      <w:r w:rsidR="009D240F" w:rsidRPr="00E81A09">
        <w:t xml:space="preserve"> ≤ 0.0001, peptide C, </w:t>
      </w:r>
      <w:r w:rsidR="009D240F" w:rsidRPr="00E81A09">
        <w:rPr>
          <w:i/>
        </w:rPr>
        <w:t>p</w:t>
      </w:r>
      <w:r w:rsidR="009D240F" w:rsidRPr="00E81A09">
        <w:t xml:space="preserve"> ≤ 0.001, peptide D and F</w:t>
      </w:r>
      <w:r w:rsidR="009D240F" w:rsidRPr="00E81A09">
        <w:rPr>
          <w:szCs w:val="24"/>
        </w:rPr>
        <w:t xml:space="preserve">, </w:t>
      </w:r>
      <w:r w:rsidR="009D240F" w:rsidRPr="00E81A09">
        <w:rPr>
          <w:i/>
        </w:rPr>
        <w:t>p</w:t>
      </w:r>
      <w:r w:rsidR="009D240F" w:rsidRPr="00E81A09">
        <w:t xml:space="preserve"> ≤ 0.05, </w:t>
      </w:r>
      <w:r w:rsidR="009D240F" w:rsidRPr="00E81A09">
        <w:rPr>
          <w:szCs w:val="24"/>
        </w:rPr>
        <w:t>n = 4, One-Way ANOVA with Tukey’s multiple-comparison test) and the number of bacteria per 100 cells (</w:t>
      </w:r>
      <w:r w:rsidR="009D240F" w:rsidRPr="00E81A09">
        <w:rPr>
          <w:b/>
          <w:szCs w:val="24"/>
        </w:rPr>
        <w:t>Fig 4-2B</w:t>
      </w:r>
      <w:r w:rsidR="009D240F" w:rsidRPr="00E81A09">
        <w:rPr>
          <w:szCs w:val="24"/>
        </w:rPr>
        <w:t>) (peptide A, 47.5 ± 7.55 %, peptide B, 67.74 ± 6.34 %, peptide C, 73.27 ± 6.98 %, peptide D, 80.53 ± 12.52 %, peptide E, 50.99 ± 3.74 %, peptide F, 81.91 ± 10.23 %) (Peptide A, B, C and E,</w:t>
      </w:r>
      <w:r w:rsidR="009D240F" w:rsidRPr="00E81A09">
        <w:rPr>
          <w:i/>
        </w:rPr>
        <w:t xml:space="preserve"> p</w:t>
      </w:r>
      <w:r w:rsidR="009D240F" w:rsidRPr="00E81A09">
        <w:t xml:space="preserve"> ≤ 0.0001, peptide D and E, </w:t>
      </w:r>
      <w:r w:rsidR="009D240F" w:rsidRPr="00E81A09">
        <w:rPr>
          <w:i/>
        </w:rPr>
        <w:t>p</w:t>
      </w:r>
      <w:r w:rsidR="009D240F" w:rsidRPr="00E81A09">
        <w:t xml:space="preserve"> ≤ 0.001, </w:t>
      </w:r>
      <w:r w:rsidR="009D240F" w:rsidRPr="00E81A09">
        <w:rPr>
          <w:szCs w:val="24"/>
        </w:rPr>
        <w:t>n = 4, One-Way ANOVA with Tukey’s multiple-comparison test</w:t>
      </w:r>
      <w:r w:rsidR="009D240F" w:rsidRPr="00E81A09">
        <w:t>)</w:t>
      </w:r>
      <w:r w:rsidR="009D240F" w:rsidRPr="00E81A09">
        <w:rPr>
          <w:szCs w:val="24"/>
        </w:rPr>
        <w:t>, which as with EC2 treatment was consistent with one another. The extent of this reduction was inconsistent among the peptides, which each mimic different regions of the CD9 EC2 domain. Peptides A, B and E provided the strongest decrease in bacterial attachment, whereas peptides D and F exhibited only a minor reduction towards meningococcal attachment. None of the scrambled peptide controls displayed an effect on bacterial adhesion rate in comparison to</w:t>
      </w:r>
      <w:r w:rsidR="009D240F">
        <w:rPr>
          <w:szCs w:val="24"/>
        </w:rPr>
        <w:t xml:space="preserve"> the untreated control. There was</w:t>
      </w:r>
      <w:r w:rsidR="009D240F" w:rsidRPr="00E81A09">
        <w:rPr>
          <w:szCs w:val="24"/>
        </w:rPr>
        <w:t xml:space="preserve"> no detected effect on the rate of bacterial internalisation into the cells (</w:t>
      </w:r>
      <w:r w:rsidR="009D240F" w:rsidRPr="00E81A09">
        <w:rPr>
          <w:b/>
          <w:szCs w:val="24"/>
        </w:rPr>
        <w:t>Fig 4-2C</w:t>
      </w:r>
      <w:r w:rsidR="009D240F" w:rsidRPr="00E81A09">
        <w:rPr>
          <w:szCs w:val="24"/>
        </w:rPr>
        <w:t>) or the average number of bacteria per cell (</w:t>
      </w:r>
      <w:r w:rsidR="009D240F" w:rsidRPr="00E81A09">
        <w:rPr>
          <w:b/>
          <w:szCs w:val="24"/>
        </w:rPr>
        <w:t>Fig 4-2D</w:t>
      </w:r>
      <w:r w:rsidR="009D240F" w:rsidRPr="00E81A09">
        <w:rPr>
          <w:szCs w:val="24"/>
        </w:rPr>
        <w:t xml:space="preserve">) (n = 4, One-Way ANOVA with Tukey’s multiple-comparison test). </w:t>
      </w:r>
      <w:r w:rsidR="009D240F">
        <w:rPr>
          <w:szCs w:val="24"/>
        </w:rPr>
        <w:t xml:space="preserve">Although the rate at which bacteria penetrate the cell following peptide treatment was unaffected, as attachment to a host cell surface is required prior to internalisation, the overall number of internalised bacteria was reduced. </w:t>
      </w:r>
      <w:r w:rsidR="009D240F" w:rsidRPr="00E81A09">
        <w:rPr>
          <w:szCs w:val="24"/>
        </w:rPr>
        <w:t xml:space="preserve">This again was in agreement with the effect of tetraspanin </w:t>
      </w:r>
      <w:r w:rsidR="009D240F">
        <w:rPr>
          <w:szCs w:val="24"/>
        </w:rPr>
        <w:t>EC2-GST</w:t>
      </w:r>
      <w:r w:rsidR="009D240F" w:rsidRPr="00E81A09">
        <w:rPr>
          <w:szCs w:val="24"/>
        </w:rPr>
        <w:t xml:space="preserve"> recombinant proteins (</w:t>
      </w:r>
      <w:r w:rsidR="009D240F" w:rsidRPr="00E81A09">
        <w:rPr>
          <w:b/>
          <w:szCs w:val="24"/>
        </w:rPr>
        <w:t>Section 3.2.1</w:t>
      </w:r>
      <w:r w:rsidR="009D240F">
        <w:rPr>
          <w:szCs w:val="24"/>
        </w:rPr>
        <w:t>).</w:t>
      </w:r>
    </w:p>
    <w:p w:rsidR="003A39C3" w:rsidRDefault="009D240F" w:rsidP="009D240F">
      <w:pPr>
        <w:spacing w:line="276" w:lineRule="auto"/>
        <w:jc w:val="left"/>
        <w:rPr>
          <w:i/>
          <w:szCs w:val="24"/>
        </w:rPr>
      </w:pPr>
      <w:r>
        <w:rPr>
          <w:i/>
          <w:szCs w:val="24"/>
        </w:rPr>
        <w:br w:type="page"/>
      </w:r>
    </w:p>
    <w:p w:rsidR="00A71524" w:rsidRDefault="003A39C3" w:rsidP="00402888">
      <w:pPr>
        <w:pStyle w:val="NoSpacing"/>
        <w:jc w:val="left"/>
      </w:pPr>
      <w:r w:rsidRPr="00825B8F">
        <w:object w:dxaOrig="15163" w:dyaOrig="10035">
          <v:shape id="_x0000_i1040" type="#_x0000_t75" style="width:424.45pt;height:280.45pt" o:ole="">
            <v:imagedata r:id="rId53" o:title=""/>
          </v:shape>
          <o:OLEObject Type="Embed" ProgID="Prism6.Document" ShapeID="_x0000_i1040" DrawAspect="Content" ObjectID="_1525012303" r:id="rId54"/>
        </w:object>
      </w:r>
      <w:r w:rsidR="009E088C" w:rsidRPr="00825B8F">
        <w:object w:dxaOrig="6336" w:dyaOrig="6390">
          <v:shape id="_x0000_i1041" type="#_x0000_t75" style="width:4in;height:298.05pt" o:ole="">
            <v:imagedata r:id="rId55" o:title=""/>
          </v:shape>
          <o:OLEObject Type="Embed" ProgID="Prism6.Document" ShapeID="_x0000_i1041" DrawAspect="Content" ObjectID="_1525012304" r:id="rId56"/>
        </w:object>
      </w:r>
    </w:p>
    <w:p w:rsidR="003A39C3" w:rsidRDefault="003A39C3" w:rsidP="003A39C3">
      <w:pPr>
        <w:pStyle w:val="NoSpacing"/>
        <w:rPr>
          <w:b/>
        </w:rPr>
      </w:pPr>
      <w:r w:rsidRPr="003A39C3">
        <w:rPr>
          <w:b/>
        </w:rPr>
        <w:t>Figure 4-2. Effect of 50 nM CD9-derived synthetic peptides upon meningococcal adherence to human endometrial epithelial cells.</w:t>
      </w:r>
    </w:p>
    <w:p w:rsidR="003A39C3" w:rsidRPr="003A39C3" w:rsidRDefault="003A39C3" w:rsidP="003A39C3">
      <w:pPr>
        <w:pStyle w:val="NoSpacing"/>
        <w:rPr>
          <w:b/>
          <w:noProof/>
          <w:lang w:eastAsia="en-GB" w:bidi="ar-SA"/>
        </w:rPr>
      </w:pPr>
    </w:p>
    <w:p w:rsidR="003A39C3" w:rsidRDefault="003A39C3" w:rsidP="003A39C3">
      <w:pPr>
        <w:pStyle w:val="NoSpacing"/>
      </w:pPr>
      <w:r w:rsidRPr="00825B8F">
        <w:t>HEC-1-B cells were pre</w:t>
      </w:r>
      <w:r>
        <w:t>-</w:t>
      </w:r>
      <w:r w:rsidRPr="00825B8F">
        <w:t xml:space="preserve">treated with CD9-derived </w:t>
      </w:r>
      <w:r>
        <w:t>syntheti</w:t>
      </w:r>
      <w:r w:rsidRPr="00825B8F">
        <w:t xml:space="preserve">c peptides (50 nM) or scrambled control peptides (50 nM) for 30 minutes. </w:t>
      </w:r>
      <w:r w:rsidR="005A7FA0">
        <w:t>The HEC-1-B cells were washed</w:t>
      </w:r>
      <w:r w:rsidRPr="00825B8F">
        <w:t xml:space="preserve"> and subsequently infected with wild-type MC58 Neisseri</w:t>
      </w:r>
      <w:r>
        <w:t>a meningitidis for 1 hour at an</w:t>
      </w:r>
      <w:r w:rsidRPr="00825B8F">
        <w:t xml:space="preserve"> MOI of 300. </w:t>
      </w:r>
      <w:r w:rsidR="005A7FA0">
        <w:t>Cells were fixed and internal and external bacteria immunofluorescently stained</w:t>
      </w:r>
      <w:r w:rsidRPr="00825B8F">
        <w:t xml:space="preserve">, allowing for analysis of adherence and internalisation using confocal </w:t>
      </w:r>
      <w:r w:rsidRPr="00825B8F">
        <w:lastRenderedPageBreak/>
        <w:t xml:space="preserve">microscopy. </w:t>
      </w:r>
      <w:r w:rsidR="006A77A0">
        <w:t xml:space="preserve">Inhibition was calculated as a percentage against an untreated control, which was set at 100 %. </w:t>
      </w:r>
      <w:r w:rsidR="00E267D2">
        <w:t>(A) Change in the percentage of cells with adherent bacteria</w:t>
      </w:r>
      <w:r w:rsidRPr="00825B8F">
        <w:t xml:space="preserve">. (B) </w:t>
      </w:r>
      <w:r w:rsidR="005A7FA0">
        <w:t xml:space="preserve">Change in the number of </w:t>
      </w:r>
      <w:r w:rsidR="00E267D2">
        <w:t>bacteria per</w:t>
      </w:r>
      <w:r w:rsidRPr="00825B8F">
        <w:t xml:space="preserve"> 100 cells. (C) Change in number of organisms per infected cell. (D) Change in the internalisation rate. n = 4, mean ± SD. **** p ≤ 0.0001, *** p ≤ 0.001, * p ≤ 0.05, Repeated measures One-Way ANOVA </w:t>
      </w:r>
      <w:r>
        <w:t>with Tukey’</w:t>
      </w:r>
      <w:r w:rsidRPr="00825B8F">
        <w:t>s multiple-comparison test. (E-H) Untransformed data. n = 4, line denotes mean.</w:t>
      </w:r>
    </w:p>
    <w:p w:rsidR="003A39C3" w:rsidRDefault="003A39C3" w:rsidP="003A39C3">
      <w:r>
        <w:br w:type="page"/>
      </w:r>
    </w:p>
    <w:p w:rsidR="00181196" w:rsidRPr="00E81A09" w:rsidRDefault="00181196" w:rsidP="009301C4">
      <w:pPr>
        <w:pStyle w:val="Heading3"/>
      </w:pPr>
      <w:r w:rsidRPr="00E81A09">
        <w:lastRenderedPageBreak/>
        <w:t>4.2.1.2</w:t>
      </w:r>
      <w:r w:rsidR="006F40F7">
        <w:t>.</w:t>
      </w:r>
      <w:r w:rsidRPr="00E81A09">
        <w:t xml:space="preserve"> CD9-derived peptides show a dose response </w:t>
      </w:r>
      <w:bookmarkStart w:id="147" w:name="OLE_LINK17"/>
      <w:r w:rsidRPr="00E81A09">
        <w:t>inhibition to meningococcal adhesion</w:t>
      </w:r>
    </w:p>
    <w:bookmarkEnd w:id="147"/>
    <w:p w:rsidR="009D240F" w:rsidRDefault="00181196" w:rsidP="009D240F">
      <w:pPr>
        <w:rPr>
          <w:szCs w:val="24"/>
        </w:rPr>
      </w:pPr>
      <w:r>
        <w:rPr>
          <w:szCs w:val="24"/>
        </w:rPr>
        <w:t>D</w:t>
      </w:r>
      <w:r w:rsidRPr="00E81A09">
        <w:rPr>
          <w:szCs w:val="24"/>
        </w:rPr>
        <w:t xml:space="preserve">ose response </w:t>
      </w:r>
      <w:r>
        <w:rPr>
          <w:szCs w:val="24"/>
        </w:rPr>
        <w:t xml:space="preserve">curves </w:t>
      </w:r>
      <w:r w:rsidRPr="00E81A09">
        <w:rPr>
          <w:szCs w:val="24"/>
        </w:rPr>
        <w:t>w</w:t>
      </w:r>
      <w:r>
        <w:rPr>
          <w:szCs w:val="24"/>
        </w:rPr>
        <w:t>ere</w:t>
      </w:r>
      <w:r w:rsidRPr="00E81A09">
        <w:rPr>
          <w:szCs w:val="24"/>
        </w:rPr>
        <w:t xml:space="preserve"> produced </w:t>
      </w:r>
      <w:r>
        <w:rPr>
          <w:szCs w:val="24"/>
        </w:rPr>
        <w:t xml:space="preserve">for the effects of the </w:t>
      </w:r>
      <w:r w:rsidRPr="00E81A09">
        <w:rPr>
          <w:szCs w:val="24"/>
        </w:rPr>
        <w:t>CD9-derived peptides</w:t>
      </w:r>
      <w:r w:rsidRPr="00E81A09" w:rsidDel="00F378A9">
        <w:rPr>
          <w:szCs w:val="24"/>
        </w:rPr>
        <w:t xml:space="preserve"> </w:t>
      </w:r>
      <w:r>
        <w:rPr>
          <w:szCs w:val="24"/>
        </w:rPr>
        <w:t xml:space="preserve">on </w:t>
      </w:r>
      <w:r w:rsidRPr="00E81A09">
        <w:rPr>
          <w:szCs w:val="24"/>
        </w:rPr>
        <w:t>meningococcal adhesion to HEC-1-B cells</w:t>
      </w:r>
      <w:r w:rsidR="009301C4">
        <w:rPr>
          <w:szCs w:val="24"/>
        </w:rPr>
        <w:t>, in an experiment</w:t>
      </w:r>
      <w:r>
        <w:rPr>
          <w:szCs w:val="24"/>
        </w:rPr>
        <w:t xml:space="preserve"> using the same methodology as</w:t>
      </w:r>
      <w:r w:rsidRPr="00E81A09">
        <w:rPr>
          <w:szCs w:val="24"/>
        </w:rPr>
        <w:t xml:space="preserve"> </w:t>
      </w:r>
      <w:r w:rsidRPr="00E81A09">
        <w:rPr>
          <w:b/>
          <w:szCs w:val="24"/>
        </w:rPr>
        <w:t>Section 4.2.1.1</w:t>
      </w:r>
      <w:r w:rsidRPr="00E81A09">
        <w:rPr>
          <w:szCs w:val="24"/>
        </w:rPr>
        <w:t xml:space="preserve"> (</w:t>
      </w:r>
      <w:r w:rsidRPr="00E81A09">
        <w:rPr>
          <w:b/>
          <w:szCs w:val="24"/>
        </w:rPr>
        <w:t>Fig. 4-3</w:t>
      </w:r>
      <w:r w:rsidRPr="00E81A09">
        <w:rPr>
          <w:szCs w:val="24"/>
        </w:rPr>
        <w:t xml:space="preserve">). </w:t>
      </w:r>
      <w:r>
        <w:rPr>
          <w:szCs w:val="24"/>
        </w:rPr>
        <w:t>P</w:t>
      </w:r>
      <w:r w:rsidRPr="00E81A09">
        <w:rPr>
          <w:szCs w:val="24"/>
        </w:rPr>
        <w:t xml:space="preserve">eptides were capable of significantly reducing the percentage of infected cells following inoculation with </w:t>
      </w:r>
      <w:r w:rsidRPr="00E81A09">
        <w:rPr>
          <w:i/>
          <w:szCs w:val="24"/>
        </w:rPr>
        <w:t>N. meningitidis</w:t>
      </w:r>
      <w:r w:rsidRPr="00E81A09">
        <w:rPr>
          <w:szCs w:val="24"/>
        </w:rPr>
        <w:t xml:space="preserve"> at concentration as low as 10 nM (peptide A and peptide E), 25 nM (peptide B, peptide D and peptide F) or 50 nM (peptide C) (</w:t>
      </w:r>
      <w:r w:rsidRPr="00E81A09">
        <w:rPr>
          <w:b/>
          <w:szCs w:val="24"/>
        </w:rPr>
        <w:t>Fig 4-3 A, E and I</w:t>
      </w:r>
      <w:r w:rsidRPr="00E81A09">
        <w:rPr>
          <w:szCs w:val="24"/>
        </w:rPr>
        <w:t>) (n= 3,</w:t>
      </w:r>
      <w:r w:rsidRPr="00E81A09">
        <w:t xml:space="preserve"> Two-Way Repeated Measures ANOVA with Bonferroni post tests)</w:t>
      </w:r>
      <w:r w:rsidRPr="00E81A09">
        <w:rPr>
          <w:szCs w:val="24"/>
        </w:rPr>
        <w:t>. There was considerable variation in the extent of this reduction in infected cells, as well as the IC</w:t>
      </w:r>
      <w:r w:rsidRPr="00E81A09">
        <w:rPr>
          <w:szCs w:val="24"/>
          <w:vertAlign w:val="subscript"/>
        </w:rPr>
        <w:t>50</w:t>
      </w:r>
      <w:r w:rsidRPr="00E81A09">
        <w:rPr>
          <w:szCs w:val="24"/>
        </w:rPr>
        <w:t xml:space="preserve"> of the peptides (</w:t>
      </w:r>
      <w:r w:rsidRPr="00E81A09">
        <w:rPr>
          <w:b/>
          <w:szCs w:val="24"/>
        </w:rPr>
        <w:t>Table 4-2</w:t>
      </w:r>
      <w:r w:rsidRPr="00E81A09">
        <w:rPr>
          <w:szCs w:val="24"/>
        </w:rPr>
        <w:t>). Across all concentrations</w:t>
      </w:r>
      <w:r w:rsidR="009301C4">
        <w:rPr>
          <w:szCs w:val="24"/>
        </w:rPr>
        <w:t>,</w:t>
      </w:r>
      <w:r w:rsidRPr="00E81A09">
        <w:rPr>
          <w:szCs w:val="24"/>
        </w:rPr>
        <w:t xml:space="preserve"> none of the scrambled control peptides had a significant effect in the assay, with pre-treated cells behaving identical to the untreated control. In </w:t>
      </w:r>
      <w:r w:rsidR="009D240F" w:rsidRPr="00E81A09">
        <w:rPr>
          <w:szCs w:val="24"/>
        </w:rPr>
        <w:t>comparison, all the CD9 mimic peptides exhibit a clear decrease in infection rate as the concentration increased. Saturation of the effect was reached by 50 nM for all peptides.</w:t>
      </w:r>
    </w:p>
    <w:p w:rsidR="009D240F" w:rsidRPr="009D240F" w:rsidRDefault="009D240F" w:rsidP="009D240F">
      <w:pPr>
        <w:pStyle w:val="NoSpacing"/>
      </w:pPr>
      <w:r w:rsidRPr="00E81A09">
        <w:rPr>
          <w:b/>
        </w:rPr>
        <w:t>Table 4-2.</w:t>
      </w:r>
      <w:r w:rsidRPr="00E81A09">
        <w:t xml:space="preserve"> </w:t>
      </w:r>
      <w:bookmarkStart w:id="148" w:name="OLE_LINK13"/>
      <w:r w:rsidRPr="009301C4">
        <w:rPr>
          <w:b/>
        </w:rPr>
        <w:t>The IC</w:t>
      </w:r>
      <w:r w:rsidRPr="009301C4">
        <w:rPr>
          <w:b/>
          <w:vertAlign w:val="subscript"/>
        </w:rPr>
        <w:t>50</w:t>
      </w:r>
      <w:r w:rsidRPr="009301C4">
        <w:rPr>
          <w:b/>
        </w:rPr>
        <w:t xml:space="preserve"> and maximum inhibition of tetraspanin-derived peptides</w:t>
      </w:r>
      <w:r w:rsidRPr="00E81A09">
        <w:t xml:space="preserve">, as shown as percentage of the </w:t>
      </w:r>
      <w:r>
        <w:t xml:space="preserve">scrambled </w:t>
      </w:r>
      <w:r w:rsidRPr="00E81A09">
        <w:t>control</w:t>
      </w:r>
      <w:r>
        <w:t>s</w:t>
      </w:r>
      <w:r w:rsidRPr="00E81A09">
        <w:t xml:space="preserve"> of the</w:t>
      </w:r>
      <w:bookmarkEnd w:id="148"/>
      <w:r w:rsidRPr="00E81A09">
        <w:t xml:space="preserve"> six CD9 EC2-derived peptides</w:t>
      </w:r>
    </w:p>
    <w:tbl>
      <w:tblPr>
        <w:tblStyle w:val="LightShading"/>
        <w:tblW w:w="0" w:type="auto"/>
        <w:tblLook w:val="04A0" w:firstRow="1" w:lastRow="0" w:firstColumn="1" w:lastColumn="0" w:noHBand="0" w:noVBand="1"/>
      </w:tblPr>
      <w:tblGrid>
        <w:gridCol w:w="1488"/>
        <w:gridCol w:w="3440"/>
        <w:gridCol w:w="3792"/>
      </w:tblGrid>
      <w:tr w:rsidR="009D240F" w:rsidRPr="00E81A09" w:rsidTr="00BC6CA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88" w:type="dxa"/>
          </w:tcPr>
          <w:p w:rsidR="009D240F" w:rsidRPr="00E81A09" w:rsidRDefault="009D240F" w:rsidP="00BC6CAF">
            <w:pPr>
              <w:rPr>
                <w:szCs w:val="24"/>
              </w:rPr>
            </w:pPr>
            <w:r w:rsidRPr="00E81A09">
              <w:rPr>
                <w:szCs w:val="24"/>
              </w:rPr>
              <w:t>Peptide</w:t>
            </w:r>
          </w:p>
        </w:tc>
        <w:tc>
          <w:tcPr>
            <w:tcW w:w="3440" w:type="dxa"/>
          </w:tcPr>
          <w:p w:rsidR="009D240F" w:rsidRPr="00E81A09" w:rsidRDefault="009D240F" w:rsidP="00BC6CAF">
            <w:pPr>
              <w:cnfStyle w:val="100000000000" w:firstRow="1" w:lastRow="0" w:firstColumn="0" w:lastColumn="0" w:oddVBand="0" w:evenVBand="0" w:oddHBand="0" w:evenHBand="0" w:firstRowFirstColumn="0" w:firstRowLastColumn="0" w:lastRowFirstColumn="0" w:lastRowLastColumn="0"/>
              <w:rPr>
                <w:szCs w:val="24"/>
              </w:rPr>
            </w:pPr>
            <w:r w:rsidRPr="00E81A09">
              <w:rPr>
                <w:szCs w:val="24"/>
              </w:rPr>
              <w:t>Maximum reduction from control</w:t>
            </w:r>
          </w:p>
        </w:tc>
        <w:tc>
          <w:tcPr>
            <w:tcW w:w="3792" w:type="dxa"/>
          </w:tcPr>
          <w:p w:rsidR="009D240F" w:rsidRPr="00E81A09" w:rsidRDefault="009D240F" w:rsidP="00BC6CAF">
            <w:pPr>
              <w:cnfStyle w:val="100000000000" w:firstRow="1" w:lastRow="0" w:firstColumn="0" w:lastColumn="0" w:oddVBand="0" w:evenVBand="0" w:oddHBand="0" w:evenHBand="0" w:firstRowFirstColumn="0" w:firstRowLastColumn="0" w:lastRowFirstColumn="0" w:lastRowLastColumn="0"/>
              <w:rPr>
                <w:szCs w:val="24"/>
              </w:rPr>
            </w:pPr>
            <w:r w:rsidRPr="00E81A09">
              <w:rPr>
                <w:szCs w:val="24"/>
              </w:rPr>
              <w:t>IC</w:t>
            </w:r>
            <w:r w:rsidRPr="00E81A09">
              <w:rPr>
                <w:szCs w:val="24"/>
                <w:vertAlign w:val="subscript"/>
              </w:rPr>
              <w:t>50</w:t>
            </w:r>
          </w:p>
        </w:tc>
      </w:tr>
      <w:tr w:rsidR="009D240F" w:rsidRPr="00E81A09" w:rsidTr="00BC6C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88" w:type="dxa"/>
          </w:tcPr>
          <w:p w:rsidR="009D240F" w:rsidRPr="00E81A09" w:rsidRDefault="009D240F" w:rsidP="00BC6CAF">
            <w:pPr>
              <w:rPr>
                <w:szCs w:val="24"/>
              </w:rPr>
            </w:pPr>
            <w:r w:rsidRPr="00E81A09">
              <w:rPr>
                <w:szCs w:val="24"/>
              </w:rPr>
              <w:t>Peptide A</w:t>
            </w:r>
          </w:p>
        </w:tc>
        <w:tc>
          <w:tcPr>
            <w:tcW w:w="3440" w:type="dxa"/>
          </w:tcPr>
          <w:p w:rsidR="009D240F" w:rsidRPr="00E81A09" w:rsidRDefault="009D240F" w:rsidP="00BC6CAF">
            <w:pPr>
              <w:cnfStyle w:val="000000100000" w:firstRow="0" w:lastRow="0" w:firstColumn="0" w:lastColumn="0" w:oddVBand="0" w:evenVBand="0" w:oddHBand="1" w:evenHBand="0" w:firstRowFirstColumn="0" w:firstRowLastColumn="0" w:lastRowFirstColumn="0" w:lastRowLastColumn="0"/>
              <w:rPr>
                <w:szCs w:val="24"/>
              </w:rPr>
            </w:pPr>
            <w:r w:rsidRPr="00E81A09">
              <w:rPr>
                <w:szCs w:val="24"/>
              </w:rPr>
              <w:t>40.09  ± 3.11 %</w:t>
            </w:r>
          </w:p>
        </w:tc>
        <w:tc>
          <w:tcPr>
            <w:tcW w:w="3792" w:type="dxa"/>
          </w:tcPr>
          <w:p w:rsidR="009D240F" w:rsidRPr="00E81A09" w:rsidRDefault="009D240F" w:rsidP="00BC6CAF">
            <w:pPr>
              <w:cnfStyle w:val="000000100000" w:firstRow="0" w:lastRow="0" w:firstColumn="0" w:lastColumn="0" w:oddVBand="0" w:evenVBand="0" w:oddHBand="1" w:evenHBand="0" w:firstRowFirstColumn="0" w:firstRowLastColumn="0" w:lastRowFirstColumn="0" w:lastRowLastColumn="0"/>
              <w:rPr>
                <w:szCs w:val="24"/>
              </w:rPr>
            </w:pPr>
            <w:r w:rsidRPr="00E81A09">
              <w:rPr>
                <w:szCs w:val="24"/>
              </w:rPr>
              <w:t>4.062 nM</w:t>
            </w:r>
            <w:r>
              <w:rPr>
                <w:szCs w:val="24"/>
              </w:rPr>
              <w:t xml:space="preserve"> </w:t>
            </w:r>
          </w:p>
        </w:tc>
      </w:tr>
      <w:tr w:rsidR="009D240F" w:rsidRPr="00E81A09" w:rsidTr="00BC6CAF">
        <w:tc>
          <w:tcPr>
            <w:cnfStyle w:val="001000000000" w:firstRow="0" w:lastRow="0" w:firstColumn="1" w:lastColumn="0" w:oddVBand="0" w:evenVBand="0" w:oddHBand="0" w:evenHBand="0" w:firstRowFirstColumn="0" w:firstRowLastColumn="0" w:lastRowFirstColumn="0" w:lastRowLastColumn="0"/>
            <w:tcW w:w="1488" w:type="dxa"/>
          </w:tcPr>
          <w:p w:rsidR="009D240F" w:rsidRPr="00E81A09" w:rsidRDefault="009D240F" w:rsidP="00BC6CAF">
            <w:pPr>
              <w:rPr>
                <w:szCs w:val="24"/>
              </w:rPr>
            </w:pPr>
            <w:r w:rsidRPr="00E81A09">
              <w:rPr>
                <w:szCs w:val="24"/>
              </w:rPr>
              <w:t>Peptide B</w:t>
            </w:r>
          </w:p>
        </w:tc>
        <w:tc>
          <w:tcPr>
            <w:tcW w:w="3440" w:type="dxa"/>
          </w:tcPr>
          <w:p w:rsidR="009D240F" w:rsidRPr="00E81A09" w:rsidRDefault="009D240F" w:rsidP="00BC6CAF">
            <w:pPr>
              <w:cnfStyle w:val="000000000000" w:firstRow="0" w:lastRow="0" w:firstColumn="0" w:lastColumn="0" w:oddVBand="0" w:evenVBand="0" w:oddHBand="0" w:evenHBand="0" w:firstRowFirstColumn="0" w:firstRowLastColumn="0" w:lastRowFirstColumn="0" w:lastRowLastColumn="0"/>
              <w:rPr>
                <w:szCs w:val="24"/>
              </w:rPr>
            </w:pPr>
            <w:r w:rsidRPr="00E81A09">
              <w:rPr>
                <w:szCs w:val="24"/>
              </w:rPr>
              <w:t>71.19 ± 2.09 %</w:t>
            </w:r>
          </w:p>
        </w:tc>
        <w:tc>
          <w:tcPr>
            <w:tcW w:w="3792" w:type="dxa"/>
          </w:tcPr>
          <w:p w:rsidR="009D240F" w:rsidRPr="00E81A09" w:rsidRDefault="009D240F" w:rsidP="00BC6CAF">
            <w:pPr>
              <w:cnfStyle w:val="000000000000" w:firstRow="0" w:lastRow="0" w:firstColumn="0" w:lastColumn="0" w:oddVBand="0" w:evenVBand="0" w:oddHBand="0" w:evenHBand="0" w:firstRowFirstColumn="0" w:firstRowLastColumn="0" w:lastRowFirstColumn="0" w:lastRowLastColumn="0"/>
              <w:rPr>
                <w:szCs w:val="24"/>
              </w:rPr>
            </w:pPr>
            <w:r w:rsidRPr="00E81A09">
              <w:rPr>
                <w:szCs w:val="24"/>
              </w:rPr>
              <w:t>5.764 nM</w:t>
            </w:r>
          </w:p>
        </w:tc>
      </w:tr>
      <w:tr w:rsidR="009D240F" w:rsidRPr="00E81A09" w:rsidTr="00BC6C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88" w:type="dxa"/>
          </w:tcPr>
          <w:p w:rsidR="009D240F" w:rsidRPr="00E81A09" w:rsidRDefault="009D240F" w:rsidP="00BC6CAF">
            <w:pPr>
              <w:rPr>
                <w:szCs w:val="24"/>
              </w:rPr>
            </w:pPr>
            <w:r w:rsidRPr="00E81A09">
              <w:rPr>
                <w:szCs w:val="24"/>
              </w:rPr>
              <w:t>Peptide C</w:t>
            </w:r>
          </w:p>
        </w:tc>
        <w:tc>
          <w:tcPr>
            <w:tcW w:w="3440" w:type="dxa"/>
          </w:tcPr>
          <w:p w:rsidR="009D240F" w:rsidRPr="00E81A09" w:rsidRDefault="009D240F" w:rsidP="00BC6CAF">
            <w:pPr>
              <w:cnfStyle w:val="000000100000" w:firstRow="0" w:lastRow="0" w:firstColumn="0" w:lastColumn="0" w:oddVBand="0" w:evenVBand="0" w:oddHBand="1" w:evenHBand="0" w:firstRowFirstColumn="0" w:firstRowLastColumn="0" w:lastRowFirstColumn="0" w:lastRowLastColumn="0"/>
              <w:rPr>
                <w:szCs w:val="24"/>
              </w:rPr>
            </w:pPr>
            <w:r w:rsidRPr="00E81A09">
              <w:rPr>
                <w:szCs w:val="24"/>
              </w:rPr>
              <w:t>69.66 ± 4.27 %</w:t>
            </w:r>
          </w:p>
        </w:tc>
        <w:tc>
          <w:tcPr>
            <w:tcW w:w="3792" w:type="dxa"/>
          </w:tcPr>
          <w:p w:rsidR="009D240F" w:rsidRPr="00E81A09" w:rsidRDefault="009D240F" w:rsidP="00BC6CAF">
            <w:pPr>
              <w:cnfStyle w:val="000000100000" w:firstRow="0" w:lastRow="0" w:firstColumn="0" w:lastColumn="0" w:oddVBand="0" w:evenVBand="0" w:oddHBand="1" w:evenHBand="0" w:firstRowFirstColumn="0" w:firstRowLastColumn="0" w:lastRowFirstColumn="0" w:lastRowLastColumn="0"/>
              <w:rPr>
                <w:szCs w:val="24"/>
              </w:rPr>
            </w:pPr>
            <w:r w:rsidRPr="00E81A09">
              <w:rPr>
                <w:szCs w:val="24"/>
              </w:rPr>
              <w:t>9.809 nM</w:t>
            </w:r>
          </w:p>
        </w:tc>
      </w:tr>
      <w:tr w:rsidR="009D240F" w:rsidRPr="00E81A09" w:rsidTr="00BC6CAF">
        <w:tc>
          <w:tcPr>
            <w:cnfStyle w:val="001000000000" w:firstRow="0" w:lastRow="0" w:firstColumn="1" w:lastColumn="0" w:oddVBand="0" w:evenVBand="0" w:oddHBand="0" w:evenHBand="0" w:firstRowFirstColumn="0" w:firstRowLastColumn="0" w:lastRowFirstColumn="0" w:lastRowLastColumn="0"/>
            <w:tcW w:w="1488" w:type="dxa"/>
          </w:tcPr>
          <w:p w:rsidR="009D240F" w:rsidRPr="00E81A09" w:rsidRDefault="009D240F" w:rsidP="00BC6CAF">
            <w:pPr>
              <w:rPr>
                <w:szCs w:val="24"/>
              </w:rPr>
            </w:pPr>
            <w:r w:rsidRPr="00E81A09">
              <w:rPr>
                <w:szCs w:val="24"/>
              </w:rPr>
              <w:t>Peptide D</w:t>
            </w:r>
          </w:p>
        </w:tc>
        <w:tc>
          <w:tcPr>
            <w:tcW w:w="3440" w:type="dxa"/>
          </w:tcPr>
          <w:p w:rsidR="009D240F" w:rsidRPr="00E81A09" w:rsidRDefault="009D240F" w:rsidP="00BC6CAF">
            <w:pPr>
              <w:cnfStyle w:val="000000000000" w:firstRow="0" w:lastRow="0" w:firstColumn="0" w:lastColumn="0" w:oddVBand="0" w:evenVBand="0" w:oddHBand="0" w:evenHBand="0" w:firstRowFirstColumn="0" w:firstRowLastColumn="0" w:lastRowFirstColumn="0" w:lastRowLastColumn="0"/>
              <w:rPr>
                <w:szCs w:val="24"/>
              </w:rPr>
            </w:pPr>
            <w:r w:rsidRPr="00E81A09">
              <w:rPr>
                <w:szCs w:val="24"/>
              </w:rPr>
              <w:t>77.01 ± 3.12 %</w:t>
            </w:r>
          </w:p>
        </w:tc>
        <w:tc>
          <w:tcPr>
            <w:tcW w:w="3792" w:type="dxa"/>
          </w:tcPr>
          <w:p w:rsidR="009D240F" w:rsidRPr="00E81A09" w:rsidRDefault="009D240F" w:rsidP="00BC6CAF">
            <w:pPr>
              <w:cnfStyle w:val="000000000000" w:firstRow="0" w:lastRow="0" w:firstColumn="0" w:lastColumn="0" w:oddVBand="0" w:evenVBand="0" w:oddHBand="0" w:evenHBand="0" w:firstRowFirstColumn="0" w:firstRowLastColumn="0" w:lastRowFirstColumn="0" w:lastRowLastColumn="0"/>
              <w:rPr>
                <w:szCs w:val="24"/>
              </w:rPr>
            </w:pPr>
            <w:r w:rsidRPr="00E81A09">
              <w:rPr>
                <w:szCs w:val="24"/>
              </w:rPr>
              <w:t>3.725 nM</w:t>
            </w:r>
          </w:p>
        </w:tc>
      </w:tr>
      <w:tr w:rsidR="009D240F" w:rsidRPr="00E81A09" w:rsidTr="00BC6C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88" w:type="dxa"/>
          </w:tcPr>
          <w:p w:rsidR="009D240F" w:rsidRPr="00E81A09" w:rsidRDefault="009D240F" w:rsidP="00BC6CAF">
            <w:pPr>
              <w:rPr>
                <w:szCs w:val="24"/>
              </w:rPr>
            </w:pPr>
            <w:r w:rsidRPr="00E81A09">
              <w:rPr>
                <w:szCs w:val="24"/>
              </w:rPr>
              <w:t>Peptide E</w:t>
            </w:r>
          </w:p>
        </w:tc>
        <w:tc>
          <w:tcPr>
            <w:tcW w:w="3440" w:type="dxa"/>
          </w:tcPr>
          <w:p w:rsidR="009D240F" w:rsidRPr="00E81A09" w:rsidRDefault="009D240F" w:rsidP="00BC6CAF">
            <w:pPr>
              <w:cnfStyle w:val="000000100000" w:firstRow="0" w:lastRow="0" w:firstColumn="0" w:lastColumn="0" w:oddVBand="0" w:evenVBand="0" w:oddHBand="1" w:evenHBand="0" w:firstRowFirstColumn="0" w:firstRowLastColumn="0" w:lastRowFirstColumn="0" w:lastRowLastColumn="0"/>
              <w:rPr>
                <w:szCs w:val="24"/>
              </w:rPr>
            </w:pPr>
            <w:r w:rsidRPr="00E81A09">
              <w:rPr>
                <w:szCs w:val="24"/>
              </w:rPr>
              <w:t>50.11 ± 2.95 %</w:t>
            </w:r>
          </w:p>
        </w:tc>
        <w:tc>
          <w:tcPr>
            <w:tcW w:w="3792" w:type="dxa"/>
          </w:tcPr>
          <w:p w:rsidR="009D240F" w:rsidRPr="00E81A09" w:rsidRDefault="009D240F" w:rsidP="00BC6CAF">
            <w:pPr>
              <w:cnfStyle w:val="000000100000" w:firstRow="0" w:lastRow="0" w:firstColumn="0" w:lastColumn="0" w:oddVBand="0" w:evenVBand="0" w:oddHBand="1" w:evenHBand="0" w:firstRowFirstColumn="0" w:firstRowLastColumn="0" w:lastRowFirstColumn="0" w:lastRowLastColumn="0"/>
              <w:rPr>
                <w:szCs w:val="24"/>
              </w:rPr>
            </w:pPr>
            <w:r w:rsidRPr="00E81A09">
              <w:rPr>
                <w:szCs w:val="24"/>
              </w:rPr>
              <w:t>5.213 nM</w:t>
            </w:r>
          </w:p>
        </w:tc>
      </w:tr>
      <w:tr w:rsidR="009D240F" w:rsidRPr="00E81A09" w:rsidTr="00BC6CAF">
        <w:tc>
          <w:tcPr>
            <w:cnfStyle w:val="001000000000" w:firstRow="0" w:lastRow="0" w:firstColumn="1" w:lastColumn="0" w:oddVBand="0" w:evenVBand="0" w:oddHBand="0" w:evenHBand="0" w:firstRowFirstColumn="0" w:firstRowLastColumn="0" w:lastRowFirstColumn="0" w:lastRowLastColumn="0"/>
            <w:tcW w:w="1488" w:type="dxa"/>
          </w:tcPr>
          <w:p w:rsidR="009D240F" w:rsidRPr="00E81A09" w:rsidRDefault="009D240F" w:rsidP="00BC6CAF">
            <w:pPr>
              <w:rPr>
                <w:szCs w:val="24"/>
              </w:rPr>
            </w:pPr>
            <w:r w:rsidRPr="00E81A09">
              <w:rPr>
                <w:szCs w:val="24"/>
              </w:rPr>
              <w:t>Peptide F</w:t>
            </w:r>
          </w:p>
        </w:tc>
        <w:tc>
          <w:tcPr>
            <w:tcW w:w="3440" w:type="dxa"/>
          </w:tcPr>
          <w:p w:rsidR="009D240F" w:rsidRPr="00E81A09" w:rsidRDefault="009D240F" w:rsidP="00BC6CAF">
            <w:pPr>
              <w:cnfStyle w:val="000000000000" w:firstRow="0" w:lastRow="0" w:firstColumn="0" w:lastColumn="0" w:oddVBand="0" w:evenVBand="0" w:oddHBand="0" w:evenHBand="0" w:firstRowFirstColumn="0" w:firstRowLastColumn="0" w:lastRowFirstColumn="0" w:lastRowLastColumn="0"/>
              <w:rPr>
                <w:szCs w:val="24"/>
              </w:rPr>
            </w:pPr>
            <w:r w:rsidRPr="00E81A09">
              <w:rPr>
                <w:szCs w:val="24"/>
              </w:rPr>
              <w:t>82.88 ± 1.49 %</w:t>
            </w:r>
          </w:p>
        </w:tc>
        <w:tc>
          <w:tcPr>
            <w:tcW w:w="3792" w:type="dxa"/>
          </w:tcPr>
          <w:p w:rsidR="009D240F" w:rsidRPr="00E81A09" w:rsidRDefault="009D240F" w:rsidP="00BC6CAF">
            <w:pPr>
              <w:cnfStyle w:val="000000000000" w:firstRow="0" w:lastRow="0" w:firstColumn="0" w:lastColumn="0" w:oddVBand="0" w:evenVBand="0" w:oddHBand="0" w:evenHBand="0" w:firstRowFirstColumn="0" w:firstRowLastColumn="0" w:lastRowFirstColumn="0" w:lastRowLastColumn="0"/>
              <w:rPr>
                <w:szCs w:val="24"/>
              </w:rPr>
            </w:pPr>
            <w:r w:rsidRPr="00E81A09">
              <w:rPr>
                <w:szCs w:val="24"/>
              </w:rPr>
              <w:t>17.04 nM</w:t>
            </w:r>
          </w:p>
        </w:tc>
      </w:tr>
    </w:tbl>
    <w:p w:rsidR="009D240F" w:rsidRPr="00E81A09" w:rsidRDefault="009D240F" w:rsidP="009D240F">
      <w:pPr>
        <w:pStyle w:val="NoSpacing"/>
      </w:pPr>
    </w:p>
    <w:p w:rsidR="009D240F" w:rsidRPr="00E81A09" w:rsidRDefault="009D240F" w:rsidP="009D240F">
      <w:pPr>
        <w:rPr>
          <w:szCs w:val="24"/>
          <w:vertAlign w:val="subscript"/>
        </w:rPr>
      </w:pPr>
      <w:r w:rsidRPr="00E81A09">
        <w:rPr>
          <w:szCs w:val="24"/>
        </w:rPr>
        <w:t>These results were in agreement with the reduction in the population of bacteria attached to 100 cells (</w:t>
      </w:r>
      <w:r w:rsidRPr="00E81A09">
        <w:rPr>
          <w:b/>
          <w:szCs w:val="24"/>
        </w:rPr>
        <w:t>Fig 4-3 B, F and J</w:t>
      </w:r>
      <w:r w:rsidRPr="00E81A09">
        <w:rPr>
          <w:szCs w:val="24"/>
        </w:rPr>
        <w:t>) (n= 3,</w:t>
      </w:r>
      <w:r w:rsidRPr="00E81A09">
        <w:t xml:space="preserve"> Two-Way Repeated Measures ANOVA with Bonferroni post tests)</w:t>
      </w:r>
      <w:r w:rsidRPr="00E81A09">
        <w:rPr>
          <w:szCs w:val="24"/>
        </w:rPr>
        <w:t>. As with previous experiments, the number of bacteria associated with each infected cell was relatively unchanged following peptide pre-treatment (</w:t>
      </w:r>
      <w:r w:rsidRPr="00E81A09">
        <w:rPr>
          <w:b/>
          <w:szCs w:val="24"/>
        </w:rPr>
        <w:t>Fig 4-3 C, G and K</w:t>
      </w:r>
      <w:r w:rsidRPr="00E81A09">
        <w:rPr>
          <w:szCs w:val="24"/>
        </w:rPr>
        <w:t>)</w:t>
      </w:r>
      <w:r>
        <w:rPr>
          <w:szCs w:val="24"/>
        </w:rPr>
        <w:t>,</w:t>
      </w:r>
      <w:r w:rsidRPr="00E81A09">
        <w:rPr>
          <w:szCs w:val="24"/>
        </w:rPr>
        <w:t xml:space="preserve"> nor was the internalisation rate (</w:t>
      </w:r>
      <w:r w:rsidRPr="00E81A09">
        <w:rPr>
          <w:b/>
          <w:szCs w:val="24"/>
        </w:rPr>
        <w:t>Fig. 4-3 D, H and L</w:t>
      </w:r>
      <w:r w:rsidRPr="00E81A09">
        <w:rPr>
          <w:szCs w:val="24"/>
        </w:rPr>
        <w:t>) (n= 3,</w:t>
      </w:r>
      <w:r w:rsidRPr="00E81A09">
        <w:t xml:space="preserve"> Two-Way Repeated Measures ANOVA with Bonferroni post tests)</w:t>
      </w:r>
      <w:r w:rsidRPr="00E81A09">
        <w:rPr>
          <w:szCs w:val="24"/>
        </w:rPr>
        <w:t xml:space="preserve">. The results for this experiment at 50 nM are consistent with the identical experiment outlined in </w:t>
      </w:r>
      <w:r w:rsidRPr="00E81A09">
        <w:rPr>
          <w:b/>
          <w:szCs w:val="24"/>
        </w:rPr>
        <w:t>Section 4.2.1.1</w:t>
      </w:r>
      <w:r w:rsidRPr="00E81A09">
        <w:rPr>
          <w:szCs w:val="24"/>
        </w:rPr>
        <w:t xml:space="preserve">. This data </w:t>
      </w:r>
      <w:r>
        <w:rPr>
          <w:szCs w:val="24"/>
        </w:rPr>
        <w:t>confirmed</w:t>
      </w:r>
      <w:r w:rsidRPr="00E81A09">
        <w:rPr>
          <w:szCs w:val="24"/>
        </w:rPr>
        <w:t xml:space="preserve"> that 50 nM is the most suitab</w:t>
      </w:r>
      <w:r>
        <w:rPr>
          <w:szCs w:val="24"/>
        </w:rPr>
        <w:t>le concentration of tetraspanin-</w:t>
      </w:r>
      <w:r w:rsidRPr="00E81A09">
        <w:rPr>
          <w:szCs w:val="24"/>
        </w:rPr>
        <w:t>derived peptides for use in subsequent experiments.</w:t>
      </w:r>
    </w:p>
    <w:p w:rsidR="003A39C3" w:rsidRPr="00825B8F" w:rsidRDefault="003A39C3" w:rsidP="003A39C3">
      <w:pPr>
        <w:spacing w:line="276" w:lineRule="auto"/>
        <w:jc w:val="left"/>
        <w:rPr>
          <w:rFonts w:cs="Times New Roman"/>
          <w:szCs w:val="24"/>
        </w:rPr>
      </w:pPr>
      <w:r w:rsidRPr="00825B8F">
        <w:rPr>
          <w:rFonts w:cs="Times New Roman"/>
          <w:szCs w:val="24"/>
        </w:rPr>
        <w:br w:type="page"/>
      </w:r>
      <w:r w:rsidR="00AB5116" w:rsidRPr="00825B8F">
        <w:rPr>
          <w:rFonts w:cs="Times New Roman"/>
          <w:szCs w:val="24"/>
        </w:rPr>
        <w:object w:dxaOrig="10471" w:dyaOrig="7793">
          <v:shape id="_x0000_i1042" type="#_x0000_t75" style="width:404.35pt;height:295.55pt" o:ole="">
            <v:imagedata r:id="rId57" o:title=""/>
          </v:shape>
          <o:OLEObject Type="Embed" ProgID="Prism6.Document" ShapeID="_x0000_i1042" DrawAspect="Content" ObjectID="_1525012305" r:id="rId58"/>
        </w:object>
      </w:r>
    </w:p>
    <w:p w:rsidR="003A39C3" w:rsidRDefault="003A39C3" w:rsidP="003A39C3">
      <w:pPr>
        <w:rPr>
          <w:rFonts w:cs="Times New Roman"/>
          <w:szCs w:val="24"/>
        </w:rPr>
      </w:pPr>
      <w:r w:rsidRPr="00825B8F">
        <w:rPr>
          <w:rFonts w:cs="Times New Roman"/>
          <w:noProof/>
          <w:szCs w:val="24"/>
          <w:lang w:eastAsia="en-GB" w:bidi="ar-SA"/>
        </w:rPr>
        <w:drawing>
          <wp:anchor distT="0" distB="0" distL="114300" distR="114300" simplePos="0" relativeHeight="251664384" behindDoc="0" locked="0" layoutInCell="1" allowOverlap="1" wp14:anchorId="5B05EA3D" wp14:editId="0CF8053F">
            <wp:simplePos x="0" y="0"/>
            <wp:positionH relativeFrom="column">
              <wp:posOffset>165100</wp:posOffset>
            </wp:positionH>
            <wp:positionV relativeFrom="paragraph">
              <wp:posOffset>-130943</wp:posOffset>
            </wp:positionV>
            <wp:extent cx="1552575" cy="695960"/>
            <wp:effectExtent l="0" t="0" r="9525" b="8890"/>
            <wp:wrapNone/>
            <wp:docPr id="1648"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552575" cy="69596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3A39C3" w:rsidRPr="00825B8F" w:rsidRDefault="003A39C3" w:rsidP="003A39C3">
      <w:pPr>
        <w:rPr>
          <w:rFonts w:cs="Times New Roman"/>
          <w:szCs w:val="24"/>
        </w:rPr>
      </w:pPr>
    </w:p>
    <w:p w:rsidR="003A39C3" w:rsidRPr="00825B8F" w:rsidRDefault="003A39C3" w:rsidP="003A39C3">
      <w:pPr>
        <w:rPr>
          <w:rFonts w:cs="Times New Roman"/>
          <w:szCs w:val="24"/>
        </w:rPr>
      </w:pPr>
      <w:r w:rsidRPr="00825B8F">
        <w:rPr>
          <w:rFonts w:cs="Times New Roman"/>
          <w:noProof/>
          <w:szCs w:val="24"/>
          <w:lang w:eastAsia="en-GB" w:bidi="ar-SA"/>
        </w:rPr>
        <w:drawing>
          <wp:anchor distT="0" distB="0" distL="114300" distR="114300" simplePos="0" relativeHeight="251665408" behindDoc="0" locked="0" layoutInCell="1" allowOverlap="1" wp14:anchorId="21EE089F" wp14:editId="43CD8138">
            <wp:simplePos x="0" y="0"/>
            <wp:positionH relativeFrom="column">
              <wp:posOffset>170446</wp:posOffset>
            </wp:positionH>
            <wp:positionV relativeFrom="paragraph">
              <wp:posOffset>3911674</wp:posOffset>
            </wp:positionV>
            <wp:extent cx="1580515" cy="685800"/>
            <wp:effectExtent l="0" t="0" r="635" b="0"/>
            <wp:wrapNone/>
            <wp:docPr id="16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580515" cy="6858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AB5116" w:rsidRPr="00825B8F">
        <w:rPr>
          <w:rFonts w:cs="Times New Roman"/>
          <w:szCs w:val="24"/>
        </w:rPr>
        <w:object w:dxaOrig="10452" w:dyaOrig="7920">
          <v:shape id="_x0000_i1043" type="#_x0000_t75" style="width:396.85pt;height:308.1pt" o:ole="">
            <v:imagedata r:id="rId61" o:title=""/>
          </v:shape>
          <o:OLEObject Type="Embed" ProgID="Prism6.Document" ShapeID="_x0000_i1043" DrawAspect="Content" ObjectID="_1525012306" r:id="rId62"/>
        </w:object>
      </w:r>
    </w:p>
    <w:p w:rsidR="003A39C3" w:rsidRPr="00825B8F" w:rsidRDefault="003A39C3" w:rsidP="003A39C3">
      <w:pPr>
        <w:rPr>
          <w:rFonts w:cs="Times New Roman"/>
          <w:szCs w:val="24"/>
        </w:rPr>
      </w:pPr>
      <w:r w:rsidRPr="00825B8F">
        <w:rPr>
          <w:rFonts w:cs="Times New Roman"/>
          <w:noProof/>
          <w:szCs w:val="24"/>
          <w:lang w:eastAsia="en-GB" w:bidi="ar-SA"/>
        </w:rPr>
        <w:lastRenderedPageBreak/>
        <w:drawing>
          <wp:anchor distT="0" distB="0" distL="114300" distR="114300" simplePos="0" relativeHeight="251666432" behindDoc="0" locked="0" layoutInCell="1" allowOverlap="1" wp14:anchorId="3DE329CB" wp14:editId="4EC73287">
            <wp:simplePos x="0" y="0"/>
            <wp:positionH relativeFrom="column">
              <wp:posOffset>195993</wp:posOffset>
            </wp:positionH>
            <wp:positionV relativeFrom="paragraph">
              <wp:posOffset>3772506</wp:posOffset>
            </wp:positionV>
            <wp:extent cx="1495425" cy="669290"/>
            <wp:effectExtent l="0" t="0" r="9525" b="0"/>
            <wp:wrapNone/>
            <wp:docPr id="1650" name="Picture 1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495425" cy="66929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9D240F" w:rsidRPr="00825B8F">
        <w:rPr>
          <w:rFonts w:cs="Times New Roman"/>
          <w:szCs w:val="24"/>
        </w:rPr>
        <w:object w:dxaOrig="10464" w:dyaOrig="7908">
          <v:shape id="_x0000_i1044" type="#_x0000_t75" style="width:396pt;height:295.55pt" o:ole="">
            <v:imagedata r:id="rId64" o:title=""/>
          </v:shape>
          <o:OLEObject Type="Embed" ProgID="Prism6.Document" ShapeID="_x0000_i1044" DrawAspect="Content" ObjectID="_1525012307" r:id="rId65"/>
        </w:object>
      </w:r>
    </w:p>
    <w:p w:rsidR="003A39C3" w:rsidRDefault="003A39C3" w:rsidP="003A39C3">
      <w:pPr>
        <w:rPr>
          <w:rFonts w:cs="Times New Roman"/>
          <w:b/>
          <w:bCs/>
          <w:szCs w:val="24"/>
        </w:rPr>
      </w:pPr>
    </w:p>
    <w:p w:rsidR="003A39C3" w:rsidRDefault="003A39C3" w:rsidP="003A39C3">
      <w:pPr>
        <w:rPr>
          <w:rFonts w:cs="Times New Roman"/>
          <w:b/>
          <w:bCs/>
          <w:szCs w:val="24"/>
        </w:rPr>
      </w:pPr>
    </w:p>
    <w:p w:rsidR="003A39C3" w:rsidRPr="003A39C3" w:rsidRDefault="003A39C3" w:rsidP="003A39C3">
      <w:pPr>
        <w:pStyle w:val="NoSpacing"/>
        <w:rPr>
          <w:b/>
        </w:rPr>
      </w:pPr>
      <w:r w:rsidRPr="003A39C3">
        <w:rPr>
          <w:b/>
        </w:rPr>
        <w:t>Figure  4-3. Dose response curve of CD9-derived synthetic peptide pre</w:t>
      </w:r>
      <w:r w:rsidR="00664339">
        <w:rPr>
          <w:b/>
        </w:rPr>
        <w:t>-</w:t>
      </w:r>
      <w:r w:rsidRPr="003A39C3">
        <w:rPr>
          <w:b/>
        </w:rPr>
        <w:t>treatment upon meningococcal adherence to human endometrial epithelial cells.</w:t>
      </w:r>
    </w:p>
    <w:p w:rsidR="003A39C3" w:rsidRPr="00825B8F" w:rsidRDefault="003A39C3" w:rsidP="003A39C3">
      <w:pPr>
        <w:pStyle w:val="NoSpacing"/>
      </w:pPr>
    </w:p>
    <w:p w:rsidR="003A39C3" w:rsidRDefault="003A39C3" w:rsidP="003A39C3">
      <w:pPr>
        <w:pStyle w:val="NoSpacing"/>
      </w:pPr>
      <w:r w:rsidRPr="00825B8F">
        <w:t>HEC-1-B cells were pre</w:t>
      </w:r>
      <w:r>
        <w:t>-</w:t>
      </w:r>
      <w:r w:rsidRPr="00825B8F">
        <w:t xml:space="preserve">treated with CD9-derived synthetic peptides or a </w:t>
      </w:r>
      <w:r w:rsidRPr="007A6C10">
        <w:t xml:space="preserve">scrambled control peptides over a range of concentrations (5, 10, 25, 50, 500 or 5000 nM) for 30 minutes. </w:t>
      </w:r>
      <w:r w:rsidR="005A7FA0">
        <w:t>The HEC-1-B cells were washed</w:t>
      </w:r>
      <w:r w:rsidRPr="007A6C10">
        <w:t xml:space="preserve"> and subsequently infected with wild-type MC58 </w:t>
      </w:r>
      <w:r w:rsidRPr="004E7BE1">
        <w:rPr>
          <w:i/>
        </w:rPr>
        <w:t>Neisseria meningitidis</w:t>
      </w:r>
      <w:r>
        <w:t xml:space="preserve"> for 1 hour at an</w:t>
      </w:r>
      <w:r w:rsidRPr="007A6C10">
        <w:t xml:space="preserve"> MOI of 300. </w:t>
      </w:r>
      <w:r w:rsidR="005A7FA0">
        <w:t>Cells were fixed and internal and external bacteria immunofluorescently stained</w:t>
      </w:r>
      <w:r w:rsidRPr="007A6C10">
        <w:t xml:space="preserve">, allowing for analysis of adherence and internalisation using confocal microscopy. </w:t>
      </w:r>
      <w:r w:rsidR="006A77A0">
        <w:t xml:space="preserve">Inhibition was calculated as a percentage against an untreated control, which was set at 100 %. </w:t>
      </w:r>
      <w:r w:rsidRPr="007A6C10">
        <w:t xml:space="preserve">(A/E/I) Change in the percentage of infected cells. (B/F/J) </w:t>
      </w:r>
      <w:r w:rsidR="005A7FA0">
        <w:t xml:space="preserve">Change in the number of </w:t>
      </w:r>
      <w:r w:rsidR="00E267D2">
        <w:t>bacteria per</w:t>
      </w:r>
      <w:r w:rsidRPr="007A6C10">
        <w:t xml:space="preserve"> 100 cells. (C/G/K) Change in number of organisms per infected cell. (D/H/L) Change in the internalisation rate. X scale plotted as log (X). Line represents log</w:t>
      </w:r>
      <w:r>
        <w:t xml:space="preserve"> </w:t>
      </w:r>
      <w:r w:rsidRPr="007A6C10">
        <w:t xml:space="preserve">(inhibitor) vs. response. n = 3, mean ± SD. **** p ≤ 0.0001, *** p ≤ 0.001, ** p ≤ 0.01, * p ≤ 0.05. </w:t>
      </w:r>
      <w:r w:rsidRPr="002418C9">
        <w:rPr>
          <w:color w:val="C0504D" w:themeColor="accent2"/>
        </w:rPr>
        <w:t>*</w:t>
      </w:r>
      <w:r w:rsidRPr="007A6C10">
        <w:t xml:space="preserve"> portrays significance from Peptide A vs. Peptide A (scrambled), </w:t>
      </w:r>
      <w:r w:rsidRPr="002418C9">
        <w:rPr>
          <w:color w:val="00B050"/>
        </w:rPr>
        <w:t xml:space="preserve">* </w:t>
      </w:r>
      <w:r w:rsidRPr="007A6C10">
        <w:t xml:space="preserve">portrays significance from Peptide B vs. Peptide B (scrambled), </w:t>
      </w:r>
      <w:r w:rsidRPr="002418C9">
        <w:rPr>
          <w:color w:val="4BACC6" w:themeColor="accent5"/>
        </w:rPr>
        <w:t>*</w:t>
      </w:r>
      <w:r w:rsidRPr="007A6C10">
        <w:t xml:space="preserve"> portrays significance from Peptide C vs. Peptide C (scrambled), </w:t>
      </w:r>
      <w:r w:rsidRPr="002418C9">
        <w:rPr>
          <w:color w:val="E36C0A" w:themeColor="accent6" w:themeShade="BF"/>
        </w:rPr>
        <w:t>*</w:t>
      </w:r>
      <w:r w:rsidRPr="007A6C10">
        <w:t xml:space="preserve"> portrays significance from Peptide D vs. Peptide D (scrambled), </w:t>
      </w:r>
      <w:r w:rsidRPr="002418C9">
        <w:rPr>
          <w:color w:val="CCCC00"/>
        </w:rPr>
        <w:t>*</w:t>
      </w:r>
      <w:r w:rsidRPr="007A6C10">
        <w:t xml:space="preserve"> portrays significance from Peptide E vs. Peptide E (scrambled), </w:t>
      </w:r>
      <w:r w:rsidRPr="002418C9">
        <w:rPr>
          <w:color w:val="8064A2" w:themeColor="accent4"/>
        </w:rPr>
        <w:t>*</w:t>
      </w:r>
      <w:r w:rsidRPr="007A6C10">
        <w:t xml:space="preserve"> portrays significance from Peptide F vs. Peptide F (scrambled), Two-Way Repeated Measures ANOVA with Bonferroni post tests.</w:t>
      </w:r>
    </w:p>
    <w:p w:rsidR="003A39C3" w:rsidRDefault="003A39C3" w:rsidP="003A39C3">
      <w:r>
        <w:br w:type="page"/>
      </w:r>
    </w:p>
    <w:p w:rsidR="00181196" w:rsidRPr="00E81A09" w:rsidRDefault="00181196" w:rsidP="006F40F7">
      <w:pPr>
        <w:pStyle w:val="Heading3"/>
      </w:pPr>
      <w:r w:rsidRPr="00E81A09">
        <w:lastRenderedPageBreak/>
        <w:t>4.2.1.3</w:t>
      </w:r>
      <w:r w:rsidR="006F40F7">
        <w:t>.</w:t>
      </w:r>
      <w:r w:rsidRPr="00E81A09">
        <w:t xml:space="preserve"> CD9-derived peptides do not show detectable batch variations</w:t>
      </w:r>
    </w:p>
    <w:p w:rsidR="009D240F" w:rsidRPr="00E81A09" w:rsidRDefault="00181196" w:rsidP="009D240F">
      <w:pPr>
        <w:rPr>
          <w:szCs w:val="24"/>
        </w:rPr>
      </w:pPr>
      <w:r w:rsidRPr="00E81A09">
        <w:rPr>
          <w:szCs w:val="24"/>
        </w:rPr>
        <w:t>The potential variation in the effect of different batches of identical synthetic peptides (specifically CD9-derived peptide A) obtained commercially from several peptide synthesis companies, produced using solid phrase synthesis, (</w:t>
      </w:r>
      <w:r w:rsidRPr="00E81A09">
        <w:rPr>
          <w:b/>
          <w:szCs w:val="24"/>
        </w:rPr>
        <w:t>Section 4.1.1.)</w:t>
      </w:r>
      <w:r w:rsidRPr="00E81A09">
        <w:rPr>
          <w:szCs w:val="24"/>
        </w:rPr>
        <w:t xml:space="preserve"> is shown in </w:t>
      </w:r>
      <w:r w:rsidRPr="00E81A09">
        <w:rPr>
          <w:b/>
          <w:szCs w:val="24"/>
        </w:rPr>
        <w:t>Fig 4-4</w:t>
      </w:r>
      <w:r w:rsidRPr="00E81A09">
        <w:rPr>
          <w:szCs w:val="24"/>
        </w:rPr>
        <w:t xml:space="preserve">. Batch 1 was </w:t>
      </w:r>
      <w:r>
        <w:rPr>
          <w:szCs w:val="24"/>
        </w:rPr>
        <w:t>produced in-house</w:t>
      </w:r>
      <w:r w:rsidRPr="00E81A09">
        <w:rPr>
          <w:szCs w:val="24"/>
        </w:rPr>
        <w:t xml:space="preserve"> (</w:t>
      </w:r>
      <w:r>
        <w:rPr>
          <w:szCs w:val="24"/>
        </w:rPr>
        <w:t>Arthur Moir, Department of Molecular Biology and Biotechnology, University of Sheffield</w:t>
      </w:r>
      <w:r w:rsidRPr="00E81A09">
        <w:rPr>
          <w:szCs w:val="24"/>
        </w:rPr>
        <w:t xml:space="preserve">). Batch 2 was supplied by SI Biologics (Sheffield, United Kingdom). Batch 3 was supplied by GenScript (Piscataway, USA). </w:t>
      </w:r>
      <w:r>
        <w:rPr>
          <w:szCs w:val="24"/>
        </w:rPr>
        <w:t xml:space="preserve">The purity of every peptide was above 95 %. </w:t>
      </w:r>
      <w:r w:rsidRPr="00E81A09">
        <w:rPr>
          <w:szCs w:val="24"/>
        </w:rPr>
        <w:t>At 50 nM, pre</w:t>
      </w:r>
      <w:r w:rsidR="006F40F7">
        <w:rPr>
          <w:szCs w:val="24"/>
        </w:rPr>
        <w:t>-</w:t>
      </w:r>
      <w:r w:rsidRPr="00E81A09">
        <w:rPr>
          <w:szCs w:val="24"/>
        </w:rPr>
        <w:t>treatment of cells with peptide A from each batch</w:t>
      </w:r>
      <w:r w:rsidR="006F40F7">
        <w:rPr>
          <w:szCs w:val="24"/>
        </w:rPr>
        <w:t>,</w:t>
      </w:r>
      <w:r w:rsidRPr="00E81A09">
        <w:rPr>
          <w:szCs w:val="24"/>
        </w:rPr>
        <w:t xml:space="preserve"> followed by infection with wild-type </w:t>
      </w:r>
      <w:r w:rsidRPr="00E81A09">
        <w:rPr>
          <w:i/>
          <w:szCs w:val="24"/>
        </w:rPr>
        <w:t>N. meningitidis</w:t>
      </w:r>
      <w:r w:rsidRPr="00E81A09">
        <w:rPr>
          <w:szCs w:val="24"/>
        </w:rPr>
        <w:t xml:space="preserve">, displayed no significant variation in the reduction of both infection rate and overall </w:t>
      </w:r>
      <w:r w:rsidR="006F40F7">
        <w:rPr>
          <w:szCs w:val="24"/>
        </w:rPr>
        <w:t xml:space="preserve">adherent </w:t>
      </w:r>
      <w:r w:rsidRPr="00E81A09">
        <w:rPr>
          <w:szCs w:val="24"/>
        </w:rPr>
        <w:t>bacterial number between peptides (</w:t>
      </w:r>
      <w:r w:rsidRPr="00E81A09">
        <w:rPr>
          <w:b/>
          <w:szCs w:val="24"/>
        </w:rPr>
        <w:t>Fig. 4-4 A and B</w:t>
      </w:r>
      <w:r w:rsidRPr="00E81A09">
        <w:rPr>
          <w:szCs w:val="24"/>
        </w:rPr>
        <w:t>)</w:t>
      </w:r>
      <w:r w:rsidR="006A4DC3">
        <w:rPr>
          <w:szCs w:val="24"/>
        </w:rPr>
        <w:t xml:space="preserve"> </w:t>
      </w:r>
      <w:r w:rsidRPr="00E81A09">
        <w:rPr>
          <w:szCs w:val="24"/>
        </w:rPr>
        <w:t>(Two-Way</w:t>
      </w:r>
      <w:r w:rsidR="009D240F" w:rsidRPr="00E81A09">
        <w:rPr>
          <w:szCs w:val="24"/>
        </w:rPr>
        <w:t xml:space="preserve"> Repeated Measures ANOVA with Bonferroni post tests). This was true for both peptide A and peptide A scrambled control. It was concluded there was no significant batch variation within this assay from the peptides.</w:t>
      </w:r>
    </w:p>
    <w:p w:rsidR="009D240F" w:rsidRPr="00E81A09" w:rsidRDefault="009D240F" w:rsidP="009D240F">
      <w:pPr>
        <w:pStyle w:val="Heading3"/>
      </w:pPr>
      <w:r w:rsidRPr="00E81A09">
        <w:t>4.2.1.4</w:t>
      </w:r>
      <w:r>
        <w:t>.</w:t>
      </w:r>
      <w:r w:rsidRPr="00E81A09">
        <w:t xml:space="preserve"> Combinational treatment with both stalk region peptides does not increase inhibition to meningococcal adhesion</w:t>
      </w:r>
    </w:p>
    <w:p w:rsidR="003A39C3" w:rsidRDefault="009D240F" w:rsidP="00181196">
      <w:pPr>
        <w:rPr>
          <w:szCs w:val="24"/>
        </w:rPr>
      </w:pPr>
      <w:r w:rsidRPr="00E81A09">
        <w:rPr>
          <w:szCs w:val="24"/>
        </w:rPr>
        <w:t>The effect of pre-treating endometrial epithelial cells with combinations of tetraspanin-derived peptides on meningococcal adhesion was also investigated, precisely</w:t>
      </w:r>
      <w:r>
        <w:rPr>
          <w:szCs w:val="24"/>
        </w:rPr>
        <w:t>,</w:t>
      </w:r>
      <w:r w:rsidRPr="00E81A09">
        <w:rPr>
          <w:szCs w:val="24"/>
        </w:rPr>
        <w:t xml:space="preserve"> the combination of peptide A and peptide F (</w:t>
      </w:r>
      <w:r w:rsidRPr="00E81A09">
        <w:rPr>
          <w:b/>
          <w:szCs w:val="24"/>
        </w:rPr>
        <w:t>Fig. 4-5</w:t>
      </w:r>
      <w:r w:rsidRPr="00E81A09">
        <w:rPr>
          <w:szCs w:val="24"/>
        </w:rPr>
        <w:t>). These peptides are mimics of the two stalk region</w:t>
      </w:r>
      <w:r>
        <w:rPr>
          <w:szCs w:val="24"/>
        </w:rPr>
        <w:t>s</w:t>
      </w:r>
      <w:r w:rsidRPr="00E81A09">
        <w:rPr>
          <w:szCs w:val="24"/>
        </w:rPr>
        <w:t xml:space="preserve"> of the CD9, </w:t>
      </w:r>
      <w:r>
        <w:rPr>
          <w:szCs w:val="24"/>
        </w:rPr>
        <w:t>the two strands of which are thought</w:t>
      </w:r>
      <w:r w:rsidRPr="00E81A09">
        <w:rPr>
          <w:szCs w:val="24"/>
        </w:rPr>
        <w:t xml:space="preserve"> to interact through hydrophobic interactions in the native CD9 tetraspanin protein </w:t>
      </w:r>
      <w:r w:rsidRPr="00E81A09">
        <w:rPr>
          <w:szCs w:val="24"/>
        </w:rPr>
        <w:fldChar w:fldCharType="begin"/>
      </w:r>
      <w:r>
        <w:rPr>
          <w:szCs w:val="24"/>
        </w:rPr>
        <w:instrText xml:space="preserve"> ADDIN EN.CITE &lt;EndNote&gt;&lt;Cite&gt;&lt;Author&gt;Kitadokoro&lt;/Author&gt;&lt;Year&gt;2001&lt;/Year&gt;&lt;RecNum&gt;6&lt;/RecNum&gt;&lt;DisplayText&gt;(Kitadokoro et al., 2001b)&lt;/DisplayText&gt;&lt;record&gt;&lt;rec-number&gt;6&lt;/rec-number&gt;&lt;foreign-keys&gt;&lt;key app="EN" db-id="tp9p9pddcer9abeda0bxe0aqxre2a00rxref"&gt;6&lt;/key&gt;&lt;/foreign-keys&gt;&lt;ref-type name="Journal Article"&gt;17&lt;/ref-type&gt;&lt;contributors&gt;&lt;authors&gt;&lt;author&gt;Kitadokoro, K.&lt;/author&gt;&lt;author&gt;Galli, G.&lt;/author&gt;&lt;author&gt;Petracca, R.&lt;/author&gt;&lt;author&gt;Falugi, F.&lt;/author&gt;&lt;author&gt;Grandi, G.&lt;/author&gt;&lt;author&gt;Bolognesi, M.&lt;/author&gt;&lt;/authors&gt;&lt;/contributors&gt;&lt;auth-address&gt;Univ Genoa, Dept Phys, INFM, I-16146 Genoa, Italy. Univ Genoa, Adv Biotechnol Ctr, I-16146 Genoa, Italy. Kyoto Univ, Grad Sch Sci, Res Ctr Instrumental Anal, Sakyo Ku, Kyoto 6068502, Japan. Chiron Vaccines Res Ctr, Siena, Italy.&amp;#xD;Bolognesi, M (reprint author), Univ Genoa, Dept Phys, INFM, Via Dodecanesco 33, I-16146 Genoa, Italy.&lt;/auth-address&gt;&lt;titles&gt;&lt;title&gt;Crystallization and preliminary crystallographic studies on the large extracellular domain of human CD81, a tetraspanin receptor for hepatitis C virus&lt;/title&gt;&lt;secondary-title&gt;Acta Crystallographica Section D-Biological Crystallography&lt;/secondary-title&gt;&lt;/titles&gt;&lt;periodical&gt;&lt;full-title&gt;Acta Crystallographica Section D-Biological Crystallography&lt;/full-title&gt;&lt;/periodical&gt;&lt;pages&gt;156-158&lt;/pages&gt;&lt;volume&gt;57&lt;/volume&gt;&lt;keywords&gt;&lt;keyword&gt;proteins&lt;/keyword&gt;&lt;keyword&gt;superfamily&lt;/keyword&gt;&lt;keyword&gt;binding&lt;/keyword&gt;&lt;keyword&gt;tapa-1&lt;/keyword&gt;&lt;/keywords&gt;&lt;dates&gt;&lt;year&gt;2001&lt;/year&gt;&lt;pub-dates&gt;&lt;date&gt;Jan&lt;/date&gt;&lt;/pub-dates&gt;&lt;/dates&gt;&lt;isbn&gt;0907-4449&lt;/isbn&gt;&lt;accession-num&gt;WOS:000166157700023&lt;/accession-num&gt;&lt;work-type&gt;Article&lt;/work-type&gt;&lt;urls&gt;&lt;related-urls&gt;&lt;url&gt;&amp;lt;Go to ISI&amp;gt;://WOS:000166157700023&lt;/url&gt;&lt;/related-urls&gt;&lt;/urls&gt;&lt;electronic-resource-num&gt;10.1107/s0907444900015468&lt;/electronic-resource-num&gt;&lt;language&gt;English&lt;/language&gt;&lt;/record&gt;&lt;/Cite&gt;&lt;/EndNote&gt;</w:instrText>
      </w:r>
      <w:r w:rsidRPr="00E81A09">
        <w:rPr>
          <w:szCs w:val="24"/>
        </w:rPr>
        <w:fldChar w:fldCharType="separate"/>
      </w:r>
      <w:r>
        <w:rPr>
          <w:noProof/>
          <w:szCs w:val="24"/>
        </w:rPr>
        <w:t>(</w:t>
      </w:r>
      <w:hyperlink w:anchor="_ENREF_184" w:tooltip="Kitadokoro, 2001 #6" w:history="1">
        <w:r>
          <w:rPr>
            <w:noProof/>
            <w:szCs w:val="24"/>
          </w:rPr>
          <w:t>Kitadokoro et al., 2001b</w:t>
        </w:r>
      </w:hyperlink>
      <w:r>
        <w:rPr>
          <w:noProof/>
          <w:szCs w:val="24"/>
        </w:rPr>
        <w:t>)</w:t>
      </w:r>
      <w:r w:rsidRPr="00E81A09">
        <w:rPr>
          <w:szCs w:val="24"/>
        </w:rPr>
        <w:fldChar w:fldCharType="end"/>
      </w:r>
      <w:r w:rsidRPr="00E81A09">
        <w:rPr>
          <w:szCs w:val="24"/>
        </w:rPr>
        <w:t xml:space="preserve">. HEC-1-B cells were either treated with a </w:t>
      </w:r>
      <w:r>
        <w:rPr>
          <w:szCs w:val="24"/>
        </w:rPr>
        <w:t>range of concentrations</w:t>
      </w:r>
      <w:r w:rsidRPr="00E81A09">
        <w:rPr>
          <w:szCs w:val="24"/>
        </w:rPr>
        <w:t xml:space="preserve"> of peptide A or F</w:t>
      </w:r>
      <w:r>
        <w:rPr>
          <w:szCs w:val="24"/>
        </w:rPr>
        <w:t>,</w:t>
      </w:r>
      <w:r w:rsidRPr="00E81A09">
        <w:rPr>
          <w:szCs w:val="24"/>
        </w:rPr>
        <w:t xml:space="preserve"> with or without 10 nM of the </w:t>
      </w:r>
      <w:r>
        <w:rPr>
          <w:szCs w:val="24"/>
        </w:rPr>
        <w:t>other</w:t>
      </w:r>
      <w:r w:rsidRPr="00E81A09">
        <w:rPr>
          <w:szCs w:val="24"/>
        </w:rPr>
        <w:t xml:space="preserve"> stalk region peptide, prior to infection with wild-type meningococcal bacteria. Bacterial adhesion was accessed as either the percentage of cells infected (</w:t>
      </w:r>
      <w:r w:rsidRPr="00E81A09">
        <w:rPr>
          <w:b/>
          <w:szCs w:val="24"/>
        </w:rPr>
        <w:t>Fig. 4-5A</w:t>
      </w:r>
      <w:r w:rsidRPr="00E81A09">
        <w:rPr>
          <w:szCs w:val="24"/>
        </w:rPr>
        <w:t>) or the number of bacteria per 100 cells (</w:t>
      </w:r>
      <w:r w:rsidRPr="00E81A09">
        <w:rPr>
          <w:b/>
          <w:szCs w:val="24"/>
        </w:rPr>
        <w:t>Fig. 4-5B</w:t>
      </w:r>
      <w:r w:rsidRPr="00E81A09">
        <w:rPr>
          <w:szCs w:val="24"/>
        </w:rPr>
        <w:t xml:space="preserve">). Results have been normalised to the control (or </w:t>
      </w:r>
      <w:r>
        <w:rPr>
          <w:szCs w:val="24"/>
        </w:rPr>
        <w:t xml:space="preserve">the </w:t>
      </w:r>
      <w:r w:rsidRPr="00E81A09">
        <w:rPr>
          <w:szCs w:val="24"/>
        </w:rPr>
        <w:t xml:space="preserve">control with 10 nM of peptide A or F where stated). The presence of </w:t>
      </w:r>
      <w:r>
        <w:rPr>
          <w:szCs w:val="24"/>
        </w:rPr>
        <w:t>the other</w:t>
      </w:r>
      <w:r w:rsidRPr="00E81A09">
        <w:rPr>
          <w:szCs w:val="24"/>
        </w:rPr>
        <w:t xml:space="preserve"> stalk r</w:t>
      </w:r>
      <w:r>
        <w:rPr>
          <w:szCs w:val="24"/>
        </w:rPr>
        <w:t>egion-</w:t>
      </w:r>
      <w:r w:rsidRPr="00E81A09">
        <w:rPr>
          <w:szCs w:val="24"/>
        </w:rPr>
        <w:t>peptide in the assay had no significant effect on the dose response of peptide A or peptide F, with the exception of 5 nM peptide F with 10 nM peptide A (</w:t>
      </w:r>
      <w:r w:rsidRPr="00E81A09">
        <w:rPr>
          <w:b/>
          <w:szCs w:val="24"/>
        </w:rPr>
        <w:t>Fig. 4-5B</w:t>
      </w:r>
      <w:r w:rsidRPr="00E81A09">
        <w:rPr>
          <w:szCs w:val="24"/>
        </w:rPr>
        <w:t>) (</w:t>
      </w:r>
      <w:r w:rsidRPr="00E81A09">
        <w:rPr>
          <w:i/>
          <w:iCs/>
          <w:szCs w:val="24"/>
        </w:rPr>
        <w:t xml:space="preserve">p </w:t>
      </w:r>
      <w:r w:rsidRPr="00E81A09">
        <w:rPr>
          <w:szCs w:val="24"/>
        </w:rPr>
        <w:t xml:space="preserve">≤ 0.01, Two-Way Repeated Measures ANOVA with Bonferroni post tests). This suggests there was little </w:t>
      </w:r>
      <w:r>
        <w:rPr>
          <w:szCs w:val="24"/>
        </w:rPr>
        <w:t>or</w:t>
      </w:r>
      <w:r w:rsidRPr="00E81A09">
        <w:rPr>
          <w:szCs w:val="24"/>
        </w:rPr>
        <w:t xml:space="preserve"> no </w:t>
      </w:r>
      <w:r>
        <w:rPr>
          <w:szCs w:val="24"/>
        </w:rPr>
        <w:t>synergistic</w:t>
      </w:r>
      <w:r w:rsidRPr="00E81A09">
        <w:rPr>
          <w:szCs w:val="24"/>
        </w:rPr>
        <w:t xml:space="preserve"> effect on the inhibition </w:t>
      </w:r>
      <w:r>
        <w:rPr>
          <w:szCs w:val="24"/>
        </w:rPr>
        <w:t>beyond</w:t>
      </w:r>
      <w:r w:rsidRPr="00E81A09">
        <w:rPr>
          <w:szCs w:val="24"/>
        </w:rPr>
        <w:t xml:space="preserve"> the additional inhibition achieved by having increase</w:t>
      </w:r>
      <w:r>
        <w:rPr>
          <w:szCs w:val="24"/>
        </w:rPr>
        <w:t>d</w:t>
      </w:r>
      <w:r w:rsidRPr="00E81A09">
        <w:rPr>
          <w:szCs w:val="24"/>
        </w:rPr>
        <w:t xml:space="preserve"> </w:t>
      </w:r>
      <w:r>
        <w:rPr>
          <w:szCs w:val="24"/>
        </w:rPr>
        <w:t>total concentrations</w:t>
      </w:r>
      <w:r w:rsidRPr="00E81A09">
        <w:rPr>
          <w:szCs w:val="24"/>
        </w:rPr>
        <w:t xml:space="preserve"> of peptide present in the assa</w:t>
      </w:r>
      <w:r>
        <w:rPr>
          <w:szCs w:val="24"/>
        </w:rPr>
        <w:t>y. There was also no effect</w:t>
      </w:r>
      <w:r>
        <w:rPr>
          <w:szCs w:val="24"/>
        </w:rPr>
        <w:br w:type="page"/>
      </w:r>
    </w:p>
    <w:p w:rsidR="003A39C3" w:rsidRDefault="00402888" w:rsidP="003A39C3">
      <w:pPr>
        <w:rPr>
          <w:rFonts w:cs="Times New Roman"/>
          <w:szCs w:val="24"/>
        </w:rPr>
      </w:pPr>
      <w:r w:rsidRPr="00825B8F">
        <w:rPr>
          <w:rFonts w:cs="Times New Roman"/>
          <w:noProof/>
          <w:szCs w:val="24"/>
          <w:lang w:eastAsia="en-GB" w:bidi="ar-SA"/>
        </w:rPr>
        <w:lastRenderedPageBreak/>
        <w:drawing>
          <wp:anchor distT="0" distB="0" distL="114300" distR="114300" simplePos="0" relativeHeight="251668480" behindDoc="1" locked="0" layoutInCell="1" allowOverlap="1" wp14:anchorId="7BEB7945" wp14:editId="1398527E">
            <wp:simplePos x="0" y="0"/>
            <wp:positionH relativeFrom="column">
              <wp:posOffset>239395</wp:posOffset>
            </wp:positionH>
            <wp:positionV relativeFrom="paragraph">
              <wp:posOffset>2865011</wp:posOffset>
            </wp:positionV>
            <wp:extent cx="765175" cy="558800"/>
            <wp:effectExtent l="0" t="0" r="0" b="0"/>
            <wp:wrapNone/>
            <wp:docPr id="1651" name="Picture 1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765175" cy="558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25B8F">
        <w:rPr>
          <w:rFonts w:cs="Times New Roman"/>
          <w:szCs w:val="24"/>
        </w:rPr>
        <w:object w:dxaOrig="14157" w:dyaOrig="9274">
          <v:shape id="_x0000_i1045" type="#_x0000_t75" style="width:345.75pt;height:228.55pt" o:ole="">
            <v:imagedata r:id="rId67" o:title=""/>
          </v:shape>
          <o:OLEObject Type="Embed" ProgID="Prism6.Document" ShapeID="_x0000_i1045" DrawAspect="Content" ObjectID="_1525012308" r:id="rId68"/>
        </w:object>
      </w:r>
    </w:p>
    <w:p w:rsidR="003A39C3" w:rsidRDefault="003A39C3" w:rsidP="003A39C3">
      <w:pPr>
        <w:rPr>
          <w:rFonts w:cs="Times New Roman"/>
          <w:szCs w:val="24"/>
        </w:rPr>
      </w:pPr>
    </w:p>
    <w:p w:rsidR="003A39C3" w:rsidRPr="00825B8F" w:rsidRDefault="004E7BE1" w:rsidP="00A71524">
      <w:pPr>
        <w:jc w:val="left"/>
        <w:rPr>
          <w:rFonts w:cs="Times New Roman"/>
          <w:szCs w:val="24"/>
        </w:rPr>
      </w:pPr>
      <w:r w:rsidRPr="00825B8F">
        <w:rPr>
          <w:rFonts w:cs="Times New Roman"/>
          <w:szCs w:val="24"/>
        </w:rPr>
        <w:object w:dxaOrig="6514" w:dyaOrig="6282">
          <v:shape id="_x0000_i1046" type="#_x0000_t75" style="width:406.05pt;height:389.3pt" o:ole="">
            <v:imagedata r:id="rId69" o:title=""/>
          </v:shape>
          <o:OLEObject Type="Embed" ProgID="Prism6.Document" ShapeID="_x0000_i1046" DrawAspect="Content" ObjectID="_1525012309" r:id="rId70"/>
        </w:object>
      </w:r>
    </w:p>
    <w:p w:rsidR="003A39C3" w:rsidRPr="003A39C3" w:rsidRDefault="003A39C3" w:rsidP="003A39C3">
      <w:pPr>
        <w:pStyle w:val="NoSpacing"/>
        <w:rPr>
          <w:b/>
        </w:rPr>
      </w:pPr>
      <w:r w:rsidRPr="003A39C3">
        <w:rPr>
          <w:b/>
        </w:rPr>
        <w:lastRenderedPageBreak/>
        <w:t>Figure 4-4. Effect of batch variation of 50 nM CD9-derived peptide A upon meningococcal adherence to human endometrial epithelial cells.</w:t>
      </w:r>
    </w:p>
    <w:p w:rsidR="003A39C3" w:rsidRPr="00825B8F" w:rsidRDefault="003A39C3" w:rsidP="003A39C3">
      <w:pPr>
        <w:pStyle w:val="NoSpacing"/>
      </w:pPr>
    </w:p>
    <w:p w:rsidR="003A39C3" w:rsidRPr="009D240F" w:rsidRDefault="003A39C3" w:rsidP="009D240F">
      <w:pPr>
        <w:pStyle w:val="NoSpacing"/>
      </w:pPr>
      <w:r w:rsidRPr="00825B8F">
        <w:t>HEC-1-B cells were pre</w:t>
      </w:r>
      <w:r>
        <w:t>-</w:t>
      </w:r>
      <w:r w:rsidRPr="00825B8F">
        <w:t xml:space="preserve">treated with 50nM CD9-derived peptide A or a scrambled control from batches of peptide produced by different reagents companies for 30 minutes. </w:t>
      </w:r>
      <w:r w:rsidR="005A7FA0">
        <w:t>The HEC-1-B cells were washed</w:t>
      </w:r>
      <w:r w:rsidRPr="00825B8F">
        <w:t xml:space="preserve"> and subsequently infected with wild-type MC58 </w:t>
      </w:r>
      <w:r w:rsidRPr="00825B8F">
        <w:rPr>
          <w:i/>
          <w:iCs/>
        </w:rPr>
        <w:t>Neisseria meningitidis</w:t>
      </w:r>
      <w:r>
        <w:t xml:space="preserve"> for 1 hour at an</w:t>
      </w:r>
      <w:r w:rsidRPr="00825B8F">
        <w:t xml:space="preserve"> MOI of 300. </w:t>
      </w:r>
      <w:r w:rsidR="005A7FA0">
        <w:t>Cells were fixed and internal and external bacteria immunofluorescently stained</w:t>
      </w:r>
      <w:r w:rsidRPr="00825B8F">
        <w:t xml:space="preserve">, allowing for analysis of adherence and internalisation using confocal microscopy. </w:t>
      </w:r>
      <w:r w:rsidR="006A77A0">
        <w:t xml:space="preserve">Inhibition was calculated as a percentage against an untreated control, which was set at 100 %. </w:t>
      </w:r>
      <w:r w:rsidR="00E267D2">
        <w:t>(A) Change in the percentage of cells with adherent bacteria</w:t>
      </w:r>
      <w:r w:rsidRPr="00825B8F">
        <w:t xml:space="preserve">. (B) </w:t>
      </w:r>
      <w:r w:rsidR="005A7FA0">
        <w:t xml:space="preserve">Change in the number of </w:t>
      </w:r>
      <w:r w:rsidR="00E267D2">
        <w:t>bacteria per</w:t>
      </w:r>
      <w:r w:rsidRPr="00825B8F">
        <w:t xml:space="preserve"> 100 cells. (C) Change in number of organisms per infected cell. (D) Change in the internalisation rate. n = 4, mean ± SD. Two-Way Repeated Measures ANOVA with Bonferroni post tests. (E-H) Untransformed data. n = 4, line denotes mean.</w:t>
      </w:r>
      <w:r w:rsidR="009D240F">
        <w:rPr>
          <w:szCs w:val="24"/>
        </w:rPr>
        <w:br w:type="page"/>
      </w:r>
    </w:p>
    <w:p w:rsidR="003A39C3" w:rsidRDefault="009D240F" w:rsidP="003A39C3">
      <w:r>
        <w:object w:dxaOrig="16054" w:dyaOrig="11040">
          <v:shape id="_x0000_i1047" type="#_x0000_t75" style="width:6in;height:295.55pt" o:ole="">
            <v:imagedata r:id="rId71" o:title=""/>
          </v:shape>
          <o:OLEObject Type="Embed" ProgID="Prism6.Document" ShapeID="_x0000_i1047" DrawAspect="Content" ObjectID="_1525012310" r:id="rId72"/>
        </w:object>
      </w:r>
      <w:r w:rsidR="003A39C3">
        <w:rPr>
          <w:noProof/>
          <w:lang w:eastAsia="en-GB" w:bidi="ar-SA"/>
        </w:rPr>
        <w:drawing>
          <wp:inline distT="0" distB="0" distL="0" distR="0" wp14:anchorId="78917605" wp14:editId="7F699A45">
            <wp:extent cx="1550504" cy="728381"/>
            <wp:effectExtent l="0" t="0" r="0" b="0"/>
            <wp:docPr id="1652" name="Picture 1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551015" cy="728621"/>
                    </a:xfrm>
                    <a:prstGeom prst="rect">
                      <a:avLst/>
                    </a:prstGeom>
                    <a:noFill/>
                    <a:ln>
                      <a:noFill/>
                    </a:ln>
                  </pic:spPr>
                </pic:pic>
              </a:graphicData>
            </a:graphic>
          </wp:inline>
        </w:drawing>
      </w:r>
    </w:p>
    <w:p w:rsidR="00A71524" w:rsidRDefault="009E088C" w:rsidP="003A39C3">
      <w:pPr>
        <w:pStyle w:val="NoSpacing"/>
      </w:pPr>
      <w:r>
        <w:object w:dxaOrig="6485" w:dyaOrig="4758">
          <v:shape id="_x0000_i1048" type="#_x0000_t75" style="width:406.9pt;height:4in" o:ole="">
            <v:imagedata r:id="rId74" o:title=""/>
          </v:shape>
          <o:OLEObject Type="Embed" ProgID="Prism6.Document" ShapeID="_x0000_i1048" DrawAspect="Content" ObjectID="_1525012311" r:id="rId75"/>
        </w:object>
      </w:r>
    </w:p>
    <w:p w:rsidR="003A39C3" w:rsidRDefault="003A39C3" w:rsidP="003A39C3">
      <w:pPr>
        <w:pStyle w:val="NoSpacing"/>
        <w:rPr>
          <w:b/>
        </w:rPr>
      </w:pPr>
      <w:r w:rsidRPr="003A39C3">
        <w:rPr>
          <w:b/>
        </w:rPr>
        <w:lastRenderedPageBreak/>
        <w:t>Figure 4-5. Combinational effect of CD9-derived synthetic peptides representing the tetraspanin stalk region upon meningococcal adherence to human endometrial epithelial cells.</w:t>
      </w:r>
    </w:p>
    <w:p w:rsidR="003A39C3" w:rsidRPr="00B80E3B" w:rsidRDefault="003A39C3" w:rsidP="003A39C3">
      <w:pPr>
        <w:pStyle w:val="NoSpacing"/>
      </w:pPr>
    </w:p>
    <w:p w:rsidR="003A39C3" w:rsidRPr="00825B8F" w:rsidRDefault="003A39C3" w:rsidP="003A39C3">
      <w:pPr>
        <w:pStyle w:val="NoSpacing"/>
      </w:pPr>
      <w:r w:rsidRPr="004B290E">
        <w:t xml:space="preserve">HEC-1-B cells </w:t>
      </w:r>
      <w:r w:rsidRPr="006F5139">
        <w:t>were pre</w:t>
      </w:r>
      <w:r>
        <w:t>-</w:t>
      </w:r>
      <w:r w:rsidRPr="006F5139">
        <w:t xml:space="preserve">treated with CD9-derived peptides A or F or a combination of the two over a range of concentrations (0.5, 1, 2.5, 5, 10, 25 or 50 nM) for </w:t>
      </w:r>
      <w:r w:rsidRPr="004B290E">
        <w:t>30 minutes</w:t>
      </w:r>
      <w:r w:rsidRPr="006F5139">
        <w:t xml:space="preserve">. </w:t>
      </w:r>
      <w:r w:rsidR="005A7FA0">
        <w:t>The HEC-1-B cells were washed</w:t>
      </w:r>
      <w:r w:rsidRPr="006F5139">
        <w:t xml:space="preserve"> and subsequently infected with </w:t>
      </w:r>
      <w:r w:rsidRPr="004B290E">
        <w:t xml:space="preserve">wild-type MC58 </w:t>
      </w:r>
      <w:r w:rsidRPr="004B290E">
        <w:rPr>
          <w:i/>
        </w:rPr>
        <w:t xml:space="preserve">Neisseria meningitis </w:t>
      </w:r>
      <w:r w:rsidRPr="006F5139">
        <w:t xml:space="preserve">for </w:t>
      </w:r>
      <w:r w:rsidRPr="004B290E">
        <w:t xml:space="preserve">1 hour </w:t>
      </w:r>
      <w:r>
        <w:t>at an</w:t>
      </w:r>
      <w:r w:rsidRPr="006F5139">
        <w:t xml:space="preserve"> MOI of</w:t>
      </w:r>
      <w:r w:rsidRPr="004B290E">
        <w:t xml:space="preserve"> 300</w:t>
      </w:r>
      <w:r w:rsidRPr="006F5139">
        <w:t xml:space="preserve">. </w:t>
      </w:r>
      <w:r w:rsidR="005A7FA0">
        <w:t>Cells were fixed and internal and external bacteria immunofluorescently stained</w:t>
      </w:r>
      <w:r w:rsidRPr="006F5139">
        <w:t>, allowing for analysis of adherence and internalisation using confocal microscopy. Samples were</w:t>
      </w:r>
      <w:r w:rsidRPr="00825B8F">
        <w:t xml:space="preserve"> calculated as a </w:t>
      </w:r>
      <w:r w:rsidR="00E267D2">
        <w:t xml:space="preserve">percentage against </w:t>
      </w:r>
      <w:r w:rsidR="00E24C10">
        <w:t>an untreated control</w:t>
      </w:r>
      <w:r w:rsidR="009D240F">
        <w:t xml:space="preserve"> </w:t>
      </w:r>
      <w:r>
        <w:t>(or if 10 nM Peptide A or F where stated)</w:t>
      </w:r>
      <w:r w:rsidRPr="00825B8F">
        <w:t xml:space="preserve">, which was set at 100 %. </w:t>
      </w:r>
      <w:r w:rsidR="00E267D2">
        <w:t>(A) Change in the percentage of cells with adherent bacteria</w:t>
      </w:r>
      <w:r w:rsidRPr="00825B8F">
        <w:t xml:space="preserve">. (B) </w:t>
      </w:r>
      <w:r w:rsidR="005A7FA0">
        <w:t xml:space="preserve">Change in the number of </w:t>
      </w:r>
      <w:r w:rsidR="00E267D2">
        <w:t>bacteria per</w:t>
      </w:r>
      <w:r w:rsidRPr="00825B8F">
        <w:t xml:space="preserve"> 100 cells. (C) Change in number of organisms per infected cell. (D) Change in the internalisation rate.</w:t>
      </w:r>
      <w:r w:rsidRPr="00316E54">
        <w:t xml:space="preserve"> </w:t>
      </w:r>
      <w:r w:rsidRPr="00825B8F">
        <w:t>Line represents log(inhibitor) vs. response. n = 3, mean ± SD.</w:t>
      </w:r>
      <w:r w:rsidRPr="00316E54">
        <w:t xml:space="preserve"> </w:t>
      </w:r>
      <w:r w:rsidRPr="00825B8F">
        <w:t xml:space="preserve">** </w:t>
      </w:r>
      <w:r w:rsidRPr="00825B8F">
        <w:rPr>
          <w:i/>
          <w:iCs/>
        </w:rPr>
        <w:t xml:space="preserve">p </w:t>
      </w:r>
      <w:r w:rsidRPr="00825B8F">
        <w:t>≤ 0.01</w:t>
      </w:r>
      <w:r>
        <w:t xml:space="preserve">. </w:t>
      </w:r>
      <w:r w:rsidRPr="00825B8F">
        <w:rPr>
          <w:color w:val="660066"/>
        </w:rPr>
        <w:t>*</w:t>
      </w:r>
      <w:r w:rsidRPr="00825B8F">
        <w:t xml:space="preserve"> portrays significance from Peptide F vs. Peptide</w:t>
      </w:r>
      <w:r>
        <w:t xml:space="preserve"> F and 10 nM Peptide A, </w:t>
      </w:r>
      <w:r w:rsidRPr="00825B8F">
        <w:t>Two-Way Repeated Measures A</w:t>
      </w:r>
      <w:r>
        <w:t>NOVA with Bonferroni post tests.</w:t>
      </w:r>
    </w:p>
    <w:p w:rsidR="00271AEA" w:rsidRDefault="003A39C3" w:rsidP="009D240F">
      <w:r>
        <w:br w:type="page"/>
      </w:r>
    </w:p>
    <w:p w:rsidR="009D240F" w:rsidRDefault="009D240F" w:rsidP="009D240F">
      <w:r w:rsidRPr="00E81A09">
        <w:lastRenderedPageBreak/>
        <w:t>on the maximum inhibition achieved in the assay, as shown in the untransformed data (</w:t>
      </w:r>
      <w:r w:rsidRPr="00E81A09">
        <w:rPr>
          <w:b/>
        </w:rPr>
        <w:t>Fig 4-5 E and F</w:t>
      </w:r>
      <w:r w:rsidRPr="00E81A09">
        <w:t>). There was no additional significant effect on the internalisation rate or the number of bacteria per infected cell (</w:t>
      </w:r>
      <w:r w:rsidRPr="00E81A09">
        <w:rPr>
          <w:b/>
        </w:rPr>
        <w:t>Fig 4-5 C and D</w:t>
      </w:r>
      <w:r w:rsidRPr="00E81A09">
        <w:t>).</w:t>
      </w:r>
    </w:p>
    <w:p w:rsidR="009D240F" w:rsidRPr="00E81A09" w:rsidRDefault="009D240F" w:rsidP="009D240F">
      <w:pPr>
        <w:pStyle w:val="Heading2"/>
      </w:pPr>
      <w:bookmarkStart w:id="149" w:name="_Toc451269885"/>
      <w:r w:rsidRPr="00E81A09">
        <w:t>4.2.2</w:t>
      </w:r>
      <w:r>
        <w:t>.</w:t>
      </w:r>
      <w:r w:rsidRPr="00E81A09">
        <w:t xml:space="preserve"> CD9-derived synthetic peptides are capable of reducing bacterial adhesion in a range of cell types</w:t>
      </w:r>
      <w:bookmarkEnd w:id="149"/>
    </w:p>
    <w:p w:rsidR="009D240F" w:rsidRPr="00E81A09" w:rsidRDefault="009D240F" w:rsidP="009D240F">
      <w:pPr>
        <w:pStyle w:val="Heading3"/>
      </w:pPr>
      <w:r w:rsidRPr="00E81A09">
        <w:t>4.2.2.1</w:t>
      </w:r>
      <w:r>
        <w:t>.</w:t>
      </w:r>
      <w:r w:rsidRPr="00E81A09">
        <w:t xml:space="preserve"> CD9-derived synthetic peptides </w:t>
      </w:r>
      <w:r>
        <w:t xml:space="preserve">A &amp; E </w:t>
      </w:r>
      <w:r w:rsidRPr="00E81A09">
        <w:t>significantly reduce meningococcal adhesion to nasopharyngeal epithelial cell line</w:t>
      </w:r>
    </w:p>
    <w:p w:rsidR="009D240F" w:rsidRDefault="009D240F" w:rsidP="009D240F">
      <w:pPr>
        <w:rPr>
          <w:szCs w:val="24"/>
        </w:rPr>
      </w:pPr>
      <w:r w:rsidRPr="00E81A09">
        <w:rPr>
          <w:szCs w:val="24"/>
        </w:rPr>
        <w:t xml:space="preserve">DETROIT 562 cell line, a human nasopharyngeal epithelial cell line displayed similarities with endometrial epithelial cells in </w:t>
      </w:r>
      <w:r>
        <w:rPr>
          <w:szCs w:val="24"/>
        </w:rPr>
        <w:t>the</w:t>
      </w:r>
      <w:r w:rsidRPr="00E81A09">
        <w:rPr>
          <w:szCs w:val="24"/>
        </w:rPr>
        <w:t xml:space="preserve"> effects of tetraspanin-derived peptides pre</w:t>
      </w:r>
      <w:r>
        <w:rPr>
          <w:szCs w:val="24"/>
        </w:rPr>
        <w:t>-</w:t>
      </w:r>
      <w:r w:rsidRPr="00E81A09">
        <w:rPr>
          <w:szCs w:val="24"/>
        </w:rPr>
        <w:t xml:space="preserve">treatment (specifically peptides A and E) on the host pathogen interaction </w:t>
      </w:r>
      <w:r>
        <w:rPr>
          <w:szCs w:val="24"/>
        </w:rPr>
        <w:t>with meningococci</w:t>
      </w:r>
      <w:r w:rsidRPr="00E81A09">
        <w:rPr>
          <w:szCs w:val="24"/>
        </w:rPr>
        <w:t xml:space="preserve">. This is illustrated in </w:t>
      </w:r>
      <w:r w:rsidRPr="00E81A09">
        <w:rPr>
          <w:b/>
          <w:szCs w:val="24"/>
        </w:rPr>
        <w:t xml:space="preserve">Fig. 4-6. </w:t>
      </w:r>
      <w:r w:rsidRPr="00E81A09">
        <w:rPr>
          <w:szCs w:val="24"/>
        </w:rPr>
        <w:t>As was the response of HEC-1-B cells to pre</w:t>
      </w:r>
      <w:r>
        <w:rPr>
          <w:szCs w:val="24"/>
        </w:rPr>
        <w:t>-</w:t>
      </w:r>
      <w:r w:rsidRPr="00E81A09">
        <w:rPr>
          <w:szCs w:val="24"/>
        </w:rPr>
        <w:t>treatment with tetraspanin-derived peptides (</w:t>
      </w:r>
      <w:r w:rsidRPr="00E81A09">
        <w:rPr>
          <w:b/>
          <w:szCs w:val="24"/>
        </w:rPr>
        <w:t>Section 4.2.1.2</w:t>
      </w:r>
      <w:r>
        <w:rPr>
          <w:szCs w:val="24"/>
        </w:rPr>
        <w:t>) there was</w:t>
      </w:r>
      <w:r w:rsidRPr="00E81A09">
        <w:rPr>
          <w:szCs w:val="24"/>
        </w:rPr>
        <w:t xml:space="preserve"> a significant reduction in bacterial adhesion to DETROIT 562 cells at concentrations as low as 10 nM for both peptide A and E, when analysing the percentage infected cells, in comparison to an untreated control (</w:t>
      </w:r>
      <w:r w:rsidRPr="00E81A09">
        <w:rPr>
          <w:b/>
          <w:szCs w:val="24"/>
        </w:rPr>
        <w:t>Fig. 4-6A</w:t>
      </w:r>
      <w:r w:rsidRPr="00E81A09">
        <w:rPr>
          <w:szCs w:val="24"/>
        </w:rPr>
        <w:t xml:space="preserve">). This result concurred with analysis of the number of </w:t>
      </w:r>
      <w:r>
        <w:rPr>
          <w:szCs w:val="24"/>
        </w:rPr>
        <w:t>adherent</w:t>
      </w:r>
      <w:r w:rsidRPr="00E81A09">
        <w:rPr>
          <w:szCs w:val="24"/>
        </w:rPr>
        <w:t xml:space="preserve"> organisms per 100 cells (</w:t>
      </w:r>
      <w:r w:rsidRPr="00E81A09">
        <w:rPr>
          <w:b/>
          <w:szCs w:val="24"/>
        </w:rPr>
        <w:t>Fig. 4-6B</w:t>
      </w:r>
      <w:r w:rsidRPr="00E81A09">
        <w:rPr>
          <w:szCs w:val="24"/>
        </w:rPr>
        <w:t>), a significant reduction in this parameter was observed at concentrations as low as 5 nM (Two-Way Repeated Measures ANOVA with Bonferroni post tests). In accordance with previous finding</w:t>
      </w:r>
      <w:r>
        <w:rPr>
          <w:szCs w:val="24"/>
        </w:rPr>
        <w:t>s</w:t>
      </w:r>
      <w:r w:rsidRPr="00E81A09">
        <w:rPr>
          <w:szCs w:val="24"/>
        </w:rPr>
        <w:t xml:space="preserve"> the scrambled control peptide showed no effect in the assay. Maximum inhibition was at roughly 50 % for both tetraspanin-derived peptides (</w:t>
      </w:r>
      <w:r w:rsidRPr="00E81A09">
        <w:rPr>
          <w:b/>
          <w:szCs w:val="24"/>
        </w:rPr>
        <w:t>Table 4-3</w:t>
      </w:r>
      <w:r>
        <w:rPr>
          <w:szCs w:val="24"/>
        </w:rPr>
        <w:t>). There was</w:t>
      </w:r>
      <w:r w:rsidRPr="00E81A09">
        <w:rPr>
          <w:szCs w:val="24"/>
        </w:rPr>
        <w:t xml:space="preserve"> no detectable effect on internalisation rate or the number of bacteria per infected cell by either peptide across the range of concentrations (</w:t>
      </w:r>
      <w:r w:rsidRPr="00E81A09">
        <w:rPr>
          <w:b/>
          <w:szCs w:val="24"/>
        </w:rPr>
        <w:t>Fig 4-6C and D</w:t>
      </w:r>
      <w:r w:rsidRPr="00E81A09">
        <w:rPr>
          <w:szCs w:val="24"/>
        </w:rPr>
        <w:t>).</w:t>
      </w:r>
    </w:p>
    <w:p w:rsidR="009D240F" w:rsidRPr="009D240F" w:rsidRDefault="009D240F" w:rsidP="009D240F">
      <w:pPr>
        <w:pStyle w:val="NoSpacing"/>
      </w:pPr>
      <w:r w:rsidRPr="006F40F7">
        <w:rPr>
          <w:b/>
        </w:rPr>
        <w:t>Table 4-3. The IC</w:t>
      </w:r>
      <w:r w:rsidRPr="006F40F7">
        <w:rPr>
          <w:b/>
          <w:vertAlign w:val="subscript"/>
        </w:rPr>
        <w:t>50</w:t>
      </w:r>
      <w:r w:rsidRPr="006F40F7">
        <w:rPr>
          <w:b/>
        </w:rPr>
        <w:t xml:space="preserve"> and maximum inhibition of CD9-derived peptides</w:t>
      </w:r>
      <w:r w:rsidRPr="00E81A09">
        <w:t>, as shown as percentage of the control of two CD9 EC2-derived peptides on treatment of DETROIT 562 cells.</w:t>
      </w:r>
    </w:p>
    <w:tbl>
      <w:tblPr>
        <w:tblStyle w:val="LightShading"/>
        <w:tblW w:w="0" w:type="auto"/>
        <w:tblLook w:val="04A0" w:firstRow="1" w:lastRow="0" w:firstColumn="1" w:lastColumn="0" w:noHBand="0" w:noVBand="1"/>
      </w:tblPr>
      <w:tblGrid>
        <w:gridCol w:w="1481"/>
        <w:gridCol w:w="3613"/>
        <w:gridCol w:w="3626"/>
      </w:tblGrid>
      <w:tr w:rsidR="009D240F" w:rsidRPr="00E81A09" w:rsidTr="00BC6CA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tcPr>
          <w:p w:rsidR="009D240F" w:rsidRPr="00E81A09" w:rsidRDefault="009D240F" w:rsidP="00BC6CAF">
            <w:pPr>
              <w:rPr>
                <w:szCs w:val="24"/>
              </w:rPr>
            </w:pPr>
            <w:r w:rsidRPr="00E81A09">
              <w:rPr>
                <w:szCs w:val="24"/>
              </w:rPr>
              <w:t>Peptide</w:t>
            </w:r>
          </w:p>
        </w:tc>
        <w:tc>
          <w:tcPr>
            <w:tcW w:w="3827" w:type="dxa"/>
          </w:tcPr>
          <w:p w:rsidR="009D240F" w:rsidRPr="00E81A09" w:rsidRDefault="009D240F" w:rsidP="00BC6CAF">
            <w:pPr>
              <w:cnfStyle w:val="100000000000" w:firstRow="1" w:lastRow="0" w:firstColumn="0" w:lastColumn="0" w:oddVBand="0" w:evenVBand="0" w:oddHBand="0" w:evenHBand="0" w:firstRowFirstColumn="0" w:firstRowLastColumn="0" w:lastRowFirstColumn="0" w:lastRowLastColumn="0"/>
              <w:rPr>
                <w:szCs w:val="24"/>
              </w:rPr>
            </w:pPr>
            <w:r w:rsidRPr="00E81A09">
              <w:rPr>
                <w:szCs w:val="24"/>
              </w:rPr>
              <w:t>Maximum reduction from control</w:t>
            </w:r>
          </w:p>
        </w:tc>
        <w:tc>
          <w:tcPr>
            <w:tcW w:w="3889" w:type="dxa"/>
          </w:tcPr>
          <w:p w:rsidR="009D240F" w:rsidRPr="00E81A09" w:rsidRDefault="009D240F" w:rsidP="00BC6CAF">
            <w:pPr>
              <w:cnfStyle w:val="100000000000" w:firstRow="1" w:lastRow="0" w:firstColumn="0" w:lastColumn="0" w:oddVBand="0" w:evenVBand="0" w:oddHBand="0" w:evenHBand="0" w:firstRowFirstColumn="0" w:firstRowLastColumn="0" w:lastRowFirstColumn="0" w:lastRowLastColumn="0"/>
              <w:rPr>
                <w:szCs w:val="24"/>
              </w:rPr>
            </w:pPr>
            <w:r w:rsidRPr="00E81A09">
              <w:rPr>
                <w:szCs w:val="24"/>
              </w:rPr>
              <w:t>IC</w:t>
            </w:r>
            <w:r w:rsidRPr="00E81A09">
              <w:rPr>
                <w:szCs w:val="24"/>
                <w:vertAlign w:val="subscript"/>
              </w:rPr>
              <w:t>50</w:t>
            </w:r>
          </w:p>
        </w:tc>
      </w:tr>
      <w:tr w:rsidR="009D240F" w:rsidRPr="00E81A09" w:rsidTr="00BC6C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tcPr>
          <w:p w:rsidR="009D240F" w:rsidRPr="00E81A09" w:rsidRDefault="009D240F" w:rsidP="00BC6CAF">
            <w:pPr>
              <w:rPr>
                <w:szCs w:val="24"/>
              </w:rPr>
            </w:pPr>
            <w:r w:rsidRPr="00E81A09">
              <w:rPr>
                <w:szCs w:val="24"/>
              </w:rPr>
              <w:t>Peptide A</w:t>
            </w:r>
          </w:p>
        </w:tc>
        <w:tc>
          <w:tcPr>
            <w:tcW w:w="3827" w:type="dxa"/>
          </w:tcPr>
          <w:p w:rsidR="009D240F" w:rsidRPr="00E81A09" w:rsidRDefault="009D240F" w:rsidP="00BC6CAF">
            <w:pPr>
              <w:cnfStyle w:val="000000100000" w:firstRow="0" w:lastRow="0" w:firstColumn="0" w:lastColumn="0" w:oddVBand="0" w:evenVBand="0" w:oddHBand="1" w:evenHBand="0" w:firstRowFirstColumn="0" w:firstRowLastColumn="0" w:lastRowFirstColumn="0" w:lastRowLastColumn="0"/>
              <w:rPr>
                <w:szCs w:val="24"/>
              </w:rPr>
            </w:pPr>
            <w:r w:rsidRPr="00E81A09">
              <w:rPr>
                <w:szCs w:val="24"/>
              </w:rPr>
              <w:t xml:space="preserve">48.72 ± 15.98 % </w:t>
            </w:r>
          </w:p>
        </w:tc>
        <w:tc>
          <w:tcPr>
            <w:tcW w:w="3889" w:type="dxa"/>
          </w:tcPr>
          <w:p w:rsidR="009D240F" w:rsidRPr="00E81A09" w:rsidRDefault="009D240F" w:rsidP="00BC6CAF">
            <w:pPr>
              <w:cnfStyle w:val="000000100000" w:firstRow="0" w:lastRow="0" w:firstColumn="0" w:lastColumn="0" w:oddVBand="0" w:evenVBand="0" w:oddHBand="1" w:evenHBand="0" w:firstRowFirstColumn="0" w:firstRowLastColumn="0" w:lastRowFirstColumn="0" w:lastRowLastColumn="0"/>
              <w:rPr>
                <w:szCs w:val="24"/>
              </w:rPr>
            </w:pPr>
            <w:r w:rsidRPr="00E81A09">
              <w:rPr>
                <w:szCs w:val="24"/>
              </w:rPr>
              <w:t>12.48 nM</w:t>
            </w:r>
            <w:r>
              <w:rPr>
                <w:szCs w:val="24"/>
              </w:rPr>
              <w:t xml:space="preserve"> </w:t>
            </w:r>
          </w:p>
        </w:tc>
      </w:tr>
      <w:tr w:rsidR="009D240F" w:rsidRPr="00E81A09" w:rsidTr="00BC6CAF">
        <w:tc>
          <w:tcPr>
            <w:cnfStyle w:val="001000000000" w:firstRow="0" w:lastRow="0" w:firstColumn="1" w:lastColumn="0" w:oddVBand="0" w:evenVBand="0" w:oddHBand="0" w:evenHBand="0" w:firstRowFirstColumn="0" w:firstRowLastColumn="0" w:lastRowFirstColumn="0" w:lastRowLastColumn="0"/>
            <w:tcW w:w="1526" w:type="dxa"/>
          </w:tcPr>
          <w:p w:rsidR="009D240F" w:rsidRPr="00E81A09" w:rsidRDefault="009D240F" w:rsidP="00BC6CAF">
            <w:pPr>
              <w:rPr>
                <w:szCs w:val="24"/>
              </w:rPr>
            </w:pPr>
            <w:r w:rsidRPr="00E81A09">
              <w:rPr>
                <w:szCs w:val="24"/>
              </w:rPr>
              <w:t>Peptide E</w:t>
            </w:r>
          </w:p>
        </w:tc>
        <w:tc>
          <w:tcPr>
            <w:tcW w:w="3827" w:type="dxa"/>
          </w:tcPr>
          <w:p w:rsidR="009D240F" w:rsidRPr="00E81A09" w:rsidRDefault="009D240F" w:rsidP="00BC6CAF">
            <w:pPr>
              <w:cnfStyle w:val="000000000000" w:firstRow="0" w:lastRow="0" w:firstColumn="0" w:lastColumn="0" w:oddVBand="0" w:evenVBand="0" w:oddHBand="0" w:evenHBand="0" w:firstRowFirstColumn="0" w:firstRowLastColumn="0" w:lastRowFirstColumn="0" w:lastRowLastColumn="0"/>
              <w:rPr>
                <w:szCs w:val="24"/>
              </w:rPr>
            </w:pPr>
            <w:r w:rsidRPr="00E81A09">
              <w:rPr>
                <w:szCs w:val="24"/>
              </w:rPr>
              <w:t>54.23 ± 15.11 %</w:t>
            </w:r>
          </w:p>
        </w:tc>
        <w:tc>
          <w:tcPr>
            <w:tcW w:w="3889" w:type="dxa"/>
          </w:tcPr>
          <w:p w:rsidR="009D240F" w:rsidRPr="00E81A09" w:rsidRDefault="009D240F" w:rsidP="00BC6CAF">
            <w:pPr>
              <w:cnfStyle w:val="000000000000" w:firstRow="0" w:lastRow="0" w:firstColumn="0" w:lastColumn="0" w:oddVBand="0" w:evenVBand="0" w:oddHBand="0" w:evenHBand="0" w:firstRowFirstColumn="0" w:firstRowLastColumn="0" w:lastRowFirstColumn="0" w:lastRowLastColumn="0"/>
              <w:rPr>
                <w:szCs w:val="24"/>
              </w:rPr>
            </w:pPr>
            <w:r w:rsidRPr="00E81A09">
              <w:rPr>
                <w:szCs w:val="24"/>
              </w:rPr>
              <w:t>8.536 nM</w:t>
            </w:r>
          </w:p>
        </w:tc>
      </w:tr>
    </w:tbl>
    <w:p w:rsidR="009D240F" w:rsidRDefault="009D240F" w:rsidP="00181196">
      <w:pPr>
        <w:rPr>
          <w:szCs w:val="24"/>
        </w:rPr>
      </w:pPr>
    </w:p>
    <w:p w:rsidR="003A39C3" w:rsidRDefault="009D240F" w:rsidP="009D240F">
      <w:pPr>
        <w:spacing w:line="276" w:lineRule="auto"/>
        <w:jc w:val="left"/>
        <w:rPr>
          <w:szCs w:val="24"/>
        </w:rPr>
      </w:pPr>
      <w:r>
        <w:rPr>
          <w:szCs w:val="24"/>
        </w:rPr>
        <w:br w:type="page"/>
      </w:r>
    </w:p>
    <w:p w:rsidR="003A39C3" w:rsidRDefault="003A39C3" w:rsidP="003A39C3">
      <w:pPr>
        <w:rPr>
          <w:rFonts w:cs="Times New Roman"/>
          <w:szCs w:val="24"/>
        </w:rPr>
      </w:pPr>
      <w:r w:rsidRPr="00825B8F">
        <w:rPr>
          <w:rFonts w:cs="Times New Roman"/>
          <w:noProof/>
          <w:szCs w:val="24"/>
          <w:lang w:eastAsia="en-GB" w:bidi="ar-SA"/>
        </w:rPr>
        <w:lastRenderedPageBreak/>
        <w:drawing>
          <wp:anchor distT="0" distB="0" distL="114300" distR="114300" simplePos="0" relativeHeight="251670528" behindDoc="0" locked="0" layoutInCell="1" allowOverlap="1" wp14:anchorId="11503E08" wp14:editId="4E688136">
            <wp:simplePos x="0" y="0"/>
            <wp:positionH relativeFrom="column">
              <wp:posOffset>157849</wp:posOffset>
            </wp:positionH>
            <wp:positionV relativeFrom="paragraph">
              <wp:posOffset>3832225</wp:posOffset>
            </wp:positionV>
            <wp:extent cx="1518151" cy="659760"/>
            <wp:effectExtent l="0" t="0" r="6350" b="7620"/>
            <wp:wrapNone/>
            <wp:docPr id="1653" name="Picture 1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518151" cy="65976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6A77A0" w:rsidRPr="00825B8F">
        <w:rPr>
          <w:rFonts w:cs="Times New Roman"/>
          <w:szCs w:val="24"/>
        </w:rPr>
        <w:object w:dxaOrig="15106" w:dyaOrig="10675">
          <v:shape id="_x0000_i1049" type="#_x0000_t75" style="width:422.8pt;height:295.55pt" o:ole="">
            <v:imagedata r:id="rId77" o:title=""/>
          </v:shape>
          <o:OLEObject Type="Embed" ProgID="Prism6.Document" ShapeID="_x0000_i1049" DrawAspect="Content" ObjectID="_1525012312" r:id="rId78"/>
        </w:object>
      </w:r>
    </w:p>
    <w:p w:rsidR="003A39C3" w:rsidRDefault="003A39C3" w:rsidP="003A39C3">
      <w:pPr>
        <w:rPr>
          <w:rFonts w:cs="Times New Roman"/>
          <w:szCs w:val="24"/>
        </w:rPr>
      </w:pPr>
    </w:p>
    <w:p w:rsidR="00BE481D" w:rsidRDefault="00BE481D" w:rsidP="00BE481D">
      <w:pPr>
        <w:pStyle w:val="NoSpacing"/>
        <w:jc w:val="left"/>
        <w:rPr>
          <w:rFonts w:cs="Times New Roman"/>
          <w:szCs w:val="24"/>
        </w:rPr>
      </w:pPr>
    </w:p>
    <w:p w:rsidR="00A71524" w:rsidRDefault="00DB06C8" w:rsidP="00BE481D">
      <w:pPr>
        <w:pStyle w:val="NoSpacing"/>
        <w:jc w:val="left"/>
      </w:pPr>
      <w:r w:rsidRPr="00825B8F">
        <w:object w:dxaOrig="6070" w:dyaOrig="5627">
          <v:shape id="_x0000_i1050" type="#_x0000_t75" style="width:311.45pt;height:298.9pt" o:ole="">
            <v:imagedata r:id="rId79" o:title=""/>
          </v:shape>
          <o:OLEObject Type="Embed" ProgID="Prism6.Document" ShapeID="_x0000_i1050" DrawAspect="Content" ObjectID="_1525012313" r:id="rId80"/>
        </w:object>
      </w:r>
    </w:p>
    <w:p w:rsidR="00BE481D" w:rsidRDefault="00BE481D" w:rsidP="003A39C3">
      <w:pPr>
        <w:pStyle w:val="NoSpacing"/>
        <w:rPr>
          <w:b/>
        </w:rPr>
      </w:pPr>
    </w:p>
    <w:p w:rsidR="00BE481D" w:rsidRDefault="00BE481D" w:rsidP="003A39C3">
      <w:pPr>
        <w:pStyle w:val="NoSpacing"/>
        <w:rPr>
          <w:b/>
        </w:rPr>
      </w:pPr>
    </w:p>
    <w:p w:rsidR="00BE481D" w:rsidRDefault="00BE481D" w:rsidP="003A39C3">
      <w:pPr>
        <w:pStyle w:val="NoSpacing"/>
        <w:rPr>
          <w:b/>
        </w:rPr>
      </w:pPr>
    </w:p>
    <w:p w:rsidR="00BE481D" w:rsidRDefault="00BE481D" w:rsidP="003A39C3">
      <w:pPr>
        <w:pStyle w:val="NoSpacing"/>
        <w:rPr>
          <w:b/>
        </w:rPr>
      </w:pPr>
    </w:p>
    <w:p w:rsidR="003A39C3" w:rsidRPr="003A39C3" w:rsidRDefault="003A39C3" w:rsidP="003A39C3">
      <w:pPr>
        <w:pStyle w:val="NoSpacing"/>
        <w:rPr>
          <w:b/>
        </w:rPr>
      </w:pPr>
      <w:r w:rsidRPr="003A39C3">
        <w:rPr>
          <w:b/>
        </w:rPr>
        <w:t>Figure 4-6. Dose response curve of CD9-derived synthetic peptides upon meningococcal adherence to human pharyngeal epithelial cells.</w:t>
      </w:r>
    </w:p>
    <w:p w:rsidR="003A39C3" w:rsidRDefault="003A39C3" w:rsidP="003A39C3">
      <w:pPr>
        <w:pStyle w:val="NoSpacing"/>
      </w:pPr>
    </w:p>
    <w:p w:rsidR="009D240F" w:rsidRDefault="003A39C3" w:rsidP="009D240F">
      <w:pPr>
        <w:pStyle w:val="NoSpacing"/>
      </w:pPr>
      <w:r w:rsidRPr="00825B8F">
        <w:t>DETROIT 562 cell line were pre</w:t>
      </w:r>
      <w:r>
        <w:t>-</w:t>
      </w:r>
      <w:r w:rsidR="009D240F">
        <w:t>treated with Peptide A or E</w:t>
      </w:r>
      <w:r w:rsidRPr="00825B8F">
        <w:t xml:space="preserve"> or a scrambled control peptide A over a range of concentrations (5, 10, 25 or 50 nM) for 30 minutes. </w:t>
      </w:r>
      <w:r w:rsidR="005A7FA0">
        <w:t xml:space="preserve">The </w:t>
      </w:r>
      <w:r w:rsidR="009D240F">
        <w:t xml:space="preserve">DETROIT 562 </w:t>
      </w:r>
      <w:r w:rsidR="005A7FA0">
        <w:t>cells were washed</w:t>
      </w:r>
      <w:r w:rsidRPr="00825B8F">
        <w:t xml:space="preserve"> and subsequently infected with wild-type MC58 </w:t>
      </w:r>
      <w:r w:rsidRPr="00825B8F">
        <w:rPr>
          <w:i/>
          <w:iCs/>
        </w:rPr>
        <w:t xml:space="preserve">Neisseria meningitidis </w:t>
      </w:r>
      <w:r>
        <w:t>for 1 hour at an</w:t>
      </w:r>
      <w:r w:rsidRPr="00825B8F">
        <w:t xml:space="preserve"> MOI of 300. </w:t>
      </w:r>
      <w:r w:rsidR="005A7FA0">
        <w:t>Cells were fixed and internal and external bacteria immunofluorescently stained</w:t>
      </w:r>
      <w:r w:rsidRPr="00825B8F">
        <w:t xml:space="preserve">, allowing for analysis of adherence and internalisation using confocal microscopy. </w:t>
      </w:r>
      <w:r w:rsidR="006A77A0">
        <w:t xml:space="preserve">Inhibition was calculated as a percentage against an untreated control, which was set at 100 %. </w:t>
      </w:r>
      <w:r w:rsidR="00E267D2">
        <w:t>(A) Change in the percentage of cells with adherent bacteria</w:t>
      </w:r>
      <w:r w:rsidRPr="00825B8F">
        <w:t xml:space="preserve">. (B) </w:t>
      </w:r>
      <w:r w:rsidR="005A7FA0">
        <w:t xml:space="preserve">Change in the number of </w:t>
      </w:r>
      <w:r w:rsidR="00E267D2">
        <w:t>bacteria per</w:t>
      </w:r>
      <w:r w:rsidRPr="00825B8F">
        <w:t xml:space="preserve"> 100 cells. (C) Change in number of organisms per infected cell. (D) Change in the internalisation rate. X scale plotted as log (X). Line represents log(inhibitor) vs. response. n = 5, mean ± SD.  *** </w:t>
      </w:r>
      <w:r w:rsidRPr="00825B8F">
        <w:rPr>
          <w:i/>
          <w:iCs/>
        </w:rPr>
        <w:t xml:space="preserve">p </w:t>
      </w:r>
      <w:r w:rsidRPr="00825B8F">
        <w:t xml:space="preserve">≤ 0.001, ** </w:t>
      </w:r>
      <w:r w:rsidRPr="00825B8F">
        <w:rPr>
          <w:i/>
          <w:iCs/>
        </w:rPr>
        <w:t xml:space="preserve">p </w:t>
      </w:r>
      <w:r w:rsidRPr="00825B8F">
        <w:t xml:space="preserve">≤ 0.01, * </w:t>
      </w:r>
      <w:r w:rsidRPr="00825B8F">
        <w:rPr>
          <w:i/>
          <w:iCs/>
        </w:rPr>
        <w:t xml:space="preserve">p </w:t>
      </w:r>
      <w:r w:rsidRPr="00825B8F">
        <w:t xml:space="preserve">≤ 0.05. </w:t>
      </w:r>
      <w:r w:rsidRPr="00825B8F">
        <w:rPr>
          <w:color w:val="A50021"/>
        </w:rPr>
        <w:t xml:space="preserve">* </w:t>
      </w:r>
      <w:r w:rsidRPr="00825B8F">
        <w:t xml:space="preserve">portrays significance from Peptide A vs. Peptide A (scrambled), </w:t>
      </w:r>
      <w:r w:rsidRPr="00825B8F">
        <w:rPr>
          <w:color w:val="CCCC00"/>
        </w:rPr>
        <w:t>*</w:t>
      </w:r>
      <w:r w:rsidRPr="00825B8F">
        <w:t xml:space="preserve"> portrays significance from Peptide E vs. Peptide A (scrambled), Two-Way Repeated Measures ANOVA with Bonferroni post tests. (E-H) Untransformed data. n =5, line denotes mean.</w:t>
      </w:r>
    </w:p>
    <w:p w:rsidR="00A71524" w:rsidRDefault="00A71524" w:rsidP="009D240F">
      <w:pPr>
        <w:pStyle w:val="Heading3"/>
      </w:pPr>
    </w:p>
    <w:p w:rsidR="00A71524" w:rsidRPr="00A71524" w:rsidRDefault="00A71524" w:rsidP="00A71524">
      <w:pPr>
        <w:spacing w:line="276" w:lineRule="auto"/>
        <w:jc w:val="left"/>
        <w:rPr>
          <w:rFonts w:eastAsiaTheme="majorEastAsia" w:cstheme="majorBidi"/>
          <w:b/>
          <w:bCs/>
          <w:sz w:val="22"/>
        </w:rPr>
      </w:pPr>
    </w:p>
    <w:p w:rsidR="00A71524" w:rsidRDefault="00A71524">
      <w:pPr>
        <w:spacing w:line="276" w:lineRule="auto"/>
        <w:jc w:val="left"/>
        <w:rPr>
          <w:rFonts w:eastAsiaTheme="majorEastAsia" w:cstheme="majorBidi"/>
          <w:b/>
          <w:bCs/>
          <w:sz w:val="22"/>
        </w:rPr>
      </w:pPr>
      <w:r>
        <w:br w:type="page"/>
      </w:r>
    </w:p>
    <w:p w:rsidR="009D240F" w:rsidRPr="00E81A09" w:rsidRDefault="009D240F" w:rsidP="009D240F">
      <w:pPr>
        <w:pStyle w:val="Heading3"/>
      </w:pPr>
      <w:r w:rsidRPr="00E81A09">
        <w:lastRenderedPageBreak/>
        <w:t>4.2.2.2</w:t>
      </w:r>
      <w:r>
        <w:t>.</w:t>
      </w:r>
      <w:r w:rsidRPr="00E81A09">
        <w:t xml:space="preserve"> CD9-derived synthetic peptides significantly reduce meningococcal adhesi</w:t>
      </w:r>
      <w:r>
        <w:t>on to primary isolated monocyte-</w:t>
      </w:r>
      <w:r w:rsidRPr="00E81A09">
        <w:t>derived macrophages</w:t>
      </w:r>
    </w:p>
    <w:p w:rsidR="009D240F" w:rsidRPr="00E81A09" w:rsidRDefault="009D240F" w:rsidP="009D240F">
      <w:pPr>
        <w:rPr>
          <w:szCs w:val="24"/>
        </w:rPr>
      </w:pPr>
      <w:r w:rsidRPr="00E81A09">
        <w:rPr>
          <w:szCs w:val="24"/>
        </w:rPr>
        <w:t xml:space="preserve">The anti-adhesive effect </w:t>
      </w:r>
      <w:r>
        <w:rPr>
          <w:szCs w:val="24"/>
        </w:rPr>
        <w:t>of</w:t>
      </w:r>
      <w:r w:rsidRPr="00E81A09">
        <w:rPr>
          <w:szCs w:val="24"/>
        </w:rPr>
        <w:t xml:space="preserve"> pre</w:t>
      </w:r>
      <w:r>
        <w:rPr>
          <w:szCs w:val="24"/>
        </w:rPr>
        <w:t>-</w:t>
      </w:r>
      <w:r w:rsidRPr="00E81A09">
        <w:rPr>
          <w:szCs w:val="24"/>
        </w:rPr>
        <w:t xml:space="preserve">treatment of </w:t>
      </w:r>
      <w:r>
        <w:rPr>
          <w:szCs w:val="24"/>
        </w:rPr>
        <w:t xml:space="preserve">epithelial </w:t>
      </w:r>
      <w:r w:rsidRPr="00E81A09">
        <w:rPr>
          <w:szCs w:val="24"/>
        </w:rPr>
        <w:t>cells with tetraspanin-derived peptides was replicated on primary isolated monocyte-derived macrophages (MDMs). Macrophages, following 30 minutes of pre</w:t>
      </w:r>
      <w:r>
        <w:rPr>
          <w:szCs w:val="24"/>
        </w:rPr>
        <w:t>-treatment with the tetraspanin-</w:t>
      </w:r>
      <w:r w:rsidRPr="00E81A09">
        <w:rPr>
          <w:szCs w:val="24"/>
        </w:rPr>
        <w:t xml:space="preserve">derived peptides, showed a reduced level of infection from </w:t>
      </w:r>
      <w:r w:rsidRPr="00E81A09">
        <w:rPr>
          <w:i/>
          <w:szCs w:val="24"/>
        </w:rPr>
        <w:t xml:space="preserve">N. meningitidis </w:t>
      </w:r>
      <w:r w:rsidRPr="00E81A09">
        <w:rPr>
          <w:szCs w:val="24"/>
        </w:rPr>
        <w:t>after 1 hour of exposure. This was shown through a significant reduction of the percentage of cells with associated bacteria (</w:t>
      </w:r>
      <w:r w:rsidRPr="00E81A09">
        <w:rPr>
          <w:b/>
          <w:szCs w:val="24"/>
        </w:rPr>
        <w:t>Fig. 4-7A</w:t>
      </w:r>
      <w:r w:rsidRPr="00E81A09">
        <w:rPr>
          <w:szCs w:val="24"/>
        </w:rPr>
        <w:t xml:space="preserve">) (peptide A, </w:t>
      </w:r>
      <w:r w:rsidRPr="00E81A09">
        <w:rPr>
          <w:rFonts w:eastAsia="Times New Roman"/>
          <w:szCs w:val="24"/>
          <w:lang w:eastAsia="en-GB" w:bidi="ar-SA"/>
        </w:rPr>
        <w:t>50.30 ± 5.4 %, peptide E, 56.69 ± 10.86 %)</w:t>
      </w:r>
      <w:r w:rsidRPr="00E81A09">
        <w:rPr>
          <w:szCs w:val="24"/>
        </w:rPr>
        <w:t xml:space="preserve"> (</w:t>
      </w:r>
      <w:r w:rsidRPr="00E81A09">
        <w:rPr>
          <w:i/>
          <w:iCs/>
          <w:szCs w:val="24"/>
        </w:rPr>
        <w:t xml:space="preserve">p </w:t>
      </w:r>
      <w:r w:rsidRPr="00E81A09">
        <w:rPr>
          <w:szCs w:val="24"/>
        </w:rPr>
        <w:t xml:space="preserve">≤ 0.001 in both cases, </w:t>
      </w:r>
      <w:bookmarkStart w:id="150" w:name="OLE_LINK4"/>
      <w:r w:rsidRPr="00E81A09">
        <w:rPr>
          <w:szCs w:val="24"/>
        </w:rPr>
        <w:t>n = 5, One-Way ANOVA with Tukey’s multiple-comparison test).</w:t>
      </w:r>
      <w:bookmarkEnd w:id="150"/>
      <w:r w:rsidRPr="00E81A09">
        <w:rPr>
          <w:szCs w:val="24"/>
        </w:rPr>
        <w:t xml:space="preserve"> Similarly</w:t>
      </w:r>
      <w:r>
        <w:rPr>
          <w:szCs w:val="24"/>
        </w:rPr>
        <w:t>,</w:t>
      </w:r>
      <w:r w:rsidRPr="00E81A09">
        <w:rPr>
          <w:szCs w:val="24"/>
        </w:rPr>
        <w:t xml:space="preserve"> the number of infectious agents attached to 100 macrophages was reduced following treatment (</w:t>
      </w:r>
      <w:r w:rsidRPr="00E81A09">
        <w:rPr>
          <w:b/>
          <w:szCs w:val="24"/>
        </w:rPr>
        <w:t>Fig. 4-7B</w:t>
      </w:r>
      <w:r w:rsidRPr="00E81A09">
        <w:rPr>
          <w:szCs w:val="24"/>
        </w:rPr>
        <w:t>) (peptide A, 51.39 ± 6.56 %, peptide E, 55.20 ± 11.75 %) (</w:t>
      </w:r>
      <w:bookmarkStart w:id="151" w:name="OLE_LINK6"/>
      <w:r w:rsidRPr="00E81A09">
        <w:rPr>
          <w:i/>
          <w:iCs/>
          <w:szCs w:val="24"/>
        </w:rPr>
        <w:t xml:space="preserve">p </w:t>
      </w:r>
      <w:r w:rsidRPr="00E81A09">
        <w:rPr>
          <w:szCs w:val="24"/>
        </w:rPr>
        <w:t xml:space="preserve">≤ 0.001 </w:t>
      </w:r>
      <w:bookmarkEnd w:id="151"/>
      <w:r w:rsidRPr="00E81A09">
        <w:rPr>
          <w:szCs w:val="24"/>
        </w:rPr>
        <w:t xml:space="preserve">in both cases, </w:t>
      </w:r>
      <w:bookmarkStart w:id="152" w:name="OLE_LINK5"/>
      <w:r w:rsidRPr="00E81A09">
        <w:rPr>
          <w:szCs w:val="24"/>
        </w:rPr>
        <w:t>n = 5, One-Way ANOVA with Tukey’s multiple-comparison test)</w:t>
      </w:r>
      <w:bookmarkEnd w:id="152"/>
      <w:r w:rsidRPr="00E81A09">
        <w:rPr>
          <w:szCs w:val="24"/>
        </w:rPr>
        <w:t xml:space="preserve">. This was shown across a number of individual donors. The scrambled peptide control did not </w:t>
      </w:r>
      <w:r>
        <w:rPr>
          <w:szCs w:val="24"/>
        </w:rPr>
        <w:t>deviate</w:t>
      </w:r>
      <w:r w:rsidRPr="00E81A09">
        <w:rPr>
          <w:szCs w:val="24"/>
        </w:rPr>
        <w:t xml:space="preserve"> meningococcal adhesion away from the control. There was no observable effect on the ratio of bacteria to infected cells or internalisation rate (</w:t>
      </w:r>
      <w:r w:rsidRPr="00E81A09">
        <w:rPr>
          <w:b/>
          <w:szCs w:val="24"/>
        </w:rPr>
        <w:t>Fig 4-7C and D</w:t>
      </w:r>
      <w:r w:rsidRPr="00E81A09">
        <w:rPr>
          <w:szCs w:val="24"/>
        </w:rPr>
        <w:t>) (n = 5, One-Way ANOVA with Tukey’s multiple-comparison test). These effects upon MDMs by the peptides show a high level of similarity to the effects on meningococcal adhesion to human epithelial cells.</w:t>
      </w:r>
      <w:r w:rsidR="006A77A0" w:rsidRPr="00E81A09">
        <w:rPr>
          <w:szCs w:val="24"/>
        </w:rPr>
        <w:t xml:space="preserve"> </w:t>
      </w:r>
      <w:r w:rsidR="006A77A0">
        <w:rPr>
          <w:szCs w:val="24"/>
        </w:rPr>
        <w:t>Only Peptides A &amp; E were tested in this assay.</w:t>
      </w:r>
    </w:p>
    <w:p w:rsidR="009D240F" w:rsidRPr="00E81A09" w:rsidRDefault="009D240F" w:rsidP="009D240F">
      <w:pPr>
        <w:rPr>
          <w:rFonts w:eastAsia="Times New Roman"/>
          <w:i/>
          <w:szCs w:val="24"/>
          <w:lang w:eastAsia="en-GB" w:bidi="ar-SA"/>
        </w:rPr>
      </w:pPr>
      <w:r>
        <w:rPr>
          <w:i/>
          <w:szCs w:val="24"/>
        </w:rPr>
        <w:t>Tetraspanin-</w:t>
      </w:r>
      <w:r w:rsidRPr="00E81A09">
        <w:rPr>
          <w:i/>
          <w:szCs w:val="24"/>
        </w:rPr>
        <w:t>derived peptides, specifically peptide A of the stalk region and peptide E of the sub</w:t>
      </w:r>
      <w:r>
        <w:rPr>
          <w:i/>
          <w:szCs w:val="24"/>
        </w:rPr>
        <w:t>-</w:t>
      </w:r>
      <w:r w:rsidRPr="00E81A09">
        <w:rPr>
          <w:i/>
          <w:szCs w:val="24"/>
        </w:rPr>
        <w:t xml:space="preserve">loop region of the CD9 EC2 domain, were capable of reducing meningococcal adhesion to two distinct epithelial cell lines, derived from the endometrium and nasopharynx. </w:t>
      </w:r>
      <w:r w:rsidR="006A77A0">
        <w:rPr>
          <w:i/>
          <w:szCs w:val="24"/>
        </w:rPr>
        <w:t xml:space="preserve">They were </w:t>
      </w:r>
      <w:r w:rsidRPr="00E81A09">
        <w:rPr>
          <w:i/>
          <w:szCs w:val="24"/>
        </w:rPr>
        <w:t xml:space="preserve">also effective on monocyte-derived macrophages. Previous research has used EC2 proteins to achieve similar results </w:t>
      </w:r>
      <w:r w:rsidR="006A77A0">
        <w:rPr>
          <w:i/>
          <w:szCs w:val="24"/>
        </w:rPr>
        <w:t>with</w:t>
      </w:r>
      <w:r w:rsidRPr="00E81A09">
        <w:rPr>
          <w:i/>
          <w:szCs w:val="24"/>
        </w:rPr>
        <w:t xml:space="preserve"> these cell types </w:t>
      </w:r>
      <w:r w:rsidRPr="00E81A09">
        <w:rPr>
          <w:i/>
          <w:szCs w:val="24"/>
        </w:rPr>
        <w:fldChar w:fldCharType="begin"/>
      </w:r>
      <w:r>
        <w:rPr>
          <w:i/>
          <w:szCs w:val="24"/>
        </w:rPr>
        <w:instrText xml:space="preserve"> ADDIN EN.CITE &lt;EndNote&gt;&lt;Cite&gt;&lt;Author&gt;Green&lt;/Author&gt;&lt;Year&gt;2011&lt;/Year&gt;&lt;RecNum&gt;1&lt;/RecNum&gt;&lt;DisplayText&gt;(Green et al., 2011)&lt;/DisplayText&gt;&lt;record&gt;&lt;rec-number&gt;1&lt;/rec-number&gt;&lt;foreign-keys&gt;&lt;key app="EN" db-id="spas0t9prv9pwtevte155tvb0ttfd2rzzspa"&gt;1&lt;/key&gt;&lt;/foreign-keys&gt;&lt;ref-type name="Journal Article"&gt;17&lt;/ref-type&gt;&lt;contributors&gt;&lt;authors&gt;&lt;author&gt;Green, Luke R.&lt;/author&gt;&lt;author&gt;Monk, Peter N.&lt;/author&gt;&lt;author&gt;Partridge, Lynda J.&lt;/author&gt;&lt;author&gt;Morris, Paul&lt;/author&gt;&lt;author&gt;Gorringe, Andrew R.&lt;/author&gt;&lt;author&gt;Read, Robert C.&lt;/author&gt;&lt;/authors&gt;&lt;/contributors&gt;&lt;titles&gt;&lt;title&gt;Cooperative Role for Tetraspanins in Adhesin-Mediated Attachment of Bacterial Species to Human Epithelial Cells&lt;/title&gt;&lt;secondary-title&gt;Infection and Immunity&lt;/secondary-title&gt;&lt;/titles&gt;&lt;pages&gt;2241-2249&lt;/pages&gt;&lt;volume&gt;79&lt;/volume&gt;&lt;number&gt;6&lt;/number&gt;&lt;dates&gt;&lt;year&gt;2011&lt;/year&gt;&lt;pub-dates&gt;&lt;date&gt;Jun&lt;/date&gt;&lt;/pub-dates&gt;&lt;/dates&gt;&lt;isbn&gt;0019-9567&lt;/isbn&gt;&lt;accession-num&gt;WOS:000290707200011&lt;/accession-num&gt;&lt;urls&gt;&lt;related-urls&gt;&lt;url&gt;&amp;lt;Go to ISI&amp;gt;://WOS:000290707200011&lt;/url&gt;&lt;/related-urls&gt;&lt;/urls&gt;&lt;electronic-resource-num&gt;10.1128/iai.01354-10&lt;/electronic-resource-num&gt;&lt;/record&gt;&lt;/Cite&gt;&lt;/EndNote&gt;</w:instrText>
      </w:r>
      <w:r w:rsidRPr="00E81A09">
        <w:rPr>
          <w:i/>
          <w:szCs w:val="24"/>
        </w:rPr>
        <w:fldChar w:fldCharType="separate"/>
      </w:r>
      <w:r>
        <w:rPr>
          <w:i/>
          <w:noProof/>
          <w:szCs w:val="24"/>
        </w:rPr>
        <w:t>(</w:t>
      </w:r>
      <w:hyperlink w:anchor="_ENREF_116" w:tooltip="Green, 2011 #1" w:history="1">
        <w:r>
          <w:rPr>
            <w:i/>
            <w:noProof/>
            <w:szCs w:val="24"/>
          </w:rPr>
          <w:t>Green et al., 2011</w:t>
        </w:r>
      </w:hyperlink>
      <w:r>
        <w:rPr>
          <w:i/>
          <w:noProof/>
          <w:szCs w:val="24"/>
        </w:rPr>
        <w:t>)</w:t>
      </w:r>
      <w:r w:rsidRPr="00E81A09">
        <w:rPr>
          <w:i/>
          <w:szCs w:val="24"/>
        </w:rPr>
        <w:fldChar w:fldCharType="end"/>
      </w:r>
      <w:r w:rsidRPr="00E81A09">
        <w:rPr>
          <w:i/>
          <w:szCs w:val="24"/>
        </w:rPr>
        <w:t xml:space="preserve">. This may provide insight into the mechanism of action of the peptides. The </w:t>
      </w:r>
      <w:r>
        <w:rPr>
          <w:i/>
          <w:szCs w:val="24"/>
        </w:rPr>
        <w:t>means by</w:t>
      </w:r>
      <w:r w:rsidRPr="00E81A09">
        <w:rPr>
          <w:i/>
          <w:szCs w:val="24"/>
        </w:rPr>
        <w:t xml:space="preserve"> which the bacteria attach to these cells, and the receptors involve</w:t>
      </w:r>
      <w:r>
        <w:rPr>
          <w:i/>
          <w:szCs w:val="24"/>
        </w:rPr>
        <w:t>d</w:t>
      </w:r>
      <w:r w:rsidRPr="00E81A09">
        <w:rPr>
          <w:i/>
          <w:szCs w:val="24"/>
        </w:rPr>
        <w:t xml:space="preserve">, </w:t>
      </w:r>
      <w:r>
        <w:rPr>
          <w:i/>
          <w:szCs w:val="24"/>
        </w:rPr>
        <w:t xml:space="preserve">may </w:t>
      </w:r>
      <w:r w:rsidRPr="00E81A09">
        <w:rPr>
          <w:i/>
          <w:szCs w:val="24"/>
        </w:rPr>
        <w:t>var</w:t>
      </w:r>
      <w:r>
        <w:rPr>
          <w:i/>
          <w:szCs w:val="24"/>
        </w:rPr>
        <w:t>y</w:t>
      </w:r>
      <w:r w:rsidRPr="00E81A09">
        <w:rPr>
          <w:i/>
          <w:szCs w:val="24"/>
        </w:rPr>
        <w:t xml:space="preserve"> between each cell type (particularly between phagocytes and epithelial cells). This suggest</w:t>
      </w:r>
      <w:r w:rsidR="006A77A0">
        <w:rPr>
          <w:i/>
          <w:szCs w:val="24"/>
        </w:rPr>
        <w:t>s</w:t>
      </w:r>
      <w:r w:rsidRPr="00E81A09">
        <w:rPr>
          <w:i/>
          <w:szCs w:val="24"/>
        </w:rPr>
        <w:t xml:space="preserve"> that the peptides, and by extension tetraspanins and TEMs</w:t>
      </w:r>
      <w:r>
        <w:rPr>
          <w:i/>
          <w:szCs w:val="24"/>
        </w:rPr>
        <w:t>,</w:t>
      </w:r>
      <w:r w:rsidRPr="00E81A09">
        <w:rPr>
          <w:i/>
          <w:szCs w:val="24"/>
        </w:rPr>
        <w:t xml:space="preserve"> may be effecting a more universal aspect of bacterial attachment </w:t>
      </w:r>
      <w:r>
        <w:rPr>
          <w:i/>
          <w:szCs w:val="24"/>
        </w:rPr>
        <w:t>rather than interfering with</w:t>
      </w:r>
      <w:r w:rsidRPr="00E81A09">
        <w:rPr>
          <w:i/>
          <w:szCs w:val="24"/>
        </w:rPr>
        <w:t xml:space="preserve"> the individual </w:t>
      </w:r>
      <w:r>
        <w:rPr>
          <w:i/>
          <w:szCs w:val="24"/>
        </w:rPr>
        <w:t xml:space="preserve">specific </w:t>
      </w:r>
      <w:r w:rsidRPr="00E81A09">
        <w:rPr>
          <w:i/>
          <w:szCs w:val="24"/>
        </w:rPr>
        <w:t xml:space="preserve">receptors. </w:t>
      </w:r>
    </w:p>
    <w:p w:rsidR="003A39C3" w:rsidRDefault="003A39C3" w:rsidP="009D240F">
      <w:pPr>
        <w:pStyle w:val="NoSpacing"/>
      </w:pPr>
      <w:r>
        <w:br w:type="page"/>
      </w:r>
    </w:p>
    <w:p w:rsidR="003A39C3" w:rsidRPr="003A39C3" w:rsidRDefault="003A39C3" w:rsidP="003A39C3">
      <w:pPr>
        <w:pStyle w:val="NoSpacing"/>
        <w:rPr>
          <w:b/>
        </w:rPr>
      </w:pPr>
      <w:r w:rsidRPr="00825B8F">
        <w:object w:dxaOrig="15153" w:dyaOrig="9749">
          <v:shape id="_x0000_i1051" type="#_x0000_t75" style="width:424.45pt;height:272.95pt" o:ole="">
            <v:imagedata r:id="rId81" o:title=""/>
          </v:shape>
          <o:OLEObject Type="Embed" ProgID="Prism6.Document" ShapeID="_x0000_i1051" DrawAspect="Content" ObjectID="_1525012314" r:id="rId82"/>
        </w:object>
      </w:r>
      <w:r w:rsidRPr="00825B8F">
        <w:object w:dxaOrig="15194" w:dyaOrig="4252">
          <v:shape id="_x0000_i1052" type="#_x0000_t75" style="width:424.45pt;height:115.55pt" o:ole="">
            <v:imagedata r:id="rId83" o:title=""/>
          </v:shape>
          <o:OLEObject Type="Embed" ProgID="Prism5.Document" ShapeID="_x0000_i1052" DrawAspect="Content" ObjectID="_1525012315" r:id="rId84"/>
        </w:object>
      </w:r>
      <w:r w:rsidRPr="003A39C3">
        <w:rPr>
          <w:b/>
        </w:rPr>
        <w:t>Figure 4-7. Effect of 50 nM CD9-derived synthetic peptides upon meningococcal adherence to human monocyte-derived macrophages.</w:t>
      </w:r>
    </w:p>
    <w:p w:rsidR="003A39C3" w:rsidRPr="00B80E3B" w:rsidRDefault="003A39C3" w:rsidP="003A39C3">
      <w:pPr>
        <w:pStyle w:val="NoSpacing"/>
      </w:pPr>
    </w:p>
    <w:p w:rsidR="003A39C3" w:rsidRPr="00825B8F" w:rsidRDefault="003A39C3" w:rsidP="003A39C3">
      <w:pPr>
        <w:pStyle w:val="NoSpacing"/>
      </w:pPr>
      <w:r w:rsidRPr="00825B8F">
        <w:t>Primary isolated monocyte derived macrophages were pre</w:t>
      </w:r>
      <w:r>
        <w:t>-</w:t>
      </w:r>
      <w:r w:rsidRPr="00825B8F">
        <w:t xml:space="preserve">treated with CD9-derived synthetic peptides (50 nM) or scrambled control peptides (50 nM) for 30 minutes. </w:t>
      </w:r>
      <w:r w:rsidR="005A7FA0">
        <w:t xml:space="preserve">The </w:t>
      </w:r>
      <w:r w:rsidR="009D240F">
        <w:t xml:space="preserve">MDM </w:t>
      </w:r>
      <w:r w:rsidR="005A7FA0">
        <w:t>cells were washed</w:t>
      </w:r>
      <w:r w:rsidRPr="00825B8F">
        <w:t xml:space="preserve"> and subsequently infected with wild-type MC58 </w:t>
      </w:r>
      <w:r w:rsidRPr="00825B8F">
        <w:rPr>
          <w:i/>
          <w:iCs/>
        </w:rPr>
        <w:t xml:space="preserve">Neisseria meningitidis </w:t>
      </w:r>
      <w:r>
        <w:t>for 1 hour at an</w:t>
      </w:r>
      <w:r w:rsidRPr="00825B8F">
        <w:t xml:space="preserve"> MOI of 30. </w:t>
      </w:r>
      <w:r w:rsidR="005A7FA0">
        <w:t>Cells were fixed and internal and external bacteria immunofluorescently stained</w:t>
      </w:r>
      <w:r w:rsidRPr="00825B8F">
        <w:t xml:space="preserve">, allowing for analysis of adherence and internalisation using confocal microscopy. </w:t>
      </w:r>
      <w:r w:rsidR="006A77A0">
        <w:t xml:space="preserve">Inhibition was calculated as a percentage against an untreated control, which was set at 100 %. </w:t>
      </w:r>
      <w:r>
        <w:t xml:space="preserve">Each repeat was taken from a separate donor. </w:t>
      </w:r>
      <w:r w:rsidR="00E267D2">
        <w:t>(A) Change in the percentage of cells with adherent bacteria</w:t>
      </w:r>
      <w:r w:rsidRPr="00825B8F">
        <w:t xml:space="preserve">. (B) </w:t>
      </w:r>
      <w:r w:rsidR="005A7FA0">
        <w:t xml:space="preserve">Change in the number of </w:t>
      </w:r>
      <w:r w:rsidR="00E267D2">
        <w:t>bacteria per</w:t>
      </w:r>
      <w:r w:rsidRPr="00825B8F">
        <w:t xml:space="preserve"> 100 cells. (C) Change in number of organisms per infected cell. (D) Change in the internalisation rate. n = 5, mean ± SD.  *** </w:t>
      </w:r>
      <w:r w:rsidRPr="00825B8F">
        <w:rPr>
          <w:i/>
          <w:iCs/>
        </w:rPr>
        <w:t xml:space="preserve">p </w:t>
      </w:r>
      <w:r w:rsidRPr="00825B8F">
        <w:t>≤ 0.001, One-Way ANOVA with Tukey’s multiple-comparison test. (E-H) Untransformed data. n = 5, line denotes mean.</w:t>
      </w:r>
    </w:p>
    <w:p w:rsidR="003A39C3" w:rsidRPr="00825B8F" w:rsidRDefault="003A39C3" w:rsidP="003A39C3">
      <w:pPr>
        <w:pStyle w:val="NoSpacing"/>
      </w:pPr>
    </w:p>
    <w:p w:rsidR="003A39C3" w:rsidRDefault="003A39C3" w:rsidP="003A39C3">
      <w:r>
        <w:br w:type="page"/>
      </w:r>
    </w:p>
    <w:p w:rsidR="00181196" w:rsidRPr="00E81A09" w:rsidRDefault="00181196" w:rsidP="00FC329E">
      <w:pPr>
        <w:pStyle w:val="Heading2"/>
      </w:pPr>
      <w:bookmarkStart w:id="153" w:name="_Toc451269886"/>
      <w:r w:rsidRPr="00E81A09">
        <w:lastRenderedPageBreak/>
        <w:t>4.2.3</w:t>
      </w:r>
      <w:r w:rsidR="006F40F7">
        <w:t>.</w:t>
      </w:r>
      <w:r w:rsidRPr="00E81A09">
        <w:t xml:space="preserve"> The inhibitory effect of CD9-derived synthetic peptides against bacterial adherence remains in the cell for </w:t>
      </w:r>
      <w:r>
        <w:t xml:space="preserve">at least </w:t>
      </w:r>
      <w:r w:rsidRPr="00E81A09">
        <w:t>2 hours before being lost.</w:t>
      </w:r>
      <w:bookmarkEnd w:id="153"/>
    </w:p>
    <w:p w:rsidR="009D240F" w:rsidRPr="00E81A09" w:rsidRDefault="00181196" w:rsidP="009D240F">
      <w:pPr>
        <w:rPr>
          <w:szCs w:val="24"/>
        </w:rPr>
      </w:pPr>
      <w:r w:rsidRPr="00E81A09">
        <w:rPr>
          <w:szCs w:val="24"/>
        </w:rPr>
        <w:t>The anti-adhesive effect against meningococcal bacteria exhibited in HEC-1-B cells after pre</w:t>
      </w:r>
      <w:r w:rsidR="00FC329E">
        <w:rPr>
          <w:szCs w:val="24"/>
        </w:rPr>
        <w:t>-</w:t>
      </w:r>
      <w:r w:rsidRPr="00E81A09">
        <w:rPr>
          <w:szCs w:val="24"/>
        </w:rPr>
        <w:t>treatment with tetraspanin-derived peptides remains present in the cells for roughly two hours before slowly being lost (</w:t>
      </w:r>
      <w:r w:rsidRPr="00E81A09">
        <w:rPr>
          <w:b/>
          <w:szCs w:val="24"/>
        </w:rPr>
        <w:t>Fig 4-8</w:t>
      </w:r>
      <w:r w:rsidRPr="00E81A09">
        <w:rPr>
          <w:szCs w:val="24"/>
        </w:rPr>
        <w:t xml:space="preserve">). This provides </w:t>
      </w:r>
      <w:r>
        <w:rPr>
          <w:szCs w:val="24"/>
        </w:rPr>
        <w:t xml:space="preserve">an </w:t>
      </w:r>
      <w:r w:rsidRPr="00E81A09">
        <w:rPr>
          <w:szCs w:val="24"/>
        </w:rPr>
        <w:t>insight into the kinetics of the peptide within the cell surface microdomains. Cells were pre</w:t>
      </w:r>
      <w:r w:rsidR="00FC329E">
        <w:rPr>
          <w:szCs w:val="24"/>
        </w:rPr>
        <w:t>-</w:t>
      </w:r>
      <w:r w:rsidR="00664339">
        <w:rPr>
          <w:szCs w:val="24"/>
        </w:rPr>
        <w:t>treated with a tetraspanin-</w:t>
      </w:r>
      <w:r w:rsidRPr="00E81A09">
        <w:rPr>
          <w:szCs w:val="24"/>
        </w:rPr>
        <w:t xml:space="preserve">derived peptide or a scrambled control (50 nM) before being infected with wild-type </w:t>
      </w:r>
      <w:r w:rsidRPr="00E81A09">
        <w:rPr>
          <w:i/>
          <w:szCs w:val="24"/>
        </w:rPr>
        <w:t>N. meningitidis</w:t>
      </w:r>
      <w:r w:rsidR="00FD4E17">
        <w:rPr>
          <w:i/>
          <w:szCs w:val="24"/>
        </w:rPr>
        <w:t>,</w:t>
      </w:r>
      <w:r w:rsidRPr="00E81A09">
        <w:rPr>
          <w:szCs w:val="24"/>
        </w:rPr>
        <w:t xml:space="preserve"> as performed previously (</w:t>
      </w:r>
      <w:r w:rsidRPr="00E81A09">
        <w:rPr>
          <w:b/>
          <w:szCs w:val="24"/>
        </w:rPr>
        <w:t>Section 4.2.1.1</w:t>
      </w:r>
      <w:r w:rsidRPr="00E81A09">
        <w:rPr>
          <w:szCs w:val="24"/>
        </w:rPr>
        <w:t xml:space="preserve">). However a </w:t>
      </w:r>
      <w:r>
        <w:rPr>
          <w:szCs w:val="24"/>
        </w:rPr>
        <w:t xml:space="preserve">variable </w:t>
      </w:r>
      <w:r w:rsidRPr="00E81A09">
        <w:rPr>
          <w:szCs w:val="24"/>
        </w:rPr>
        <w:t>delay between pre</w:t>
      </w:r>
      <w:r w:rsidR="00FC329E">
        <w:rPr>
          <w:szCs w:val="24"/>
        </w:rPr>
        <w:t>-</w:t>
      </w:r>
      <w:r w:rsidRPr="00E81A09">
        <w:rPr>
          <w:szCs w:val="24"/>
        </w:rPr>
        <w:t>treatment and challenge with the pathogen</w:t>
      </w:r>
      <w:r>
        <w:rPr>
          <w:szCs w:val="24"/>
        </w:rPr>
        <w:t xml:space="preserve"> was introduced</w:t>
      </w:r>
      <w:r w:rsidRPr="00E81A09">
        <w:rPr>
          <w:szCs w:val="24"/>
        </w:rPr>
        <w:t>. This was to a</w:t>
      </w:r>
      <w:r>
        <w:rPr>
          <w:szCs w:val="24"/>
        </w:rPr>
        <w:t>ss</w:t>
      </w:r>
      <w:r w:rsidRPr="00E81A09">
        <w:rPr>
          <w:szCs w:val="24"/>
        </w:rPr>
        <w:t xml:space="preserve">ess the decay or loss of the peptide’s </w:t>
      </w:r>
      <w:r>
        <w:rPr>
          <w:szCs w:val="24"/>
        </w:rPr>
        <w:t>e</w:t>
      </w:r>
      <w:r w:rsidRPr="00E81A09">
        <w:rPr>
          <w:szCs w:val="24"/>
        </w:rPr>
        <w:t xml:space="preserve">ffect </w:t>
      </w:r>
      <w:r>
        <w:rPr>
          <w:szCs w:val="24"/>
        </w:rPr>
        <w:t>o</w:t>
      </w:r>
      <w:r w:rsidRPr="00E81A09">
        <w:rPr>
          <w:szCs w:val="24"/>
        </w:rPr>
        <w:t xml:space="preserve">n the cell </w:t>
      </w:r>
      <w:r w:rsidR="00FD4E17">
        <w:rPr>
          <w:szCs w:val="24"/>
        </w:rPr>
        <w:t>over</w:t>
      </w:r>
      <w:r w:rsidRPr="00E81A09">
        <w:rPr>
          <w:szCs w:val="24"/>
        </w:rPr>
        <w:t xml:space="preserve"> time. For all peptides a</w:t>
      </w:r>
      <w:r>
        <w:rPr>
          <w:szCs w:val="24"/>
        </w:rPr>
        <w:t>ss</w:t>
      </w:r>
      <w:r w:rsidRPr="00E81A09">
        <w:rPr>
          <w:szCs w:val="24"/>
        </w:rPr>
        <w:t>essed (peptides A, C and E)</w:t>
      </w:r>
      <w:r>
        <w:rPr>
          <w:szCs w:val="24"/>
        </w:rPr>
        <w:t>, a</w:t>
      </w:r>
      <w:r w:rsidRPr="00E81A09">
        <w:rPr>
          <w:szCs w:val="24"/>
        </w:rPr>
        <w:t xml:space="preserve"> significant reduction in the percentage of infected cells</w:t>
      </w:r>
      <w:r w:rsidR="00FD4E17">
        <w:rPr>
          <w:szCs w:val="24"/>
        </w:rPr>
        <w:t>,</w:t>
      </w:r>
      <w:r w:rsidRPr="00E81A09">
        <w:rPr>
          <w:szCs w:val="24"/>
        </w:rPr>
        <w:t xml:space="preserve"> in comparison to a scrambled control</w:t>
      </w:r>
      <w:r w:rsidR="00FD4E17">
        <w:rPr>
          <w:szCs w:val="24"/>
        </w:rPr>
        <w:t>,</w:t>
      </w:r>
      <w:r w:rsidRPr="00E81A09">
        <w:rPr>
          <w:szCs w:val="24"/>
        </w:rPr>
        <w:t xml:space="preserve"> was achieved for up to two hours after pre</w:t>
      </w:r>
      <w:r w:rsidR="00FC329E">
        <w:rPr>
          <w:szCs w:val="24"/>
        </w:rPr>
        <w:t>-</w:t>
      </w:r>
      <w:r w:rsidRPr="00E81A09">
        <w:rPr>
          <w:szCs w:val="24"/>
        </w:rPr>
        <w:t>treatment (peptide A, 62.44 ± 6.14 %, peptide C, 82.02 ± 3.21 %, peptide E, 66.83 ± 7.27 %). Peptides A and E still showed a significant reduction in bacterial attachment in an infection three hours following pre</w:t>
      </w:r>
      <w:r w:rsidR="00FC329E">
        <w:rPr>
          <w:szCs w:val="24"/>
        </w:rPr>
        <w:t>-</w:t>
      </w:r>
      <w:r w:rsidRPr="00E81A09">
        <w:rPr>
          <w:szCs w:val="24"/>
        </w:rPr>
        <w:t xml:space="preserve">treatment (peptide A, 78.76 ± 10.25 %, peptide E, 83.32 ± 9.03 %) (peptide A and E, </w:t>
      </w:r>
      <w:bookmarkStart w:id="154" w:name="OLE_LINK1"/>
      <w:r w:rsidRPr="00E81A09">
        <w:rPr>
          <w:i/>
          <w:szCs w:val="24"/>
        </w:rPr>
        <w:t xml:space="preserve">p </w:t>
      </w:r>
      <w:r w:rsidRPr="00E81A09">
        <w:rPr>
          <w:szCs w:val="24"/>
        </w:rPr>
        <w:t>= 0.001</w:t>
      </w:r>
      <w:bookmarkEnd w:id="154"/>
      <w:r w:rsidRPr="00E81A09">
        <w:rPr>
          <w:szCs w:val="24"/>
        </w:rPr>
        <w:t xml:space="preserve">, peptide C, </w:t>
      </w:r>
      <w:r w:rsidRPr="00E81A09">
        <w:rPr>
          <w:i/>
          <w:szCs w:val="24"/>
        </w:rPr>
        <w:t xml:space="preserve">p </w:t>
      </w:r>
      <w:r w:rsidRPr="00E81A09">
        <w:rPr>
          <w:szCs w:val="24"/>
        </w:rPr>
        <w:t xml:space="preserve">= 0.01, n </w:t>
      </w:r>
      <w:r w:rsidR="009D240F" w:rsidRPr="00E81A09">
        <w:rPr>
          <w:szCs w:val="24"/>
        </w:rPr>
        <w:t xml:space="preserve">= 3 </w:t>
      </w:r>
      <w:r w:rsidR="009D240F" w:rsidRPr="00E81A09">
        <w:t>Two-Way Repeated Measures ANOVA with Bonferroni post tests).</w:t>
      </w:r>
      <w:r w:rsidR="009D240F" w:rsidRPr="00E81A09">
        <w:rPr>
          <w:szCs w:val="24"/>
        </w:rPr>
        <w:t xml:space="preserve"> After 24 hours</w:t>
      </w:r>
      <w:r w:rsidR="009D240F">
        <w:rPr>
          <w:szCs w:val="24"/>
        </w:rPr>
        <w:t>,</w:t>
      </w:r>
      <w:r w:rsidR="009D240F" w:rsidRPr="00E81A09">
        <w:rPr>
          <w:szCs w:val="24"/>
        </w:rPr>
        <w:t xml:space="preserve"> their effect is completely lost in the system (</w:t>
      </w:r>
      <w:r w:rsidR="009D240F" w:rsidRPr="00E81A09">
        <w:rPr>
          <w:b/>
          <w:szCs w:val="24"/>
        </w:rPr>
        <w:t>Fig 4-8A</w:t>
      </w:r>
      <w:r w:rsidR="009D240F" w:rsidRPr="00E81A09">
        <w:rPr>
          <w:szCs w:val="24"/>
        </w:rPr>
        <w:t xml:space="preserve">). </w:t>
      </w:r>
      <w:r w:rsidR="009D240F" w:rsidRPr="00E81A09">
        <w:rPr>
          <w:b/>
          <w:szCs w:val="24"/>
        </w:rPr>
        <w:t xml:space="preserve">Table 4-4 </w:t>
      </w:r>
      <w:r w:rsidR="009D240F" w:rsidRPr="00E81A09">
        <w:rPr>
          <w:szCs w:val="24"/>
        </w:rPr>
        <w:t xml:space="preserve">highlights the half-life of the tested tetraspanin-derived peptides. A similar </w:t>
      </w:r>
      <w:r w:rsidR="009D240F">
        <w:rPr>
          <w:szCs w:val="24"/>
        </w:rPr>
        <w:t>time-dependency was observed</w:t>
      </w:r>
      <w:r w:rsidR="009D240F" w:rsidRPr="00E81A09">
        <w:rPr>
          <w:szCs w:val="24"/>
        </w:rPr>
        <w:t xml:space="preserve"> when analysing bacterial load (the number of bacteria per 100 cells). </w:t>
      </w:r>
      <w:r w:rsidR="009D240F">
        <w:rPr>
          <w:szCs w:val="24"/>
        </w:rPr>
        <w:t>Delaying infection for more than 1 hour resulted in</w:t>
      </w:r>
      <w:r w:rsidR="009D240F" w:rsidRPr="00E81A09">
        <w:rPr>
          <w:szCs w:val="24"/>
        </w:rPr>
        <w:t xml:space="preserve"> a gradual loss of the peptides</w:t>
      </w:r>
      <w:r w:rsidR="009D240F">
        <w:rPr>
          <w:szCs w:val="24"/>
        </w:rPr>
        <w:t>’</w:t>
      </w:r>
      <w:r w:rsidR="009D240F" w:rsidRPr="00E81A09">
        <w:rPr>
          <w:szCs w:val="24"/>
        </w:rPr>
        <w:t xml:space="preserve"> anti-bacterial </w:t>
      </w:r>
      <w:r w:rsidR="009D240F">
        <w:rPr>
          <w:szCs w:val="24"/>
        </w:rPr>
        <w:t>e</w:t>
      </w:r>
      <w:r w:rsidR="009D240F" w:rsidRPr="00E81A09">
        <w:rPr>
          <w:szCs w:val="24"/>
        </w:rPr>
        <w:t>ffect</w:t>
      </w:r>
      <w:r w:rsidR="009D240F">
        <w:rPr>
          <w:szCs w:val="24"/>
        </w:rPr>
        <w:t>s</w:t>
      </w:r>
      <w:r w:rsidR="009D240F" w:rsidRPr="00E81A09">
        <w:rPr>
          <w:szCs w:val="24"/>
        </w:rPr>
        <w:t xml:space="preserve">. Significant reduction in bacterial load is lost in peptide C after two hours (84.48 ± 2.19 %, </w:t>
      </w:r>
      <w:r w:rsidR="009D240F" w:rsidRPr="00E81A09">
        <w:rPr>
          <w:i/>
          <w:szCs w:val="24"/>
        </w:rPr>
        <w:t xml:space="preserve">p </w:t>
      </w:r>
      <w:r w:rsidR="009D240F" w:rsidRPr="00E81A09">
        <w:rPr>
          <w:szCs w:val="24"/>
        </w:rPr>
        <w:t xml:space="preserve">= 0.001), three hours for peptide E (81.24 ± 3.69 %, </w:t>
      </w:r>
      <w:r w:rsidR="009D240F" w:rsidRPr="00E81A09">
        <w:rPr>
          <w:i/>
          <w:szCs w:val="24"/>
        </w:rPr>
        <w:t xml:space="preserve">p </w:t>
      </w:r>
      <w:r w:rsidR="009D240F" w:rsidRPr="00E81A09">
        <w:rPr>
          <w:szCs w:val="24"/>
        </w:rPr>
        <w:t xml:space="preserve">= 0.001) and four hours for peptide A (85.87 ± 8.68 %, </w:t>
      </w:r>
      <w:r w:rsidR="009D240F" w:rsidRPr="00E81A09">
        <w:rPr>
          <w:i/>
          <w:szCs w:val="24"/>
        </w:rPr>
        <w:t xml:space="preserve">p </w:t>
      </w:r>
      <w:r w:rsidR="009D240F" w:rsidRPr="00E81A09">
        <w:rPr>
          <w:szCs w:val="24"/>
        </w:rPr>
        <w:t xml:space="preserve">= 0.05) (n = 3 </w:t>
      </w:r>
      <w:r w:rsidR="009D240F" w:rsidRPr="00E81A09">
        <w:t>Two-Way Repeated Measures ANOVA with Bonferroni post tests)</w:t>
      </w:r>
      <w:r w:rsidR="009D240F" w:rsidRPr="00E81A09">
        <w:rPr>
          <w:szCs w:val="24"/>
        </w:rPr>
        <w:t xml:space="preserve">. The scrambled peptide controls had no significant effect on bacterial load regardless of the length of a delay (n = 3 </w:t>
      </w:r>
      <w:r w:rsidR="009D240F" w:rsidRPr="00E81A09">
        <w:t>Two-Way Repeated Measures ANOVA with Bonferroni post tests)</w:t>
      </w:r>
      <w:r w:rsidR="009D240F" w:rsidRPr="00E81A09">
        <w:rPr>
          <w:szCs w:val="24"/>
        </w:rPr>
        <w:t xml:space="preserve"> (</w:t>
      </w:r>
      <w:r w:rsidR="009D240F" w:rsidRPr="00E81A09">
        <w:rPr>
          <w:b/>
          <w:szCs w:val="24"/>
        </w:rPr>
        <w:t>Fig 4-8B</w:t>
      </w:r>
      <w:r w:rsidR="009D240F" w:rsidRPr="00E81A09">
        <w:rPr>
          <w:szCs w:val="24"/>
        </w:rPr>
        <w:t>). As with previous experiments</w:t>
      </w:r>
      <w:r w:rsidR="009D240F">
        <w:rPr>
          <w:szCs w:val="24"/>
        </w:rPr>
        <w:t>,</w:t>
      </w:r>
      <w:r w:rsidR="009D240F" w:rsidRPr="00E81A09">
        <w:rPr>
          <w:szCs w:val="24"/>
        </w:rPr>
        <w:t xml:space="preserve"> neither peptide nor scrambled peptide control had any effect on bacterial number per infected cell or internalisation rate across all </w:t>
      </w:r>
      <w:r w:rsidR="009D240F">
        <w:rPr>
          <w:szCs w:val="24"/>
        </w:rPr>
        <w:t xml:space="preserve">tested </w:t>
      </w:r>
      <w:r w:rsidR="009D240F" w:rsidRPr="00E81A09">
        <w:rPr>
          <w:szCs w:val="24"/>
        </w:rPr>
        <w:t>time points (</w:t>
      </w:r>
      <w:r w:rsidR="009D240F" w:rsidRPr="00E81A09">
        <w:rPr>
          <w:b/>
          <w:szCs w:val="24"/>
        </w:rPr>
        <w:t>Fig 4-8C and D</w:t>
      </w:r>
      <w:r w:rsidR="009D240F" w:rsidRPr="00E81A09">
        <w:rPr>
          <w:szCs w:val="24"/>
        </w:rPr>
        <w:t>).</w:t>
      </w:r>
    </w:p>
    <w:p w:rsidR="003A39C3" w:rsidRDefault="003A39C3" w:rsidP="00181196">
      <w:pPr>
        <w:rPr>
          <w:szCs w:val="24"/>
        </w:rPr>
      </w:pPr>
    </w:p>
    <w:p w:rsidR="003A39C3" w:rsidRPr="00825B8F" w:rsidRDefault="003A39C3" w:rsidP="003A39C3">
      <w:pPr>
        <w:rPr>
          <w:rFonts w:cs="Times New Roman"/>
          <w:szCs w:val="24"/>
        </w:rPr>
      </w:pPr>
      <w:r w:rsidRPr="00825B8F">
        <w:rPr>
          <w:rFonts w:cs="Times New Roman"/>
          <w:szCs w:val="24"/>
        </w:rPr>
        <w:object w:dxaOrig="15101" w:dyaOrig="10529">
          <v:shape id="_x0000_i1053" type="#_x0000_t75" style="width:424.45pt;height:295.55pt" o:ole="">
            <v:imagedata r:id="rId85" o:title=""/>
          </v:shape>
          <o:OLEObject Type="Embed" ProgID="Prism6.Document" ShapeID="_x0000_i1053" DrawAspect="Content" ObjectID="_1525012316" r:id="rId86"/>
        </w:object>
      </w:r>
    </w:p>
    <w:p w:rsidR="003A39C3" w:rsidRPr="00825B8F" w:rsidRDefault="003A39C3" w:rsidP="003A39C3">
      <w:pPr>
        <w:rPr>
          <w:rFonts w:cs="Times New Roman"/>
          <w:szCs w:val="24"/>
        </w:rPr>
      </w:pPr>
      <w:r w:rsidRPr="00825B8F">
        <w:rPr>
          <w:rFonts w:cs="Times New Roman"/>
          <w:noProof/>
          <w:szCs w:val="24"/>
          <w:lang w:eastAsia="en-GB" w:bidi="ar-SA"/>
        </w:rPr>
        <w:drawing>
          <wp:inline distT="0" distB="0" distL="0" distR="0" wp14:anchorId="1A31D953" wp14:editId="056AFD6D">
            <wp:extent cx="1720565" cy="1123950"/>
            <wp:effectExtent l="0" t="0" r="0" b="0"/>
            <wp:docPr id="1654" name="Picture 1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7" cstate="print"/>
                    <a:srcRect/>
                    <a:stretch>
                      <a:fillRect/>
                    </a:stretch>
                  </pic:blipFill>
                  <pic:spPr bwMode="auto">
                    <a:xfrm>
                      <a:off x="0" y="0"/>
                      <a:ext cx="1730416" cy="1130385"/>
                    </a:xfrm>
                    <a:prstGeom prst="rect">
                      <a:avLst/>
                    </a:prstGeom>
                    <a:noFill/>
                    <a:ln w="9525">
                      <a:noFill/>
                      <a:miter lim="800000"/>
                      <a:headEnd/>
                      <a:tailEnd/>
                    </a:ln>
                  </pic:spPr>
                </pic:pic>
              </a:graphicData>
            </a:graphic>
          </wp:inline>
        </w:drawing>
      </w:r>
    </w:p>
    <w:p w:rsidR="003A39C3" w:rsidRPr="003A39C3" w:rsidRDefault="003A39C3" w:rsidP="003A39C3">
      <w:pPr>
        <w:pStyle w:val="NoSpacing"/>
        <w:rPr>
          <w:b/>
        </w:rPr>
      </w:pPr>
      <w:r w:rsidRPr="003A39C3">
        <w:rPr>
          <w:b/>
        </w:rPr>
        <w:t>Figure 4-8. Loss of the effect CD9-derived synthetic peptides upon meningococcal adherence to human endometrial epithelial cells over time</w:t>
      </w:r>
      <w:r w:rsidR="006A4DC3">
        <w:rPr>
          <w:b/>
        </w:rPr>
        <w:t>.</w:t>
      </w:r>
    </w:p>
    <w:p w:rsidR="003A39C3" w:rsidRPr="00825B8F" w:rsidRDefault="003A39C3" w:rsidP="003A39C3">
      <w:pPr>
        <w:pStyle w:val="NoSpacing"/>
      </w:pPr>
    </w:p>
    <w:p w:rsidR="003A39C3" w:rsidRDefault="003A39C3" w:rsidP="003A39C3">
      <w:pPr>
        <w:pStyle w:val="NoSpacing"/>
      </w:pPr>
      <w:r w:rsidRPr="00825B8F">
        <w:t>HEC-1-B cells were pre</w:t>
      </w:r>
      <w:r>
        <w:t>-</w:t>
      </w:r>
      <w:r w:rsidRPr="00825B8F">
        <w:t xml:space="preserve">treated with CD9-derived synthetic peptides (50 nM) or scrambled control peptides (50 nM) for 30 minutes. </w:t>
      </w:r>
      <w:r w:rsidR="005A7FA0">
        <w:t>The HEC-1-B cells were washed</w:t>
      </w:r>
      <w:r w:rsidRPr="00825B8F">
        <w:t>. This was followed by further incubation of cells for the state</w:t>
      </w:r>
      <w:r w:rsidR="006A77A0">
        <w:t>d length of time before infection</w:t>
      </w:r>
      <w:r w:rsidRPr="00825B8F">
        <w:t xml:space="preserve"> with wild-type MC58 </w:t>
      </w:r>
      <w:r w:rsidRPr="00825B8F">
        <w:rPr>
          <w:i/>
          <w:iCs/>
        </w:rPr>
        <w:t>Neisseria meningitidis</w:t>
      </w:r>
      <w:r>
        <w:t xml:space="preserve"> for 1 hour at an</w:t>
      </w:r>
      <w:r w:rsidRPr="00825B8F">
        <w:t xml:space="preserve"> MOI of 300. </w:t>
      </w:r>
      <w:r w:rsidR="005A7FA0">
        <w:t>Cells were fixed and internal and external bacteria immunofluorescently stained</w:t>
      </w:r>
      <w:r w:rsidRPr="00825B8F">
        <w:t xml:space="preserve">, allowing for analysis of adherence and internalisation using confocal microscopy. </w:t>
      </w:r>
      <w:r w:rsidR="006A77A0">
        <w:t xml:space="preserve">Inhibition was calculated as a percentage against an untreated control, which was set at 100 %. </w:t>
      </w:r>
      <w:r w:rsidR="00E267D2">
        <w:t>(A) Change in the percentage of cells with adherent bacteria</w:t>
      </w:r>
      <w:r w:rsidRPr="00825B8F">
        <w:t xml:space="preserve">. (B) </w:t>
      </w:r>
      <w:r w:rsidR="005A7FA0">
        <w:t xml:space="preserve">Change in the number of </w:t>
      </w:r>
      <w:r w:rsidR="00E267D2">
        <w:t>bacteria per</w:t>
      </w:r>
      <w:r w:rsidRPr="00825B8F">
        <w:t xml:space="preserve"> 100 cells. (C) Change in number of organisms per infected cell. (D) Change in the internalisation rate. Line represents a plateau of 60 minutes followed by one phase association. n = 3, mean ± SD.  *** </w:t>
      </w:r>
      <w:r w:rsidRPr="00825B8F">
        <w:rPr>
          <w:i/>
          <w:iCs/>
        </w:rPr>
        <w:t xml:space="preserve">p </w:t>
      </w:r>
      <w:r w:rsidRPr="00825B8F">
        <w:t xml:space="preserve">≤ 0.001, ** </w:t>
      </w:r>
      <w:r w:rsidRPr="00825B8F">
        <w:rPr>
          <w:i/>
          <w:iCs/>
        </w:rPr>
        <w:t xml:space="preserve">p </w:t>
      </w:r>
      <w:r w:rsidRPr="00825B8F">
        <w:t xml:space="preserve">≤ 0.01, * </w:t>
      </w:r>
      <w:r w:rsidRPr="00825B8F">
        <w:rPr>
          <w:i/>
          <w:iCs/>
        </w:rPr>
        <w:t xml:space="preserve">p </w:t>
      </w:r>
      <w:r w:rsidRPr="00825B8F">
        <w:t>≤ 0.05.</w:t>
      </w:r>
      <w:r w:rsidRPr="00825B8F">
        <w:rPr>
          <w:color w:val="A50021"/>
        </w:rPr>
        <w:t xml:space="preserve"> * </w:t>
      </w:r>
      <w:r w:rsidRPr="00825B8F">
        <w:t xml:space="preserve">portrays significance from Peptide A vs. Peptide A (scrambled), </w:t>
      </w:r>
      <w:r w:rsidRPr="00825B8F">
        <w:rPr>
          <w:color w:val="3399FF"/>
        </w:rPr>
        <w:t>*</w:t>
      </w:r>
      <w:r w:rsidRPr="00825B8F">
        <w:t xml:space="preserve"> portrays significance from Peptide C vs. Peptide C (scrambled), </w:t>
      </w:r>
      <w:r w:rsidRPr="00825B8F">
        <w:rPr>
          <w:color w:val="CCCC00"/>
        </w:rPr>
        <w:t>*</w:t>
      </w:r>
      <w:r w:rsidRPr="00825B8F">
        <w:t xml:space="preserve"> portrays significance from Peptide E vs. Peptide E (scrambled), Two-Way Repeated Measures ANOVA with Bonferroni post tests.</w:t>
      </w:r>
    </w:p>
    <w:p w:rsidR="009D240F" w:rsidRDefault="009D240F" w:rsidP="003A39C3">
      <w:pPr>
        <w:pStyle w:val="NoSpacing"/>
      </w:pPr>
    </w:p>
    <w:p w:rsidR="009D240F" w:rsidRDefault="009D240F" w:rsidP="003A39C3">
      <w:pPr>
        <w:pStyle w:val="NoSpacing"/>
      </w:pPr>
    </w:p>
    <w:p w:rsidR="009D240F" w:rsidRPr="00825B8F" w:rsidRDefault="009D240F" w:rsidP="003A39C3">
      <w:pPr>
        <w:pStyle w:val="NoSpacing"/>
      </w:pPr>
    </w:p>
    <w:p w:rsidR="009D240F" w:rsidRPr="009D240F" w:rsidRDefault="009D240F" w:rsidP="009D240F">
      <w:pPr>
        <w:pStyle w:val="NoSpacing"/>
        <w:rPr>
          <w:b/>
        </w:rPr>
      </w:pPr>
      <w:r w:rsidRPr="006F40F7">
        <w:rPr>
          <w:b/>
        </w:rPr>
        <w:t>Table 4-4. The half-life of the anti-bacterial adhesion effect of tetraspanin-derived peptides in endometrial epithelial cells</w:t>
      </w:r>
      <w:r>
        <w:rPr>
          <w:b/>
        </w:rPr>
        <w:t>.</w:t>
      </w:r>
    </w:p>
    <w:p w:rsidR="00271AEA" w:rsidRPr="009D240F" w:rsidRDefault="00271AEA" w:rsidP="006F40F7">
      <w:pPr>
        <w:pStyle w:val="NoSpacing"/>
      </w:pPr>
    </w:p>
    <w:tbl>
      <w:tblPr>
        <w:tblStyle w:val="LightShading"/>
        <w:tblW w:w="0" w:type="auto"/>
        <w:tblLook w:val="04A0" w:firstRow="1" w:lastRow="0" w:firstColumn="1" w:lastColumn="0" w:noHBand="0" w:noVBand="1"/>
      </w:tblPr>
      <w:tblGrid>
        <w:gridCol w:w="2543"/>
        <w:gridCol w:w="6177"/>
      </w:tblGrid>
      <w:tr w:rsidR="009D240F" w:rsidRPr="00E81A09" w:rsidTr="00BC6CA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rsidR="009D240F" w:rsidRPr="00E81A09" w:rsidRDefault="009D240F" w:rsidP="00BC6CAF">
            <w:pPr>
              <w:rPr>
                <w:szCs w:val="24"/>
              </w:rPr>
            </w:pPr>
            <w:r w:rsidRPr="00E81A09">
              <w:rPr>
                <w:szCs w:val="24"/>
              </w:rPr>
              <w:t>Peptide</w:t>
            </w:r>
          </w:p>
        </w:tc>
        <w:tc>
          <w:tcPr>
            <w:tcW w:w="6582" w:type="dxa"/>
          </w:tcPr>
          <w:p w:rsidR="009D240F" w:rsidRPr="00E81A09" w:rsidRDefault="009D240F" w:rsidP="00BC6CAF">
            <w:pPr>
              <w:cnfStyle w:val="100000000000" w:firstRow="1" w:lastRow="0" w:firstColumn="0" w:lastColumn="0" w:oddVBand="0" w:evenVBand="0" w:oddHBand="0" w:evenHBand="0" w:firstRowFirstColumn="0" w:firstRowLastColumn="0" w:lastRowFirstColumn="0" w:lastRowLastColumn="0"/>
              <w:rPr>
                <w:szCs w:val="24"/>
              </w:rPr>
            </w:pPr>
            <w:r w:rsidRPr="00E81A09">
              <w:rPr>
                <w:szCs w:val="24"/>
              </w:rPr>
              <w:t>Half-life (min)</w:t>
            </w:r>
            <w:r>
              <w:rPr>
                <w:szCs w:val="24"/>
              </w:rPr>
              <w:t xml:space="preserve"> </w:t>
            </w:r>
          </w:p>
        </w:tc>
      </w:tr>
      <w:tr w:rsidR="009D240F" w:rsidRPr="00E81A09" w:rsidTr="00BC6C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rsidR="009D240F" w:rsidRPr="00E81A09" w:rsidRDefault="009D240F" w:rsidP="00BC6CAF">
            <w:pPr>
              <w:rPr>
                <w:szCs w:val="24"/>
              </w:rPr>
            </w:pPr>
            <w:r w:rsidRPr="00E81A09">
              <w:rPr>
                <w:szCs w:val="24"/>
              </w:rPr>
              <w:t>Peptide A</w:t>
            </w:r>
          </w:p>
        </w:tc>
        <w:tc>
          <w:tcPr>
            <w:tcW w:w="6582" w:type="dxa"/>
          </w:tcPr>
          <w:p w:rsidR="009D240F" w:rsidRPr="00E81A09" w:rsidRDefault="009D240F" w:rsidP="00BC6CAF">
            <w:pPr>
              <w:cnfStyle w:val="000000100000" w:firstRow="0" w:lastRow="0" w:firstColumn="0" w:lastColumn="0" w:oddVBand="0" w:evenVBand="0" w:oddHBand="1" w:evenHBand="0" w:firstRowFirstColumn="0" w:firstRowLastColumn="0" w:lastRowFirstColumn="0" w:lastRowLastColumn="0"/>
              <w:rPr>
                <w:szCs w:val="24"/>
              </w:rPr>
            </w:pPr>
            <w:r w:rsidRPr="00E81A09">
              <w:rPr>
                <w:szCs w:val="24"/>
              </w:rPr>
              <w:t>135.5</w:t>
            </w:r>
          </w:p>
        </w:tc>
      </w:tr>
      <w:tr w:rsidR="009D240F" w:rsidRPr="00E81A09" w:rsidTr="00BC6CAF">
        <w:tc>
          <w:tcPr>
            <w:cnfStyle w:val="001000000000" w:firstRow="0" w:lastRow="0" w:firstColumn="1" w:lastColumn="0" w:oddVBand="0" w:evenVBand="0" w:oddHBand="0" w:evenHBand="0" w:firstRowFirstColumn="0" w:firstRowLastColumn="0" w:lastRowFirstColumn="0" w:lastRowLastColumn="0"/>
            <w:tcW w:w="2660" w:type="dxa"/>
          </w:tcPr>
          <w:p w:rsidR="009D240F" w:rsidRPr="00E81A09" w:rsidRDefault="009D240F" w:rsidP="00BC6CAF">
            <w:pPr>
              <w:rPr>
                <w:szCs w:val="24"/>
              </w:rPr>
            </w:pPr>
            <w:r w:rsidRPr="00E81A09">
              <w:rPr>
                <w:szCs w:val="24"/>
              </w:rPr>
              <w:t>Peptide C</w:t>
            </w:r>
          </w:p>
        </w:tc>
        <w:tc>
          <w:tcPr>
            <w:tcW w:w="6582" w:type="dxa"/>
          </w:tcPr>
          <w:p w:rsidR="009D240F" w:rsidRPr="00E81A09" w:rsidRDefault="009D240F" w:rsidP="00BC6CAF">
            <w:pPr>
              <w:cnfStyle w:val="000000000000" w:firstRow="0" w:lastRow="0" w:firstColumn="0" w:lastColumn="0" w:oddVBand="0" w:evenVBand="0" w:oddHBand="0" w:evenHBand="0" w:firstRowFirstColumn="0" w:firstRowLastColumn="0" w:lastRowFirstColumn="0" w:lastRowLastColumn="0"/>
              <w:rPr>
                <w:szCs w:val="24"/>
              </w:rPr>
            </w:pPr>
            <w:r w:rsidRPr="00E81A09">
              <w:rPr>
                <w:szCs w:val="24"/>
              </w:rPr>
              <w:t>162.1</w:t>
            </w:r>
          </w:p>
        </w:tc>
      </w:tr>
      <w:tr w:rsidR="009D240F" w:rsidRPr="00E81A09" w:rsidTr="00BC6C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rsidR="009D240F" w:rsidRPr="00E81A09" w:rsidRDefault="009D240F" w:rsidP="00BC6CAF">
            <w:pPr>
              <w:rPr>
                <w:szCs w:val="24"/>
              </w:rPr>
            </w:pPr>
            <w:r w:rsidRPr="00E81A09">
              <w:rPr>
                <w:szCs w:val="24"/>
              </w:rPr>
              <w:t>Peptide E</w:t>
            </w:r>
          </w:p>
        </w:tc>
        <w:tc>
          <w:tcPr>
            <w:tcW w:w="6582" w:type="dxa"/>
          </w:tcPr>
          <w:p w:rsidR="009D240F" w:rsidRPr="00E81A09" w:rsidRDefault="009D240F" w:rsidP="00BC6CAF">
            <w:pPr>
              <w:cnfStyle w:val="000000100000" w:firstRow="0" w:lastRow="0" w:firstColumn="0" w:lastColumn="0" w:oddVBand="0" w:evenVBand="0" w:oddHBand="1" w:evenHBand="0" w:firstRowFirstColumn="0" w:firstRowLastColumn="0" w:lastRowFirstColumn="0" w:lastRowLastColumn="0"/>
              <w:rPr>
                <w:szCs w:val="24"/>
              </w:rPr>
            </w:pPr>
            <w:r w:rsidRPr="00E81A09">
              <w:rPr>
                <w:szCs w:val="24"/>
              </w:rPr>
              <w:t>85.9</w:t>
            </w:r>
          </w:p>
        </w:tc>
      </w:tr>
    </w:tbl>
    <w:p w:rsidR="004E7BE1" w:rsidRDefault="004E7BE1" w:rsidP="00271AEA">
      <w:pPr>
        <w:pStyle w:val="Heading2"/>
      </w:pPr>
    </w:p>
    <w:p w:rsidR="00181196" w:rsidRPr="00E81A09" w:rsidRDefault="00181196" w:rsidP="00271AEA">
      <w:pPr>
        <w:pStyle w:val="Heading2"/>
      </w:pPr>
      <w:bookmarkStart w:id="155" w:name="_Toc451269887"/>
      <w:r w:rsidRPr="00E81A09">
        <w:t>4.2.4</w:t>
      </w:r>
      <w:r w:rsidR="006F40F7">
        <w:t>.</w:t>
      </w:r>
      <w:r w:rsidRPr="00E81A09">
        <w:t xml:space="preserve"> CD9-derived peptides are capable of reducing bacterial number following treatment post-infection.</w:t>
      </w:r>
      <w:bookmarkEnd w:id="155"/>
    </w:p>
    <w:p w:rsidR="006A77A0" w:rsidRPr="00E81A09" w:rsidRDefault="00181196" w:rsidP="006A77A0">
      <w:r w:rsidRPr="00E81A09">
        <w:t>The anti-</w:t>
      </w:r>
      <w:r w:rsidR="00FD4E17">
        <w:t>bacterial adhesion</w:t>
      </w:r>
      <w:r w:rsidRPr="00E81A09">
        <w:t xml:space="preserve"> effect of the tetraspanin-derived peptides is still present when used to treat cells post-infection. In this system</w:t>
      </w:r>
      <w:r w:rsidR="00FD4E17">
        <w:t>,</w:t>
      </w:r>
      <w:r w:rsidRPr="00E81A09">
        <w:t xml:space="preserve"> an infection has already been established prior to treatment. However the effect is minor in comparison to pre-infection treatment (</w:t>
      </w:r>
      <w:r w:rsidRPr="00E81A09">
        <w:rPr>
          <w:b/>
        </w:rPr>
        <w:t>Fig. 4-9</w:t>
      </w:r>
      <w:r w:rsidRPr="00E81A09">
        <w:t>). HEC-1-B epithelial cells were incubated with 50 nM synthetic tetraspanin-derived peptides or a scrambled control either before or after an infect</w:t>
      </w:r>
      <w:r w:rsidR="00FD4E17">
        <w:t>ion with wild-type meningococci</w:t>
      </w:r>
      <w:r w:rsidRPr="00E81A09">
        <w:t xml:space="preserve">. </w:t>
      </w:r>
      <w:r w:rsidR="00FD4E17">
        <w:t>When bacterial load is accessed</w:t>
      </w:r>
      <w:r w:rsidRPr="00E81A09">
        <w:t xml:space="preserve"> using immunofluorescence,</w:t>
      </w:r>
      <w:r w:rsidR="00FD4E17">
        <w:t xml:space="preserve"> both</w:t>
      </w:r>
      <w:r w:rsidRPr="00E81A09">
        <w:t xml:space="preserve"> peptide A and E significantly reduce bacterial numbers, in both pre- and post-infection</w:t>
      </w:r>
      <w:r w:rsidR="00FD4E17">
        <w:t xml:space="preserve"> systems</w:t>
      </w:r>
      <w:r w:rsidRPr="00E81A09">
        <w:t>, in comparison to a scrambled control peptide. However the reduction in bacterial number is less marked when peptide treatment occurs post infection (</w:t>
      </w:r>
      <w:r w:rsidRPr="00E81A09">
        <w:rPr>
          <w:b/>
        </w:rPr>
        <w:t>Fig 4-9B</w:t>
      </w:r>
      <w:r w:rsidRPr="00E81A09">
        <w:t>) (pre-infection peptide A, 76.92 ± 20.56 %, post-infection peptide A, 105.99 ± 29.19 %, pre-infection peptide E, 77.64 ± 18.07 %, post-</w:t>
      </w:r>
      <w:r w:rsidR="006A77A0" w:rsidRPr="006A77A0">
        <w:t xml:space="preserve"> </w:t>
      </w:r>
      <w:r w:rsidR="006A77A0" w:rsidRPr="00E81A09">
        <w:t>infection peptide E, 97.82 ± 17.4 %)</w:t>
      </w:r>
      <w:r w:rsidR="006A77A0" w:rsidRPr="00E81A09">
        <w:rPr>
          <w:szCs w:val="24"/>
        </w:rPr>
        <w:t xml:space="preserve"> (pre-infection peptide A &amp; pre-infection peptide E, </w:t>
      </w:r>
      <w:r w:rsidR="006A77A0" w:rsidRPr="00E81A09">
        <w:rPr>
          <w:i/>
          <w:szCs w:val="24"/>
        </w:rPr>
        <w:t xml:space="preserve">p </w:t>
      </w:r>
      <w:r w:rsidR="006A77A0" w:rsidRPr="00E81A09">
        <w:t xml:space="preserve">≤ 0.0001, post-infection peptide A </w:t>
      </w:r>
      <w:r w:rsidR="006A77A0">
        <w:t xml:space="preserve">and </w:t>
      </w:r>
      <w:r w:rsidR="006A77A0" w:rsidRPr="00E81A09">
        <w:t xml:space="preserve">post-infection peptide E, </w:t>
      </w:r>
      <w:r w:rsidR="006A77A0" w:rsidRPr="00E81A09">
        <w:rPr>
          <w:i/>
        </w:rPr>
        <w:t xml:space="preserve">p </w:t>
      </w:r>
      <w:r w:rsidR="006A77A0" w:rsidRPr="00E81A09">
        <w:t xml:space="preserve">≤ 0.01, </w:t>
      </w:r>
      <w:r w:rsidR="006A77A0" w:rsidRPr="00E81A09">
        <w:rPr>
          <w:szCs w:val="24"/>
        </w:rPr>
        <w:t xml:space="preserve">n = 6, </w:t>
      </w:r>
      <w:r w:rsidR="006A77A0" w:rsidRPr="00E81A09">
        <w:t xml:space="preserve">Two-Way Repeated Measures ANOVA with Bonferroni post tests). When the percentage of infected cells was analysed however, only peptide E reduced the extent of </w:t>
      </w:r>
      <w:r w:rsidR="006A77A0">
        <w:t xml:space="preserve">the </w:t>
      </w:r>
      <w:r w:rsidR="006A77A0" w:rsidRPr="00E81A09">
        <w:t xml:space="preserve">bacterial adhesion in an established infection (post-infection peptide E, 44.58 ± 7.39 %). Peptide A conversely failed to significantly reduce infection rates when used to treat cells post-infection (post-infection peptide A, 47.85 ± 9.79 %). Whereas both peptide A and E reduce the number of infected cells in pre-treated cells, in comparison to a scrambled control (pre-infection peptide A, 53.72 ± 8.99 %, pre-infection peptide E, 36.26 ± 7.60 %) </w:t>
      </w:r>
      <w:r w:rsidR="006A77A0" w:rsidRPr="00E81A09">
        <w:rPr>
          <w:szCs w:val="24"/>
        </w:rPr>
        <w:t xml:space="preserve">(pre-infection peptide A &amp; pre-infection peptide E, </w:t>
      </w:r>
      <w:r w:rsidR="006A77A0" w:rsidRPr="00E81A09">
        <w:rPr>
          <w:i/>
          <w:szCs w:val="24"/>
        </w:rPr>
        <w:t xml:space="preserve">p </w:t>
      </w:r>
      <w:r w:rsidR="006A77A0" w:rsidRPr="00E81A09">
        <w:t xml:space="preserve">≤ 0.0001, post-infection </w:t>
      </w:r>
    </w:p>
    <w:p w:rsidR="003A39C3" w:rsidRDefault="003A39C3" w:rsidP="00181196"/>
    <w:p w:rsidR="003A39C3" w:rsidRPr="00825B8F" w:rsidRDefault="003A39C3" w:rsidP="003A39C3">
      <w:pPr>
        <w:rPr>
          <w:rFonts w:cs="Times New Roman"/>
          <w:szCs w:val="24"/>
        </w:rPr>
      </w:pPr>
      <w:r w:rsidRPr="00825B8F">
        <w:rPr>
          <w:rFonts w:cs="Times New Roman"/>
          <w:szCs w:val="24"/>
        </w:rPr>
        <w:object w:dxaOrig="14755" w:dyaOrig="9963">
          <v:shape id="_x0000_i1054" type="#_x0000_t75" style="width:416.95pt;height:280.45pt" o:ole="">
            <v:imagedata r:id="rId88" o:title=""/>
          </v:shape>
          <o:OLEObject Type="Embed" ProgID="Prism6.Document" ShapeID="_x0000_i1054" DrawAspect="Content" ObjectID="_1525012317" r:id="rId89"/>
        </w:object>
      </w:r>
      <w:r w:rsidRPr="00825B8F">
        <w:rPr>
          <w:rFonts w:cs="Times New Roman"/>
          <w:noProof/>
          <w:szCs w:val="24"/>
          <w:lang w:eastAsia="en-GB" w:bidi="ar-SA"/>
        </w:rPr>
        <w:drawing>
          <wp:inline distT="0" distB="0" distL="0" distR="0" wp14:anchorId="75D806EE" wp14:editId="7B8ECA80">
            <wp:extent cx="1495425" cy="557526"/>
            <wp:effectExtent l="0" t="0" r="0" b="0"/>
            <wp:docPr id="1655" name="Picture 1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495425" cy="557526"/>
                    </a:xfrm>
                    <a:prstGeom prst="rect">
                      <a:avLst/>
                    </a:prstGeom>
                    <a:noFill/>
                    <a:ln>
                      <a:noFill/>
                    </a:ln>
                  </pic:spPr>
                </pic:pic>
              </a:graphicData>
            </a:graphic>
          </wp:inline>
        </w:drawing>
      </w:r>
    </w:p>
    <w:p w:rsidR="00A71524" w:rsidRDefault="009E088C" w:rsidP="003A39C3">
      <w:pPr>
        <w:pStyle w:val="NoSpacing"/>
        <w:rPr>
          <w:rFonts w:cs="Times New Roman"/>
          <w:szCs w:val="24"/>
        </w:rPr>
      </w:pPr>
      <w:r w:rsidRPr="00825B8F">
        <w:rPr>
          <w:rFonts w:cs="Times New Roman"/>
          <w:szCs w:val="24"/>
        </w:rPr>
        <w:object w:dxaOrig="6291" w:dyaOrig="5923">
          <v:shape id="_x0000_i1055" type="#_x0000_t75" style="width:334.05pt;height:305.6pt" o:ole="">
            <v:imagedata r:id="rId91" o:title=""/>
          </v:shape>
          <o:OLEObject Type="Embed" ProgID="Prism6.Document" ShapeID="_x0000_i1055" DrawAspect="Content" ObjectID="_1525012318" r:id="rId92"/>
        </w:object>
      </w:r>
    </w:p>
    <w:p w:rsidR="003A39C3" w:rsidRDefault="003A39C3" w:rsidP="003A39C3">
      <w:pPr>
        <w:pStyle w:val="NoSpacing"/>
        <w:rPr>
          <w:b/>
        </w:rPr>
      </w:pPr>
      <w:r w:rsidRPr="003A39C3">
        <w:rPr>
          <w:b/>
        </w:rPr>
        <w:lastRenderedPageBreak/>
        <w:t>Figure 4-9. Effect of 50 nM CD9-derived synthetic peptides pre- and post-infection upon meningococcal adherence to human endometrial epithelial cells.</w:t>
      </w:r>
    </w:p>
    <w:p w:rsidR="003A39C3" w:rsidRPr="003A39C3" w:rsidRDefault="003A39C3" w:rsidP="003A39C3">
      <w:pPr>
        <w:pStyle w:val="NoSpacing"/>
        <w:rPr>
          <w:rFonts w:cs="Times New Roman"/>
          <w:szCs w:val="24"/>
        </w:rPr>
      </w:pPr>
    </w:p>
    <w:p w:rsidR="003A39C3" w:rsidRPr="00825B8F" w:rsidRDefault="003A39C3" w:rsidP="003A39C3">
      <w:pPr>
        <w:pStyle w:val="NoSpacing"/>
      </w:pPr>
      <w:r w:rsidRPr="00825B8F">
        <w:t xml:space="preserve">HEC-1-B were treated with CD9-derived synthetic peptides (50 nM) or scrambled control peptides (50 nM) for 30 minutes, either before or after infection with wild-type MC58 </w:t>
      </w:r>
      <w:r w:rsidRPr="00825B8F">
        <w:rPr>
          <w:i/>
          <w:iCs/>
        </w:rPr>
        <w:t>Neisseria meningitidis</w:t>
      </w:r>
      <w:r>
        <w:t xml:space="preserve"> for 1 hour at an</w:t>
      </w:r>
      <w:r w:rsidRPr="00825B8F">
        <w:t xml:space="preserve"> MOI of 300. </w:t>
      </w:r>
      <w:r w:rsidR="005A7FA0">
        <w:t>Cells were fixed and internal and external bacteria immunofluorescently stained</w:t>
      </w:r>
      <w:r w:rsidRPr="00825B8F">
        <w:t xml:space="preserve">, allowing for analysis of adherence and internalisation using confocal microscopy. (A) Percentage of infected cells. (B) Number of organisms per 100 cells. (C) Number of organisms per infected cell. (D) Internalisation rate. n = 6, mean ± SD.  *** </w:t>
      </w:r>
      <w:r w:rsidRPr="00825B8F">
        <w:rPr>
          <w:i/>
          <w:iCs/>
        </w:rPr>
        <w:t xml:space="preserve">p </w:t>
      </w:r>
      <w:r w:rsidRPr="00825B8F">
        <w:t xml:space="preserve">≤ 0.001, ** </w:t>
      </w:r>
      <w:r w:rsidRPr="00825B8F">
        <w:rPr>
          <w:i/>
          <w:iCs/>
        </w:rPr>
        <w:t xml:space="preserve">p </w:t>
      </w:r>
      <w:r w:rsidRPr="00825B8F">
        <w:t xml:space="preserve">≤ 0.01, * </w:t>
      </w:r>
      <w:r w:rsidRPr="00825B8F">
        <w:rPr>
          <w:i/>
          <w:iCs/>
        </w:rPr>
        <w:t xml:space="preserve">p </w:t>
      </w:r>
      <w:r w:rsidRPr="00825B8F">
        <w:t>≤ 0.05. Two-Way Repeated Measures ANOVA with Bonferroni post tests. (E-H) Untransformed data. n = 6, line denotes mean.</w:t>
      </w:r>
    </w:p>
    <w:p w:rsidR="003A39C3" w:rsidRDefault="003A39C3" w:rsidP="003A39C3">
      <w:r>
        <w:br w:type="page"/>
      </w:r>
    </w:p>
    <w:p w:rsidR="006A77A0" w:rsidRDefault="004E7BE1" w:rsidP="006A77A0">
      <w:r w:rsidRPr="00E81A09">
        <w:lastRenderedPageBreak/>
        <w:t xml:space="preserve">peptide E, </w:t>
      </w:r>
      <w:r w:rsidRPr="00E81A09">
        <w:rPr>
          <w:i/>
        </w:rPr>
        <w:t xml:space="preserve">p </w:t>
      </w:r>
      <w:r w:rsidRPr="00E81A09">
        <w:t xml:space="preserve">≤ 0.01, </w:t>
      </w:r>
      <w:r w:rsidRPr="00E81A09">
        <w:rPr>
          <w:szCs w:val="24"/>
        </w:rPr>
        <w:t xml:space="preserve">n = 6, </w:t>
      </w:r>
      <w:r w:rsidRPr="00E81A09">
        <w:t>Two-Way Repeated Measures ANOVA with Bonferroni post tests) (</w:t>
      </w:r>
      <w:r w:rsidRPr="00E81A09">
        <w:rPr>
          <w:b/>
        </w:rPr>
        <w:t>Fig 4-9A</w:t>
      </w:r>
      <w:r w:rsidRPr="00E81A09">
        <w:t>). Neither peptide had a significant effect on internalisation rate</w:t>
      </w:r>
      <w:r>
        <w:t>,</w:t>
      </w:r>
      <w:r w:rsidRPr="00E81A09">
        <w:t xml:space="preserve"> or the </w:t>
      </w:r>
      <w:r w:rsidR="006A77A0" w:rsidRPr="00E81A09">
        <w:t>number of bacteria per infected cell regardless of if treatment was pre- or post-infection (</w:t>
      </w:r>
      <w:r w:rsidR="006A77A0" w:rsidRPr="00E81A09">
        <w:rPr>
          <w:b/>
        </w:rPr>
        <w:t>Fig 4-9C and D</w:t>
      </w:r>
      <w:r w:rsidR="006A77A0" w:rsidRPr="00E81A09">
        <w:t>).</w:t>
      </w:r>
    </w:p>
    <w:p w:rsidR="00181196" w:rsidRPr="00E81A09" w:rsidRDefault="00181196" w:rsidP="003A39C3">
      <w:pPr>
        <w:pStyle w:val="Heading2"/>
      </w:pPr>
      <w:bookmarkStart w:id="156" w:name="_Toc451269888"/>
      <w:r w:rsidRPr="00E81A09">
        <w:t>4.2.</w:t>
      </w:r>
      <w:r>
        <w:t>5</w:t>
      </w:r>
      <w:r w:rsidRPr="00E81A09">
        <w:t xml:space="preserve">. The peptides do </w:t>
      </w:r>
      <w:r w:rsidR="004E7BE1">
        <w:t xml:space="preserve">not appear to be toxic towards </w:t>
      </w:r>
      <w:r w:rsidRPr="00E81A09">
        <w:t>either human cells</w:t>
      </w:r>
      <w:bookmarkEnd w:id="156"/>
      <w:r w:rsidRPr="00E81A09">
        <w:t xml:space="preserve"> </w:t>
      </w:r>
    </w:p>
    <w:p w:rsidR="00181196" w:rsidRPr="00E81A09" w:rsidRDefault="00181196" w:rsidP="00181196">
      <w:pPr>
        <w:rPr>
          <w:szCs w:val="24"/>
        </w:rPr>
      </w:pPr>
      <w:r w:rsidRPr="00E81A09">
        <w:t xml:space="preserve">The possible toxicity of the tetraspanin-derived peptides and </w:t>
      </w:r>
      <w:r w:rsidR="00FD4E17">
        <w:t xml:space="preserve">the </w:t>
      </w:r>
      <w:r w:rsidRPr="00E81A09">
        <w:t xml:space="preserve">scrambled </w:t>
      </w:r>
      <w:r w:rsidR="00FD4E17">
        <w:t xml:space="preserve">peptide </w:t>
      </w:r>
      <w:r w:rsidRPr="00E81A09">
        <w:t>control to both human and bacterial cells was investigated (</w:t>
      </w:r>
      <w:r w:rsidRPr="00E81A09">
        <w:rPr>
          <w:b/>
        </w:rPr>
        <w:t>Fig. 4-1</w:t>
      </w:r>
      <w:r>
        <w:rPr>
          <w:b/>
        </w:rPr>
        <w:t>0</w:t>
      </w:r>
      <w:r w:rsidRPr="00E81A09">
        <w:t>). The viability and growth rate of human endometrial epit</w:t>
      </w:r>
      <w:r w:rsidR="006A77A0">
        <w:t>helial cell line HEC-1-B was ass</w:t>
      </w:r>
      <w:r w:rsidRPr="00E81A09">
        <w:t>essed after incubation with the peptides for 1 hour and 24 hours (</w:t>
      </w:r>
      <w:r w:rsidRPr="00E81A09">
        <w:rPr>
          <w:b/>
        </w:rPr>
        <w:t>Fig.4-</w:t>
      </w:r>
      <w:r>
        <w:rPr>
          <w:b/>
        </w:rPr>
        <w:t>10</w:t>
      </w:r>
      <w:r w:rsidRPr="00E81A09">
        <w:rPr>
          <w:b/>
        </w:rPr>
        <w:t>A and B</w:t>
      </w:r>
      <w:r w:rsidRPr="00E81A09">
        <w:t>). Cell viability was determined using 2 % trypan blue. There was no significant difference in cell viability between untreated and peptide treated cells, after both 1 hour and 24 hours of incubation at 500 nM (</w:t>
      </w:r>
      <w:r w:rsidRPr="00E81A09">
        <w:rPr>
          <w:szCs w:val="24"/>
        </w:rPr>
        <w:t>Two-Way Repeated Measures ANOVA with Bonferroni post tests). There was minimal numbers of non-viable cel</w:t>
      </w:r>
      <w:r w:rsidR="00FD4E17">
        <w:rPr>
          <w:szCs w:val="24"/>
        </w:rPr>
        <w:t xml:space="preserve">ls in both cases, averaging at roughly </w:t>
      </w:r>
      <w:r w:rsidRPr="00E81A09">
        <w:rPr>
          <w:szCs w:val="24"/>
        </w:rPr>
        <w:t xml:space="preserve">2.5 % </w:t>
      </w:r>
      <w:r w:rsidR="006A77A0">
        <w:rPr>
          <w:szCs w:val="24"/>
        </w:rPr>
        <w:t>non-</w:t>
      </w:r>
      <w:r w:rsidRPr="00E81A09">
        <w:rPr>
          <w:szCs w:val="24"/>
        </w:rPr>
        <w:t>viable cells</w:t>
      </w:r>
      <w:r w:rsidR="00FD4E17">
        <w:rPr>
          <w:szCs w:val="24"/>
        </w:rPr>
        <w:t xml:space="preserve"> of the total population</w:t>
      </w:r>
      <w:r w:rsidRPr="00E81A09">
        <w:rPr>
          <w:szCs w:val="24"/>
        </w:rPr>
        <w:t>. The presence of the peptides also did not affect the growth of the cells in culture. Cells were seeded at 1.5 x 10</w:t>
      </w:r>
      <w:r w:rsidRPr="00E81A09">
        <w:rPr>
          <w:szCs w:val="24"/>
          <w:vertAlign w:val="superscript"/>
        </w:rPr>
        <w:t xml:space="preserve">6 </w:t>
      </w:r>
      <w:r w:rsidRPr="00E81A09">
        <w:rPr>
          <w:szCs w:val="24"/>
        </w:rPr>
        <w:t>ml</w:t>
      </w:r>
      <w:r w:rsidRPr="00E81A09">
        <w:rPr>
          <w:szCs w:val="24"/>
          <w:vertAlign w:val="superscript"/>
        </w:rPr>
        <w:t>-1</w:t>
      </w:r>
      <w:r w:rsidRPr="00E81A09">
        <w:rPr>
          <w:szCs w:val="24"/>
        </w:rPr>
        <w:t>. Cell number was counted after 1 hour and 24 hour incubation with the peptides. In all cases the cells continued to propagate</w:t>
      </w:r>
      <w:r w:rsidR="00FD4E17">
        <w:rPr>
          <w:szCs w:val="24"/>
        </w:rPr>
        <w:t xml:space="preserve"> as usual</w:t>
      </w:r>
      <w:r w:rsidRPr="00E81A09">
        <w:rPr>
          <w:szCs w:val="24"/>
        </w:rPr>
        <w:t xml:space="preserve">. There is no significant difference between the control and treated cells </w:t>
      </w:r>
      <w:r w:rsidRPr="00E81A09">
        <w:t>(</w:t>
      </w:r>
      <w:r w:rsidRPr="00E81A09">
        <w:rPr>
          <w:szCs w:val="24"/>
        </w:rPr>
        <w:t>Two-Way Repeated Measures ANOVA with Bonferroni post tests).</w:t>
      </w:r>
    </w:p>
    <w:p w:rsidR="003A39C3" w:rsidRPr="006A77A0" w:rsidRDefault="00181196" w:rsidP="00181196">
      <w:r w:rsidRPr="00E81A09">
        <w:rPr>
          <w:szCs w:val="24"/>
        </w:rPr>
        <w:t>The potential of bacteriostatic or bactericidal effects of the peptides were also investigated (</w:t>
      </w:r>
      <w:r w:rsidRPr="00E81A09">
        <w:rPr>
          <w:b/>
          <w:szCs w:val="24"/>
        </w:rPr>
        <w:t>Fig 4-1</w:t>
      </w:r>
      <w:r>
        <w:rPr>
          <w:b/>
          <w:szCs w:val="24"/>
        </w:rPr>
        <w:t>0</w:t>
      </w:r>
      <w:r w:rsidRPr="00E81A09">
        <w:rPr>
          <w:b/>
          <w:szCs w:val="24"/>
        </w:rPr>
        <w:t>C, D and E</w:t>
      </w:r>
      <w:r w:rsidRPr="00E81A09">
        <w:rPr>
          <w:szCs w:val="24"/>
        </w:rPr>
        <w:t xml:space="preserve">). Wild-type </w:t>
      </w:r>
      <w:r w:rsidRPr="00E81A09">
        <w:rPr>
          <w:i/>
          <w:szCs w:val="24"/>
        </w:rPr>
        <w:t>N. meningitidis</w:t>
      </w:r>
      <w:r w:rsidRPr="00E81A09">
        <w:rPr>
          <w:szCs w:val="24"/>
        </w:rPr>
        <w:t xml:space="preserve">, MC58, was grown in Müeller-Hinton broth media containing 500 nM tetraspanin-derived peptide or a </w:t>
      </w:r>
      <w:r w:rsidR="006A77A0" w:rsidRPr="00E81A09">
        <w:rPr>
          <w:szCs w:val="24"/>
        </w:rPr>
        <w:t>scrambled control. Growth rate was measured using optical density of the media at 600 nm. The presence of the peptide has no significant effect on the growth rate or the final bacterial density of the culture</w:t>
      </w:r>
      <w:r w:rsidR="006A77A0" w:rsidRPr="00E81A09">
        <w:t xml:space="preserve"> (</w:t>
      </w:r>
      <w:r w:rsidR="006A77A0" w:rsidRPr="00E81A09">
        <w:rPr>
          <w:szCs w:val="24"/>
        </w:rPr>
        <w:t>One-Way ANOVA with Tukey’s multiple-comparison test).</w:t>
      </w:r>
    </w:p>
    <w:p w:rsidR="003A39C3" w:rsidRDefault="003A39C3" w:rsidP="003A39C3">
      <w:r>
        <w:object w:dxaOrig="14669" w:dyaOrig="5609">
          <v:shape id="_x0000_i1056" type="#_x0000_t75" style="width:416.95pt;height:159.05pt" o:ole="">
            <v:imagedata r:id="rId93" o:title=""/>
          </v:shape>
          <o:OLEObject Type="Embed" ProgID="Prism6.Document" ShapeID="_x0000_i1056" DrawAspect="Content" ObjectID="_1525012319" r:id="rId94"/>
        </w:object>
      </w:r>
      <w:r>
        <w:rPr>
          <w:rFonts w:cs="Times New Roman"/>
          <w:b/>
          <w:noProof/>
          <w:szCs w:val="24"/>
          <w:lang w:eastAsia="en-GB" w:bidi="ar-SA"/>
        </w:rPr>
        <w:drawing>
          <wp:inline distT="0" distB="0" distL="0" distR="0" wp14:anchorId="2FFB7BE0" wp14:editId="5DCBFF17">
            <wp:extent cx="1605517" cy="923470"/>
            <wp:effectExtent l="0" t="0" r="0" b="0"/>
            <wp:docPr id="1656" name="Picture 1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609820" cy="925945"/>
                    </a:xfrm>
                    <a:prstGeom prst="rect">
                      <a:avLst/>
                    </a:prstGeom>
                    <a:noFill/>
                    <a:ln>
                      <a:noFill/>
                    </a:ln>
                  </pic:spPr>
                </pic:pic>
              </a:graphicData>
            </a:graphic>
          </wp:inline>
        </w:drawing>
      </w:r>
    </w:p>
    <w:p w:rsidR="003A39C3" w:rsidRPr="00436E07" w:rsidRDefault="003A39C3" w:rsidP="003A39C3">
      <w:r>
        <w:object w:dxaOrig="15600" w:dyaOrig="3915">
          <v:shape id="_x0000_i1057" type="#_x0000_t75" style="width:424.45pt;height:108pt" o:ole="">
            <v:imagedata r:id="rId96" o:title=""/>
          </v:shape>
          <o:OLEObject Type="Embed" ProgID="Prism6.Document" ShapeID="_x0000_i1057" DrawAspect="Content" ObjectID="_1525012320" r:id="rId97"/>
        </w:object>
      </w:r>
      <w:r>
        <w:rPr>
          <w:rFonts w:cs="Times New Roman"/>
          <w:b/>
          <w:noProof/>
          <w:szCs w:val="24"/>
          <w:lang w:eastAsia="en-GB" w:bidi="ar-SA"/>
        </w:rPr>
        <w:drawing>
          <wp:inline distT="0" distB="0" distL="0" distR="0" wp14:anchorId="7605F077" wp14:editId="5CE700A3">
            <wp:extent cx="1811781" cy="1280160"/>
            <wp:effectExtent l="0" t="0" r="0" b="0"/>
            <wp:docPr id="1657" name="Picture 1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817326" cy="1284078"/>
                    </a:xfrm>
                    <a:prstGeom prst="rect">
                      <a:avLst/>
                    </a:prstGeom>
                    <a:noFill/>
                    <a:ln>
                      <a:noFill/>
                    </a:ln>
                  </pic:spPr>
                </pic:pic>
              </a:graphicData>
            </a:graphic>
          </wp:inline>
        </w:drawing>
      </w:r>
    </w:p>
    <w:p w:rsidR="003A39C3" w:rsidRPr="003A39C3" w:rsidRDefault="006A4DC3" w:rsidP="003A39C3">
      <w:pPr>
        <w:pStyle w:val="NoSpacing"/>
        <w:rPr>
          <w:b/>
          <w:i/>
        </w:rPr>
      </w:pPr>
      <w:r>
        <w:rPr>
          <w:b/>
        </w:rPr>
        <w:t>Figure 4-10. E</w:t>
      </w:r>
      <w:r w:rsidR="003A39C3" w:rsidRPr="003A39C3">
        <w:rPr>
          <w:b/>
        </w:rPr>
        <w:t xml:space="preserve">ffect of tetraspanin-derived peptides on the growth and viability of human epithelial cells and </w:t>
      </w:r>
      <w:r w:rsidR="003A39C3" w:rsidRPr="003A39C3">
        <w:rPr>
          <w:b/>
          <w:i/>
        </w:rPr>
        <w:t>N. meningitidis</w:t>
      </w:r>
      <w:r>
        <w:rPr>
          <w:b/>
          <w:i/>
        </w:rPr>
        <w:t>.</w:t>
      </w:r>
    </w:p>
    <w:p w:rsidR="003A39C3" w:rsidRDefault="003A39C3" w:rsidP="003A39C3">
      <w:pPr>
        <w:pStyle w:val="NoSpacing"/>
        <w:rPr>
          <w:i/>
        </w:rPr>
      </w:pPr>
    </w:p>
    <w:p w:rsidR="003A39C3" w:rsidRPr="008B516D" w:rsidRDefault="003A39C3" w:rsidP="003A39C3">
      <w:pPr>
        <w:pStyle w:val="NoSpacing"/>
      </w:pPr>
      <w:r>
        <w:t>(A/B) HEC-1-B were incubated with 500 nM tetraspanin-derived peptides (Peptides A, C or E) or a scrambled control for 1 hour and 24 hours. Cell number was subsequently counted using a hemocytometer and percentage of unviable cells counted using 0.4 % trypan blue staining. (A) Percentage of Non-viable cells (B) Number of cells per 1 ml</w:t>
      </w:r>
      <w:r w:rsidRPr="00825B8F">
        <w:t>.</w:t>
      </w:r>
      <w:r w:rsidRPr="00DE05CE">
        <w:t xml:space="preserve"> </w:t>
      </w:r>
      <w:r>
        <w:t>n = 3</w:t>
      </w:r>
      <w:r w:rsidRPr="00AE0A6F">
        <w:t>, mean ± SD</w:t>
      </w:r>
      <w:r>
        <w:t xml:space="preserve">. No significance using </w:t>
      </w:r>
      <w:r w:rsidRPr="00825B8F">
        <w:t>Two-Way Repeated Measures ANOVA with Bonferroni post tests</w:t>
      </w:r>
      <w:r>
        <w:t xml:space="preserve">.  (C/D/E) Wild-type </w:t>
      </w:r>
      <w:r>
        <w:rPr>
          <w:i/>
        </w:rPr>
        <w:t>N. meningitidis</w:t>
      </w:r>
      <w:r>
        <w:t xml:space="preserve"> strain MC58 was grown in Müeller-Hinton broth media containing 500 nM tetraspanin-derived peptides (Peptides A, C or E) or their scrambled controls. Optical density at 600 nm was used to access bacterial growth rates on an hourly basis for 8 hours. A final measurement is taken at 24 hours. Line denotes s</w:t>
      </w:r>
      <w:r w:rsidRPr="008B516D">
        <w:t>igmoidal dose-response (variable slope)</w:t>
      </w:r>
      <w:r>
        <w:t>. No significance using One-Way ANOVA with Tukey’</w:t>
      </w:r>
      <w:r w:rsidRPr="00825B8F">
        <w:t>s multiple-comparison test.</w:t>
      </w:r>
    </w:p>
    <w:p w:rsidR="003A39C3" w:rsidRDefault="003A39C3" w:rsidP="003A39C3">
      <w:pPr>
        <w:pStyle w:val="NoSpacing"/>
      </w:pPr>
      <w:r>
        <w:br w:type="page"/>
      </w:r>
    </w:p>
    <w:p w:rsidR="00181196" w:rsidRPr="00E81A09" w:rsidRDefault="00181196" w:rsidP="00FD4E17">
      <w:pPr>
        <w:pStyle w:val="Heading1"/>
      </w:pPr>
      <w:bookmarkStart w:id="157" w:name="_Toc451269889"/>
      <w:r w:rsidRPr="00E81A09">
        <w:lastRenderedPageBreak/>
        <w:t>4.3. Discussion</w:t>
      </w:r>
      <w:bookmarkEnd w:id="157"/>
    </w:p>
    <w:p w:rsidR="00181196" w:rsidRPr="00E81A09" w:rsidRDefault="00181196" w:rsidP="00181196">
      <w:r w:rsidRPr="00E81A09">
        <w:t xml:space="preserve">This chapter presents data that suggests the anti-bacterial adhesion phenomenon exhibited in tetraspanin EC2 recombinant proteins can be </w:t>
      </w:r>
      <w:r>
        <w:t>reproduced</w:t>
      </w:r>
      <w:r w:rsidRPr="00E81A09">
        <w:t xml:space="preserve"> using short synthetic CD9-derived peptides. Six peptides have been identified with the ability to inhibit meningococcal adherence to an endometrial epithelial cell line. This effect was achieved using the peptides at a concentration an order of magnitude lower </w:t>
      </w:r>
      <w:r>
        <w:t>than the</w:t>
      </w:r>
      <w:r w:rsidRPr="00E81A09">
        <w:t xml:space="preserve"> whole </w:t>
      </w:r>
      <w:r>
        <w:t xml:space="preserve">EC2 </w:t>
      </w:r>
      <w:r w:rsidRPr="00E81A09">
        <w:t>domains. This does not appear to be cell-specific, with similar reductions replicated in a nasopharyngeal epithelial cell line and monocyte-derived macrophages. Th</w:t>
      </w:r>
      <w:r>
        <w:t>e</w:t>
      </w:r>
      <w:r w:rsidRPr="00E81A09">
        <w:t xml:space="preserve"> protection provided to the cell is slowly lost two hours after treatment. Finally it was shown that the peptides are not directly toxic towards either bacterial or human epithelial cells.</w:t>
      </w:r>
    </w:p>
    <w:p w:rsidR="00181196" w:rsidRPr="00E81A09" w:rsidRDefault="00181196" w:rsidP="00181196">
      <w:r w:rsidRPr="00E81A09">
        <w:t xml:space="preserve">Six peptides designed to </w:t>
      </w:r>
      <w:r>
        <w:t>mimic</w:t>
      </w:r>
      <w:r w:rsidRPr="00E81A09">
        <w:t xml:space="preserve"> regions of the human CD9 EC2 domain were tested for their ability to reduce the adhesion of </w:t>
      </w:r>
      <w:r w:rsidRPr="00E81A09">
        <w:rPr>
          <w:i/>
        </w:rPr>
        <w:t xml:space="preserve">N. meningitidis </w:t>
      </w:r>
      <w:r w:rsidRPr="00E81A09">
        <w:t>to human endometrial epithelial cell line. All peptides were capable of significantly inhibiting the bacterial adhesion in comparison to an untreated control (</w:t>
      </w:r>
      <w:r w:rsidRPr="00E81A09">
        <w:rPr>
          <w:b/>
        </w:rPr>
        <w:t>Section 4.2.1.</w:t>
      </w:r>
      <w:r w:rsidRPr="00E81A09">
        <w:t>). However the extent of this inhibition</w:t>
      </w:r>
      <w:r w:rsidR="005A4290">
        <w:t>,</w:t>
      </w:r>
      <w:r w:rsidRPr="00E81A09">
        <w:t xml:space="preserve"> and the IC</w:t>
      </w:r>
      <w:r w:rsidRPr="00E81A09">
        <w:rPr>
          <w:vertAlign w:val="subscript"/>
        </w:rPr>
        <w:t xml:space="preserve">50 </w:t>
      </w:r>
      <w:r w:rsidRPr="00E81A09">
        <w:t>showed</w:t>
      </w:r>
      <w:r w:rsidRPr="00E81A09">
        <w:rPr>
          <w:vertAlign w:val="subscript"/>
        </w:rPr>
        <w:t xml:space="preserve"> </w:t>
      </w:r>
      <w:r w:rsidRPr="00E81A09">
        <w:t xml:space="preserve">variation between the regions. </w:t>
      </w:r>
      <w:r w:rsidR="005A4290">
        <w:t>The</w:t>
      </w:r>
      <w:r w:rsidRPr="00E81A09">
        <w:t xml:space="preserve"> data is in agreement with previous findings which demonstrated whole EC2 CD9 recombinant proteins as being capable of reducing bacterial adhesion (</w:t>
      </w:r>
      <w:r w:rsidRPr="00E81A09">
        <w:rPr>
          <w:b/>
        </w:rPr>
        <w:t>Section 3.2.1</w:t>
      </w:r>
      <w:r w:rsidRPr="00E81A09">
        <w:t xml:space="preserve">). </w:t>
      </w:r>
      <w:r>
        <w:t>T</w:t>
      </w:r>
      <w:r w:rsidRPr="00E81A09">
        <w:t>his finding suggests that the entire domain is not required in order to protect the cell from infection, that small exogenous peptide sequences are enough to achieve th</w:t>
      </w:r>
      <w:r>
        <w:t>e</w:t>
      </w:r>
      <w:r w:rsidRPr="00E81A09">
        <w:t xml:space="preserve"> effect</w:t>
      </w:r>
      <w:r>
        <w:t xml:space="preserve"> produced against bacterial adhesion</w:t>
      </w:r>
      <w:r w:rsidRPr="00E81A09">
        <w:t>. Indeed two peptides, peptide A and peptide E</w:t>
      </w:r>
      <w:r w:rsidR="005A4290">
        <w:t>,</w:t>
      </w:r>
      <w:r w:rsidRPr="00E81A09">
        <w:t xml:space="preserve"> were capable of achieving </w:t>
      </w:r>
      <w:r>
        <w:t>comparable</w:t>
      </w:r>
      <w:r w:rsidRPr="00E81A09">
        <w:t xml:space="preserve"> reductions in bacterial load but at a concentration an order of magnitude lower th</w:t>
      </w:r>
      <w:r>
        <w:t>a</w:t>
      </w:r>
      <w:r w:rsidRPr="00E81A09">
        <w:t xml:space="preserve">n </w:t>
      </w:r>
      <w:r>
        <w:t xml:space="preserve">that of </w:t>
      </w:r>
      <w:r w:rsidRPr="00E81A09">
        <w:t>whole CD9 domains. Six scrambled control peptides, consisting of the amino acids of the tetraspanin-derived peptides in an altered order, were also tested in the assay. None of these peptide fragments were capable of altering bacterial adhesion to epithelial cells at any concentration</w:t>
      </w:r>
      <w:r w:rsidR="005A4290">
        <w:t xml:space="preserve"> tested</w:t>
      </w:r>
      <w:r w:rsidRPr="00E81A09">
        <w:t xml:space="preserve">. This provides evidence that it is the sequence of the residues, as opposed to the intrinsic physical properties of the peptides (charge, size, hydrophobicity) that </w:t>
      </w:r>
      <w:r w:rsidR="005A4290">
        <w:t>is causing</w:t>
      </w:r>
      <w:r w:rsidRPr="00E81A09">
        <w:t xml:space="preserve"> this effect. It is likely that there is a specific interaction between the peptides and tetraspanins</w:t>
      </w:r>
      <w:r>
        <w:t>,</w:t>
      </w:r>
      <w:r w:rsidRPr="00E81A09">
        <w:t xml:space="preserve"> or their partner proteins on the surface</w:t>
      </w:r>
      <w:r>
        <w:t xml:space="preserve"> of the cell, which</w:t>
      </w:r>
      <w:r w:rsidRPr="00E81A09">
        <w:t xml:space="preserve"> is causing this reduction in infection</w:t>
      </w:r>
      <w:r>
        <w:t xml:space="preserve"> rates</w:t>
      </w:r>
      <w:r w:rsidRPr="00E81A09">
        <w:t xml:space="preserve"> of </w:t>
      </w:r>
      <w:r>
        <w:t xml:space="preserve">epithelial </w:t>
      </w:r>
      <w:r w:rsidRPr="00E81A09">
        <w:t>cells.</w:t>
      </w:r>
    </w:p>
    <w:p w:rsidR="00181196" w:rsidRPr="00E81A09" w:rsidRDefault="00181196" w:rsidP="00181196">
      <w:r w:rsidRPr="00E81A09">
        <w:lastRenderedPageBreak/>
        <w:t xml:space="preserve">It is assumed that the peptides work though a similar mechanism to that of the whole EC2 domains, </w:t>
      </w:r>
      <w:r>
        <w:t xml:space="preserve">perhaps </w:t>
      </w:r>
      <w:r w:rsidRPr="00E81A09">
        <w:t xml:space="preserve">through intercalating into the TEMs on the cell surface. This </w:t>
      </w:r>
      <w:r>
        <w:t xml:space="preserve">could </w:t>
      </w:r>
      <w:r w:rsidRPr="00E81A09">
        <w:t>cause disruption of the protein: protein interactions that stabilise the microdomain, resulting in the disordering of the TEMs</w:t>
      </w:r>
      <w:r w:rsidR="005A4290">
        <w:t>,</w:t>
      </w:r>
      <w:r w:rsidRPr="00E81A09">
        <w:t xml:space="preserve"> either </w:t>
      </w:r>
      <w:r w:rsidR="005A4290">
        <w:t>through reducing the</w:t>
      </w:r>
      <w:r w:rsidRPr="00E81A09">
        <w:t xml:space="preserve"> interaction between tetraspanins or</w:t>
      </w:r>
      <w:r>
        <w:t xml:space="preserve"> alternatively</w:t>
      </w:r>
      <w:r w:rsidRPr="00E81A09">
        <w:t xml:space="preserve"> between tetraspanins and their </w:t>
      </w:r>
      <w:r>
        <w:t xml:space="preserve">respective </w:t>
      </w:r>
      <w:r w:rsidRPr="00E81A09">
        <w:t>partner proteins. This w</w:t>
      </w:r>
      <w:r>
        <w:t>ould</w:t>
      </w:r>
      <w:r w:rsidRPr="00E81A09">
        <w:t xml:space="preserve"> result in the potential ‘adhesion platforms’ for the bacterial pathogens to no longer be </w:t>
      </w:r>
      <w:r w:rsidR="008A3B58">
        <w:t xml:space="preserve">optimal </w:t>
      </w:r>
      <w:r w:rsidRPr="00E81A09">
        <w:t xml:space="preserve">for adhesion. As describe, the peptides are capable of reducing the likelihood of infection in cells at concentrations an order of magnitude lower then whole protein (the peptides achieved maximum inhibition at 50 nM in comparison to the EC2 domains which were used at 500 nM). Due to their </w:t>
      </w:r>
      <w:r>
        <w:t>low</w:t>
      </w:r>
      <w:r w:rsidRPr="00E81A09">
        <w:t xml:space="preserve">er molecular weight they may be capable of integrating into the TEMs </w:t>
      </w:r>
      <w:r>
        <w:t xml:space="preserve">more </w:t>
      </w:r>
      <w:r w:rsidR="005A4290">
        <w:t>readily</w:t>
      </w:r>
      <w:r w:rsidRPr="00E81A09">
        <w:t xml:space="preserve"> compared to EC2 domains which may experience higher steric hindrance. This would increase the efficiency by which the CD9-derived peptides reduce bacterial adherence. Later chapters will look further into the potential mechanism by which the tetraspanin-derived peptides may act through. </w:t>
      </w:r>
    </w:p>
    <w:p w:rsidR="00181196" w:rsidRPr="00E81A09" w:rsidRDefault="00181196" w:rsidP="00181196">
      <w:r>
        <w:t>The r</w:t>
      </w:r>
      <w:r w:rsidRPr="00E81A09">
        <w:t xml:space="preserve">eduction in </w:t>
      </w:r>
      <w:r>
        <w:t xml:space="preserve">the </w:t>
      </w:r>
      <w:r w:rsidRPr="00E81A09">
        <w:t>infection rate following the use of the tetraspanin-derived peptides was replicated in two distinct epithelial cell lines, HEC-1-B, an endometrial cell line (</w:t>
      </w:r>
      <w:r w:rsidRPr="00E81A09">
        <w:rPr>
          <w:b/>
        </w:rPr>
        <w:t>Section 4.2.1.</w:t>
      </w:r>
      <w:r w:rsidRPr="00E81A09">
        <w:t>), and DETROIT 562, a nasopharyngeal cell line (</w:t>
      </w:r>
      <w:r w:rsidRPr="00E81A09">
        <w:rPr>
          <w:b/>
        </w:rPr>
        <w:t>Section 4.2.2.1.</w:t>
      </w:r>
      <w:r w:rsidRPr="00E81A09">
        <w:t xml:space="preserve">). Both cell lines have been shown to express key tetraspanins (CD9, CD63 and CD151) however the expression pattern varied between the epithelial cell types, suggesting cell specificity in </w:t>
      </w:r>
      <w:r w:rsidR="005A4290">
        <w:t>the composition of the TEMs (Dr</w:t>
      </w:r>
      <w:r w:rsidRPr="00E81A09">
        <w:t xml:space="preserve"> Luke Green,</w:t>
      </w:r>
      <w:r>
        <w:t xml:space="preserve"> PhD thesis</w:t>
      </w:r>
      <w:r w:rsidR="005A4290">
        <w:t>, The University of Sheffield, UK</w:t>
      </w:r>
      <w:r w:rsidRPr="00E81A09">
        <w:t>).  This has also been shown in the literature (</w:t>
      </w:r>
      <w:r w:rsidR="005A4290" w:rsidRPr="005A4290">
        <w:rPr>
          <w:b/>
          <w:color w:val="000000" w:themeColor="text1"/>
        </w:rPr>
        <w:t>Section 1.5.</w:t>
      </w:r>
      <w:r w:rsidRPr="00E81A09">
        <w:t>). However this variation in the amount of CD9 on the cell surface or composition of TEMs does not appear to alter the response of the cell to CD9-derived peptide treatment. This may be due to</w:t>
      </w:r>
      <w:r>
        <w:t xml:space="preserve"> the fact that</w:t>
      </w:r>
      <w:r w:rsidRPr="00E81A09">
        <w:t>, despite variation in the tetraspanin expression profiles</w:t>
      </w:r>
      <w:r>
        <w:t>,</w:t>
      </w:r>
      <w:r w:rsidRPr="00E81A09">
        <w:t xml:space="preserve"> both cell </w:t>
      </w:r>
      <w:r>
        <w:t>lines</w:t>
      </w:r>
      <w:r w:rsidRPr="00E81A09">
        <w:t xml:space="preserve"> show high overall levels of expression of the tetraspanin superfamily, particularly in the surface expression of CD9. This suggests an abundance of TEMs. Evidence presented in chapter 3 suggests that the effect of EC2</w:t>
      </w:r>
      <w:r>
        <w:t xml:space="preserve"> recombinant protein treatment</w:t>
      </w:r>
      <w:r w:rsidRPr="00E81A09">
        <w:t xml:space="preserve"> with different exogenous EC2 recombinant proteins is not correlated with tetraspanin expression profiles on the cell. Therefore it can also be suggested that the peptides may not be affected by the specific composition of TEMs on the surface of differ</w:t>
      </w:r>
      <w:r>
        <w:t>ing</w:t>
      </w:r>
      <w:r w:rsidRPr="00E81A09">
        <w:t xml:space="preserve"> cell types when inhibiting bacterial adhesion, but rather they are having a more nonspecific effect on the architecture of the microdomains. This theory explain</w:t>
      </w:r>
      <w:r>
        <w:t>s</w:t>
      </w:r>
      <w:r w:rsidRPr="00E81A09">
        <w:t xml:space="preserve"> the apparent broad </w:t>
      </w:r>
      <w:r w:rsidRPr="00E81A09">
        <w:lastRenderedPageBreak/>
        <w:t xml:space="preserve">specificity of the phenomena on multiple cell types (the effect has also been exhibited in </w:t>
      </w:r>
      <w:r w:rsidR="005A4290">
        <w:t xml:space="preserve">primary-isolated human </w:t>
      </w:r>
      <w:r w:rsidRPr="00E81A09">
        <w:t xml:space="preserve">keratinocytes, </w:t>
      </w:r>
      <w:r>
        <w:t>but</w:t>
      </w:r>
      <w:r w:rsidRPr="00E81A09">
        <w:t xml:space="preserve"> not fibroblasts (Miss Jennifer Ventress, unpublished data</w:t>
      </w:r>
      <w:r w:rsidR="005A4290">
        <w:t>, The University of Sheffield, UK</w:t>
      </w:r>
      <w:r w:rsidRPr="00E81A09">
        <w:t xml:space="preserve">). Alternatively, it may be due </w:t>
      </w:r>
      <w:r>
        <w:t xml:space="preserve">to different </w:t>
      </w:r>
      <w:r w:rsidRPr="00E81A09">
        <w:t xml:space="preserve">profiles of adhesin receptors present on the surface of the cells, </w:t>
      </w:r>
      <w:r>
        <w:t>the</w:t>
      </w:r>
      <w:r w:rsidRPr="00E81A09">
        <w:t xml:space="preserve"> potential binding partners </w:t>
      </w:r>
      <w:r>
        <w:t>for</w:t>
      </w:r>
      <w:r w:rsidRPr="00E81A09">
        <w:t xml:space="preserve"> tetraspanins. This explanation will be explored in more detail in </w:t>
      </w:r>
      <w:r>
        <w:t xml:space="preserve">a </w:t>
      </w:r>
      <w:r w:rsidRPr="00E81A09">
        <w:t xml:space="preserve">later chapter using bacterial adhesin mutants (Chapter 6). </w:t>
      </w:r>
    </w:p>
    <w:p w:rsidR="00181196" w:rsidRPr="00E81A09" w:rsidRDefault="00181196" w:rsidP="00181196">
      <w:r w:rsidRPr="00E81A09">
        <w:t>Tetraspanins have been strongly linked to immune function, with confirmed involvement in a number of cellular processes in several dist</w:t>
      </w:r>
      <w:r>
        <w:t>inct</w:t>
      </w:r>
      <w:r w:rsidRPr="00E81A09">
        <w:t xml:space="preserve"> immune cells (</w:t>
      </w:r>
      <w:r w:rsidR="005A4290" w:rsidRPr="005A4290">
        <w:rPr>
          <w:b/>
          <w:color w:val="000000" w:themeColor="text1"/>
        </w:rPr>
        <w:t>Section 1.5.5.4.</w:t>
      </w:r>
      <w:r w:rsidRPr="00E81A09">
        <w:t>). This chapter has looked specifically at the effect of the tetraspanin-derived peptides have on the non-opsonic uptake of meningococcus in monocyte-derived macrophages (</w:t>
      </w:r>
      <w:r w:rsidRPr="00E81A09">
        <w:rPr>
          <w:b/>
        </w:rPr>
        <w:t>Section 4.2.2.2.</w:t>
      </w:r>
      <w:r w:rsidRPr="00E81A09">
        <w:t>). It has been found that pre</w:t>
      </w:r>
      <w:r w:rsidR="003A39C3">
        <w:t>-</w:t>
      </w:r>
      <w:r w:rsidRPr="00E81A09">
        <w:t xml:space="preserve">treatment with anti-CD9 antibodies is capable of reducing both opsonic and non-opsonic uptake of the pathogens in MDMs (Dr Luke Green, </w:t>
      </w:r>
      <w:r>
        <w:t>manu</w:t>
      </w:r>
      <w:r w:rsidRPr="00E81A09">
        <w:t>script in preparation). Data presented in this chapter has shown that pre</w:t>
      </w:r>
      <w:r w:rsidR="003A39C3">
        <w:t>-</w:t>
      </w:r>
      <w:r w:rsidRPr="00E81A09">
        <w:t xml:space="preserve">treatment with peptide A or peptide E, derived from CD9, is able to replicate this effect in the non-opsonic </w:t>
      </w:r>
      <w:r>
        <w:t>adhesion</w:t>
      </w:r>
      <w:r w:rsidRPr="00E81A09">
        <w:t xml:space="preserve"> of meningococci. Cell</w:t>
      </w:r>
      <w:r>
        <w:t>s</w:t>
      </w:r>
      <w:r w:rsidRPr="00E81A09">
        <w:t xml:space="preserve"> treated with these peptides, but not scrambled control</w:t>
      </w:r>
      <w:r>
        <w:t>s</w:t>
      </w:r>
      <w:r w:rsidRPr="00E81A09">
        <w:t xml:space="preserve">, have shown significant reduction in the adherence of MC58, a wild type strain of </w:t>
      </w:r>
      <w:r w:rsidRPr="00E81A09">
        <w:rPr>
          <w:i/>
        </w:rPr>
        <w:t>N. meningitidis</w:t>
      </w:r>
      <w:r w:rsidRPr="00E81A09">
        <w:t>. The effect of the tetraspanin-derived peptides on opsonic uptake was not investigated.</w:t>
      </w:r>
    </w:p>
    <w:p w:rsidR="00181196" w:rsidRPr="00E81A09" w:rsidRDefault="00181196" w:rsidP="00181196">
      <w:r w:rsidRPr="00E81A09">
        <w:t>Macrophages and other cells of the innate immune system can operate two distinct mechanisms in order to recognise and respond to specific bacterial factors which act as signs of a bacterial infection. These are</w:t>
      </w:r>
      <w:r>
        <w:t xml:space="preserve"> either</w:t>
      </w:r>
      <w:r w:rsidRPr="00E81A09">
        <w:t xml:space="preserve"> opsonic, which involves direct binding to antibodies or complement </w:t>
      </w:r>
      <w:r>
        <w:t>component</w:t>
      </w:r>
      <w:r w:rsidRPr="00E81A09">
        <w:t xml:space="preserve">s present on a bacterium’s surface (opsonins), or non-opsonic. Non-opsonic interactions involve the recognition of distinguishing patterns and motifs in bacterial factors that are distinctive </w:t>
      </w:r>
      <w:r w:rsidR="0088226B">
        <w:t>and indicative of</w:t>
      </w:r>
      <w:r w:rsidRPr="00E81A09">
        <w:t xml:space="preserve"> invading pathogens, and </w:t>
      </w:r>
      <w:r w:rsidR="0088226B">
        <w:t xml:space="preserve">are </w:t>
      </w:r>
      <w:r w:rsidRPr="00E81A09">
        <w:t>not present on the host cell architecture. These are known as pathogen-associated molecular patterns (PAMPs). PAMPs can be recognised by macrophages using Toll-like receptors or the scavenger receptor superfamily</w:t>
      </w:r>
      <w:r>
        <w:t>,</w:t>
      </w:r>
      <w:r w:rsidRPr="00E81A09">
        <w:t xml:space="preserve"> </w:t>
      </w:r>
      <w:r>
        <w:rPr>
          <w:szCs w:val="24"/>
        </w:rPr>
        <w:t>m</w:t>
      </w:r>
      <w:r w:rsidRPr="00E81A09">
        <w:rPr>
          <w:szCs w:val="24"/>
        </w:rPr>
        <w:t xml:space="preserve">any of which are involved in the recognition of </w:t>
      </w:r>
      <w:r w:rsidRPr="00E81A09">
        <w:rPr>
          <w:i/>
          <w:szCs w:val="24"/>
        </w:rPr>
        <w:t xml:space="preserve">N. meningitidis </w:t>
      </w:r>
      <w:r w:rsidRPr="00E81A09">
        <w:rPr>
          <w:szCs w:val="24"/>
        </w:rPr>
        <w:fldChar w:fldCharType="begin">
          <w:fldData xml:space="preserve">PEVuZE5vdGU+PENpdGU+PEF1dGhvcj5TY2htaXR0PC9BdXRob3I+PFllYXI+MjAwOTwvWWVhcj48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</w:fldData>
        </w:fldChar>
      </w:r>
      <w:r w:rsidR="00035740">
        <w:rPr>
          <w:szCs w:val="24"/>
        </w:rPr>
        <w:instrText xml:space="preserve"> ADDIN EN.CITE </w:instrText>
      </w:r>
      <w:r w:rsidR="00035740">
        <w:rPr>
          <w:szCs w:val="24"/>
        </w:rPr>
        <w:fldChar w:fldCharType="begin">
          <w:fldData xml:space="preserve">PEVuZE5vdGU+PENpdGU+PEF1dGhvcj5TY2htaXR0PC9BdXRob3I+PFllYXI+MjAwOTwvWWVhcj48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</w:fldData>
        </w:fldChar>
      </w:r>
      <w:r w:rsidR="00035740">
        <w:rPr>
          <w:szCs w:val="24"/>
        </w:rPr>
        <w:instrText xml:space="preserve"> ADDIN EN.CITE.DATA </w:instrText>
      </w:r>
      <w:r w:rsidR="00035740">
        <w:rPr>
          <w:szCs w:val="24"/>
        </w:rPr>
      </w:r>
      <w:r w:rsidR="00035740">
        <w:rPr>
          <w:szCs w:val="24"/>
        </w:rPr>
        <w:fldChar w:fldCharType="end"/>
      </w:r>
      <w:r w:rsidRPr="00E81A09">
        <w:rPr>
          <w:szCs w:val="24"/>
        </w:rPr>
      </w:r>
      <w:r w:rsidRPr="00E81A09">
        <w:rPr>
          <w:szCs w:val="24"/>
        </w:rPr>
        <w:fldChar w:fldCharType="separate"/>
      </w:r>
      <w:r w:rsidR="00035740">
        <w:rPr>
          <w:noProof/>
          <w:szCs w:val="24"/>
        </w:rPr>
        <w:t>(</w:t>
      </w:r>
      <w:hyperlink w:anchor="_ENREF_311" w:tooltip="Schmitt, 2009 #37" w:history="1">
        <w:r w:rsidR="00A67CA9">
          <w:rPr>
            <w:noProof/>
            <w:szCs w:val="24"/>
          </w:rPr>
          <w:t>Schmitt et al., 2009</w:t>
        </w:r>
      </w:hyperlink>
      <w:r w:rsidR="00035740">
        <w:rPr>
          <w:noProof/>
          <w:szCs w:val="24"/>
        </w:rPr>
        <w:t>)</w:t>
      </w:r>
      <w:r w:rsidRPr="00E81A09">
        <w:rPr>
          <w:szCs w:val="24"/>
        </w:rPr>
        <w:fldChar w:fldCharType="end"/>
      </w:r>
      <w:r w:rsidRPr="00E81A09">
        <w:rPr>
          <w:szCs w:val="24"/>
        </w:rPr>
        <w:t xml:space="preserve">. TLR4, which recognises lipooligosaccharide (LOS) </w:t>
      </w:r>
      <w:r w:rsidRPr="00E81A09">
        <w:rPr>
          <w:szCs w:val="24"/>
        </w:rPr>
        <w:fldChar w:fldCharType="begin"/>
      </w:r>
      <w:r w:rsidR="00035740">
        <w:rPr>
          <w:szCs w:val="24"/>
        </w:rPr>
        <w:instrText xml:space="preserve"> ADDIN EN.CITE &lt;EndNote&gt;&lt;Cite&gt;&lt;Author&gt;Miller&lt;/Author&gt;&lt;Year&gt;2005&lt;/Year&gt;&lt;RecNum&gt;39&lt;/RecNum&gt;&lt;DisplayText&gt;(Miller et al., 2005)&lt;/DisplayText&gt;&lt;record&gt;&lt;rec-number&gt;39&lt;/rec-number&gt;&lt;foreign-keys&gt;&lt;key app="EN" db-id="tp9p9pddcer9abeda0bxe0aqxre2a00rxref"&gt;39&lt;/key&gt;&lt;/foreign-keys&gt;&lt;ref-type name="Journal Article"&gt;17&lt;/ref-type&gt;&lt;contributors&gt;&lt;authors&gt;&lt;author&gt;Miller, S. I.&lt;/author&gt;&lt;author&gt;Ernst, R. K.&lt;/author&gt;&lt;author&gt;Bader, M. W.&lt;/author&gt;&lt;/authors&gt;&lt;/contributors&gt;&lt;auth-address&gt;Univ Washington, Sch Med, Dept Med, Seattle, WA 98195 USA. Univ Washington, Sch Med, Dept Microbiol, Seattle, WA 98195 USA. Univ Washington, Sch Med, Dept Genome Sci, Seattle, WA 98195 USA.&amp;#xD;Miller, SI (reprint author), Univ Washington, Sch Med, Dept Med, Seattle, WA 98195 USA.&amp;#xD;millersi@u.washington.edu&lt;/auth-address&gt;&lt;titles&gt;&lt;title&gt;LPS, TLR4 and infectious disease diversity&lt;/title&gt;&lt;secondary-title&gt;Nature Reviews Microbiology&lt;/secondary-title&gt;&lt;/titles&gt;&lt;periodical&gt;&lt;full-title&gt;Nature Reviews Microbiology&lt;/full-title&gt;&lt;/periodical&gt;&lt;pages&gt;36-46&lt;/pages&gt;&lt;volume&gt;3&lt;/volume&gt;&lt;number&gt;1&lt;/number&gt;&lt;keywords&gt;&lt;keyword&gt;toll-like receptor-4&lt;/keyword&gt;&lt;keyword&gt;cationic antimicrobial peptides&lt;/keyword&gt;&lt;keyword&gt;2-component&lt;/keyword&gt;&lt;keyword&gt;regulatory system&lt;/keyword&gt;&lt;keyword&gt;enterica serovar typhimurium&lt;/keyword&gt;&lt;keyword&gt;lipid-a&lt;/keyword&gt;&lt;keyword&gt;salmonella-typhimurium&lt;/keyword&gt;&lt;keyword&gt;escherichia-coli&lt;/keyword&gt;&lt;keyword&gt;innate immunity&lt;/keyword&gt;&lt;keyword&gt;cutting edge&lt;/keyword&gt;&lt;keyword&gt;immunostimulatory activity&lt;/keyword&gt;&lt;/keywords&gt;&lt;dates&gt;&lt;year&gt;2005&lt;/year&gt;&lt;pub-dates&gt;&lt;date&gt;Jan&lt;/date&gt;&lt;/pub-dates&gt;&lt;/dates&gt;&lt;isbn&gt;1740-1526&lt;/isbn&gt;&lt;accession-num&gt;WOS:000226024900013&lt;/accession-num&gt;&lt;work-type&gt;Review&lt;/work-type&gt;&lt;urls&gt;&lt;related-urls&gt;&lt;url&gt;&amp;lt;Go to ISI&amp;gt;://WOS:000226024900013&lt;/url&gt;&lt;/related-urls&gt;&lt;/urls&gt;&lt;electronic-resource-num&gt;10.1038/nrmicro1068&lt;/electronic-resource-num&gt;&lt;language&gt;English&lt;/language&gt;&lt;/record&gt;&lt;/Cite&gt;&lt;/EndNote&gt;</w:instrText>
      </w:r>
      <w:r w:rsidRPr="00E81A09">
        <w:rPr>
          <w:szCs w:val="24"/>
        </w:rPr>
        <w:fldChar w:fldCharType="separate"/>
      </w:r>
      <w:r w:rsidR="00035740">
        <w:rPr>
          <w:noProof/>
          <w:szCs w:val="24"/>
        </w:rPr>
        <w:t>(</w:t>
      </w:r>
      <w:hyperlink w:anchor="_ENREF_238" w:tooltip="Miller, 2005 #39" w:history="1">
        <w:r w:rsidR="00A67CA9">
          <w:rPr>
            <w:noProof/>
            <w:szCs w:val="24"/>
          </w:rPr>
          <w:t>Miller et al., 2005</w:t>
        </w:r>
      </w:hyperlink>
      <w:r w:rsidR="00035740">
        <w:rPr>
          <w:noProof/>
          <w:szCs w:val="24"/>
        </w:rPr>
        <w:t>)</w:t>
      </w:r>
      <w:r w:rsidRPr="00E81A09">
        <w:rPr>
          <w:szCs w:val="24"/>
        </w:rPr>
        <w:fldChar w:fldCharType="end"/>
      </w:r>
      <w:r w:rsidRPr="00E81A09">
        <w:rPr>
          <w:szCs w:val="24"/>
        </w:rPr>
        <w:t xml:space="preserve">, and to a lesser extent TLR2 and TLR9 (which recognise meningococcal PorB </w:t>
      </w:r>
      <w:r w:rsidRPr="00E81A09">
        <w:rPr>
          <w:szCs w:val="24"/>
        </w:rPr>
        <w:fldChar w:fldCharType="begin"/>
      </w:r>
      <w:r w:rsidR="00035740">
        <w:rPr>
          <w:szCs w:val="24"/>
        </w:rPr>
        <w:instrText xml:space="preserve"> ADDIN EN.CITE &lt;EndNote&gt;&lt;Cite&gt;&lt;Author&gt;Massari&lt;/Author&gt;&lt;Year&gt;2006&lt;/Year&gt;&lt;RecNum&gt;40&lt;/RecNum&gt;&lt;DisplayText&gt;(Massari et al., 2006)&lt;/DisplayText&gt;&lt;record&gt;&lt;rec-number&gt;40&lt;/rec-number&gt;&lt;foreign-keys&gt;&lt;key app="EN" db-id="tp9p9pddcer9abeda0bxe0aqxre2a00rxref"&gt;40&lt;/key&gt;&lt;/foreign-keys&gt;&lt;ref-type name="Journal Article"&gt;17&lt;/ref-type&gt;&lt;contributors&gt;&lt;authors&gt;&lt;author&gt;Massari, P.&lt;/author&gt;&lt;author&gt;Visintin, A.&lt;/author&gt;&lt;author&gt;Gunawardana, J.&lt;/author&gt;&lt;author&gt;Halmen, K. A.&lt;/author&gt;&lt;author&gt;King, C. A.&lt;/author&gt;&lt;author&gt;Golenbock, D. T.&lt;/author&gt;&lt;author&gt;Wetzler, L. M.&lt;/author&gt;&lt;/authors&gt;&lt;/contributors&gt;&lt;auth-address&gt;Boston Univ, Sch Med, Evans BioMed Res Ctr, Div Infect Dis,Dept Med, Boston, MA 02118 USA. Univ Massachusetts, Sch Med, Div Infect Dis, Dept Med, Worcester, MA 01665 USA.&amp;#xD;Massari, P (reprint author), Boston Univ, Sch Med, Evans BioMed Res Ctr, Div Infect Dis,Dept Med, 650 Albany St Room 635, Boston, MA 02118 USA.&amp;#xD;pmassari@bu.edu&lt;/auth-address&gt;&lt;titles&gt;&lt;title&gt;Meningococcal porin PorB binds to TLR2 and requires TLR1 for signaling&lt;/title&gt;&lt;secondary-title&gt;Journal of Immunology&lt;/secondary-title&gt;&lt;/titles&gt;&lt;periodical&gt;&lt;full-title&gt;Journal of Immunology&lt;/full-title&gt;&lt;/periodical&gt;&lt;pages&gt;2373-2380&lt;/pages&gt;&lt;volume&gt;176&lt;/volume&gt;&lt;number&gt;4&lt;/number&gt;&lt;keywords&gt;&lt;keyword&gt;outer-membrane-protein&lt;/keyword&gt;&lt;keyword&gt;toll-like receptor-1&lt;/keyword&gt;&lt;keyword&gt;lipopolysaccharide-deficient mutant&lt;/keyword&gt;&lt;keyword&gt;neisseria-meningitidis&lt;/keyword&gt;&lt;keyword&gt;toll-like-receptor-2 tlr2&lt;/keyword&gt;&lt;keyword&gt;differential roles&lt;/keyword&gt;&lt;keyword&gt;immune-response&lt;/keyword&gt;&lt;keyword&gt;target-cells&lt;/keyword&gt;&lt;keyword&gt;cutting edge&lt;/keyword&gt;&lt;keyword&gt;expression&lt;/keyword&gt;&lt;/keywords&gt;&lt;dates&gt;&lt;year&gt;2006&lt;/year&gt;&lt;pub-dates&gt;&lt;date&gt;Feb&lt;/date&gt;&lt;/pub-dates&gt;&lt;/dates&gt;&lt;isbn&gt;0022-1767&lt;/isbn&gt;&lt;accession-num&gt;WOS:000235180900040&lt;/accession-num&gt;&lt;work-type&gt;Article&lt;/work-type&gt;&lt;urls&gt;&lt;related-urls&gt;&lt;url&gt;&amp;lt;Go to ISI&amp;gt;://WOS:000235180900040&lt;/url&gt;&lt;/related-urls&gt;&lt;/urls&gt;&lt;language&gt;English&lt;/language&gt;&lt;/record&gt;&lt;/Cite&gt;&lt;/EndNote&gt;</w:instrText>
      </w:r>
      <w:r w:rsidRPr="00E81A09">
        <w:rPr>
          <w:szCs w:val="24"/>
        </w:rPr>
        <w:fldChar w:fldCharType="separate"/>
      </w:r>
      <w:r w:rsidR="00035740">
        <w:rPr>
          <w:noProof/>
          <w:szCs w:val="24"/>
        </w:rPr>
        <w:t>(</w:t>
      </w:r>
      <w:hyperlink w:anchor="_ENREF_227" w:tooltip="Massari, 2006 #40" w:history="1">
        <w:r w:rsidR="00A67CA9">
          <w:rPr>
            <w:noProof/>
            <w:szCs w:val="24"/>
          </w:rPr>
          <w:t>Massari et al., 2006</w:t>
        </w:r>
      </w:hyperlink>
      <w:r w:rsidR="00035740">
        <w:rPr>
          <w:noProof/>
          <w:szCs w:val="24"/>
        </w:rPr>
        <w:t>)</w:t>
      </w:r>
      <w:r w:rsidRPr="00E81A09">
        <w:rPr>
          <w:szCs w:val="24"/>
        </w:rPr>
        <w:fldChar w:fldCharType="end"/>
      </w:r>
      <w:r w:rsidRPr="00E81A09">
        <w:rPr>
          <w:szCs w:val="24"/>
        </w:rPr>
        <w:t xml:space="preserve"> and unmethylated CpG DNA motifs respectively </w:t>
      </w:r>
      <w:r w:rsidRPr="00E81A09">
        <w:rPr>
          <w:szCs w:val="24"/>
        </w:rPr>
        <w:fldChar w:fldCharType="begin"/>
      </w:r>
      <w:r w:rsidR="00035740">
        <w:rPr>
          <w:szCs w:val="24"/>
        </w:rPr>
        <w:instrText xml:space="preserve"> ADDIN EN.CITE &lt;EndNote&gt;&lt;Cite&gt;&lt;Author&gt;Hemmi&lt;/Author&gt;&lt;Year&gt;2000&lt;/Year&gt;&lt;RecNum&gt;41&lt;/RecNum&gt;&lt;DisplayText&gt;(Hemmi et al., 2000)&lt;/DisplayText&gt;&lt;record&gt;&lt;rec-number&gt;41&lt;/rec-number&gt;&lt;foreign-keys&gt;&lt;key app="EN" db-id="tp9p9pddcer9abeda0bxe0aqxre2a00rxref"&gt;41&lt;/key&gt;&lt;/foreign-keys&gt;&lt;ref-type name="Journal Article"&gt;17&lt;/ref-type&gt;&lt;contributors&gt;&lt;authors&gt;&lt;author&gt;Hemmi, H.&lt;/author&gt;&lt;author&gt;Takeuchi, O.&lt;/author&gt;&lt;author&gt;Kawai, T.&lt;/author&gt;&lt;author&gt;Kaisho, T.&lt;/author&gt;&lt;author&gt;Sato, S.&lt;/author&gt;&lt;author&gt;Sanjo, H.&lt;/author&gt;&lt;author&gt;Matsumoto, M.&lt;/author&gt;&lt;author&gt;Hoshino, K.&lt;/author&gt;&lt;author&gt;Wagner, H.&lt;/author&gt;&lt;author&gt;Takeda, K.&lt;/author&gt;&lt;author&gt;Akira, S.&lt;/author&gt;&lt;/authors&gt;&lt;/contributors&gt;&lt;auth-address&gt;Osaka Univ, Microbial Dis Res Inst, Dept Host Def, Osaka 5650871, Japan. Japan Sci &amp;amp; Technol Corp, Core Res Evolut Sci &amp;amp; Technol, Osaka, Japan. Tech Univ Munich, Inst Med Microbiol Immunol &amp;amp; Hyg, D-81675 Munich, Germany.&amp;#xD;Akira, S (reprint author), Osaka Univ, Microbial Dis Res Inst, Dept Host Def, 3-1 Yamada Oka, Osaka 5650871, Japan.&lt;/auth-address&gt;&lt;titles&gt;&lt;title&gt;A Toll-like receptor recognizes bacterial DNA&lt;/title&gt;&lt;secondary-title&gt;Nature&lt;/secondary-title&gt;&lt;/titles&gt;&lt;periodical&gt;&lt;full-title&gt;Nature&lt;/full-title&gt;&lt;/periodical&gt;&lt;pages&gt;740-745&lt;/pages&gt;&lt;volume&gt;408&lt;/volume&gt;&lt;number&gt;6813&lt;/number&gt;&lt;keywords&gt;&lt;keyword&gt;cell wall components&lt;/keyword&gt;&lt;keyword&gt;dendritic cells&lt;/keyword&gt;&lt;keyword&gt;cutting edge&lt;/keyword&gt;&lt;keyword&gt;cpg-dna&lt;/keyword&gt;&lt;keyword&gt;drosophila&lt;/keyword&gt;&lt;keyword&gt;toll&lt;/keyword&gt;&lt;keyword&gt;activation&lt;/keyword&gt;&lt;keyword&gt;maturation&lt;/keyword&gt;&lt;keyword&gt;motifs&lt;/keyword&gt;&lt;keyword&gt;mice&lt;/keyword&gt;&lt;keyword&gt;tlr4&lt;/keyword&gt;&lt;/keywords&gt;&lt;dates&gt;&lt;year&gt;2000&lt;/year&gt;&lt;pub-dates&gt;&lt;date&gt;Dec&lt;/date&gt;&lt;/pub-dates&gt;&lt;/dates&gt;&lt;isbn&gt;0028-0836&lt;/isbn&gt;&lt;accession-num&gt;WOS:000165815200054&lt;/accession-num&gt;&lt;work-type&gt;Article&lt;/work-type&gt;&lt;urls&gt;&lt;related-urls&gt;&lt;url&gt;&amp;lt;Go to ISI&amp;gt;://WOS:000165815200054&lt;/url&gt;&lt;/related-urls&gt;&lt;/urls&gt;&lt;language&gt;English&lt;/language&gt;&lt;/record&gt;&lt;/Cite&gt;&lt;/EndNote&gt;</w:instrText>
      </w:r>
      <w:r w:rsidRPr="00E81A09">
        <w:rPr>
          <w:szCs w:val="24"/>
        </w:rPr>
        <w:fldChar w:fldCharType="separate"/>
      </w:r>
      <w:r w:rsidR="00035740">
        <w:rPr>
          <w:noProof/>
          <w:szCs w:val="24"/>
        </w:rPr>
        <w:t>(</w:t>
      </w:r>
      <w:hyperlink w:anchor="_ENREF_138" w:tooltip="Hemmi, 2000 #41" w:history="1">
        <w:r w:rsidR="00A67CA9">
          <w:rPr>
            <w:noProof/>
            <w:szCs w:val="24"/>
          </w:rPr>
          <w:t>Hemmi et al., 2000</w:t>
        </w:r>
      </w:hyperlink>
      <w:r w:rsidR="00035740">
        <w:rPr>
          <w:noProof/>
          <w:szCs w:val="24"/>
        </w:rPr>
        <w:t>)</w:t>
      </w:r>
      <w:r w:rsidRPr="00E81A09">
        <w:rPr>
          <w:szCs w:val="24"/>
        </w:rPr>
        <w:fldChar w:fldCharType="end"/>
      </w:r>
      <w:r w:rsidRPr="00E81A09">
        <w:rPr>
          <w:szCs w:val="24"/>
        </w:rPr>
        <w:t>)</w:t>
      </w:r>
      <w:r>
        <w:rPr>
          <w:szCs w:val="24"/>
        </w:rPr>
        <w:t>,</w:t>
      </w:r>
      <w:r w:rsidRPr="00E81A09">
        <w:rPr>
          <w:szCs w:val="24"/>
        </w:rPr>
        <w:t xml:space="preserve"> can lead to cell activation and cytokine release upon recognition of the meningococci. They do not mediate phagocytosis. This process is reliant on uptake receptors such as the scavenger </w:t>
      </w:r>
      <w:r w:rsidRPr="00E81A09">
        <w:rPr>
          <w:szCs w:val="24"/>
        </w:rPr>
        <w:lastRenderedPageBreak/>
        <w:t xml:space="preserve">receptor superfamily. Scavenger receptor A (SR-A) has been shown to be the most important factor in meningococcal uptake </w:t>
      </w:r>
      <w:r w:rsidRPr="00E81A09">
        <w:rPr>
          <w:szCs w:val="24"/>
        </w:rPr>
        <w:fldChar w:fldCharType="begin">
          <w:fldData xml:space="preserve">PEVuZE5vdGU+PENpdGU+PEF1dGhvcj5QZWlzZXI8L0F1dGhvcj48WWVhcj4yMDAyPC9ZZWFyPjxS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</w:fldData>
        </w:fldChar>
      </w:r>
      <w:r w:rsidR="00035740">
        <w:rPr>
          <w:szCs w:val="24"/>
        </w:rPr>
        <w:instrText xml:space="preserve"> ADDIN EN.CITE </w:instrText>
      </w:r>
      <w:r w:rsidR="00035740">
        <w:rPr>
          <w:szCs w:val="24"/>
        </w:rPr>
        <w:fldChar w:fldCharType="begin">
          <w:fldData xml:space="preserve">PEVuZE5vdGU+PENpdGU+PEF1dGhvcj5QZWlzZXI8L0F1dGhvcj48WWVhcj4yMDAyPC9ZZWFyPjxS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</w:fldData>
        </w:fldChar>
      </w:r>
      <w:r w:rsidR="00035740">
        <w:rPr>
          <w:szCs w:val="24"/>
        </w:rPr>
        <w:instrText xml:space="preserve"> ADDIN EN.CITE.DATA </w:instrText>
      </w:r>
      <w:r w:rsidR="00035740">
        <w:rPr>
          <w:szCs w:val="24"/>
        </w:rPr>
      </w:r>
      <w:r w:rsidR="00035740">
        <w:rPr>
          <w:szCs w:val="24"/>
        </w:rPr>
        <w:fldChar w:fldCharType="end"/>
      </w:r>
      <w:r w:rsidRPr="00E81A09">
        <w:rPr>
          <w:szCs w:val="24"/>
        </w:rPr>
      </w:r>
      <w:r w:rsidRPr="00E81A09">
        <w:rPr>
          <w:szCs w:val="24"/>
        </w:rPr>
        <w:fldChar w:fldCharType="separate"/>
      </w:r>
      <w:r w:rsidR="00035740">
        <w:rPr>
          <w:noProof/>
          <w:szCs w:val="24"/>
        </w:rPr>
        <w:t>(</w:t>
      </w:r>
      <w:hyperlink w:anchor="_ENREF_273" w:tooltip="Peiser, 2002 #42" w:history="1">
        <w:r w:rsidR="00A67CA9">
          <w:rPr>
            <w:noProof/>
            <w:szCs w:val="24"/>
          </w:rPr>
          <w:t>Peiser et al., 2002</w:t>
        </w:r>
      </w:hyperlink>
      <w:r w:rsidR="00035740">
        <w:rPr>
          <w:noProof/>
          <w:szCs w:val="24"/>
        </w:rPr>
        <w:t>)</w:t>
      </w:r>
      <w:r w:rsidRPr="00E81A09">
        <w:rPr>
          <w:szCs w:val="24"/>
        </w:rPr>
        <w:fldChar w:fldCharType="end"/>
      </w:r>
      <w:r w:rsidRPr="00E81A09">
        <w:rPr>
          <w:szCs w:val="24"/>
        </w:rPr>
        <w:t xml:space="preserve">, with </w:t>
      </w:r>
      <w:r>
        <w:rPr>
          <w:szCs w:val="24"/>
        </w:rPr>
        <w:t>M</w:t>
      </w:r>
      <w:r w:rsidRPr="00E81A09">
        <w:rPr>
          <w:szCs w:val="24"/>
        </w:rPr>
        <w:t xml:space="preserve">acrophage </w:t>
      </w:r>
      <w:r>
        <w:rPr>
          <w:szCs w:val="24"/>
        </w:rPr>
        <w:t>R</w:t>
      </w:r>
      <w:r w:rsidRPr="00E81A09">
        <w:rPr>
          <w:szCs w:val="24"/>
        </w:rPr>
        <w:t xml:space="preserve">eceptor with </w:t>
      </w:r>
      <w:r w:rsidR="0088226B">
        <w:rPr>
          <w:szCs w:val="24"/>
        </w:rPr>
        <w:t>Co</w:t>
      </w:r>
      <w:r w:rsidRPr="00E81A09">
        <w:rPr>
          <w:szCs w:val="24"/>
        </w:rPr>
        <w:t xml:space="preserve">llagenous structure (MARCO) also playing a role </w:t>
      </w:r>
      <w:r w:rsidRPr="002B3010">
        <w:rPr>
          <w:szCs w:val="24"/>
        </w:rPr>
        <w:fldChar w:fldCharType="begin">
          <w:fldData xml:space="preserve">PEVuZE5vdGU+PENpdGU+PEF1dGhvcj5NdWtob3BhZGh5YXk8L0F1dGhvcj48WWVhcj4yMDA2PC9Z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</w:fldData>
        </w:fldChar>
      </w:r>
      <w:r w:rsidR="00035740">
        <w:rPr>
          <w:szCs w:val="24"/>
        </w:rPr>
        <w:instrText xml:space="preserve"> ADDIN EN.CITE </w:instrText>
      </w:r>
      <w:r w:rsidR="00035740">
        <w:rPr>
          <w:szCs w:val="24"/>
        </w:rPr>
        <w:fldChar w:fldCharType="begin">
          <w:fldData xml:space="preserve">PEVuZE5vdGU+PENpdGU+PEF1dGhvcj5NdWtob3BhZGh5YXk8L0F1dGhvcj48WWVhcj4yMDA2PC9Z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</w:fldData>
        </w:fldChar>
      </w:r>
      <w:r w:rsidR="00035740">
        <w:rPr>
          <w:szCs w:val="24"/>
        </w:rPr>
        <w:instrText xml:space="preserve"> ADDIN EN.CITE.DATA </w:instrText>
      </w:r>
      <w:r w:rsidR="00035740">
        <w:rPr>
          <w:szCs w:val="24"/>
        </w:rPr>
      </w:r>
      <w:r w:rsidR="00035740">
        <w:rPr>
          <w:szCs w:val="24"/>
        </w:rPr>
        <w:fldChar w:fldCharType="end"/>
      </w:r>
      <w:r w:rsidRPr="002B3010">
        <w:rPr>
          <w:szCs w:val="24"/>
        </w:rPr>
      </w:r>
      <w:r w:rsidRPr="002B3010">
        <w:rPr>
          <w:szCs w:val="24"/>
        </w:rPr>
        <w:fldChar w:fldCharType="separate"/>
      </w:r>
      <w:r w:rsidR="00035740">
        <w:rPr>
          <w:noProof/>
          <w:szCs w:val="24"/>
        </w:rPr>
        <w:t>(</w:t>
      </w:r>
      <w:hyperlink w:anchor="_ENREF_247" w:tooltip="Mukhopadhyay, 2006 #43" w:history="1">
        <w:r w:rsidR="00A67CA9">
          <w:rPr>
            <w:noProof/>
            <w:szCs w:val="24"/>
          </w:rPr>
          <w:t>Mukhopadhyay et al., 2006</w:t>
        </w:r>
      </w:hyperlink>
      <w:r w:rsidR="00035740">
        <w:rPr>
          <w:noProof/>
          <w:szCs w:val="24"/>
        </w:rPr>
        <w:t>)</w:t>
      </w:r>
      <w:r w:rsidRPr="002B3010">
        <w:rPr>
          <w:szCs w:val="24"/>
        </w:rPr>
        <w:fldChar w:fldCharType="end"/>
      </w:r>
      <w:r w:rsidRPr="002B3010">
        <w:rPr>
          <w:szCs w:val="24"/>
        </w:rPr>
        <w:t xml:space="preserve">. </w:t>
      </w:r>
      <w:r w:rsidRPr="00E81A09">
        <w:rPr>
          <w:szCs w:val="24"/>
        </w:rPr>
        <w:t xml:space="preserve">CEACAMs have also been shown to participate in meningococcal phagocytosis. Several of these </w:t>
      </w:r>
      <w:r>
        <w:rPr>
          <w:szCs w:val="24"/>
        </w:rPr>
        <w:t>adhesion-related</w:t>
      </w:r>
      <w:r w:rsidRPr="00E81A09">
        <w:rPr>
          <w:szCs w:val="24"/>
        </w:rPr>
        <w:t xml:space="preserve"> receptors are linked to tetraspanins, </w:t>
      </w:r>
      <w:r>
        <w:rPr>
          <w:szCs w:val="24"/>
        </w:rPr>
        <w:t>and so location in TEM</w:t>
      </w:r>
      <w:r w:rsidRPr="00E81A09">
        <w:rPr>
          <w:szCs w:val="24"/>
        </w:rPr>
        <w:t xml:space="preserve"> may regulate function </w:t>
      </w:r>
      <w:r w:rsidRPr="00E81A09">
        <w:rPr>
          <w:szCs w:val="24"/>
        </w:rPr>
        <w:fldChar w:fldCharType="begin"/>
      </w:r>
      <w:r w:rsidR="00035740">
        <w:rPr>
          <w:szCs w:val="24"/>
        </w:rPr>
        <w:instrText xml:space="preserve"> ADDIN EN.CITE &lt;EndNote&gt;&lt;Cite&gt;&lt;Author&gt;Figdor&lt;/Author&gt;&lt;Year&gt;2010&lt;/Year&gt;&lt;RecNum&gt;46&lt;/RecNum&gt;&lt;DisplayText&gt;(Figdor and van Spriel, 2010)&lt;/DisplayText&gt;&lt;record&gt;&lt;rec-number&gt;46&lt;/rec-number&gt;&lt;foreign-keys&gt;&lt;key app="EN" db-id="tp9p9pddcer9abeda0bxe0aqxre2a00rxref"&gt;46&lt;/key&gt;&lt;/foreign-keys&gt;&lt;ref-type name="Journal Article"&gt;17&lt;/ref-type&gt;&lt;contributors&gt;&lt;authors&gt;&lt;author&gt;Figdor, C. G.&lt;/author&gt;&lt;author&gt;van Spriel, A. B.&lt;/author&gt;&lt;/authors&gt;&lt;/contributors&gt;&lt;auth-address&gt;[Figdor, Carl G.; van Spriel, Annemiek B.] Radboud Univ Nijmegen, Med Ctr, Nijmegen Ctr Mol Life Sci, Dept Tumor Immunol, NL-6525 ED Nijmegen, Netherlands.&amp;#xD;van Spriel, AB (reprint author), Radboud Univ Nijmegen, Med Ctr, Nijmegen Ctr Mol Life Sci, Dept Tumor Immunol, NL-6525 ED Nijmegen, Netherlands.&lt;/auth-address&gt;&lt;titles&gt;&lt;title&gt;Fungal pattern-recognition receptors and tetraspanins: partners on antigen-presenting cells&lt;/title&gt;&lt;secondary-title&gt;Trends in Immunology&lt;/secondary-title&gt;&lt;/titles&gt;&lt;periodical&gt;&lt;full-title&gt;Trends in Immunology&lt;/full-title&gt;&lt;/periodical&gt;&lt;pages&gt;91-96&lt;/pages&gt;&lt;volume&gt;31&lt;/volume&gt;&lt;number&gt;3&lt;/number&gt;&lt;keywords&gt;&lt;keyword&gt;toll-like receptor-2&lt;/keyword&gt;&lt;keyword&gt;fc-gamma receptors&lt;/keyword&gt;&lt;keyword&gt;candida-albicans&lt;/keyword&gt;&lt;keyword&gt;dendritic&lt;/keyword&gt;&lt;keyword&gt;cells&lt;/keyword&gt;&lt;keyword&gt;scavenger receptors&lt;/keyword&gt;&lt;keyword&gt;lectin receptors&lt;/keyword&gt;&lt;keyword&gt;innate immunity&lt;/keyword&gt;&lt;keyword&gt;dectin-1&lt;/keyword&gt;&lt;keyword&gt;complexes&lt;/keyword&gt;&lt;keyword&gt;proteins&lt;/keyword&gt;&lt;/keywords&gt;&lt;dates&gt;&lt;year&gt;2010&lt;/year&gt;&lt;pub-dates&gt;&lt;date&gt;Mar&lt;/date&gt;&lt;/pub-dates&gt;&lt;/dates&gt;&lt;isbn&gt;1471-4906&lt;/isbn&gt;&lt;accession-num&gt;WOS:000276436700003&lt;/accession-num&gt;&lt;work-type&gt;Review&lt;/work-type&gt;&lt;urls&gt;&lt;related-urls&gt;&lt;url&gt;&amp;lt;Go to ISI&amp;gt;://WOS:000276436700003&lt;/url&gt;&lt;/related-urls&gt;&lt;/urls&gt;&lt;electronic-resource-num&gt;10.1016/j.it.2009.11.005&lt;/electronic-resource-num&gt;&lt;language&gt;English&lt;/language&gt;&lt;/record&gt;&lt;/Cite&gt;&lt;/EndNote&gt;</w:instrText>
      </w:r>
      <w:r w:rsidRPr="00E81A09">
        <w:rPr>
          <w:szCs w:val="24"/>
        </w:rPr>
        <w:fldChar w:fldCharType="separate"/>
      </w:r>
      <w:r w:rsidR="00035740">
        <w:rPr>
          <w:noProof/>
          <w:szCs w:val="24"/>
        </w:rPr>
        <w:t>(</w:t>
      </w:r>
      <w:hyperlink w:anchor="_ENREF_98" w:tooltip="Figdor, 2010 #46" w:history="1">
        <w:r w:rsidR="00A67CA9">
          <w:rPr>
            <w:noProof/>
            <w:szCs w:val="24"/>
          </w:rPr>
          <w:t>Figdor and van Spriel, 2010</w:t>
        </w:r>
      </w:hyperlink>
      <w:r w:rsidR="00035740">
        <w:rPr>
          <w:noProof/>
          <w:szCs w:val="24"/>
        </w:rPr>
        <w:t>)</w:t>
      </w:r>
      <w:r w:rsidRPr="00E81A09">
        <w:rPr>
          <w:szCs w:val="24"/>
        </w:rPr>
        <w:fldChar w:fldCharType="end"/>
      </w:r>
      <w:r w:rsidRPr="00E81A09">
        <w:rPr>
          <w:szCs w:val="24"/>
        </w:rPr>
        <w:t>. CD9 knock out in mice ha</w:t>
      </w:r>
      <w:r>
        <w:rPr>
          <w:szCs w:val="24"/>
        </w:rPr>
        <w:t>s</w:t>
      </w:r>
      <w:r w:rsidRPr="00E81A09">
        <w:rPr>
          <w:szCs w:val="24"/>
        </w:rPr>
        <w:t xml:space="preserve"> been shown to effect TLR4 function in the pro-inflammatory response, suggesting a possible association via </w:t>
      </w:r>
      <w:r>
        <w:rPr>
          <w:szCs w:val="24"/>
        </w:rPr>
        <w:t xml:space="preserve">the </w:t>
      </w:r>
      <w:r w:rsidRPr="00E81A09">
        <w:rPr>
          <w:szCs w:val="24"/>
        </w:rPr>
        <w:t xml:space="preserve">TLR4 co-receptor CD14 </w:t>
      </w:r>
      <w:r w:rsidRPr="00E81A09">
        <w:rPr>
          <w:szCs w:val="24"/>
        </w:rPr>
        <w:fldChar w:fldCharType="begin">
          <w:fldData xml:space="preserve">PEVuZE5vdGU+PENpdGU+PEF1dGhvcj5TdXp1a2k8L0F1dGhvcj48WWVhcj4yMDA5PC9ZZWFyPjxS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</w:fldData>
        </w:fldChar>
      </w:r>
      <w:r w:rsidR="00035740">
        <w:rPr>
          <w:szCs w:val="24"/>
        </w:rPr>
        <w:instrText xml:space="preserve"> ADDIN EN.CITE </w:instrText>
      </w:r>
      <w:r w:rsidR="00035740">
        <w:rPr>
          <w:szCs w:val="24"/>
        </w:rPr>
        <w:fldChar w:fldCharType="begin">
          <w:fldData xml:space="preserve">PEVuZE5vdGU+PENpdGU+PEF1dGhvcj5TdXp1a2k8L0F1dGhvcj48WWVhcj4yMDA5PC9ZZWFyPjxS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</w:fldData>
        </w:fldChar>
      </w:r>
      <w:r w:rsidR="00035740">
        <w:rPr>
          <w:szCs w:val="24"/>
        </w:rPr>
        <w:instrText xml:space="preserve"> ADDIN EN.CITE.DATA </w:instrText>
      </w:r>
      <w:r w:rsidR="00035740">
        <w:rPr>
          <w:szCs w:val="24"/>
        </w:rPr>
      </w:r>
      <w:r w:rsidR="00035740">
        <w:rPr>
          <w:szCs w:val="24"/>
        </w:rPr>
        <w:fldChar w:fldCharType="end"/>
      </w:r>
      <w:r w:rsidRPr="00E81A09">
        <w:rPr>
          <w:szCs w:val="24"/>
        </w:rPr>
      </w:r>
      <w:r w:rsidRPr="00E81A09">
        <w:rPr>
          <w:szCs w:val="24"/>
        </w:rPr>
        <w:fldChar w:fldCharType="separate"/>
      </w:r>
      <w:r w:rsidR="00035740">
        <w:rPr>
          <w:noProof/>
          <w:szCs w:val="24"/>
        </w:rPr>
        <w:t>(</w:t>
      </w:r>
      <w:hyperlink w:anchor="_ENREF_339" w:tooltip="Suzuki, 2009 #800" w:history="1">
        <w:r w:rsidR="00A67CA9">
          <w:rPr>
            <w:noProof/>
            <w:szCs w:val="24"/>
          </w:rPr>
          <w:t>Suzuki et al., 2009</w:t>
        </w:r>
      </w:hyperlink>
      <w:r w:rsidR="00035740">
        <w:rPr>
          <w:noProof/>
          <w:szCs w:val="24"/>
        </w:rPr>
        <w:t>)</w:t>
      </w:r>
      <w:r w:rsidRPr="00E81A09">
        <w:rPr>
          <w:szCs w:val="24"/>
        </w:rPr>
        <w:fldChar w:fldCharType="end"/>
      </w:r>
      <w:r w:rsidRPr="00E81A09">
        <w:rPr>
          <w:szCs w:val="24"/>
        </w:rPr>
        <w:t xml:space="preserve">. Macrophages deficient in tetraspanin CD37 have </w:t>
      </w:r>
      <w:r>
        <w:rPr>
          <w:szCs w:val="24"/>
        </w:rPr>
        <w:t xml:space="preserve">an </w:t>
      </w:r>
      <w:r w:rsidRPr="00E81A09">
        <w:rPr>
          <w:szCs w:val="24"/>
        </w:rPr>
        <w:t xml:space="preserve">exaggerated pro-inflammatory response to Dectin-1 </w:t>
      </w:r>
      <w:r w:rsidRPr="00E81A09">
        <w:rPr>
          <w:szCs w:val="24"/>
        </w:rPr>
        <w:fldChar w:fldCharType="begin"/>
      </w:r>
      <w:r w:rsidR="00035740">
        <w:rPr>
          <w:szCs w:val="24"/>
        </w:rPr>
        <w:instrText xml:space="preserve"> ADDIN EN.CITE &lt;EndNote&gt;&lt;Cite&gt;&lt;Author&gt;Meyer-Wentrup&lt;/Author&gt;&lt;Year&gt;2007&lt;/Year&gt;&lt;RecNum&gt;45&lt;/RecNum&gt;&lt;DisplayText&gt;(Meyer-Wentrup et al., 2007)&lt;/DisplayText&gt;&lt;record&gt;&lt;rec-number&gt;45&lt;/rec-number&gt;&lt;foreign-keys&gt;&lt;key app="EN" db-id="tp9p9pddcer9abeda0bxe0aqxre2a00rxref"&gt;45&lt;/key&gt;&lt;/foreign-keys&gt;&lt;ref-type name="Journal Article"&gt;17&lt;/ref-type&gt;&lt;contributors&gt;&lt;authors&gt;&lt;author&gt;Meyer-Wentrup, F.&lt;/author&gt;&lt;author&gt;Figdor, C. G.&lt;/author&gt;&lt;author&gt;Ansems, M.&lt;/author&gt;&lt;author&gt;Brossart, P.&lt;/author&gt;&lt;author&gt;Wright, M. D.&lt;/author&gt;&lt;author&gt;Adema, G. J.&lt;/author&gt;&lt;author&gt;van Spriel, A. B.&lt;/author&gt;&lt;/authors&gt;&lt;/contributors&gt;&lt;auth-address&gt;Radboud Univ Med Ctr, Dept Tumor Immunol, Ctr Mol Life Sci, NL-6500 HB Nijmegen, Netherlands. Univ Tubingen, Dept Hematol Oncol &amp;amp; Immunol, Tubingen, Germany. Austin Res Inst, Leucocyte Membrane Prot Lab, Heidelberg, Vic, Australia.&amp;#xD;Adema, GJ (reprint author), Radboud Univ Med Ctr, Dept Tumor Immunol, Ctr Mol Life Sci, 278 TIL,Post Box 9101, NL-6500 HB Nijmegen, Netherlands.&amp;#xD;g.adema@ncmls.ru.nl&lt;/auth-address&gt;&lt;titles&gt;&lt;title&gt;Dectin-1 interaction with tetraspanin CD37 inhibits IL-6 production&lt;/title&gt;&lt;secondary-title&gt;Journal of Immunology&lt;/secondary-title&gt;&lt;/titles&gt;&lt;periodical&gt;&lt;full-title&gt;Journal of Immunology&lt;/full-title&gt;&lt;/periodical&gt;&lt;pages&gt;154-162&lt;/pages&gt;&lt;volume&gt;178&lt;/volume&gt;&lt;number&gt;1&lt;/number&gt;&lt;keywords&gt;&lt;keyword&gt;beta-glucan receptor&lt;/keyword&gt;&lt;keyword&gt;c-type lectins&lt;/keyword&gt;&lt;keyword&gt;dendritic cells&lt;/keyword&gt;&lt;keyword&gt;inflammatory&lt;/keyword&gt;&lt;keyword&gt;responses&lt;/keyword&gt;&lt;keyword&gt;aspergillus-fumigatus&lt;/keyword&gt;&lt;keyword&gt;candida-albicans&lt;/keyword&gt;&lt;keyword&gt;expression&lt;/keyword&gt;&lt;keyword&gt;recognition&lt;/keyword&gt;&lt;keyword&gt;microdomains&lt;/keyword&gt;&lt;keyword&gt;superfamily&lt;/keyword&gt;&lt;/keywords&gt;&lt;dates&gt;&lt;year&gt;2007&lt;/year&gt;&lt;pub-dates&gt;&lt;date&gt;Jan&lt;/date&gt;&lt;/pub-dates&gt;&lt;/dates&gt;&lt;isbn&gt;0022-1767&lt;/isbn&gt;&lt;accession-num&gt;WOS:000243120900017&lt;/accession-num&gt;&lt;work-type&gt;Article&lt;/work-type&gt;&lt;urls&gt;&lt;related-urls&gt;&lt;url&gt;&amp;lt;Go to ISI&amp;gt;://WOS:000243120900017&lt;/url&gt;&lt;/related-urls&gt;&lt;/urls&gt;&lt;language&gt;English&lt;/language&gt;&lt;/record&gt;&lt;/Cite&gt;&lt;/EndNote&gt;</w:instrText>
      </w:r>
      <w:r w:rsidRPr="00E81A09">
        <w:rPr>
          <w:szCs w:val="24"/>
        </w:rPr>
        <w:fldChar w:fldCharType="separate"/>
      </w:r>
      <w:r w:rsidR="00035740">
        <w:rPr>
          <w:noProof/>
          <w:szCs w:val="24"/>
        </w:rPr>
        <w:t>(</w:t>
      </w:r>
      <w:hyperlink w:anchor="_ENREF_235" w:tooltip="Meyer-Wentrup, 2007 #654" w:history="1">
        <w:r w:rsidR="00A67CA9">
          <w:rPr>
            <w:noProof/>
            <w:szCs w:val="24"/>
          </w:rPr>
          <w:t>Meyer-Wentrup et al., 2007</w:t>
        </w:r>
      </w:hyperlink>
      <w:r w:rsidR="00035740">
        <w:rPr>
          <w:noProof/>
          <w:szCs w:val="24"/>
        </w:rPr>
        <w:t>)</w:t>
      </w:r>
      <w:r w:rsidRPr="00E81A09">
        <w:rPr>
          <w:szCs w:val="24"/>
        </w:rPr>
        <w:fldChar w:fldCharType="end"/>
      </w:r>
      <w:r w:rsidRPr="00E81A09">
        <w:rPr>
          <w:szCs w:val="24"/>
        </w:rPr>
        <w:t xml:space="preserve">. Scavenger receptor B1 has also been linked to CD81 in HCV infections in hepatocytes </w:t>
      </w:r>
      <w:r w:rsidRPr="00E81A09">
        <w:rPr>
          <w:szCs w:val="24"/>
        </w:rPr>
        <w:fldChar w:fldCharType="begin">
          <w:fldData xml:space="preserve">PEVuZE5vdGU+PENpdGU+PEF1dGhvcj5CYXJ0b3NjaDwvQXV0aG9yPjxZZWFyPjIwMDM8L1llYXI+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==
</w:fldData>
        </w:fldChar>
      </w:r>
      <w:r w:rsidR="00035740">
        <w:rPr>
          <w:szCs w:val="24"/>
        </w:rPr>
        <w:instrText xml:space="preserve"> ADDIN EN.CITE </w:instrText>
      </w:r>
      <w:r w:rsidR="00035740">
        <w:rPr>
          <w:szCs w:val="24"/>
        </w:rPr>
        <w:fldChar w:fldCharType="begin">
          <w:fldData xml:space="preserve">PEVuZE5vdGU+PENpdGU+PEF1dGhvcj5CYXJ0b3NjaDwvQXV0aG9yPjxZZWFyPjIwMDM8L1llYXI+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==
</w:fldData>
        </w:fldChar>
      </w:r>
      <w:r w:rsidR="00035740">
        <w:rPr>
          <w:szCs w:val="24"/>
        </w:rPr>
        <w:instrText xml:space="preserve"> ADDIN EN.CITE.DATA </w:instrText>
      </w:r>
      <w:r w:rsidR="00035740">
        <w:rPr>
          <w:szCs w:val="24"/>
        </w:rPr>
      </w:r>
      <w:r w:rsidR="00035740">
        <w:rPr>
          <w:szCs w:val="24"/>
        </w:rPr>
        <w:fldChar w:fldCharType="end"/>
      </w:r>
      <w:r w:rsidRPr="00E81A09">
        <w:rPr>
          <w:szCs w:val="24"/>
        </w:rPr>
      </w:r>
      <w:r w:rsidRPr="00E81A09">
        <w:rPr>
          <w:szCs w:val="24"/>
        </w:rPr>
        <w:fldChar w:fldCharType="separate"/>
      </w:r>
      <w:r w:rsidR="00035740">
        <w:rPr>
          <w:noProof/>
          <w:szCs w:val="24"/>
        </w:rPr>
        <w:t>(</w:t>
      </w:r>
      <w:hyperlink w:anchor="_ENREF_17" w:tooltip="Bartosch, 2003 #44" w:history="1">
        <w:r w:rsidR="00A67CA9">
          <w:rPr>
            <w:noProof/>
            <w:szCs w:val="24"/>
          </w:rPr>
          <w:t>Bartosch et al., 2003</w:t>
        </w:r>
      </w:hyperlink>
      <w:r w:rsidR="00035740">
        <w:rPr>
          <w:noProof/>
          <w:szCs w:val="24"/>
        </w:rPr>
        <w:t>)</w:t>
      </w:r>
      <w:r w:rsidRPr="00E81A09">
        <w:rPr>
          <w:szCs w:val="24"/>
        </w:rPr>
        <w:fldChar w:fldCharType="end"/>
      </w:r>
      <w:r w:rsidRPr="00E81A09">
        <w:rPr>
          <w:szCs w:val="24"/>
        </w:rPr>
        <w:t>. It is therefore tempting to predict that other</w:t>
      </w:r>
      <w:r>
        <w:rPr>
          <w:szCs w:val="24"/>
        </w:rPr>
        <w:t xml:space="preserve"> related</w:t>
      </w:r>
      <w:r w:rsidRPr="00E81A09">
        <w:rPr>
          <w:szCs w:val="24"/>
        </w:rPr>
        <w:t xml:space="preserve"> </w:t>
      </w:r>
      <w:r>
        <w:rPr>
          <w:szCs w:val="24"/>
        </w:rPr>
        <w:t xml:space="preserve">immune components of </w:t>
      </w:r>
      <w:r w:rsidRPr="00E81A09">
        <w:rPr>
          <w:szCs w:val="24"/>
        </w:rPr>
        <w:t>superfamily</w:t>
      </w:r>
      <w:r>
        <w:rPr>
          <w:szCs w:val="24"/>
        </w:rPr>
        <w:t xml:space="preserve"> involved in the detection of meningococci</w:t>
      </w:r>
      <w:r w:rsidRPr="00E81A09">
        <w:rPr>
          <w:szCs w:val="24"/>
        </w:rPr>
        <w:t xml:space="preserve"> may also associate with tetraspanins and TEMs. It is hypothesised that the reduction exhibited in meningococcal capture by macrophages may be acting in a similar mechanism to that of epithelial cells. We predict that the </w:t>
      </w:r>
      <w:r>
        <w:rPr>
          <w:szCs w:val="24"/>
        </w:rPr>
        <w:t>adhesion</w:t>
      </w:r>
      <w:r w:rsidRPr="00E81A09">
        <w:rPr>
          <w:szCs w:val="24"/>
        </w:rPr>
        <w:t xml:space="preserve"> receptors for recognition of PAMPs on the macrophage may be present in TEMs; location in these microdomains may be required for optimum function. TEM disruption following peptide treatment may account for the reduced meningococcal association and capture by MDMs.</w:t>
      </w:r>
      <w:r w:rsidRPr="00E81A09">
        <w:rPr>
          <w:sz w:val="23"/>
          <w:szCs w:val="23"/>
        </w:rPr>
        <w:t xml:space="preserve"> </w:t>
      </w:r>
    </w:p>
    <w:p w:rsidR="00181196" w:rsidRPr="00E81A09" w:rsidRDefault="00181196" w:rsidP="00181196">
      <w:r w:rsidRPr="00E81A09">
        <w:t xml:space="preserve"> As was seen with epithelial cells in chapter 4, there is a subset of macrophages which appear unaffected by this peptide treatment, binding a similar number of bacteria to the </w:t>
      </w:r>
      <w:r>
        <w:t>untreated</w:t>
      </w:r>
      <w:r w:rsidRPr="00E81A09">
        <w:t xml:space="preserve"> cells. </w:t>
      </w:r>
      <w:r>
        <w:t>T</w:t>
      </w:r>
      <w:r w:rsidRPr="00E81A09">
        <w:t>here are multiple non-opsonic receptors which can adhere bacteria to the macrophages for engulfment via phagocytosis. Tetraspanins may not be involved in all of these mechanisms</w:t>
      </w:r>
      <w:r>
        <w:t>,</w:t>
      </w:r>
      <w:r w:rsidRPr="00E81A09">
        <w:t xml:space="preserve"> and therefore there will be a number of routes by which MDMs can associate with a pathogen that </w:t>
      </w:r>
      <w:r>
        <w:t>are</w:t>
      </w:r>
      <w:r w:rsidRPr="00E81A09">
        <w:t xml:space="preserve"> unaffected by disruption of tetraspanin organisation. Macrophage populations can vary widely and each of these mechanisms may be more or less numerous in each cell from a single donor. Macrophages are professional phagocytes. However we found no evidence of an effect on internalisation rates of the bacteria following peptide treatment. This is in accordance with findings in other cell types</w:t>
      </w:r>
      <w:r>
        <w:t>, where the percentage of bacteria internalised by the cell is unaffected by peptide treatment</w:t>
      </w:r>
      <w:r w:rsidRPr="00E81A09">
        <w:t>.</w:t>
      </w:r>
    </w:p>
    <w:p w:rsidR="00181196" w:rsidRPr="00E81A09" w:rsidRDefault="00181196" w:rsidP="00181196">
      <w:r w:rsidRPr="00E81A09">
        <w:t>The anti-bacterial adhesion effect exhibited by the peptides is slowly lost from cell</w:t>
      </w:r>
      <w:r>
        <w:t>s</w:t>
      </w:r>
      <w:r w:rsidRPr="00E81A09">
        <w:t xml:space="preserve"> after pre-treatment. This begins two hours </w:t>
      </w:r>
      <w:r>
        <w:t>after</w:t>
      </w:r>
      <w:r w:rsidRPr="00E81A09">
        <w:t xml:space="preserve"> the peptides have been washed out of </w:t>
      </w:r>
      <w:r w:rsidRPr="00E81A09">
        <w:lastRenderedPageBreak/>
        <w:t xml:space="preserve">the </w:t>
      </w:r>
      <w:r w:rsidR="003A39C3" w:rsidRPr="00E81A09">
        <w:t>system</w:t>
      </w:r>
      <w:r w:rsidRPr="00E81A09">
        <w:t xml:space="preserve"> and with significant reduction in meningococcal adhesion being lost after four hours (</w:t>
      </w:r>
      <w:r w:rsidRPr="00E81A09">
        <w:rPr>
          <w:b/>
        </w:rPr>
        <w:t>Section 4.2.3.</w:t>
      </w:r>
      <w:r w:rsidRPr="00E81A09">
        <w:t xml:space="preserve">). There is some variation in the half-life of the three peptides tested in the assay. It is possible that the peptides are being digested by exo- and/or endopeptidases produced by the cell. This breakdown of the peptides may occur while the tetraspanin-derived peptides are interfering with tetraspanin architecture on the cell surface, removing the </w:t>
      </w:r>
      <w:r>
        <w:t>peptide</w:t>
      </w:r>
      <w:r w:rsidR="0088226B">
        <w:t>,</w:t>
      </w:r>
      <w:r>
        <w:t xml:space="preserve"> and in turn the </w:t>
      </w:r>
      <w:r w:rsidRPr="00E81A09">
        <w:t>inhibitory effect</w:t>
      </w:r>
      <w:r w:rsidR="0088226B">
        <w:t>,</w:t>
      </w:r>
      <w:r w:rsidRPr="00E81A09">
        <w:t xml:space="preserve"> allowing the reformation of the TEMs. It is known that TEMs are dynamic structures </w:t>
      </w:r>
      <w:r w:rsidRPr="00E81A09">
        <w:fldChar w:fldCharType="begin">
          <w:fldData xml:space="preserve">PEVuZE5vdGU+PENpdGU+PEF1dGhvcj5Fc3BlbmVsPC9BdXRob3I+PFllYXI+MjAwODwvWWVhcj48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</w:fldData>
        </w:fldChar>
      </w:r>
      <w:r w:rsidR="00035740">
        <w:instrText xml:space="preserve"> ADDIN EN.CITE </w:instrText>
      </w:r>
      <w:r w:rsidR="00035740">
        <w:fldChar w:fldCharType="begin">
          <w:fldData xml:space="preserve">PEVuZE5vdGU+PENpdGU+PEF1dGhvcj5Fc3BlbmVsPC9BdXRob3I+PFllYXI+MjAwODwvWWVhcj48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</w:fldData>
        </w:fldChar>
      </w:r>
      <w:r w:rsidR="00035740">
        <w:instrText xml:space="preserve"> ADDIN EN.CITE.DATA </w:instrText>
      </w:r>
      <w:r w:rsidR="00035740">
        <w:fldChar w:fldCharType="end"/>
      </w:r>
      <w:r w:rsidRPr="00E81A09">
        <w:fldChar w:fldCharType="separate"/>
      </w:r>
      <w:r w:rsidR="00035740">
        <w:rPr>
          <w:noProof/>
        </w:rPr>
        <w:t>(</w:t>
      </w:r>
      <w:hyperlink w:anchor="_ENREF_90" w:tooltip="Espenel, 2008 #47" w:history="1">
        <w:r w:rsidR="00A67CA9">
          <w:rPr>
            <w:noProof/>
          </w:rPr>
          <w:t>Espenel et al., 2008</w:t>
        </w:r>
      </w:hyperlink>
      <w:r w:rsidR="00035740">
        <w:rPr>
          <w:noProof/>
        </w:rPr>
        <w:t>)</w:t>
      </w:r>
      <w:r w:rsidRPr="00E81A09">
        <w:fldChar w:fldCharType="end"/>
      </w:r>
      <w:r w:rsidRPr="00E81A09">
        <w:t xml:space="preserve"> (</w:t>
      </w:r>
      <w:r w:rsidR="00B23BAB" w:rsidRPr="00B23BAB">
        <w:rPr>
          <w:b/>
          <w:color w:val="000000" w:themeColor="text1"/>
        </w:rPr>
        <w:t>Section 1.5.3.</w:t>
      </w:r>
      <w:r w:rsidRPr="00E81A09">
        <w:t xml:space="preserve">) but the rate and extent </w:t>
      </w:r>
      <w:r>
        <w:t>of</w:t>
      </w:r>
      <w:r w:rsidRPr="00E81A09">
        <w:t xml:space="preserve"> microdomain fluidity in endometrial epithelial cells</w:t>
      </w:r>
      <w:r>
        <w:t xml:space="preserve"> is unknown</w:t>
      </w:r>
      <w:r w:rsidRPr="00E81A09">
        <w:t>. Therefore it is hard to predict the time required for TEMs to reform to produce</w:t>
      </w:r>
      <w:r>
        <w:t xml:space="preserve"> the hypothesised</w:t>
      </w:r>
      <w:r w:rsidRPr="00E81A09">
        <w:t xml:space="preserve"> ‘adhesion platform’ once the peptides are no longer present to interfere with the relevant protein: protein interactions. </w:t>
      </w:r>
      <w:r w:rsidR="0088226B">
        <w:t>D</w:t>
      </w:r>
      <w:r>
        <w:t xml:space="preserve">ata </w:t>
      </w:r>
      <w:r w:rsidRPr="00E81A09">
        <w:t xml:space="preserve">presented in </w:t>
      </w:r>
      <w:r w:rsidRPr="0088226B">
        <w:t>Chapter 5</w:t>
      </w:r>
      <w:r w:rsidRPr="00E81A09">
        <w:t xml:space="preserve"> using cyclic peptides</w:t>
      </w:r>
      <w:r>
        <w:t>,</w:t>
      </w:r>
      <w:r w:rsidRPr="00E81A09">
        <w:t xml:space="preserve"> which display increased resistance to digestion by peptidases </w:t>
      </w:r>
      <w:r w:rsidRPr="00E81A09">
        <w:fldChar w:fldCharType="begin">
          <w:fldData xml:space="preserve">PEVuZE5vdGU+PENpdGU+PEF1dGhvcj5LYXRzYXJhPC9BdXRob3I+PFllYXI+MjAwNjwvWWVhcj48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</w:fldData>
        </w:fldChar>
      </w:r>
      <w:r w:rsidR="00035740">
        <w:instrText xml:space="preserve"> ADDIN EN.CITE </w:instrText>
      </w:r>
      <w:r w:rsidR="00035740">
        <w:fldChar w:fldCharType="begin">
          <w:fldData xml:space="preserve">PEVuZE5vdGU+PENpdGU+PEF1dGhvcj5LYXRzYXJhPC9BdXRob3I+PFllYXI+MjAwNjwvWWVhcj48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</w:fldData>
        </w:fldChar>
      </w:r>
      <w:r w:rsidR="00035740">
        <w:instrText xml:space="preserve"> ADDIN EN.CITE.DATA </w:instrText>
      </w:r>
      <w:r w:rsidR="00035740">
        <w:fldChar w:fldCharType="end"/>
      </w:r>
      <w:r w:rsidRPr="00E81A09">
        <w:fldChar w:fldCharType="separate"/>
      </w:r>
      <w:r w:rsidR="00035740">
        <w:rPr>
          <w:noProof/>
        </w:rPr>
        <w:t>(</w:t>
      </w:r>
      <w:hyperlink w:anchor="_ENREF_174" w:tooltip="Katsara, 2006 #11" w:history="1">
        <w:r w:rsidR="00A67CA9">
          <w:rPr>
            <w:noProof/>
          </w:rPr>
          <w:t>Katsara et al., 2006</w:t>
        </w:r>
      </w:hyperlink>
      <w:r w:rsidR="00035740">
        <w:rPr>
          <w:noProof/>
        </w:rPr>
        <w:t>)</w:t>
      </w:r>
      <w:r w:rsidRPr="00E81A09">
        <w:fldChar w:fldCharType="end"/>
      </w:r>
      <w:r>
        <w:t xml:space="preserve">, </w:t>
      </w:r>
      <w:r w:rsidRPr="00E81A09">
        <w:t xml:space="preserve">suggests that this loss in effect is not due to gradual enzymatic breakdown. It may </w:t>
      </w:r>
      <w:r>
        <w:t>alternatively</w:t>
      </w:r>
      <w:r w:rsidRPr="00E81A09">
        <w:t xml:space="preserve"> be due to trafficking an</w:t>
      </w:r>
      <w:r w:rsidR="00B23BAB">
        <w:t>d turnover of the tetraspanins (</w:t>
      </w:r>
      <w:r w:rsidR="00B23BAB" w:rsidRPr="00B23BAB">
        <w:rPr>
          <w:b/>
          <w:color w:val="000000" w:themeColor="text1"/>
        </w:rPr>
        <w:t>Section 1.5.4.1.</w:t>
      </w:r>
      <w:r w:rsidRPr="00E81A09">
        <w:t>). Tetraspanins undergo protein recycling in the cell surface. After a period of time the tetraspanins are internalised and replaced with newly synthesised tetraspanins. The rate this occurs is not consistent among members of the superfamily, with CD9 exhibit</w:t>
      </w:r>
      <w:r>
        <w:t>ing relatively</w:t>
      </w:r>
      <w:r w:rsidRPr="00E81A09">
        <w:t xml:space="preserve"> slow turnover </w:t>
      </w:r>
      <w:r w:rsidRPr="00E81A09">
        <w:fldChar w:fldCharType="begin">
          <w:fldData xml:space="preserve">PEVuZE5vdGU+PENpdGU+PEF1dGhvcj5NYW50ZWdhenphPC9BdXRob3I+PFllYXI+MjAwNDwvWWVh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</w:fldData>
        </w:fldChar>
      </w:r>
      <w:r w:rsidR="00035740">
        <w:instrText xml:space="preserve"> ADDIN EN.CITE </w:instrText>
      </w:r>
      <w:r w:rsidR="00035740">
        <w:fldChar w:fldCharType="begin">
          <w:fldData xml:space="preserve">PEVuZE5vdGU+PENpdGU+PEF1dGhvcj5NYW50ZWdhenphPC9BdXRob3I+PFllYXI+MjAwNDwvWWVh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</w:fldData>
        </w:fldChar>
      </w:r>
      <w:r w:rsidR="00035740">
        <w:instrText xml:space="preserve"> ADDIN EN.CITE.DATA </w:instrText>
      </w:r>
      <w:r w:rsidR="00035740">
        <w:fldChar w:fldCharType="end"/>
      </w:r>
      <w:r w:rsidRPr="00E81A09">
        <w:fldChar w:fldCharType="separate"/>
      </w:r>
      <w:r w:rsidR="00035740">
        <w:rPr>
          <w:noProof/>
        </w:rPr>
        <w:t>(</w:t>
      </w:r>
      <w:hyperlink w:anchor="_ENREF_221" w:tooltip="Mantegazza, 2004 #48" w:history="1">
        <w:r w:rsidR="00A67CA9">
          <w:rPr>
            <w:noProof/>
          </w:rPr>
          <w:t>Mantegazza et al., 2004</w:t>
        </w:r>
      </w:hyperlink>
      <w:r w:rsidR="00035740">
        <w:rPr>
          <w:noProof/>
        </w:rPr>
        <w:t>)</w:t>
      </w:r>
      <w:r w:rsidRPr="00E81A09">
        <w:fldChar w:fldCharType="end"/>
      </w:r>
      <w:r w:rsidRPr="00E81A09">
        <w:t xml:space="preserve">. However, there will be gradual replacement of the tetraspanins post treatment, and this is likely to remove the anti-bacterial adhesion effect </w:t>
      </w:r>
      <w:r w:rsidR="0088226B">
        <w:t xml:space="preserve">of the peptide </w:t>
      </w:r>
      <w:r w:rsidRPr="00E81A09">
        <w:t>over time. This may account for the steady reduction in efficiency once excess peptides are removed from the system due to washing of the cells in the assay</w:t>
      </w:r>
      <w:r w:rsidR="0088226B">
        <w:t>, a</w:t>
      </w:r>
      <w:r w:rsidRPr="00E81A09">
        <w:t>s lateral associations between tetraspanins</w:t>
      </w:r>
      <w:r>
        <w:t>,</w:t>
      </w:r>
      <w:r w:rsidRPr="00E81A09">
        <w:t xml:space="preserve"> and tetraspanins and their partner proteins</w:t>
      </w:r>
      <w:r>
        <w:t>,</w:t>
      </w:r>
      <w:r w:rsidRPr="00E81A09">
        <w:t xml:space="preserve"> may once again reform on the cell surface. </w:t>
      </w:r>
    </w:p>
    <w:p w:rsidR="00181196" w:rsidRPr="00E81A09" w:rsidRDefault="00181196" w:rsidP="00181196">
      <w:r w:rsidRPr="00E81A09">
        <w:t>There is a small, but nonetheless significant, reduction in meningococcal adhesion when cells are treated with the tetraspanin-derived peptide once an infection has already been established (</w:t>
      </w:r>
      <w:r w:rsidRPr="00E81A09">
        <w:rPr>
          <w:b/>
        </w:rPr>
        <w:t>Section 4.2.4.</w:t>
      </w:r>
      <w:r w:rsidRPr="00E81A09">
        <w:t>). However, the reduction in the bacterial load and</w:t>
      </w:r>
      <w:r>
        <w:t>,</w:t>
      </w:r>
      <w:r w:rsidRPr="00E81A09">
        <w:t xml:space="preserve"> to </w:t>
      </w:r>
      <w:r>
        <w:t xml:space="preserve">a </w:t>
      </w:r>
      <w:r w:rsidRPr="00E81A09">
        <w:t>less</w:t>
      </w:r>
      <w:r>
        <w:t>er</w:t>
      </w:r>
      <w:r w:rsidRPr="00E81A09">
        <w:t xml:space="preserve"> extent, the percentage of infected cells</w:t>
      </w:r>
      <w:r>
        <w:t>,</w:t>
      </w:r>
      <w:r w:rsidRPr="00E81A09">
        <w:t xml:space="preserve"> show</w:t>
      </w:r>
      <w:r>
        <w:t>s</w:t>
      </w:r>
      <w:r w:rsidRPr="00E81A09">
        <w:t xml:space="preserve"> a marked improvement when cells are pre-treated as opposed to exposure post-infection. The peptides </w:t>
      </w:r>
      <w:r>
        <w:t xml:space="preserve">may </w:t>
      </w:r>
      <w:r w:rsidR="00B23BAB">
        <w:t xml:space="preserve">therefore </w:t>
      </w:r>
      <w:r>
        <w:t>be</w:t>
      </w:r>
      <w:r w:rsidRPr="00E81A09">
        <w:t xml:space="preserve"> more suited for prophylactic use, as opposed to use in an infection when the bacteria have already associated with the cells, even in the early stages of colonisation. It is unknown wh</w:t>
      </w:r>
      <w:r>
        <w:t>ich</w:t>
      </w:r>
      <w:r w:rsidRPr="00E81A09">
        <w:t xml:space="preserve"> subsets of bacteria are affected by post-infection treatment with peptides, but it can be assumed that this population may be </w:t>
      </w:r>
      <w:r>
        <w:t>at</w:t>
      </w:r>
      <w:r w:rsidRPr="00E81A09">
        <w:t xml:space="preserve"> a different </w:t>
      </w:r>
      <w:r>
        <w:t>point</w:t>
      </w:r>
      <w:r w:rsidRPr="00E81A09">
        <w:t xml:space="preserve"> in the multi-stage process of cellular adhesion (</w:t>
      </w:r>
      <w:r w:rsidR="00B23BAB" w:rsidRPr="00B23BAB">
        <w:rPr>
          <w:b/>
          <w:color w:val="000000" w:themeColor="text1"/>
        </w:rPr>
        <w:t>Section 1.1.2.</w:t>
      </w:r>
      <w:r w:rsidRPr="00E81A09">
        <w:t xml:space="preserve">). It is unknown at what </w:t>
      </w:r>
      <w:r>
        <w:t>point</w:t>
      </w:r>
      <w:r w:rsidRPr="00E81A09">
        <w:t xml:space="preserve"> in </w:t>
      </w:r>
      <w:r w:rsidRPr="00E81A09">
        <w:lastRenderedPageBreak/>
        <w:t xml:space="preserve">meningococcal adhesion the tetraspanins are having this effect. The current hypothesis is that the </w:t>
      </w:r>
      <w:r>
        <w:t>a</w:t>
      </w:r>
      <w:r w:rsidRPr="00E81A09">
        <w:t>ffected bacteria may show a less firm attachment, possibly with fewer</w:t>
      </w:r>
      <w:r>
        <w:t xml:space="preserve"> individual</w:t>
      </w:r>
      <w:r w:rsidRPr="00E81A09">
        <w:t xml:space="preserve"> interactions to human cells</w:t>
      </w:r>
      <w:r>
        <w:t>,</w:t>
      </w:r>
      <w:r w:rsidRPr="00E81A09">
        <w:t xml:space="preserve"> and are therefore more susceptible to modifications to the cellular surface. Alternatively this population of </w:t>
      </w:r>
      <w:r>
        <w:t>a</w:t>
      </w:r>
      <w:r w:rsidRPr="00E81A09">
        <w:t xml:space="preserve">ffected bacteria may be at an earlier stage in the process of adhesion to epithelial cells, prior to the </w:t>
      </w:r>
      <w:r>
        <w:t xml:space="preserve">specific </w:t>
      </w:r>
      <w:r w:rsidRPr="00E81A09">
        <w:t>phase targeted by the tetraspanin-derived peptides. Consequently the</w:t>
      </w:r>
      <w:r>
        <w:t>ir</w:t>
      </w:r>
      <w:r w:rsidRPr="00E81A09">
        <w:t xml:space="preserve"> adhesion can be inhibited once the cells are treated. Their removal from the cell surface may be encouraged by the sheer stress produced in the washing of the cells in the assay. </w:t>
      </w:r>
    </w:p>
    <w:p w:rsidR="00181196" w:rsidRPr="00E81A09" w:rsidRDefault="00181196" w:rsidP="00181196">
      <w:pPr>
        <w:rPr>
          <w:szCs w:val="24"/>
        </w:rPr>
      </w:pPr>
      <w:r w:rsidRPr="00E81A09">
        <w:t>There was no apparent effect on the viability or cell growth and division after incubation of the cell line with the tetraspanin-derived peptides for extended periods of time (1 hour and 24 hours) (</w:t>
      </w:r>
      <w:r w:rsidRPr="00E81A09">
        <w:rPr>
          <w:b/>
        </w:rPr>
        <w:t>Section 4.2.6.</w:t>
      </w:r>
      <w:r w:rsidRPr="00E81A09">
        <w:t>). Cell viability was unchanged following peptide treatment, and the resulting predicted disordering of surface TEMs. This was accessed using trypan blue. This is a dye that is unable to penetrate the cell membrane of live cells. However, it is capable of traversing the membranes of dead cells. This allows for viability of a population of cells to be accessed through a cell exclusion method. There is no distinction between apoptotic cells and necrotic cells. This data suggests there is no direct toxicity on the cells from the tetraspanin-derived peptides. Tetraspanins have been implicated in a diverse range of cellular processes, including signal-transduction, migration and endocytic trafficking (</w:t>
      </w:r>
      <w:r w:rsidR="00B23BAB" w:rsidRPr="00B23BAB">
        <w:rPr>
          <w:b/>
          <w:color w:val="000000" w:themeColor="text1"/>
        </w:rPr>
        <w:t>Section 1.5.5.</w:t>
      </w:r>
      <w:r w:rsidRPr="00E81A09">
        <w:rPr>
          <w:color w:val="000000" w:themeColor="text1"/>
        </w:rPr>
        <w:t>)</w:t>
      </w:r>
      <w:r w:rsidRPr="00E81A09">
        <w:t xml:space="preserve">. It was a concern that by disrupting TEMs with the peptides, there may be effects on these processes, which would have downstream effects on the viability of the cells. This would have implications for the suitability of these peptide fragments for potential therapeutic applications. Nevertheless, this does not appear to be the case from the preliminary evidence at this point in the investigation. </w:t>
      </w:r>
      <w:r>
        <w:t xml:space="preserve">However, further far more detailed investigation of this is needed, especially for the endpoint of use of these peptides in treating infections in humans. </w:t>
      </w:r>
      <w:r w:rsidRPr="00E81A09">
        <w:t xml:space="preserve">The effect of the tetraspanin-derived peptides on the growth rate of the cell line was also accessed. Tetraspanins have been implicated in the control of the cell cycle of eukaryotic cells </w:t>
      </w:r>
      <w:r w:rsidRPr="00E81A09">
        <w:fldChar w:fldCharType="begin"/>
      </w:r>
      <w:r w:rsidR="00035740">
        <w:instrText xml:space="preserve"> ADDIN EN.CITE &lt;EndNote&gt;&lt;Cite&gt;&lt;Author&gt;Kelic&lt;/Author&gt;&lt;Year&gt;2001&lt;/Year&gt;&lt;RecNum&gt;49&lt;/RecNum&gt;&lt;DisplayText&gt;(Kelic et al., 2001)&lt;/DisplayText&gt;&lt;record&gt;&lt;rec-number&gt;49&lt;/rec-number&gt;&lt;foreign-keys&gt;&lt;key app="EN" db-id="tp9p9pddcer9abeda0bxe0aqxre2a00rxref"&gt;49&lt;/key&gt;&lt;/foreign-keys&gt;&lt;ref-type name="Journal Article"&gt;17&lt;/ref-type&gt;&lt;contributors&gt;&lt;authors&gt;&lt;author&gt;Kelic, S.&lt;/author&gt;&lt;author&gt;Levy, S.&lt;/author&gt;&lt;author&gt;Suarez, C.&lt;/author&gt;&lt;author&gt;Weinstein, D. E.&lt;/author&gt;&lt;/authors&gt;&lt;/contributors&gt;&lt;auth-address&gt;Albert Einstein Coll Med, Dept Neurosci, Bronx, NY 10461 USA. Albert Einstein Coll Med, Dept Pathol, Bronx, NY 10461 USA. Albert Einstein Coll Med, Ctr Comprehens Canc, Bronx, NY 10461 USA. Stanford Univ, Med Ctr, Dept Med, Div Oncol, Stanford, CA 94305 USA.&amp;#xD;Weinstein, DE (reprint author), Albert Einstein Coll Med, Dept Neurosci, 1300 Morris Pk Ave, Bronx, NY 10461 USA.&lt;/auth-address&gt;&lt;titles&gt;&lt;title&gt;CD81 regulates neuron-induced astrocyte cell-cycle exit&lt;/title&gt;&lt;secondary-title&gt;Molecular and Cellular Neuroscience&lt;/secondary-title&gt;&lt;/titles&gt;&lt;periodical&gt;&lt;full-title&gt;Molecular and Cellular Neuroscience&lt;/full-title&gt;&lt;/periodical&gt;&lt;pages&gt;551-560&lt;/pages&gt;&lt;volume&gt;17&lt;/volume&gt;&lt;number&gt;3&lt;/number&gt;&lt;keywords&gt;&lt;keyword&gt;fibrillary acidic protein&lt;/keyword&gt;&lt;keyword&gt;mouse-brain&lt;/keyword&gt;&lt;keyword&gt;proliferation&lt;/keyword&gt;&lt;keyword&gt;expression&lt;/keyword&gt;&lt;keyword&gt;antibody&lt;/keyword&gt;&lt;keyword&gt;mice&lt;/keyword&gt;&lt;keyword&gt;astrotactin&lt;/keyword&gt;&lt;keyword&gt;tetraspanin&lt;/keyword&gt;&lt;keyword&gt;mechanism&lt;/keyword&gt;&lt;keyword&gt;responses&lt;/keyword&gt;&lt;/keywords&gt;&lt;dates&gt;&lt;year&gt;2001&lt;/year&gt;&lt;pub-dates&gt;&lt;date&gt;Mar&lt;/date&gt;&lt;/pub-dates&gt;&lt;/dates&gt;&lt;isbn&gt;1044-7431&lt;/isbn&gt;&lt;accession-num&gt;WOS:000167832000011&lt;/accession-num&gt;&lt;work-type&gt;Article&lt;/work-type&gt;&lt;urls&gt;&lt;related-urls&gt;&lt;url&gt;&amp;lt;Go to ISI&amp;gt;://WOS:000167832000011&lt;/url&gt;&lt;/related-urls&gt;&lt;/urls&gt;&lt;electronic-resource-num&gt;10.1006/mcne.2000.0955&lt;/electronic-resource-num&gt;&lt;language&gt;English&lt;/language&gt;&lt;/record&gt;&lt;/Cite&gt;&lt;/EndNote&gt;</w:instrText>
      </w:r>
      <w:r w:rsidRPr="00E81A09">
        <w:fldChar w:fldCharType="separate"/>
      </w:r>
      <w:r w:rsidR="00035740">
        <w:rPr>
          <w:noProof/>
        </w:rPr>
        <w:t>(</w:t>
      </w:r>
      <w:hyperlink w:anchor="_ENREF_177" w:tooltip="Kelic, 2001 #49" w:history="1">
        <w:r w:rsidR="00A67CA9">
          <w:rPr>
            <w:noProof/>
          </w:rPr>
          <w:t>Kelic et al., 2001</w:t>
        </w:r>
      </w:hyperlink>
      <w:r w:rsidR="00035740">
        <w:rPr>
          <w:noProof/>
        </w:rPr>
        <w:t>)</w:t>
      </w:r>
      <w:r w:rsidRPr="00E81A09">
        <w:fldChar w:fldCharType="end"/>
      </w:r>
      <w:r w:rsidRPr="00E81A09">
        <w:t xml:space="preserve"> </w:t>
      </w:r>
      <w:r w:rsidRPr="00E81A09">
        <w:fldChar w:fldCharType="begin"/>
      </w:r>
      <w:r w:rsidR="00035740">
        <w:instrText xml:space="preserve"> ADDIN EN.CITE &lt;EndNote&gt;&lt;Cite&gt;&lt;Author&gt;Tohami&lt;/Author&gt;&lt;Year&gt;2007&lt;/Year&gt;&lt;RecNum&gt;50&lt;/RecNum&gt;&lt;DisplayText&gt;(Tohami et al., 2007)&lt;/DisplayText&gt;&lt;record&gt;&lt;rec-number&gt;50&lt;/rec-number&gt;&lt;foreign-keys&gt;&lt;key app="EN" db-id="tp9p9pddcer9abeda0bxe0aqxre2a00rxref"&gt;50&lt;/key&gt;&lt;/foreign-keys&gt;&lt;ref-type name="Journal Article"&gt;17&lt;/ref-type&gt;&lt;contributors&gt;&lt;authors&gt;&lt;author&gt;Tohami, T.&lt;/author&gt;&lt;author&gt;Drucker, L.&lt;/author&gt;&lt;author&gt;Shapiro, H.&lt;/author&gt;&lt;author&gt;Radnay, J.&lt;/author&gt;&lt;author&gt;Lishner, M.&lt;/author&gt;&lt;/authors&gt;&lt;/contributors&gt;&lt;auth-address&gt;Meir Med Ctr, Oncogenet Lab, IL-44281 Kefar Sava, Israel. Meir Med Ctr, Hematol Lab, IL-44281 Kefar Sava, Israel. Tel Aviv Univ, Meir Med Ctr, Dept Internal Med, IL-44281 Kefar Sava, Israel. Tel Aviv Univ, Kfar Saba, IL-44281 Kefar Sava, Israel. Tel Aviv Univ, Sackler Fac Med, IL-44281 Kefar Sava, Israel.&amp;#xD;Drucker, L (reprint author), Meir Med Ctr, Oncogenet Lab, IL-44281 Kefar Sava, Israel.&amp;#xD;druckerl@clalit.org.il&lt;/auth-address&gt;&lt;titles&gt;&lt;title&gt;Overexpression of tetraspanins affects multiple myeloma cell survival and invasive potential&lt;/title&gt;&lt;secondary-title&gt;Faseb Journal&lt;/secondary-title&gt;&lt;/titles&gt;&lt;periodical&gt;&lt;full-title&gt;Faseb Journal&lt;/full-title&gt;&lt;/periodical&gt;&lt;pages&gt;691-699&lt;/pages&gt;&lt;volume&gt;21&lt;/volume&gt;&lt;number&gt;3&lt;/number&gt;&lt;keywords&gt;&lt;keyword&gt;cd82&lt;/keyword&gt;&lt;keyword&gt;cd81&lt;/keyword&gt;&lt;keyword&gt;cag&lt;/keyword&gt;&lt;keyword&gt;rpmi 8226&lt;/keyword&gt;&lt;keyword&gt;microdomains&lt;/keyword&gt;&lt;keyword&gt;expression&lt;/keyword&gt;&lt;keyword&gt;proteins&lt;/keyword&gt;&lt;keyword&gt;cd82&lt;/keyword&gt;&lt;keyword&gt;adhesion&lt;/keyword&gt;&lt;keyword&gt;growth&lt;/keyword&gt;&lt;keyword&gt;akt&lt;/keyword&gt;&lt;keyword&gt;cd9&lt;/keyword&gt;&lt;keyword&gt;metastasis&lt;/keyword&gt;&lt;keyword&gt;activation&lt;/keyword&gt;&lt;/keywords&gt;&lt;dates&gt;&lt;year&gt;2007&lt;/year&gt;&lt;pub-dates&gt;&lt;date&gt;Mar&lt;/date&gt;&lt;/pub-dates&gt;&lt;/dates&gt;&lt;isbn&gt;0892-6638&lt;/isbn&gt;&lt;accession-num&gt;WOS:000244686400008&lt;/accession-num&gt;&lt;work-type&gt;Article&lt;/work-type&gt;&lt;urls&gt;&lt;related-urls&gt;&lt;url&gt;&amp;lt;Go to ISI&amp;gt;://WOS:000244686400008&lt;/url&gt;&lt;/related-urls&gt;&lt;/urls&gt;&lt;electronic-resource-num&gt;10.1096/fj.06-6610com&lt;/electronic-resource-num&gt;&lt;language&gt;English&lt;/language&gt;&lt;/record&gt;&lt;/Cite&gt;&lt;/EndNote&gt;</w:instrText>
      </w:r>
      <w:r w:rsidRPr="00E81A09">
        <w:fldChar w:fldCharType="separate"/>
      </w:r>
      <w:r w:rsidR="00035740">
        <w:rPr>
          <w:noProof/>
        </w:rPr>
        <w:t>(</w:t>
      </w:r>
      <w:hyperlink w:anchor="_ENREF_352" w:tooltip="Tohami, 2007 #50" w:history="1">
        <w:r w:rsidR="00A67CA9">
          <w:rPr>
            <w:noProof/>
          </w:rPr>
          <w:t>Tohami et al., 2007</w:t>
        </w:r>
      </w:hyperlink>
      <w:r w:rsidR="00035740">
        <w:rPr>
          <w:noProof/>
        </w:rPr>
        <w:t>)</w:t>
      </w:r>
      <w:r w:rsidRPr="00E81A09">
        <w:fldChar w:fldCharType="end"/>
      </w:r>
      <w:r w:rsidRPr="00E81A09">
        <w:t xml:space="preserve">. Previous work in this laboratory has identified changes in tetraspanin expression throughout the cell cycle, with increased expression in S- and G2-phrases (Dr. Luke Green, </w:t>
      </w:r>
      <w:r>
        <w:t>PhD thesis</w:t>
      </w:r>
      <w:r w:rsidRPr="00E81A09">
        <w:t xml:space="preserve">). It was therefore theorised peptide treatment may alter this intricate process through disruption of TEMs. However there was </w:t>
      </w:r>
      <w:r w:rsidRPr="00E81A09">
        <w:rPr>
          <w:szCs w:val="24"/>
        </w:rPr>
        <w:t xml:space="preserve">no effect on the growth of the cells in culture. Further testing of the population of cells in each stage of the cell cycle is </w:t>
      </w:r>
      <w:r w:rsidRPr="00E81A09">
        <w:rPr>
          <w:szCs w:val="24"/>
        </w:rPr>
        <w:lastRenderedPageBreak/>
        <w:t xml:space="preserve">advised before making any firm conclusions from this data; however this work would be outside of the boundaries of this project. Other research in this laboratory is investigating the effects of tetraspanin-derived peptides on other cellular processes, outside of the focus on host-pathogen interactions. This includes cell migration and adhesion, which will provide further acumen into the potential indirect toxicity of tetraspanin-derived peptides. </w:t>
      </w:r>
    </w:p>
    <w:p w:rsidR="00181196" w:rsidRPr="00E81A09" w:rsidRDefault="00181196" w:rsidP="00181196">
      <w:r w:rsidRPr="00E81A09">
        <w:t xml:space="preserve">There was no effect on the growth rate of </w:t>
      </w:r>
      <w:r w:rsidRPr="00E81A09">
        <w:rPr>
          <w:i/>
        </w:rPr>
        <w:t>N. meningitidis</w:t>
      </w:r>
      <w:r w:rsidRPr="00E81A09">
        <w:t xml:space="preserve"> during incubation with the tetraspanin-derived peptides, indicating the peptides are not toxic to the bacteria (</w:t>
      </w:r>
      <w:r w:rsidRPr="00E81A09">
        <w:rPr>
          <w:b/>
        </w:rPr>
        <w:t>Section 4.2.6.</w:t>
      </w:r>
      <w:r w:rsidRPr="00E81A09">
        <w:t xml:space="preserve">). This allows us to exclude bacteriostatic or bactericidal effect as an explanation for the reduced bacterial load and infection rate of treated cells. Therefore the reduction identified can be attributed to </w:t>
      </w:r>
      <w:r w:rsidR="00B23BAB">
        <w:t xml:space="preserve">a </w:t>
      </w:r>
      <w:r w:rsidRPr="00E81A09">
        <w:t xml:space="preserve">reduction in bacterial adhesion. This also allows for infectivity of cells to be assessed using viable counts, without the need to account for </w:t>
      </w:r>
      <w:r w:rsidR="003A39C3">
        <w:t xml:space="preserve">a </w:t>
      </w:r>
      <w:r w:rsidRPr="00E81A09">
        <w:t>direct effect on bacterial viability. This viable count assay is used in subsequent chapters of this thesis. As described in the introduction (</w:t>
      </w:r>
      <w:r w:rsidR="00B23BAB" w:rsidRPr="00B23BAB">
        <w:rPr>
          <w:b/>
          <w:color w:val="000000" w:themeColor="text1"/>
        </w:rPr>
        <w:t>Section 1.1.1.</w:t>
      </w:r>
      <w:r w:rsidRPr="00E81A09">
        <w:rPr>
          <w:color w:val="000000" w:themeColor="text1"/>
        </w:rPr>
        <w:t xml:space="preserve">), bacteriostatic and bactericidal properties of traditional antibiotics has led to the sharp rise in resistance in some drugs in a number of pathogens. The mechanism of action of tetraspanin-derived peptides, by avoiding these routes to infectious disease prevention, may lead to a decreased susceptibility to resistance to arise. </w:t>
      </w:r>
    </w:p>
    <w:p w:rsidR="00562FAA" w:rsidRDefault="00181196" w:rsidP="00181196">
      <w:pPr>
        <w:rPr>
          <w:color w:val="000000" w:themeColor="text1"/>
        </w:rPr>
        <w:sectPr w:rsidR="00562FAA" w:rsidSect="008648A2">
          <w:headerReference w:type="default" r:id="rId99"/>
          <w:footerReference w:type="default" r:id="rId100"/>
          <w:pgSz w:w="11906" w:h="16838"/>
          <w:pgMar w:top="1440" w:right="1134" w:bottom="1440" w:left="2268" w:header="709" w:footer="709" w:gutter="0"/>
          <w:pgNumType w:start="99"/>
          <w:cols w:space="708"/>
          <w:docGrid w:linePitch="360"/>
        </w:sectPr>
      </w:pPr>
      <w:r w:rsidRPr="00E81A09">
        <w:rPr>
          <w:color w:val="000000" w:themeColor="text1"/>
        </w:rPr>
        <w:t>To summarise this chapter, six peptides which mimic regions of the CD9 tetraspanin EC2 domain have been identified as potent inhibitors of meningococcal adherence to both epithelial cells and macrophages. This occurs at concentrations lower t</w:t>
      </w:r>
      <w:r>
        <w:rPr>
          <w:color w:val="000000" w:themeColor="text1"/>
        </w:rPr>
        <w:t>han</w:t>
      </w:r>
      <w:r w:rsidRPr="00E81A09">
        <w:rPr>
          <w:color w:val="000000" w:themeColor="text1"/>
        </w:rPr>
        <w:t xml:space="preserve"> that of whole CD9 EC2 domains. The IC</w:t>
      </w:r>
      <w:r w:rsidRPr="00E81A09">
        <w:rPr>
          <w:color w:val="000000" w:themeColor="text1"/>
          <w:vertAlign w:val="subscript"/>
        </w:rPr>
        <w:t xml:space="preserve">50 </w:t>
      </w:r>
      <w:r w:rsidRPr="00E81A09">
        <w:rPr>
          <w:color w:val="000000" w:themeColor="text1"/>
        </w:rPr>
        <w:t>of these peptides showed some variation. This protective effect on the cell is slowly lost over time</w:t>
      </w:r>
      <w:r>
        <w:rPr>
          <w:color w:val="000000" w:themeColor="text1"/>
        </w:rPr>
        <w:t>, perhaps</w:t>
      </w:r>
      <w:r w:rsidRPr="00E81A09">
        <w:rPr>
          <w:color w:val="000000" w:themeColor="text1"/>
        </w:rPr>
        <w:t xml:space="preserve"> as the disordered TEMs are reformed due to the dy</w:t>
      </w:r>
      <w:r w:rsidR="003A39C3">
        <w:rPr>
          <w:color w:val="000000" w:themeColor="text1"/>
        </w:rPr>
        <w:t>namic nature of the microdomain</w:t>
      </w:r>
      <w:r w:rsidRPr="00E81A09">
        <w:rPr>
          <w:color w:val="000000" w:themeColor="text1"/>
        </w:rPr>
        <w:t xml:space="preserve">. Finally it has been shown that the tetraspanin-derived peptides are not directly toxic to human cells or </w:t>
      </w:r>
      <w:r w:rsidRPr="00E81A09">
        <w:rPr>
          <w:i/>
          <w:color w:val="000000" w:themeColor="text1"/>
        </w:rPr>
        <w:t>N. meningitidis</w:t>
      </w:r>
      <w:r w:rsidRPr="00E81A09">
        <w:rPr>
          <w:color w:val="000000" w:themeColor="text1"/>
        </w:rPr>
        <w:t xml:space="preserve">. We have established that these peptide fragments can reduce meningococcal adhesion to human cells. In the </w:t>
      </w:r>
      <w:r>
        <w:rPr>
          <w:color w:val="000000" w:themeColor="text1"/>
        </w:rPr>
        <w:t>next</w:t>
      </w:r>
      <w:r w:rsidRPr="00E81A09">
        <w:rPr>
          <w:color w:val="000000" w:themeColor="text1"/>
        </w:rPr>
        <w:t xml:space="preserve"> chapter we will investigate potential mechanisms to increase this effect, </w:t>
      </w:r>
      <w:r>
        <w:rPr>
          <w:color w:val="000000" w:themeColor="text1"/>
        </w:rPr>
        <w:t>with</w:t>
      </w:r>
      <w:r w:rsidRPr="00E81A09">
        <w:rPr>
          <w:color w:val="000000" w:themeColor="text1"/>
        </w:rPr>
        <w:t xml:space="preserve"> the aim of the translation of this phenomenon to an antimicrobial therapy. </w:t>
      </w:r>
    </w:p>
    <w:p w:rsidR="008846F7" w:rsidRPr="008846F7" w:rsidRDefault="008846F7" w:rsidP="00FF0E6E">
      <w:pPr>
        <w:pStyle w:val="Title"/>
      </w:pPr>
      <w:r w:rsidRPr="008846F7">
        <w:lastRenderedPageBreak/>
        <w:t>Chapter 5- Coupling Tetraspanin-derived Peptides with other Reagents to Enhance Antimicrobial Properties</w:t>
      </w:r>
    </w:p>
    <w:p w:rsidR="008846F7" w:rsidRPr="008846F7" w:rsidRDefault="008846F7" w:rsidP="008846F7">
      <w:pPr>
        <w:pStyle w:val="Heading1"/>
        <w:rPr>
          <w:rFonts w:cs="Times New Roman"/>
        </w:rPr>
      </w:pPr>
      <w:bookmarkStart w:id="158" w:name="_Toc451269890"/>
      <w:r w:rsidRPr="008846F7">
        <w:rPr>
          <w:rFonts w:cs="Times New Roman"/>
        </w:rPr>
        <w:t>5.1 Introduction</w:t>
      </w:r>
      <w:bookmarkEnd w:id="158"/>
    </w:p>
    <w:p w:rsidR="008846F7" w:rsidRPr="008846F7" w:rsidRDefault="008846F7" w:rsidP="008846F7">
      <w:pPr>
        <w:rPr>
          <w:rFonts w:cs="Times New Roman"/>
        </w:rPr>
      </w:pPr>
      <w:r w:rsidRPr="008846F7">
        <w:rPr>
          <w:rFonts w:cs="Times New Roman"/>
        </w:rPr>
        <w:t xml:space="preserve">This chapter investigates potential improvements </w:t>
      </w:r>
      <w:r w:rsidR="00970B65">
        <w:rPr>
          <w:rFonts w:cs="Times New Roman"/>
        </w:rPr>
        <w:t xml:space="preserve">which </w:t>
      </w:r>
      <w:r w:rsidRPr="008846F7">
        <w:rPr>
          <w:rFonts w:cs="Times New Roman"/>
        </w:rPr>
        <w:t xml:space="preserve">could be made to </w:t>
      </w:r>
      <w:r w:rsidR="00970B65">
        <w:rPr>
          <w:rFonts w:cs="Times New Roman"/>
        </w:rPr>
        <w:t xml:space="preserve">improve </w:t>
      </w:r>
      <w:r w:rsidRPr="008846F7">
        <w:rPr>
          <w:rFonts w:cs="Times New Roman"/>
        </w:rPr>
        <w:t>the efficacy or stability of the</w:t>
      </w:r>
      <w:r w:rsidR="00970B65">
        <w:rPr>
          <w:rFonts w:cs="Times New Roman"/>
        </w:rPr>
        <w:t xml:space="preserve"> tetraspanin-derived peptides</w:t>
      </w:r>
      <w:r w:rsidRPr="008846F7">
        <w:rPr>
          <w:rFonts w:cs="Times New Roman"/>
        </w:rPr>
        <w:t>, either through modification of the peptide or through co-application with other agents. The long-term aim is to translate these peptides into an antimicrobial therapy.</w:t>
      </w:r>
    </w:p>
    <w:p w:rsidR="008846F7" w:rsidRPr="008846F7" w:rsidRDefault="008846F7" w:rsidP="008846F7">
      <w:pPr>
        <w:pStyle w:val="Heading2"/>
        <w:rPr>
          <w:rFonts w:cs="Times New Roman"/>
        </w:rPr>
      </w:pPr>
      <w:bookmarkStart w:id="159" w:name="_Toc451269891"/>
      <w:r w:rsidRPr="008846F7">
        <w:rPr>
          <w:rFonts w:cs="Times New Roman"/>
        </w:rPr>
        <w:t>5.1.1. Peptide Stabilisers</w:t>
      </w:r>
      <w:bookmarkEnd w:id="159"/>
    </w:p>
    <w:p w:rsidR="008846F7" w:rsidRPr="008846F7" w:rsidRDefault="008846F7" w:rsidP="008846F7">
      <w:pPr>
        <w:rPr>
          <w:rFonts w:cs="Times New Roman"/>
        </w:rPr>
      </w:pPr>
      <w:r w:rsidRPr="008846F7">
        <w:rPr>
          <w:rFonts w:cs="Times New Roman"/>
        </w:rPr>
        <w:t xml:space="preserve">A significant proportion of the active regions of proteins are composed of short alpha helical sequences, which can interact with respective biological targets (either other proteins or nucleic acids). The activity of these regions can be replicated using peptide mimics which mirror these structural components. These are more advantageous compared to whole recombinant proteins, which are limited in their therapeutic use due to complexity, high cost and low bioavailability </w:t>
      </w:r>
      <w:r w:rsidRPr="008846F7">
        <w:rPr>
          <w:rFonts w:cs="Times New Roman"/>
        </w:rPr>
        <w:fldChar w:fldCharType="begin">
          <w:fldData xml:space="preserve">PEVuZE5vdGU+PENpdGU+PEF1dGhvcj5IYXJyaXNvbjwvQXV0aG9yPjxZZWFyPjIwMTA8L1llYXI+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=
</w:fldData>
        </w:fldChar>
      </w:r>
      <w:r w:rsidR="00035740">
        <w:rPr>
          <w:rFonts w:cs="Times New Roman"/>
        </w:rPr>
        <w:instrText xml:space="preserve"> ADDIN EN.CITE </w:instrText>
      </w:r>
      <w:r w:rsidR="00035740">
        <w:rPr>
          <w:rFonts w:cs="Times New Roman"/>
        </w:rPr>
        <w:fldChar w:fldCharType="begin">
          <w:fldData xml:space="preserve">PEVuZE5vdGU+PENpdGU+PEF1dGhvcj5IYXJyaXNvbjwvQXV0aG9yPjxZZWFyPjIwMTA8L1llYXI+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=
</w:fldData>
        </w:fldChar>
      </w:r>
      <w:r w:rsidR="00035740">
        <w:rPr>
          <w:rFonts w:cs="Times New Roman"/>
        </w:rPr>
        <w:instrText xml:space="preserve"> ADDIN EN.CITE.DATA </w:instrText>
      </w:r>
      <w:r w:rsidR="00035740">
        <w:rPr>
          <w:rFonts w:cs="Times New Roman"/>
        </w:rPr>
      </w:r>
      <w:r w:rsidR="00035740">
        <w:rPr>
          <w:rFonts w:cs="Times New Roman"/>
        </w:rPr>
        <w:fldChar w:fldCharType="end"/>
      </w:r>
      <w:r w:rsidRPr="008846F7">
        <w:rPr>
          <w:rFonts w:cs="Times New Roman"/>
        </w:rPr>
      </w:r>
      <w:r w:rsidRPr="008846F7">
        <w:rPr>
          <w:rFonts w:cs="Times New Roman"/>
        </w:rPr>
        <w:fldChar w:fldCharType="separate"/>
      </w:r>
      <w:r w:rsidR="00035740">
        <w:rPr>
          <w:rFonts w:cs="Times New Roman"/>
          <w:noProof/>
        </w:rPr>
        <w:t>(</w:t>
      </w:r>
      <w:hyperlink w:anchor="_ENREF_128" w:tooltip="Harrison, 2010 #20" w:history="1">
        <w:r w:rsidR="00A67CA9">
          <w:rPr>
            <w:rFonts w:cs="Times New Roman"/>
            <w:noProof/>
          </w:rPr>
          <w:t>Harrison et al., 2010</w:t>
        </w:r>
      </w:hyperlink>
      <w:r w:rsidR="00035740">
        <w:rPr>
          <w:rFonts w:cs="Times New Roman"/>
          <w:noProof/>
        </w:rPr>
        <w:t>)</w:t>
      </w:r>
      <w:r w:rsidRPr="008846F7">
        <w:rPr>
          <w:rFonts w:cs="Times New Roman"/>
        </w:rPr>
        <w:fldChar w:fldCharType="end"/>
      </w:r>
      <w:r w:rsidRPr="008846F7">
        <w:rPr>
          <w:rFonts w:cs="Times New Roman"/>
        </w:rPr>
        <w:t>. Peptides are therefore preferred drug candidates. However peptides form only negligible alpha-helical structure in solution due to thermodynamic unfavourabilit</w:t>
      </w:r>
      <w:r w:rsidR="004E7BE1">
        <w:rPr>
          <w:rFonts w:cs="Times New Roman"/>
        </w:rPr>
        <w:t>y, instead adopting random confo</w:t>
      </w:r>
      <w:r w:rsidRPr="008846F7">
        <w:rPr>
          <w:rFonts w:cs="Times New Roman"/>
        </w:rPr>
        <w:t xml:space="preserve">rmations </w:t>
      </w:r>
      <w:r w:rsidRPr="008846F7">
        <w:rPr>
          <w:rFonts w:cs="Times New Roman"/>
        </w:rPr>
        <w:fldChar w:fldCharType="begin"/>
      </w:r>
      <w:r w:rsidR="00035740">
        <w:rPr>
          <w:rFonts w:cs="Times New Roman"/>
        </w:rPr>
        <w:instrText xml:space="preserve"> ADDIN EN.CITE &lt;EndNote&gt;&lt;Cite&gt;&lt;Author&gt;Scholtz&lt;/Author&gt;&lt;Year&gt;1992&lt;/Year&gt;&lt;RecNum&gt;21&lt;/RecNum&gt;&lt;DisplayText&gt;(Scholtz and Baldwin, 1992)&lt;/DisplayText&gt;&lt;record&gt;&lt;rec-number&gt;21&lt;/rec-number&gt;&lt;foreign-keys&gt;&lt;key app="EN" db-id="tp9p9pddcer9abeda0bxe0aqxre2a00rxref"&gt;21&lt;/key&gt;&lt;/foreign-keys&gt;&lt;ref-type name="Book"&gt;6&lt;/ref-type&gt;&lt;contributors&gt;&lt;authors&gt;&lt;author&gt;Scholtz, J. Martin&lt;/author&gt;&lt;author&gt;Baldwin, Robert L.&lt;/author&gt;&lt;/authors&gt;&lt;/contributors&gt;&lt;auth-address&gt;Dep. of Biochemistry, Stanford Univ. Medical Sch., Stanford, California 94305-5307, USA&lt;/auth-address&gt;&lt;titles&gt;&lt;title&gt;The mechanism of alpha-helix formation by peptides&lt;/title&gt;&lt;secondary-title&gt;Engelman, D. M.&lt;/secondary-title&gt;&lt;/titles&gt;&lt;pages&gt;95-118&lt;/pages&gt;&lt;keywords&gt;&lt;keyword&gt;Biochemistry and Molecular Biophysics&lt;/keyword&gt;&lt;keyword&gt;10064, Biochemistry studies - Proteins, peptides and amino acids&lt;/keyword&gt;&lt;keyword&gt;10502,&lt;/keyword&gt;&lt;keyword&gt;Biophysics - General&lt;/keyword&gt;&lt;keyword&gt;10506, Biophysics - Molecular properties and&lt;/keyword&gt;&lt;keyword&gt;macromolecules&lt;/keyword&gt;&lt;keyword&gt;c-peptide&lt;/keyword&gt;&lt;keyword&gt;c-peptide, s-peptide, thermodynamics&lt;/keyword&gt;&lt;/keywords&gt;&lt;dates&gt;&lt;year&gt;1992&lt;/year&gt;&lt;/dates&gt;&lt;publisher&gt;(see Book Title)&lt;/publisher&gt;&lt;isbn&gt;0-8243-1821-8&lt;/isbn&gt;&lt;accession-num&gt;BCI:BCI199344003296&lt;/accession-num&gt;&lt;urls&gt;&lt;related-urls&gt;&lt;url&gt;&amp;lt;Go to ISI&amp;gt;://BCI:BCI199344003296&lt;/url&gt;&lt;/related-urls&gt;&lt;/urls&gt;&lt;language&gt;English&lt;/language&gt;&lt;/record&gt;&lt;/Cite&gt;&lt;/EndNote&gt;</w:instrText>
      </w:r>
      <w:r w:rsidRPr="008846F7">
        <w:rPr>
          <w:rFonts w:cs="Times New Roman"/>
        </w:rPr>
        <w:fldChar w:fldCharType="separate"/>
      </w:r>
      <w:r w:rsidR="00035740">
        <w:rPr>
          <w:rFonts w:cs="Times New Roman"/>
          <w:noProof/>
        </w:rPr>
        <w:t>(</w:t>
      </w:r>
      <w:hyperlink w:anchor="_ENREF_312" w:tooltip="Scholtz, 1992 #21" w:history="1">
        <w:r w:rsidR="00A67CA9">
          <w:rPr>
            <w:rFonts w:cs="Times New Roman"/>
            <w:noProof/>
          </w:rPr>
          <w:t>Scholtz and Baldwin, 1992</w:t>
        </w:r>
      </w:hyperlink>
      <w:r w:rsidR="00035740">
        <w:rPr>
          <w:rFonts w:cs="Times New Roman"/>
          <w:noProof/>
        </w:rPr>
        <w:t>)</w:t>
      </w:r>
      <w:r w:rsidRPr="008846F7">
        <w:rPr>
          <w:rFonts w:cs="Times New Roman"/>
        </w:rPr>
        <w:fldChar w:fldCharType="end"/>
      </w:r>
      <w:r w:rsidRPr="008846F7">
        <w:rPr>
          <w:rFonts w:cs="Times New Roman"/>
        </w:rPr>
        <w:t xml:space="preserve">. </w:t>
      </w:r>
    </w:p>
    <w:p w:rsidR="008846F7" w:rsidRPr="008846F7" w:rsidRDefault="008846F7" w:rsidP="008846F7">
      <w:pPr>
        <w:rPr>
          <w:rFonts w:cs="Times New Roman"/>
        </w:rPr>
      </w:pPr>
      <w:r w:rsidRPr="008846F7">
        <w:rPr>
          <w:rFonts w:cs="Times New Roman"/>
        </w:rPr>
        <w:t>Peptide stabilisers are reagents that can be used to encourage the chains to form α-</w:t>
      </w:r>
      <w:r w:rsidR="006A6D4B" w:rsidRPr="008846F7">
        <w:rPr>
          <w:rFonts w:cs="Times New Roman"/>
        </w:rPr>
        <w:t>helical</w:t>
      </w:r>
      <w:r w:rsidRPr="008846F7">
        <w:rPr>
          <w:rFonts w:cs="Times New Roman"/>
        </w:rPr>
        <w:t xml:space="preserve"> secondary structures. Peptide stabilisers </w:t>
      </w:r>
      <w:r w:rsidR="00970B65">
        <w:rPr>
          <w:rFonts w:cs="Times New Roman"/>
        </w:rPr>
        <w:t xml:space="preserve">currently </w:t>
      </w:r>
      <w:r w:rsidRPr="008846F7">
        <w:rPr>
          <w:rFonts w:cs="Times New Roman"/>
        </w:rPr>
        <w:t xml:space="preserve">being researched include hydrocarbon linkers. These bind to the side chains in adjacent helical turns and stabilises the peptide into an alpha-helical structure in a mechanism known as ‘peptide stapling’ </w:t>
      </w:r>
      <w:r w:rsidRPr="008846F7">
        <w:rPr>
          <w:rFonts w:cs="Times New Roman"/>
        </w:rPr>
        <w:fldChar w:fldCharType="begin">
          <w:fldData xml:space="preserve">PEVuZE5vdGU+PENpdGU+PEF1dGhvcj5LaW08L0F1dGhvcj48WWVhcj4yMDExPC9ZZWFyPjxSZWNO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</w:fldData>
        </w:fldChar>
      </w:r>
      <w:r w:rsidR="00035740">
        <w:rPr>
          <w:rFonts w:cs="Times New Roman"/>
        </w:rPr>
        <w:instrText xml:space="preserve"> ADDIN EN.CITE </w:instrText>
      </w:r>
      <w:r w:rsidR="00035740">
        <w:rPr>
          <w:rFonts w:cs="Times New Roman"/>
        </w:rPr>
        <w:fldChar w:fldCharType="begin">
          <w:fldData xml:space="preserve">PEVuZE5vdGU+PENpdGU+PEF1dGhvcj5LaW08L0F1dGhvcj48WWVhcj4yMDExPC9ZZWFyPjxSZWNO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</w:fldData>
        </w:fldChar>
      </w:r>
      <w:r w:rsidR="00035740">
        <w:rPr>
          <w:rFonts w:cs="Times New Roman"/>
        </w:rPr>
        <w:instrText xml:space="preserve"> ADDIN EN.CITE.DATA </w:instrText>
      </w:r>
      <w:r w:rsidR="00035740">
        <w:rPr>
          <w:rFonts w:cs="Times New Roman"/>
        </w:rPr>
      </w:r>
      <w:r w:rsidR="00035740">
        <w:rPr>
          <w:rFonts w:cs="Times New Roman"/>
        </w:rPr>
        <w:fldChar w:fldCharType="end"/>
      </w:r>
      <w:r w:rsidRPr="008846F7">
        <w:rPr>
          <w:rFonts w:cs="Times New Roman"/>
        </w:rPr>
      </w:r>
      <w:r w:rsidRPr="008846F7">
        <w:rPr>
          <w:rFonts w:cs="Times New Roman"/>
        </w:rPr>
        <w:fldChar w:fldCharType="separate"/>
      </w:r>
      <w:r w:rsidR="00035740">
        <w:rPr>
          <w:rFonts w:cs="Times New Roman"/>
          <w:noProof/>
        </w:rPr>
        <w:t>(</w:t>
      </w:r>
      <w:hyperlink w:anchor="_ENREF_180" w:tooltip="Kim, 2011 #24" w:history="1">
        <w:r w:rsidR="00A67CA9">
          <w:rPr>
            <w:rFonts w:cs="Times New Roman"/>
            <w:noProof/>
          </w:rPr>
          <w:t>Kim et al., 2011</w:t>
        </w:r>
      </w:hyperlink>
      <w:r w:rsidR="00035740">
        <w:rPr>
          <w:rFonts w:cs="Times New Roman"/>
          <w:noProof/>
        </w:rPr>
        <w:t>)</w:t>
      </w:r>
      <w:r w:rsidRPr="008846F7">
        <w:rPr>
          <w:rFonts w:cs="Times New Roman"/>
        </w:rPr>
        <w:fldChar w:fldCharType="end"/>
      </w:r>
      <w:r w:rsidRPr="008846F7">
        <w:rPr>
          <w:rFonts w:cs="Times New Roman"/>
        </w:rPr>
        <w:t xml:space="preserve">. Another approach is the use of transition metal ions, such as ruthenium, in metal ion clips to form metal-helix interactions on the exterior of the turn which can stabilise the secondary structure </w:t>
      </w:r>
      <w:r w:rsidRPr="008846F7">
        <w:rPr>
          <w:rFonts w:cs="Times New Roman"/>
        </w:rPr>
        <w:fldChar w:fldCharType="begin"/>
      </w:r>
      <w:r w:rsidR="00035740">
        <w:rPr>
          <w:rFonts w:cs="Times New Roman"/>
        </w:rPr>
        <w:instrText xml:space="preserve"> ADDIN EN.CITE &lt;EndNote&gt;&lt;Cite&gt;&lt;Author&gt;Ma&lt;/Author&gt;&lt;Year&gt;2009&lt;/Year&gt;&lt;RecNum&gt;26&lt;/RecNum&gt;&lt;DisplayText&gt;(Ma et al., 2009)&lt;/DisplayText&gt;&lt;record&gt;&lt;rec-number&gt;26&lt;/rec-number&gt;&lt;foreign-keys&gt;&lt;key app="EN" db-id="tp9p9pddcer9abeda0bxe0aqxre2a00rxref"&gt;26&lt;/key&gt;&lt;/foreign-keys&gt;&lt;ref-type name="Journal Article"&gt;17&lt;/ref-type&gt;&lt;contributors&gt;&lt;authors&gt;&lt;author&gt;Ma, Michelle T.&lt;/author&gt;&lt;author&gt;Hoang, Huy N.&lt;/author&gt;&lt;author&gt;Scully, Conor C. G.&lt;/author&gt;&lt;author&gt;Appleton, Trevor G.&lt;/author&gt;&lt;author&gt;Fairlie, David P.&lt;/author&gt;&lt;/authors&gt;&lt;/contributors&gt;&lt;titles&gt;&lt;title&gt;Metal Clips That Induce Unstructured Pentapeptides To Be alpha-Helical In Water&lt;/title&gt;&lt;secondary-title&gt;Journal of the American Chemical Society&lt;/secondary-title&gt;&lt;/titles&gt;&lt;periodical&gt;&lt;full-title&gt;Journal of the American Chemical Society&lt;/full-title&gt;&lt;/periodical&gt;&lt;pages&gt;4505-4512&lt;/pages&gt;&lt;volume&gt;131&lt;/volume&gt;&lt;number&gt;12&lt;/number&gt;&lt;dates&gt;&lt;year&gt;2009&lt;/year&gt;&lt;pub-dates&gt;&lt;date&gt;Apr 1&lt;/date&gt;&lt;/pub-dates&gt;&lt;/dates&gt;&lt;isbn&gt;0002-7863&lt;/isbn&gt;&lt;accession-num&gt;WOS:000264792900062&lt;/accession-num&gt;&lt;urls&gt;&lt;related-urls&gt;&lt;url&gt;&amp;lt;Go to ISI&amp;gt;://WOS:000264792900062&lt;/url&gt;&lt;/related-urls&gt;&lt;/urls&gt;&lt;electronic-resource-num&gt;10.1021/ja900047w&lt;/electronic-resource-num&gt;&lt;/record&gt;&lt;/Cite&gt;&lt;/EndNote&gt;</w:instrText>
      </w:r>
      <w:r w:rsidRPr="008846F7">
        <w:rPr>
          <w:rFonts w:cs="Times New Roman"/>
        </w:rPr>
        <w:fldChar w:fldCharType="separate"/>
      </w:r>
      <w:r w:rsidR="00035740">
        <w:rPr>
          <w:rFonts w:cs="Times New Roman"/>
          <w:noProof/>
        </w:rPr>
        <w:t>(</w:t>
      </w:r>
      <w:hyperlink w:anchor="_ENREF_216" w:tooltip="Ma, 2009 #26" w:history="1">
        <w:r w:rsidR="00A67CA9">
          <w:rPr>
            <w:rFonts w:cs="Times New Roman"/>
            <w:noProof/>
          </w:rPr>
          <w:t>Ma et al., 2009</w:t>
        </w:r>
      </w:hyperlink>
      <w:r w:rsidR="00035740">
        <w:rPr>
          <w:rFonts w:cs="Times New Roman"/>
          <w:noProof/>
        </w:rPr>
        <w:t>)</w:t>
      </w:r>
      <w:r w:rsidRPr="008846F7">
        <w:rPr>
          <w:rFonts w:cs="Times New Roman"/>
        </w:rPr>
        <w:fldChar w:fldCharType="end"/>
      </w:r>
      <w:r w:rsidRPr="008846F7">
        <w:rPr>
          <w:rFonts w:cs="Times New Roman"/>
        </w:rPr>
        <w:t xml:space="preserve">. Twelve peptide stabilisers were investigated in this project for their ability to aid tetraspanin-derived peptides to adopt alpha-helical conformations. Due to </w:t>
      </w:r>
      <w:r w:rsidRPr="00970B65">
        <w:rPr>
          <w:rFonts w:cs="Times New Roman"/>
        </w:rPr>
        <w:t>patent</w:t>
      </w:r>
      <w:r w:rsidRPr="008846F7">
        <w:rPr>
          <w:rFonts w:cs="Times New Roman"/>
        </w:rPr>
        <w:t xml:space="preserve"> reasons the structure and </w:t>
      </w:r>
      <w:r w:rsidRPr="008846F7">
        <w:rPr>
          <w:rFonts w:cs="Times New Roman"/>
        </w:rPr>
        <w:lastRenderedPageBreak/>
        <w:t>mechanism of action of the peptide stabilisers used in this experiment are unknown to the author. They were blind tested in these assays (</w:t>
      </w:r>
      <w:r w:rsidRPr="008846F7">
        <w:rPr>
          <w:rFonts w:cs="Times New Roman"/>
          <w:b/>
        </w:rPr>
        <w:t>Section 4.6.2.</w:t>
      </w:r>
      <w:r w:rsidRPr="008846F7">
        <w:rPr>
          <w:rFonts w:cs="Times New Roman"/>
        </w:rPr>
        <w:t>).</w:t>
      </w:r>
    </w:p>
    <w:p w:rsidR="008846F7" w:rsidRPr="008846F7" w:rsidRDefault="008846F7" w:rsidP="008846F7">
      <w:pPr>
        <w:pStyle w:val="Heading2"/>
        <w:rPr>
          <w:rFonts w:cs="Times New Roman"/>
        </w:rPr>
      </w:pPr>
      <w:bookmarkStart w:id="160" w:name="_Toc451269892"/>
      <w:r w:rsidRPr="008846F7">
        <w:rPr>
          <w:rFonts w:cs="Times New Roman"/>
        </w:rPr>
        <w:t>5.1.2. Cyclic Peptides</w:t>
      </w:r>
      <w:bookmarkEnd w:id="160"/>
    </w:p>
    <w:p w:rsidR="008846F7" w:rsidRPr="008846F7" w:rsidRDefault="008846F7" w:rsidP="008846F7">
      <w:pPr>
        <w:rPr>
          <w:rFonts w:cs="Times New Roman"/>
        </w:rPr>
      </w:pPr>
      <w:r w:rsidRPr="008846F7">
        <w:rPr>
          <w:rFonts w:cs="Times New Roman"/>
        </w:rPr>
        <w:t xml:space="preserve">As described in </w:t>
      </w:r>
      <w:r w:rsidRPr="008846F7">
        <w:rPr>
          <w:rFonts w:cs="Times New Roman"/>
          <w:b/>
        </w:rPr>
        <w:t>Section 4.1.1</w:t>
      </w:r>
      <w:r w:rsidR="00970B65">
        <w:rPr>
          <w:rFonts w:cs="Times New Roman"/>
          <w:b/>
        </w:rPr>
        <w:t>.</w:t>
      </w:r>
      <w:r w:rsidRPr="008846F7">
        <w:rPr>
          <w:rFonts w:cs="Times New Roman"/>
          <w:b/>
        </w:rPr>
        <w:t xml:space="preserve">, </w:t>
      </w:r>
      <w:r w:rsidRPr="008846F7">
        <w:rPr>
          <w:rFonts w:cs="Times New Roman"/>
        </w:rPr>
        <w:t xml:space="preserve">the use of peptides as therapeutics has a number of drawbacks in terms of half-life and absorption of the drug. However through cyclisation of the peptide, these issues can be overcome. Cyclic peptides are polypeptide chains that form a ring, through covalent bonding of either the amino termini, carboxyl termini or side chains. This can produce better biological activity in comparison to their linear counterparts. Cyclisation increases conformational rigidity, in comparison to the relatively flexible linear peptides. This increases the potency of the drug through stronger interactions with its receptor </w:t>
      </w:r>
      <w:r w:rsidRPr="008846F7">
        <w:rPr>
          <w:rFonts w:cs="Times New Roman"/>
        </w:rPr>
        <w:fldChar w:fldCharType="begin">
          <w:fldData xml:space="preserve">PEVuZE5vdGU+PENpdGU+PEF1dGhvcj5Ib3J0b248L0F1dGhvcj48WWVhcj4yMDAyPC9ZZWFyPjxS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</w:fldData>
        </w:fldChar>
      </w:r>
      <w:r w:rsidR="00035740">
        <w:rPr>
          <w:rFonts w:cs="Times New Roman"/>
        </w:rPr>
        <w:instrText xml:space="preserve"> ADDIN EN.CITE </w:instrText>
      </w:r>
      <w:r w:rsidR="00035740">
        <w:rPr>
          <w:rFonts w:cs="Times New Roman"/>
        </w:rPr>
        <w:fldChar w:fldCharType="begin">
          <w:fldData xml:space="preserve">PEVuZE5vdGU+PENpdGU+PEF1dGhvcj5Ib3J0b248L0F1dGhvcj48WWVhcj4yMDAyPC9ZZWFyPjxS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</w:fldData>
        </w:fldChar>
      </w:r>
      <w:r w:rsidR="00035740">
        <w:rPr>
          <w:rFonts w:cs="Times New Roman"/>
        </w:rPr>
        <w:instrText xml:space="preserve"> ADDIN EN.CITE.DATA </w:instrText>
      </w:r>
      <w:r w:rsidR="00035740">
        <w:rPr>
          <w:rFonts w:cs="Times New Roman"/>
        </w:rPr>
      </w:r>
      <w:r w:rsidR="00035740">
        <w:rPr>
          <w:rFonts w:cs="Times New Roman"/>
        </w:rPr>
        <w:fldChar w:fldCharType="end"/>
      </w:r>
      <w:r w:rsidRPr="008846F7">
        <w:rPr>
          <w:rFonts w:cs="Times New Roman"/>
        </w:rPr>
      </w:r>
      <w:r w:rsidRPr="008846F7">
        <w:rPr>
          <w:rFonts w:cs="Times New Roman"/>
        </w:rPr>
        <w:fldChar w:fldCharType="separate"/>
      </w:r>
      <w:r w:rsidR="00035740">
        <w:rPr>
          <w:rFonts w:cs="Times New Roman"/>
          <w:noProof/>
        </w:rPr>
        <w:t>(</w:t>
      </w:r>
      <w:hyperlink w:anchor="_ENREF_149" w:tooltip="Horton, 2002 #12" w:history="1">
        <w:r w:rsidR="00A67CA9">
          <w:rPr>
            <w:rFonts w:cs="Times New Roman"/>
            <w:noProof/>
          </w:rPr>
          <w:t>Horton et al., 2002</w:t>
        </w:r>
      </w:hyperlink>
      <w:r w:rsidR="00035740">
        <w:rPr>
          <w:rFonts w:cs="Times New Roman"/>
          <w:noProof/>
        </w:rPr>
        <w:t>)</w:t>
      </w:r>
      <w:r w:rsidRPr="008846F7">
        <w:rPr>
          <w:rFonts w:cs="Times New Roman"/>
        </w:rPr>
        <w:fldChar w:fldCharType="end"/>
      </w:r>
      <w:r w:rsidR="00970B65">
        <w:rPr>
          <w:rFonts w:cs="Times New Roman"/>
        </w:rPr>
        <w:t xml:space="preserve">. </w:t>
      </w:r>
      <w:r w:rsidRPr="008846F7">
        <w:rPr>
          <w:rFonts w:cs="Times New Roman"/>
        </w:rPr>
        <w:t xml:space="preserve">Cyclic peptides also show decreased susceptibility to both exo- and endopeptidases, greatly increasing the half-life of the drug following consumption </w:t>
      </w:r>
      <w:r w:rsidR="008A3B58">
        <w:rPr>
          <w:rFonts w:cs="Times New Roman"/>
        </w:rPr>
        <w:t>by</w:t>
      </w:r>
      <w:r w:rsidRPr="008846F7">
        <w:rPr>
          <w:rFonts w:cs="Times New Roman"/>
        </w:rPr>
        <w:t xml:space="preserve"> the patient, aiding its pharmakinetics </w:t>
      </w:r>
      <w:r w:rsidRPr="008846F7">
        <w:rPr>
          <w:rFonts w:cs="Times New Roman"/>
        </w:rPr>
        <w:fldChar w:fldCharType="begin">
          <w:fldData xml:space="preserve">PEVuZE5vdGU+PENpdGU+PEF1dGhvcj5LYXRzYXJhPC9BdXRob3I+PFllYXI+MjAwNjwvWWVhcj48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</w:fldData>
        </w:fldChar>
      </w:r>
      <w:r w:rsidR="00035740">
        <w:rPr>
          <w:rFonts w:cs="Times New Roman"/>
        </w:rPr>
        <w:instrText xml:space="preserve"> ADDIN EN.CITE </w:instrText>
      </w:r>
      <w:r w:rsidR="00035740">
        <w:rPr>
          <w:rFonts w:cs="Times New Roman"/>
        </w:rPr>
        <w:fldChar w:fldCharType="begin">
          <w:fldData xml:space="preserve">PEVuZE5vdGU+PENpdGU+PEF1dGhvcj5LYXRzYXJhPC9BdXRob3I+PFllYXI+MjAwNjwvWWVhcj48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</w:fldData>
        </w:fldChar>
      </w:r>
      <w:r w:rsidR="00035740">
        <w:rPr>
          <w:rFonts w:cs="Times New Roman"/>
        </w:rPr>
        <w:instrText xml:space="preserve"> ADDIN EN.CITE.DATA </w:instrText>
      </w:r>
      <w:r w:rsidR="00035740">
        <w:rPr>
          <w:rFonts w:cs="Times New Roman"/>
        </w:rPr>
      </w:r>
      <w:r w:rsidR="00035740">
        <w:rPr>
          <w:rFonts w:cs="Times New Roman"/>
        </w:rPr>
        <w:fldChar w:fldCharType="end"/>
      </w:r>
      <w:r w:rsidRPr="008846F7">
        <w:rPr>
          <w:rFonts w:cs="Times New Roman"/>
        </w:rPr>
      </w:r>
      <w:r w:rsidRPr="008846F7">
        <w:rPr>
          <w:rFonts w:cs="Times New Roman"/>
        </w:rPr>
        <w:fldChar w:fldCharType="separate"/>
      </w:r>
      <w:r w:rsidR="00035740">
        <w:rPr>
          <w:rFonts w:cs="Times New Roman"/>
          <w:noProof/>
        </w:rPr>
        <w:t>(</w:t>
      </w:r>
      <w:hyperlink w:anchor="_ENREF_174" w:tooltip="Katsara, 2006 #11" w:history="1">
        <w:r w:rsidR="00A67CA9">
          <w:rPr>
            <w:rFonts w:cs="Times New Roman"/>
            <w:noProof/>
          </w:rPr>
          <w:t>Katsara et al., 2006</w:t>
        </w:r>
      </w:hyperlink>
      <w:r w:rsidR="00035740">
        <w:rPr>
          <w:rFonts w:cs="Times New Roman"/>
          <w:noProof/>
        </w:rPr>
        <w:t>)</w:t>
      </w:r>
      <w:r w:rsidRPr="008846F7">
        <w:rPr>
          <w:rFonts w:cs="Times New Roman"/>
        </w:rPr>
        <w:fldChar w:fldCharType="end"/>
      </w:r>
      <w:r w:rsidRPr="008846F7">
        <w:rPr>
          <w:rFonts w:cs="Times New Roman"/>
        </w:rPr>
        <w:t xml:space="preserve">. Despite these advantages for therapeutic use, cyclic peptides are notoriously difficult to produce, due to a need to adopt an entropically unfavourable pre-cyclisation state prior to the final product. Nonetheless, advances in peptide synthesis are meeting some of these challenges to allow for mass production </w:t>
      </w:r>
      <w:r w:rsidRPr="008846F7">
        <w:rPr>
          <w:rFonts w:cs="Times New Roman"/>
        </w:rPr>
        <w:fldChar w:fldCharType="begin"/>
      </w:r>
      <w:r w:rsidR="00035740">
        <w:rPr>
          <w:rFonts w:cs="Times New Roman"/>
        </w:rPr>
        <w:instrText xml:space="preserve"> ADDIN EN.CITE &lt;EndNote&gt;&lt;Cite&gt;&lt;Author&gt;White&lt;/Author&gt;&lt;Year&gt;2011&lt;/Year&gt;&lt;RecNum&gt;10&lt;/RecNum&gt;&lt;DisplayText&gt;(White and Yudin, 2011)&lt;/DisplayText&gt;&lt;record&gt;&lt;rec-number&gt;10&lt;/rec-number&gt;&lt;foreign-keys&gt;&lt;key app="EN" db-id="tp9p9pddcer9abeda0bxe0aqxre2a00rxref"&gt;10&lt;/key&gt;&lt;/foreign-keys&gt;&lt;ref-type name="Journal Article"&gt;17&lt;/ref-type&gt;&lt;contributors&gt;&lt;authors&gt;&lt;author&gt;White, C. J.&lt;/author&gt;&lt;author&gt;Yudin, A. K.&lt;/author&gt;&lt;/authors&gt;&lt;/contributors&gt;&lt;auth-address&gt;[White, ChHstcpher J.; Yudin, Andrei K.] Univ Toronto, Toronto, ON M5S 3H6, Canada.&amp;#xD;Yudin, AK (reprint author), Univ Toronto, 80 St George St, Toronto, ON M5S 3H6, Canada.&amp;#xD;ayudin@chem.utoronto.ca&lt;/auth-address&gt;&lt;titles&gt;&lt;title&gt;Contemporary strategies for peptide macrocyclization&lt;/title&gt;&lt;secondary-title&gt;Nature Chemistry&lt;/secondary-title&gt;&lt;/titles&gt;&lt;periodical&gt;&lt;full-title&gt;Nature Chemistry&lt;/full-title&gt;&lt;/periodical&gt;&lt;pages&gt;509-524&lt;/pages&gt;&lt;volume&gt;3&lt;/volume&gt;&lt;number&gt;7&lt;/number&gt;&lt;keywords&gt;&lt;keyword&gt;native chemical ligation&lt;/keyword&gt;&lt;keyword&gt;solid-phase synthesis&lt;/keyword&gt;&lt;keyword&gt;cyclic pentaalanine&lt;/keyword&gt;&lt;keyword&gt;peptides&lt;/keyword&gt;&lt;keyword&gt;ring contraction strategy&lt;/keyword&gt;&lt;keyword&gt;hydrogen-bond surrogate&lt;/keyword&gt;&lt;keyword&gt;removable&lt;/keyword&gt;&lt;keyword&gt;turn inducers&lt;/keyword&gt;&lt;keyword&gt;to-tail cyclization&lt;/keyword&gt;&lt;keyword&gt;pseudo-prolines&lt;/keyword&gt;&lt;keyword&gt;amino-acids&lt;/keyword&gt;&lt;keyword&gt;1,3-dipolar cycloadditions&lt;/keyword&gt;&lt;/keywords&gt;&lt;dates&gt;&lt;year&gt;2011&lt;/year&gt;&lt;pub-dates&gt;&lt;date&gt;Jul&lt;/date&gt;&lt;/pub-dates&gt;&lt;/dates&gt;&lt;isbn&gt;1755-4330&lt;/isbn&gt;&lt;accession-num&gt;WOS:000291979700008&lt;/accession-num&gt;&lt;work-type&gt;Review&lt;/work-type&gt;&lt;urls&gt;&lt;related-urls&gt;&lt;url&gt;&amp;lt;Go to ISI&amp;gt;://WOS:000291979700008&lt;/url&gt;&lt;/related-urls&gt;&lt;/urls&gt;&lt;electronic-resource-num&gt;10.1038/nchem.1062&lt;/electronic-resource-num&gt;&lt;language&gt;English&lt;/language&gt;&lt;/record&gt;&lt;/Cite&gt;&lt;/EndNote&gt;</w:instrText>
      </w:r>
      <w:r w:rsidRPr="008846F7">
        <w:rPr>
          <w:rFonts w:cs="Times New Roman"/>
        </w:rPr>
        <w:fldChar w:fldCharType="separate"/>
      </w:r>
      <w:r w:rsidR="00035740">
        <w:rPr>
          <w:rFonts w:cs="Times New Roman"/>
          <w:noProof/>
        </w:rPr>
        <w:t>(</w:t>
      </w:r>
      <w:hyperlink w:anchor="_ENREF_384" w:tooltip="White, 2011 #10" w:history="1">
        <w:r w:rsidR="00A67CA9">
          <w:rPr>
            <w:rFonts w:cs="Times New Roman"/>
            <w:noProof/>
          </w:rPr>
          <w:t>White and Yudin, 2011</w:t>
        </w:r>
      </w:hyperlink>
      <w:r w:rsidR="00035740">
        <w:rPr>
          <w:rFonts w:cs="Times New Roman"/>
          <w:noProof/>
        </w:rPr>
        <w:t>)</w:t>
      </w:r>
      <w:r w:rsidRPr="008846F7">
        <w:rPr>
          <w:rFonts w:cs="Times New Roman"/>
        </w:rPr>
        <w:fldChar w:fldCharType="end"/>
      </w:r>
      <w:r w:rsidRPr="008846F7">
        <w:rPr>
          <w:rFonts w:cs="Times New Roman"/>
        </w:rPr>
        <w:t>.</w:t>
      </w:r>
    </w:p>
    <w:p w:rsidR="008846F7" w:rsidRPr="008846F7" w:rsidRDefault="008846F7" w:rsidP="008846F7">
      <w:pPr>
        <w:rPr>
          <w:rFonts w:cs="Times New Roman"/>
        </w:rPr>
      </w:pPr>
      <w:r w:rsidRPr="008846F7">
        <w:rPr>
          <w:rFonts w:cs="Times New Roman"/>
        </w:rPr>
        <w:t xml:space="preserve">The first widely used cyclic peptide drug was Gramicidin S, which was shown to have bactericidal activity </w:t>
      </w:r>
      <w:r w:rsidRPr="008846F7">
        <w:rPr>
          <w:rFonts w:cs="Times New Roman"/>
        </w:rPr>
        <w:fldChar w:fldCharType="begin"/>
      </w:r>
      <w:r w:rsidR="00035740">
        <w:rPr>
          <w:rFonts w:cs="Times New Roman"/>
        </w:rPr>
        <w:instrText xml:space="preserve"> ADDIN EN.CITE &lt;EndNote&gt;&lt;Cite&gt;&lt;Author&gt;Gause&lt;/Author&gt;&lt;Year&gt;1944&lt;/Year&gt;&lt;RecNum&gt;15&lt;/RecNum&gt;&lt;DisplayText&gt;(Gause and Brazhnikova, 1944)&lt;/DisplayText&gt;&lt;record&gt;&lt;rec-number&gt;15&lt;/rec-number&gt;&lt;foreign-keys&gt;&lt;key app="EN" db-id="tp9p9pddcer9abeda0bxe0aqxre2a00rxref"&gt;15&lt;/key&gt;&lt;/foreign-keys&gt;&lt;ref-type name="Journal Article"&gt;17&lt;/ref-type&gt;&lt;contributors&gt;&lt;authors&gt;&lt;author&gt;Gause, G. F.&lt;/author&gt;&lt;author&gt;Brazhnikova, M. G.&lt;/author&gt;&lt;/authors&gt;&lt;/contributors&gt;&lt;titles&gt;&lt;title&gt;Gramicidin Sand its use in the treatment of infected wounds&lt;/title&gt;&lt;secondary-title&gt;Nature&lt;/secondary-title&gt;&lt;/titles&gt;&lt;periodical&gt;&lt;full-title&gt;Nature&lt;/full-title&gt;&lt;/periodical&gt;&lt;pages&gt;703-703&lt;/pages&gt;&lt;volume&gt;154&lt;/volume&gt;&lt;dates&gt;&lt;year&gt;1944&lt;/year&gt;&lt;pub-dates&gt;&lt;date&gt;Jul-Dec&lt;/date&gt;&lt;/pub-dates&gt;&lt;/dates&gt;&lt;isbn&gt;0028-0836&lt;/isbn&gt;&lt;accession-num&gt;WOS:000202568200391&lt;/accession-num&gt;&lt;work-type&gt;Letter&lt;/work-type&gt;&lt;urls&gt;&lt;related-urls&gt;&lt;url&gt;&amp;lt;Go to ISI&amp;gt;://WOS:000202568200391&lt;/url&gt;&lt;/related-urls&gt;&lt;/urls&gt;&lt;electronic-resource-num&gt;10.1038/154703a0&lt;/electronic-resource-num&gt;&lt;language&gt;English&lt;/language&gt;&lt;/record&gt;&lt;/Cite&gt;&lt;/EndNote&gt;</w:instrText>
      </w:r>
      <w:r w:rsidRPr="008846F7">
        <w:rPr>
          <w:rFonts w:cs="Times New Roman"/>
        </w:rPr>
        <w:fldChar w:fldCharType="separate"/>
      </w:r>
      <w:r w:rsidR="00035740">
        <w:rPr>
          <w:rFonts w:cs="Times New Roman"/>
          <w:noProof/>
        </w:rPr>
        <w:t>(</w:t>
      </w:r>
      <w:hyperlink w:anchor="_ENREF_111" w:tooltip="Gause, 1944 #15" w:history="1">
        <w:r w:rsidR="00A67CA9">
          <w:rPr>
            <w:rFonts w:cs="Times New Roman"/>
            <w:noProof/>
          </w:rPr>
          <w:t>Gause and Brazhnikova, 1944</w:t>
        </w:r>
      </w:hyperlink>
      <w:r w:rsidR="00035740">
        <w:rPr>
          <w:rFonts w:cs="Times New Roman"/>
          <w:noProof/>
        </w:rPr>
        <w:t>)</w:t>
      </w:r>
      <w:r w:rsidRPr="008846F7">
        <w:rPr>
          <w:rFonts w:cs="Times New Roman"/>
        </w:rPr>
        <w:fldChar w:fldCharType="end"/>
      </w:r>
      <w:r w:rsidRPr="008846F7">
        <w:rPr>
          <w:rFonts w:cs="Times New Roman"/>
        </w:rPr>
        <w:t xml:space="preserve">. Nowadays there are a considerable number of peptide-based therapies on the market. Many of these therapeutics are similarly antibacterial agents, such as vancomycin, polymyxin and nicin, produced naturally by certain bacterial species. Other therapeutics include immunosuppressants, </w:t>
      </w:r>
      <w:r w:rsidR="00947B68">
        <w:rPr>
          <w:rFonts w:cs="Times New Roman"/>
        </w:rPr>
        <w:t>for example</w:t>
      </w:r>
      <w:r w:rsidRPr="008846F7">
        <w:rPr>
          <w:rFonts w:cs="Times New Roman"/>
        </w:rPr>
        <w:t xml:space="preserve"> cyclosporine A and anti-angiogenic drugs, </w:t>
      </w:r>
      <w:r w:rsidR="00947B68">
        <w:rPr>
          <w:rFonts w:cs="Times New Roman"/>
        </w:rPr>
        <w:t>for example</w:t>
      </w:r>
      <w:r w:rsidRPr="008846F7">
        <w:rPr>
          <w:rFonts w:cs="Times New Roman"/>
        </w:rPr>
        <w:t xml:space="preserve"> RGD </w:t>
      </w:r>
      <w:r w:rsidRPr="008846F7">
        <w:rPr>
          <w:rFonts w:cs="Times New Roman"/>
        </w:rPr>
        <w:fldChar w:fldCharType="begin"/>
      </w:r>
      <w:r w:rsidR="00035740">
        <w:rPr>
          <w:rFonts w:cs="Times New Roman"/>
        </w:rPr>
        <w:instrText xml:space="preserve"> ADDIN EN.CITE &lt;EndNote&gt;&lt;Cite&gt;&lt;Author&gt;White&lt;/Author&gt;&lt;Year&gt;2011&lt;/Year&gt;&lt;RecNum&gt;10&lt;/RecNum&gt;&lt;DisplayText&gt;(White and Yudin, 2011)&lt;/DisplayText&gt;&lt;record&gt;&lt;rec-number&gt;10&lt;/rec-number&gt;&lt;foreign-keys&gt;&lt;key app="EN" db-id="tp9p9pddcer9abeda0bxe0aqxre2a00rxref"&gt;10&lt;/key&gt;&lt;/foreign-keys&gt;&lt;ref-type name="Journal Article"&gt;17&lt;/ref-type&gt;&lt;contributors&gt;&lt;authors&gt;&lt;author&gt;White, C. J.&lt;/author&gt;&lt;author&gt;Yudin, A. K.&lt;/author&gt;&lt;/authors&gt;&lt;/contributors&gt;&lt;auth-address&gt;[White, ChHstcpher J.; Yudin, Andrei K.] Univ Toronto, Toronto, ON M5S 3H6, Canada.&amp;#xD;Yudin, AK (reprint author), Univ Toronto, 80 St George St, Toronto, ON M5S 3H6, Canada.&amp;#xD;ayudin@chem.utoronto.ca&lt;/auth-address&gt;&lt;titles&gt;&lt;title&gt;Contemporary strategies for peptide macrocyclization&lt;/title&gt;&lt;secondary-title&gt;Nature Chemistry&lt;/secondary-title&gt;&lt;/titles&gt;&lt;periodical&gt;&lt;full-title&gt;Nature Chemistry&lt;/full-title&gt;&lt;/periodical&gt;&lt;pages&gt;509-524&lt;/pages&gt;&lt;volume&gt;3&lt;/volume&gt;&lt;number&gt;7&lt;/number&gt;&lt;keywords&gt;&lt;keyword&gt;native chemical ligation&lt;/keyword&gt;&lt;keyword&gt;solid-phase synthesis&lt;/keyword&gt;&lt;keyword&gt;cyclic pentaalanine&lt;/keyword&gt;&lt;keyword&gt;peptides&lt;/keyword&gt;&lt;keyword&gt;ring contraction strategy&lt;/keyword&gt;&lt;keyword&gt;hydrogen-bond surrogate&lt;/keyword&gt;&lt;keyword&gt;removable&lt;/keyword&gt;&lt;keyword&gt;turn inducers&lt;/keyword&gt;&lt;keyword&gt;to-tail cyclization&lt;/keyword&gt;&lt;keyword&gt;pseudo-prolines&lt;/keyword&gt;&lt;keyword&gt;amino-acids&lt;/keyword&gt;&lt;keyword&gt;1,3-dipolar cycloadditions&lt;/keyword&gt;&lt;/keywords&gt;&lt;dates&gt;&lt;year&gt;2011&lt;/year&gt;&lt;pub-dates&gt;&lt;date&gt;Jul&lt;/date&gt;&lt;/pub-dates&gt;&lt;/dates&gt;&lt;isbn&gt;1755-4330&lt;/isbn&gt;&lt;accession-num&gt;WOS:000291979700008&lt;/accession-num&gt;&lt;work-type&gt;Review&lt;/work-type&gt;&lt;urls&gt;&lt;related-urls&gt;&lt;url&gt;&amp;lt;Go to ISI&amp;gt;://WOS:000291979700008&lt;/url&gt;&lt;/related-urls&gt;&lt;/urls&gt;&lt;electronic-resource-num&gt;10.1038/nchem.1062&lt;/electronic-resource-num&gt;&lt;language&gt;English&lt;/language&gt;&lt;/record&gt;&lt;/Cite&gt;&lt;/EndNote&gt;</w:instrText>
      </w:r>
      <w:r w:rsidRPr="008846F7">
        <w:rPr>
          <w:rFonts w:cs="Times New Roman"/>
        </w:rPr>
        <w:fldChar w:fldCharType="separate"/>
      </w:r>
      <w:r w:rsidR="00035740">
        <w:rPr>
          <w:rFonts w:cs="Times New Roman"/>
          <w:noProof/>
        </w:rPr>
        <w:t>(</w:t>
      </w:r>
      <w:hyperlink w:anchor="_ENREF_384" w:tooltip="White, 2011 #10" w:history="1">
        <w:r w:rsidR="00A67CA9">
          <w:rPr>
            <w:rFonts w:cs="Times New Roman"/>
            <w:noProof/>
          </w:rPr>
          <w:t>White and Yudin, 2011</w:t>
        </w:r>
      </w:hyperlink>
      <w:r w:rsidR="00035740">
        <w:rPr>
          <w:rFonts w:cs="Times New Roman"/>
          <w:noProof/>
        </w:rPr>
        <w:t>)</w:t>
      </w:r>
      <w:r w:rsidRPr="008846F7">
        <w:rPr>
          <w:rFonts w:cs="Times New Roman"/>
        </w:rPr>
        <w:fldChar w:fldCharType="end"/>
      </w:r>
      <w:r w:rsidRPr="008846F7">
        <w:rPr>
          <w:rFonts w:cs="Times New Roman"/>
        </w:rPr>
        <w:t>.</w:t>
      </w:r>
      <w:r w:rsidR="00947B68">
        <w:rPr>
          <w:rFonts w:cs="Times New Roman"/>
        </w:rPr>
        <w:t xml:space="preserve"> </w:t>
      </w:r>
    </w:p>
    <w:p w:rsidR="006A6D4B" w:rsidRDefault="008846F7" w:rsidP="008846F7">
      <w:pPr>
        <w:rPr>
          <w:rFonts w:cs="Times New Roman"/>
        </w:rPr>
      </w:pPr>
      <w:r w:rsidRPr="008846F7">
        <w:rPr>
          <w:rFonts w:cs="Times New Roman"/>
        </w:rPr>
        <w:t>This study utilises two cyclic peptides. These peptides are based on the amino acid sequence of tetraspanin</w:t>
      </w:r>
      <w:r w:rsidR="00F55ED3">
        <w:rPr>
          <w:rFonts w:cs="Times New Roman"/>
        </w:rPr>
        <w:t xml:space="preserve"> CD9 peptides A and E. There were</w:t>
      </w:r>
      <w:r w:rsidRPr="008846F7">
        <w:rPr>
          <w:rFonts w:cs="Times New Roman"/>
        </w:rPr>
        <w:t xml:space="preserve"> minor amino acid substitutions performed to allow for cyclisation. These are outlined in </w:t>
      </w:r>
      <w:r w:rsidRPr="008846F7">
        <w:rPr>
          <w:rFonts w:cs="Times New Roman"/>
          <w:b/>
        </w:rPr>
        <w:t>Table 5-1</w:t>
      </w:r>
      <w:r w:rsidRPr="008846F7">
        <w:rPr>
          <w:rFonts w:cs="Times New Roman"/>
        </w:rPr>
        <w:t xml:space="preserve">. The peptides were produced by Prof. David Fairlie (University of Queensland, Australia). The structures and CD spectroscopy for these peptides are shown in </w:t>
      </w:r>
      <w:r w:rsidRPr="008846F7">
        <w:rPr>
          <w:rFonts w:cs="Times New Roman"/>
          <w:b/>
        </w:rPr>
        <w:t>Fig. 5-1</w:t>
      </w:r>
      <w:r w:rsidRPr="008846F7">
        <w:rPr>
          <w:rFonts w:cs="Times New Roman"/>
        </w:rPr>
        <w:t xml:space="preserve">. The CD spectroscopy presents evidence that the cyclic peptides form the desired alpha helical structures. This is from a covalent bond between a lysine and a glutamate residue with </w:t>
      </w:r>
    </w:p>
    <w:p w:rsidR="006A6D4B" w:rsidRDefault="00084A1A" w:rsidP="006A6D4B">
      <w:r w:rsidRPr="00084A1A">
        <w:rPr>
          <w:rFonts w:cs="Times New Roman"/>
          <w:noProof/>
          <w:lang w:eastAsia="en-GB" w:bidi="ar-SA"/>
        </w:rPr>
        <w:lastRenderedPageBreak/>
        <mc:AlternateContent>
          <mc:Choice Requires="wps">
            <w:drawing>
              <wp:anchor distT="0" distB="0" distL="114300" distR="114300" simplePos="0" relativeHeight="251702272" behindDoc="0" locked="0" layoutInCell="1" allowOverlap="1" wp14:anchorId="5C02792A" wp14:editId="65EF3106">
                <wp:simplePos x="0" y="0"/>
                <wp:positionH relativeFrom="column">
                  <wp:posOffset>196130</wp:posOffset>
                </wp:positionH>
                <wp:positionV relativeFrom="paragraph">
                  <wp:posOffset>1421130</wp:posOffset>
                </wp:positionV>
                <wp:extent cx="296545" cy="296545"/>
                <wp:effectExtent l="0" t="0" r="27305" b="27305"/>
                <wp:wrapNone/>
                <wp:docPr id="16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545" cy="296545"/>
                        </a:xfrm>
                        <a:prstGeom prst="rect">
                          <a:avLst/>
                        </a:prstGeom>
                        <a:solidFill>
                          <a:srgbClr val="FFFFFF"/>
                        </a:solidFill>
                        <a:ln w="9525">
                          <a:solidFill>
                            <a:srgbClr val="000000"/>
                          </a:solidFill>
                          <a:miter lim="800000"/>
                          <a:headEnd/>
                          <a:tailEnd/>
                        </a:ln>
                      </wps:spPr>
                      <wps:txbx>
                        <w:txbxContent>
                          <w:p w:rsidR="004E7BE1" w:rsidRDefault="004E7BE1" w:rsidP="00084A1A">
                            <w:r>
                              <w:t>B</w:t>
                            </w:r>
                          </w:p>
                          <w:tbl>
                            <w:tblPr>
                              <w:tblStyle w:val="LightShading"/>
                              <w:tblW w:w="0" w:type="auto"/>
                              <w:tblLook w:val="04A0" w:firstRow="1" w:lastRow="0" w:firstColumn="1" w:lastColumn="0" w:noHBand="0" w:noVBand="1"/>
                            </w:tblPr>
                            <w:tblGrid>
                              <w:gridCol w:w="949"/>
                              <w:gridCol w:w="617"/>
                            </w:tblGrid>
                            <w:tr w:rsidR="004E7BE1" w:rsidRPr="008846F7" w:rsidTr="00E1160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rsidR="004E7BE1" w:rsidRPr="008846F7" w:rsidRDefault="004E7BE1" w:rsidP="00E11604">
                                  <w:pPr>
                                    <w:rPr>
                                      <w:rFonts w:cs="Times New Roman"/>
                                      <w:b w:val="0"/>
                                    </w:rPr>
                                  </w:pPr>
                                  <w:r w:rsidRPr="008846F7">
                                    <w:rPr>
                                      <w:rFonts w:cs="Times New Roman"/>
                                      <w:b w:val="0"/>
                                    </w:rPr>
                                    <w:t>Peptide A (cyclic)</w:t>
                                  </w:r>
                                </w:p>
                              </w:tc>
                              <w:tc>
                                <w:tcPr>
                                  <w:tcW w:w="7007" w:type="dxa"/>
                                </w:tcPr>
                                <w:p w:rsidR="004E7BE1" w:rsidRPr="008846F7" w:rsidRDefault="004E7BE1" w:rsidP="00E11604">
                                  <w:pPr>
                                    <w:cnfStyle w:val="100000000000" w:firstRow="1" w:lastRow="0" w:firstColumn="0" w:lastColumn="0" w:oddVBand="0" w:evenVBand="0" w:oddHBand="0" w:evenHBand="0" w:firstRowFirstColumn="0" w:firstRowLastColumn="0" w:lastRowFirstColumn="0" w:lastRowLastColumn="0"/>
                                    <w:rPr>
                                      <w:rFonts w:cs="Times New Roman"/>
                                    </w:rPr>
                                  </w:pPr>
                                  <w:r w:rsidRPr="008846F7">
                                    <w:rPr>
                                      <w:rFonts w:cs="Times New Roman"/>
                                      <w:color w:val="FF0000"/>
                                    </w:rPr>
                                    <w:t>Tyr</w:t>
                                  </w:r>
                                  <w:r w:rsidRPr="008846F7">
                                    <w:rPr>
                                      <w:rFonts w:cs="Times New Roman"/>
                                    </w:rPr>
                                    <w:t xml:space="preserve"> </w:t>
                                  </w:r>
                                  <w:r w:rsidRPr="008846F7">
                                    <w:rPr>
                                      <w:rFonts w:cs="Times New Roman"/>
                                      <w:color w:val="0070C0"/>
                                    </w:rPr>
                                    <w:t>Lys</w:t>
                                  </w:r>
                                  <w:r w:rsidRPr="008846F7">
                                    <w:rPr>
                                      <w:rFonts w:cs="Times New Roman"/>
                                    </w:rPr>
                                    <w:t xml:space="preserve"> His </w:t>
                                  </w:r>
                                  <w:r w:rsidRPr="008846F7">
                                    <w:rPr>
                                      <w:rFonts w:cs="Times New Roman"/>
                                      <w:color w:val="FF0000"/>
                                    </w:rPr>
                                    <w:t xml:space="preserve">Lys Asp </w:t>
                                  </w:r>
                                  <w:r w:rsidRPr="008846F7">
                                    <w:rPr>
                                      <w:rFonts w:cs="Times New Roman"/>
                                      <w:color w:val="00B050"/>
                                    </w:rPr>
                                    <w:t>Asp</w:t>
                                  </w:r>
                                  <w:r w:rsidRPr="008846F7">
                                    <w:rPr>
                                      <w:rFonts w:cs="Times New Roman"/>
                                      <w:color w:val="FF0000"/>
                                    </w:rPr>
                                    <w:t xml:space="preserve"> </w:t>
                                  </w:r>
                                  <w:r w:rsidRPr="008846F7">
                                    <w:rPr>
                                      <w:rFonts w:cs="Times New Roman"/>
                                    </w:rPr>
                                    <w:t xml:space="preserve">Val Ile Lys Glu Val </w:t>
                                  </w:r>
                                  <w:r w:rsidRPr="008846F7">
                                    <w:rPr>
                                      <w:rFonts w:cs="Times New Roman"/>
                                      <w:color w:val="00B050"/>
                                    </w:rPr>
                                    <w:t>Lys</w:t>
                                  </w:r>
                                  <w:r w:rsidRPr="008846F7">
                                    <w:rPr>
                                      <w:rFonts w:cs="Times New Roman"/>
                                      <w:color w:val="FF0000"/>
                                    </w:rPr>
                                    <w:t xml:space="preserve"> </w:t>
                                  </w:r>
                                  <w:r w:rsidRPr="008846F7">
                                    <w:rPr>
                                      <w:rFonts w:cs="Times New Roman"/>
                                    </w:rPr>
                                    <w:t xml:space="preserve">Glu Phe Tyr </w:t>
                                  </w:r>
                                  <w:r w:rsidRPr="008846F7">
                                    <w:rPr>
                                      <w:rFonts w:cs="Times New Roman"/>
                                      <w:color w:val="00B050"/>
                                    </w:rPr>
                                    <w:t>Glu</w:t>
                                  </w:r>
                                  <w:r w:rsidRPr="008846F7">
                                    <w:rPr>
                                      <w:rFonts w:cs="Times New Roman"/>
                                      <w:color w:val="FF0000"/>
                                    </w:rPr>
                                    <w:t xml:space="preserve"> Glu</w:t>
                                  </w:r>
                                </w:p>
                              </w:tc>
                            </w:tr>
                          </w:tbl>
                          <w:p w:rsidR="004E7BE1" w:rsidRDefault="004E7BE1" w:rsidP="00084A1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2757" type="#_x0000_t202" style="position:absolute;left:0;text-align:left;margin-left:15.45pt;margin-top:111.9pt;width:23.35pt;height:23.3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">
                <v:textbox>
                  <w:txbxContent>
                    <w:p w:rsidR="004E7BE1" w:rsidRDefault="004E7BE1" w:rsidP="00084A1A">
                      <w:r>
                        <w:t>B</w:t>
                      </w:r>
                    </w:p>
                    <w:tbl>
                      <w:tblPr>
                        <w:tblStyle w:val="LightShading"/>
                        <w:tblW w:w="0" w:type="auto"/>
                        <w:tblLook w:val="04A0" w:firstRow="1" w:lastRow="0" w:firstColumn="1" w:lastColumn="0" w:noHBand="0" w:noVBand="1"/>
                      </w:tblPr>
                      <w:tblGrid>
                        <w:gridCol w:w="949"/>
                        <w:gridCol w:w="617"/>
                      </w:tblGrid>
                      <w:tr w:rsidR="004E7BE1" w:rsidRPr="008846F7" w:rsidTr="00E1160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rsidR="004E7BE1" w:rsidRPr="008846F7" w:rsidRDefault="004E7BE1" w:rsidP="00E11604">
                            <w:pPr>
                              <w:rPr>
                                <w:rFonts w:cs="Times New Roman"/>
                                <w:b w:val="0"/>
                              </w:rPr>
                            </w:pPr>
                            <w:r w:rsidRPr="008846F7">
                              <w:rPr>
                                <w:rFonts w:cs="Times New Roman"/>
                                <w:b w:val="0"/>
                              </w:rPr>
                              <w:t>Peptide A (cyclic)</w:t>
                            </w:r>
                          </w:p>
                        </w:tc>
                        <w:tc>
                          <w:tcPr>
                            <w:tcW w:w="7007" w:type="dxa"/>
                          </w:tcPr>
                          <w:p w:rsidR="004E7BE1" w:rsidRPr="008846F7" w:rsidRDefault="004E7BE1" w:rsidP="00E11604">
                            <w:pPr>
                              <w:cnfStyle w:val="100000000000" w:firstRow="1" w:lastRow="0" w:firstColumn="0" w:lastColumn="0" w:oddVBand="0" w:evenVBand="0" w:oddHBand="0" w:evenHBand="0" w:firstRowFirstColumn="0" w:firstRowLastColumn="0" w:lastRowFirstColumn="0" w:lastRowLastColumn="0"/>
                              <w:rPr>
                                <w:rFonts w:cs="Times New Roman"/>
                              </w:rPr>
                            </w:pPr>
                            <w:r w:rsidRPr="008846F7">
                              <w:rPr>
                                <w:rFonts w:cs="Times New Roman"/>
                                <w:color w:val="FF0000"/>
                              </w:rPr>
                              <w:t>Tyr</w:t>
                            </w:r>
                            <w:r w:rsidRPr="008846F7">
                              <w:rPr>
                                <w:rFonts w:cs="Times New Roman"/>
                              </w:rPr>
                              <w:t xml:space="preserve"> </w:t>
                            </w:r>
                            <w:r w:rsidRPr="008846F7">
                              <w:rPr>
                                <w:rFonts w:cs="Times New Roman"/>
                                <w:color w:val="0070C0"/>
                              </w:rPr>
                              <w:t>Lys</w:t>
                            </w:r>
                            <w:r w:rsidRPr="008846F7">
                              <w:rPr>
                                <w:rFonts w:cs="Times New Roman"/>
                              </w:rPr>
                              <w:t xml:space="preserve"> His </w:t>
                            </w:r>
                            <w:r w:rsidRPr="008846F7">
                              <w:rPr>
                                <w:rFonts w:cs="Times New Roman"/>
                                <w:color w:val="FF0000"/>
                              </w:rPr>
                              <w:t xml:space="preserve">Lys Asp </w:t>
                            </w:r>
                            <w:r w:rsidRPr="008846F7">
                              <w:rPr>
                                <w:rFonts w:cs="Times New Roman"/>
                                <w:color w:val="00B050"/>
                              </w:rPr>
                              <w:t>Asp</w:t>
                            </w:r>
                            <w:r w:rsidRPr="008846F7">
                              <w:rPr>
                                <w:rFonts w:cs="Times New Roman"/>
                                <w:color w:val="FF0000"/>
                              </w:rPr>
                              <w:t xml:space="preserve"> </w:t>
                            </w:r>
                            <w:r w:rsidRPr="008846F7">
                              <w:rPr>
                                <w:rFonts w:cs="Times New Roman"/>
                              </w:rPr>
                              <w:t xml:space="preserve">Val Ile Lys Glu Val </w:t>
                            </w:r>
                            <w:r w:rsidRPr="008846F7">
                              <w:rPr>
                                <w:rFonts w:cs="Times New Roman"/>
                                <w:color w:val="00B050"/>
                              </w:rPr>
                              <w:t>Lys</w:t>
                            </w:r>
                            <w:r w:rsidRPr="008846F7">
                              <w:rPr>
                                <w:rFonts w:cs="Times New Roman"/>
                                <w:color w:val="FF0000"/>
                              </w:rPr>
                              <w:t xml:space="preserve"> </w:t>
                            </w:r>
                            <w:r w:rsidRPr="008846F7">
                              <w:rPr>
                                <w:rFonts w:cs="Times New Roman"/>
                              </w:rPr>
                              <w:t xml:space="preserve">Glu Phe Tyr </w:t>
                            </w:r>
                            <w:r w:rsidRPr="008846F7">
                              <w:rPr>
                                <w:rFonts w:cs="Times New Roman"/>
                                <w:color w:val="00B050"/>
                              </w:rPr>
                              <w:t>Glu</w:t>
                            </w:r>
                            <w:r w:rsidRPr="008846F7">
                              <w:rPr>
                                <w:rFonts w:cs="Times New Roman"/>
                                <w:color w:val="FF0000"/>
                              </w:rPr>
                              <w:t xml:space="preserve"> Glu</w:t>
                            </w:r>
                          </w:p>
                        </w:tc>
                      </w:tr>
                    </w:tbl>
                    <w:p w:rsidR="004E7BE1" w:rsidRDefault="004E7BE1" w:rsidP="00084A1A"/>
                  </w:txbxContent>
                </v:textbox>
              </v:shape>
            </w:pict>
          </mc:Fallback>
        </mc:AlternateContent>
      </w:r>
      <w:r w:rsidRPr="00084A1A">
        <w:rPr>
          <w:rFonts w:cs="Times New Roman"/>
          <w:noProof/>
          <w:lang w:eastAsia="en-GB" w:bidi="ar-SA"/>
        </w:rPr>
        <mc:AlternateContent>
          <mc:Choice Requires="wps">
            <w:drawing>
              <wp:anchor distT="0" distB="0" distL="114300" distR="114300" simplePos="0" relativeHeight="251700224" behindDoc="0" locked="0" layoutInCell="1" allowOverlap="1" wp14:anchorId="24389B2F" wp14:editId="2AA6120C">
                <wp:simplePos x="0" y="0"/>
                <wp:positionH relativeFrom="column">
                  <wp:posOffset>209979</wp:posOffset>
                </wp:positionH>
                <wp:positionV relativeFrom="paragraph">
                  <wp:posOffset>176571</wp:posOffset>
                </wp:positionV>
                <wp:extent cx="296545" cy="296545"/>
                <wp:effectExtent l="0" t="0" r="27305" b="27305"/>
                <wp:wrapNone/>
                <wp:docPr id="16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545" cy="296545"/>
                        </a:xfrm>
                        <a:prstGeom prst="rect">
                          <a:avLst/>
                        </a:prstGeom>
                        <a:solidFill>
                          <a:srgbClr val="FFFFFF"/>
                        </a:solidFill>
                        <a:ln w="9525">
                          <a:solidFill>
                            <a:srgbClr val="000000"/>
                          </a:solidFill>
                          <a:miter lim="800000"/>
                          <a:headEnd/>
                          <a:tailEnd/>
                        </a:ln>
                      </wps:spPr>
                      <wps:txbx>
                        <w:txbxContent>
                          <w:p w:rsidR="004E7BE1" w:rsidRDefault="004E7BE1">
                            <w:r>
                              <w:t>A</w:t>
                            </w:r>
                          </w:p>
                          <w:tbl>
                            <w:tblPr>
                              <w:tblStyle w:val="LightShading"/>
                              <w:tblW w:w="0" w:type="auto"/>
                              <w:tblLook w:val="04A0" w:firstRow="1" w:lastRow="0" w:firstColumn="1" w:lastColumn="0" w:noHBand="0" w:noVBand="1"/>
                            </w:tblPr>
                            <w:tblGrid>
                              <w:gridCol w:w="949"/>
                              <w:gridCol w:w="617"/>
                            </w:tblGrid>
                            <w:tr w:rsidR="004E7BE1" w:rsidRPr="008846F7" w:rsidTr="00E1160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rsidR="004E7BE1" w:rsidRPr="008846F7" w:rsidRDefault="004E7BE1" w:rsidP="00E11604">
                                  <w:pPr>
                                    <w:rPr>
                                      <w:rFonts w:cs="Times New Roman"/>
                                      <w:b w:val="0"/>
                                    </w:rPr>
                                  </w:pPr>
                                  <w:r w:rsidRPr="008846F7">
                                    <w:rPr>
                                      <w:rFonts w:cs="Times New Roman"/>
                                      <w:b w:val="0"/>
                                    </w:rPr>
                                    <w:t>Peptide A (cyclic)</w:t>
                                  </w:r>
                                </w:p>
                              </w:tc>
                              <w:tc>
                                <w:tcPr>
                                  <w:tcW w:w="7007" w:type="dxa"/>
                                </w:tcPr>
                                <w:p w:rsidR="004E7BE1" w:rsidRPr="008846F7" w:rsidRDefault="004E7BE1" w:rsidP="00E11604">
                                  <w:pPr>
                                    <w:cnfStyle w:val="100000000000" w:firstRow="1" w:lastRow="0" w:firstColumn="0" w:lastColumn="0" w:oddVBand="0" w:evenVBand="0" w:oddHBand="0" w:evenHBand="0" w:firstRowFirstColumn="0" w:firstRowLastColumn="0" w:lastRowFirstColumn="0" w:lastRowLastColumn="0"/>
                                    <w:rPr>
                                      <w:rFonts w:cs="Times New Roman"/>
                                    </w:rPr>
                                  </w:pPr>
                                  <w:r w:rsidRPr="008846F7">
                                    <w:rPr>
                                      <w:rFonts w:cs="Times New Roman"/>
                                      <w:color w:val="FF0000"/>
                                    </w:rPr>
                                    <w:t>Tyr</w:t>
                                  </w:r>
                                  <w:r w:rsidRPr="008846F7">
                                    <w:rPr>
                                      <w:rFonts w:cs="Times New Roman"/>
                                    </w:rPr>
                                    <w:t xml:space="preserve"> </w:t>
                                  </w:r>
                                  <w:r w:rsidRPr="008846F7">
                                    <w:rPr>
                                      <w:rFonts w:cs="Times New Roman"/>
                                      <w:color w:val="0070C0"/>
                                    </w:rPr>
                                    <w:t>Lys</w:t>
                                  </w:r>
                                  <w:r w:rsidRPr="008846F7">
                                    <w:rPr>
                                      <w:rFonts w:cs="Times New Roman"/>
                                    </w:rPr>
                                    <w:t xml:space="preserve"> His </w:t>
                                  </w:r>
                                  <w:r w:rsidRPr="008846F7">
                                    <w:rPr>
                                      <w:rFonts w:cs="Times New Roman"/>
                                      <w:color w:val="FF0000"/>
                                    </w:rPr>
                                    <w:t xml:space="preserve">Lys Asp </w:t>
                                  </w:r>
                                  <w:r w:rsidRPr="008846F7">
                                    <w:rPr>
                                      <w:rFonts w:cs="Times New Roman"/>
                                      <w:color w:val="00B050"/>
                                    </w:rPr>
                                    <w:t>Asp</w:t>
                                  </w:r>
                                  <w:r w:rsidRPr="008846F7">
                                    <w:rPr>
                                      <w:rFonts w:cs="Times New Roman"/>
                                      <w:color w:val="FF0000"/>
                                    </w:rPr>
                                    <w:t xml:space="preserve"> </w:t>
                                  </w:r>
                                  <w:r w:rsidRPr="008846F7">
                                    <w:rPr>
                                      <w:rFonts w:cs="Times New Roman"/>
                                    </w:rPr>
                                    <w:t xml:space="preserve">Val Ile Lys Glu Val </w:t>
                                  </w:r>
                                  <w:r w:rsidRPr="008846F7">
                                    <w:rPr>
                                      <w:rFonts w:cs="Times New Roman"/>
                                      <w:color w:val="00B050"/>
                                    </w:rPr>
                                    <w:t>Lys</w:t>
                                  </w:r>
                                  <w:r w:rsidRPr="008846F7">
                                    <w:rPr>
                                      <w:rFonts w:cs="Times New Roman"/>
                                      <w:color w:val="FF0000"/>
                                    </w:rPr>
                                    <w:t xml:space="preserve"> </w:t>
                                  </w:r>
                                  <w:r w:rsidRPr="008846F7">
                                    <w:rPr>
                                      <w:rFonts w:cs="Times New Roman"/>
                                    </w:rPr>
                                    <w:t xml:space="preserve">Glu Phe Tyr </w:t>
                                  </w:r>
                                  <w:r w:rsidRPr="008846F7">
                                    <w:rPr>
                                      <w:rFonts w:cs="Times New Roman"/>
                                      <w:color w:val="00B050"/>
                                    </w:rPr>
                                    <w:t>Glu</w:t>
                                  </w:r>
                                  <w:r w:rsidRPr="008846F7">
                                    <w:rPr>
                                      <w:rFonts w:cs="Times New Roman"/>
                                      <w:color w:val="FF0000"/>
                                    </w:rPr>
                                    <w:t xml:space="preserve"> Glu</w:t>
                                  </w:r>
                                </w:p>
                              </w:tc>
                            </w:tr>
                          </w:tbl>
                          <w:p w:rsidR="004E7BE1" w:rsidRDefault="004E7BE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758" type="#_x0000_t202" style="position:absolute;left:0;text-align:left;margin-left:16.55pt;margin-top:13.9pt;width:23.35pt;height:23.3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">
                <v:textbox>
                  <w:txbxContent>
                    <w:p w:rsidR="004E7BE1" w:rsidRDefault="004E7BE1">
                      <w:r>
                        <w:t>A</w:t>
                      </w:r>
                    </w:p>
                    <w:tbl>
                      <w:tblPr>
                        <w:tblStyle w:val="LightShading"/>
                        <w:tblW w:w="0" w:type="auto"/>
                        <w:tblLook w:val="04A0" w:firstRow="1" w:lastRow="0" w:firstColumn="1" w:lastColumn="0" w:noHBand="0" w:noVBand="1"/>
                      </w:tblPr>
                      <w:tblGrid>
                        <w:gridCol w:w="949"/>
                        <w:gridCol w:w="617"/>
                      </w:tblGrid>
                      <w:tr w:rsidR="004E7BE1" w:rsidRPr="008846F7" w:rsidTr="00E1160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rsidR="004E7BE1" w:rsidRPr="008846F7" w:rsidRDefault="004E7BE1" w:rsidP="00E11604">
                            <w:pPr>
                              <w:rPr>
                                <w:rFonts w:cs="Times New Roman"/>
                                <w:b w:val="0"/>
                              </w:rPr>
                            </w:pPr>
                            <w:r w:rsidRPr="008846F7">
                              <w:rPr>
                                <w:rFonts w:cs="Times New Roman"/>
                                <w:b w:val="0"/>
                              </w:rPr>
                              <w:t>Peptide A (cyclic)</w:t>
                            </w:r>
                          </w:p>
                        </w:tc>
                        <w:tc>
                          <w:tcPr>
                            <w:tcW w:w="7007" w:type="dxa"/>
                          </w:tcPr>
                          <w:p w:rsidR="004E7BE1" w:rsidRPr="008846F7" w:rsidRDefault="004E7BE1" w:rsidP="00E11604">
                            <w:pPr>
                              <w:cnfStyle w:val="100000000000" w:firstRow="1" w:lastRow="0" w:firstColumn="0" w:lastColumn="0" w:oddVBand="0" w:evenVBand="0" w:oddHBand="0" w:evenHBand="0" w:firstRowFirstColumn="0" w:firstRowLastColumn="0" w:lastRowFirstColumn="0" w:lastRowLastColumn="0"/>
                              <w:rPr>
                                <w:rFonts w:cs="Times New Roman"/>
                              </w:rPr>
                            </w:pPr>
                            <w:r w:rsidRPr="008846F7">
                              <w:rPr>
                                <w:rFonts w:cs="Times New Roman"/>
                                <w:color w:val="FF0000"/>
                              </w:rPr>
                              <w:t>Tyr</w:t>
                            </w:r>
                            <w:r w:rsidRPr="008846F7">
                              <w:rPr>
                                <w:rFonts w:cs="Times New Roman"/>
                              </w:rPr>
                              <w:t xml:space="preserve"> </w:t>
                            </w:r>
                            <w:r w:rsidRPr="008846F7">
                              <w:rPr>
                                <w:rFonts w:cs="Times New Roman"/>
                                <w:color w:val="0070C0"/>
                              </w:rPr>
                              <w:t>Lys</w:t>
                            </w:r>
                            <w:r w:rsidRPr="008846F7">
                              <w:rPr>
                                <w:rFonts w:cs="Times New Roman"/>
                              </w:rPr>
                              <w:t xml:space="preserve"> His </w:t>
                            </w:r>
                            <w:r w:rsidRPr="008846F7">
                              <w:rPr>
                                <w:rFonts w:cs="Times New Roman"/>
                                <w:color w:val="FF0000"/>
                              </w:rPr>
                              <w:t xml:space="preserve">Lys Asp </w:t>
                            </w:r>
                            <w:r w:rsidRPr="008846F7">
                              <w:rPr>
                                <w:rFonts w:cs="Times New Roman"/>
                                <w:color w:val="00B050"/>
                              </w:rPr>
                              <w:t>Asp</w:t>
                            </w:r>
                            <w:r w:rsidRPr="008846F7">
                              <w:rPr>
                                <w:rFonts w:cs="Times New Roman"/>
                                <w:color w:val="FF0000"/>
                              </w:rPr>
                              <w:t xml:space="preserve"> </w:t>
                            </w:r>
                            <w:r w:rsidRPr="008846F7">
                              <w:rPr>
                                <w:rFonts w:cs="Times New Roman"/>
                              </w:rPr>
                              <w:t xml:space="preserve">Val Ile Lys Glu Val </w:t>
                            </w:r>
                            <w:r w:rsidRPr="008846F7">
                              <w:rPr>
                                <w:rFonts w:cs="Times New Roman"/>
                                <w:color w:val="00B050"/>
                              </w:rPr>
                              <w:t>Lys</w:t>
                            </w:r>
                            <w:r w:rsidRPr="008846F7">
                              <w:rPr>
                                <w:rFonts w:cs="Times New Roman"/>
                                <w:color w:val="FF0000"/>
                              </w:rPr>
                              <w:t xml:space="preserve"> </w:t>
                            </w:r>
                            <w:r w:rsidRPr="008846F7">
                              <w:rPr>
                                <w:rFonts w:cs="Times New Roman"/>
                              </w:rPr>
                              <w:t xml:space="preserve">Glu Phe Tyr </w:t>
                            </w:r>
                            <w:r w:rsidRPr="008846F7">
                              <w:rPr>
                                <w:rFonts w:cs="Times New Roman"/>
                                <w:color w:val="00B050"/>
                              </w:rPr>
                              <w:t>Glu</w:t>
                            </w:r>
                            <w:r w:rsidRPr="008846F7">
                              <w:rPr>
                                <w:rFonts w:cs="Times New Roman"/>
                                <w:color w:val="FF0000"/>
                              </w:rPr>
                              <w:t xml:space="preserve"> Glu</w:t>
                            </w:r>
                          </w:p>
                        </w:tc>
                      </w:tr>
                    </w:tbl>
                    <w:p w:rsidR="004E7BE1" w:rsidRDefault="004E7BE1"/>
                  </w:txbxContent>
                </v:textbox>
              </v:shape>
            </w:pict>
          </mc:Fallback>
        </mc:AlternateContent>
      </w:r>
      <w:r>
        <w:rPr>
          <w:noProof/>
          <w:lang w:eastAsia="en-GB" w:bidi="ar-SA"/>
        </w:rPr>
        <mc:AlternateContent>
          <mc:Choice Requires="wpg">
            <w:drawing>
              <wp:anchor distT="0" distB="0" distL="114300" distR="114300" simplePos="0" relativeHeight="251674624" behindDoc="0" locked="0" layoutInCell="1" allowOverlap="1" wp14:anchorId="400F2423" wp14:editId="1FEA1B06">
                <wp:simplePos x="0" y="0"/>
                <wp:positionH relativeFrom="column">
                  <wp:posOffset>211455</wp:posOffset>
                </wp:positionH>
                <wp:positionV relativeFrom="paragraph">
                  <wp:posOffset>1423035</wp:posOffset>
                </wp:positionV>
                <wp:extent cx="5075555" cy="1271905"/>
                <wp:effectExtent l="0" t="0" r="10795" b="23495"/>
                <wp:wrapNone/>
                <wp:docPr id="1671" name="Group 1671"/>
                <wp:cNvGraphicFramePr/>
                <a:graphic xmlns:a="http://schemas.openxmlformats.org/drawingml/2006/main">
                  <a:graphicData uri="http://schemas.microsoft.com/office/word/2010/wordprocessingGroup">
                    <wpg:wgp>
                      <wpg:cNvGrpSpPr/>
                      <wpg:grpSpPr>
                        <a:xfrm>
                          <a:off x="0" y="0"/>
                          <a:ext cx="5075555" cy="1271905"/>
                          <a:chOff x="0" y="0"/>
                          <a:chExt cx="5828306" cy="1452880"/>
                        </a:xfrm>
                      </wpg:grpSpPr>
                      <pic:pic xmlns:pic="http://schemas.openxmlformats.org/drawingml/2006/picture">
                        <pic:nvPicPr>
                          <pic:cNvPr id="1672" name="Picture 6"/>
                          <pic:cNvPicPr>
                            <a:picLocks noChangeAspect="1"/>
                          </pic:cNvPicPr>
                        </pic:nvPicPr>
                        <pic:blipFill>
                          <a:blip r:embed="rId101" cstate="print">
                            <a:extLst>
                              <a:ext uri="{28A0092B-C50C-407E-A947-70E740481C1C}">
                                <a14:useLocalDpi xmlns:a14="http://schemas.microsoft.com/office/drawing/2010/main" val="0"/>
                              </a:ext>
                            </a:extLst>
                          </a:blip>
                          <a:stretch>
                            <a:fillRect/>
                          </a:stretch>
                        </pic:blipFill>
                        <pic:spPr>
                          <a:xfrm>
                            <a:off x="95415" y="397565"/>
                            <a:ext cx="3124863" cy="691764"/>
                          </a:xfrm>
                          <a:prstGeom prst="rect">
                            <a:avLst/>
                          </a:prstGeom>
                        </pic:spPr>
                      </pic:pic>
                      <pic:pic xmlns:pic="http://schemas.openxmlformats.org/drawingml/2006/picture">
                        <pic:nvPicPr>
                          <pic:cNvPr id="1673" name="Picture 1673"/>
                          <pic:cNvPicPr>
                            <a:picLocks noChangeAspect="1"/>
                          </pic:cNvPicPr>
                        </pic:nvPicPr>
                        <pic:blipFill>
                          <a:blip r:embed="rId102">
                            <a:extLst>
                              <a:ext uri="{28A0092B-C50C-407E-A947-70E740481C1C}">
                                <a14:useLocalDpi xmlns:a14="http://schemas.microsoft.com/office/drawing/2010/main" val="0"/>
                              </a:ext>
                            </a:extLst>
                          </a:blip>
                          <a:srcRect/>
                          <a:stretch>
                            <a:fillRect/>
                          </a:stretch>
                        </pic:blipFill>
                        <pic:spPr bwMode="auto">
                          <a:xfrm>
                            <a:off x="3244132" y="222637"/>
                            <a:ext cx="2584174" cy="1200647"/>
                          </a:xfrm>
                          <a:prstGeom prst="rect">
                            <a:avLst/>
                          </a:prstGeom>
                          <a:noFill/>
                          <a:ln>
                            <a:noFill/>
                          </a:ln>
                        </pic:spPr>
                      </pic:pic>
                      <wps:wsp>
                        <wps:cNvPr id="1674" name="Rectangle 1674"/>
                        <wps:cNvSpPr/>
                        <wps:spPr>
                          <a:xfrm>
                            <a:off x="0" y="0"/>
                            <a:ext cx="5828180" cy="145288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671" o:spid="_x0000_s1026" style="position:absolute;margin-left:16.65pt;margin-top:112.05pt;width:399.65pt;height:100.15pt;z-index:251674624;mso-width-relative:margin;mso-height-relative:margin" coordsize="58283,14528"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">
                <v:shape id="Picture 6" o:spid="_x0000_s1027" type="#_x0000_t75" style="position:absolute;left:954;top:3975;width:31248;height:69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t5brEAAAA3QAAAA8AAABkcnMvZG93bnJldi54bWxET0trAjEQvhf6H8IUetNsBa2sZqUIRemp&#10;PpD2Nm5mN0s3k3UTNf33piD0Nh/fc+aLaFtxod43jhW8DDMQxKXTDdcK9rv3wRSED8gaW8ek4Jc8&#10;LIrHhznm2l15Q5dtqEUKYZ+jAhNCl0vpS0MW/dB1xImrXG8xJNjXUvd4TeG2laMsm0iLDacGgx0t&#10;DZU/27NV8HEeV9/T0/GTV1/juOpKszzoqNTzU3ybgQgUw7/47l7rNH/yOoK/b9IJsrg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et5brEAAAA3QAAAA8AAAAAAAAAAAAAAAAA&#10;nwIAAGRycy9kb3ducmV2LnhtbFBLBQYAAAAABAAEAPcAAACQAwAAAAA=&#10;">
                  <v:imagedata r:id="rId104" o:title=""/>
                  <v:path arrowok="t"/>
                </v:shape>
                <v:shape id="Picture 1673" o:spid="_x0000_s1028" type="#_x0000_t75" style="position:absolute;left:32441;top:2226;width:25842;height:120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mKWXCAAAA3QAAAA8AAABkcnMvZG93bnJldi54bWxET9tqAjEQfS/0H8IUfCmardJVVqO0BcWn&#10;gpcPGDbjZjGZbDepu/69EQTf5nCus1j1zooLtaH2rOBjlIEgLr2uuVJwPKyHMxAhImu0nknBlQKs&#10;lq8vCyy073hHl32sRArhUKACE2NTSBlKQw7DyDfEiTv51mFMsK2kbrFL4c7KcZbl0mHNqcFgQz+G&#10;yvP+3ylwWzO2m1k3yT9L+U1/9j3a+lepwVv/NQcRqY9P8cO91Wl+Pp3A/Zt0glz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mpillwgAAAN0AAAAPAAAAAAAAAAAAAAAAAJ8C&#10;AABkcnMvZG93bnJldi54bWxQSwUGAAAAAAQABAD3AAAAjgMAAAAA&#10;">
                  <v:imagedata r:id="rId105" o:title=""/>
                  <v:path arrowok="t"/>
                </v:shape>
                <v:rect id="Rectangle 1674" o:spid="_x0000_s1029" style="position:absolute;width:58281;height:1452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x9ZcUA&#10;AADdAAAADwAAAGRycy9kb3ducmV2LnhtbERPTWsCMRC9C/0PYQq9SM1WxJbVKFKwLkKFbttDb8Nm&#10;3CxuJmETdf33Rih4m8f7nPmyt604URcaxwpeRhkI4srphmsFP9/r5zcQISJrbB2TggsFWC4eBnPM&#10;tTvzF53KWIsUwiFHBSZGn0sZKkMWw8h54sTtXWcxJtjVUnd4TuG2leMsm0qLDacGg57eDVWH8mgV&#10;rDdmuJLbz19fhN3ejgv/sRn+KfX02K9mICL18S7+dxc6zZ++TuD2TTpBLq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3H1lxQAAAN0AAAAPAAAAAAAAAAAAAAAAAJgCAABkcnMv&#10;ZG93bnJldi54bWxQSwUGAAAAAAQABAD1AAAAigMAAAAA&#10;" filled="f" strokecolor="black [3213]" strokeweight="2pt"/>
              </v:group>
            </w:pict>
          </mc:Fallback>
        </mc:AlternateContent>
      </w:r>
      <w:r w:rsidR="006A6D4B">
        <w:rPr>
          <w:noProof/>
          <w:lang w:eastAsia="en-GB" w:bidi="ar-SA"/>
        </w:rPr>
        <mc:AlternateContent>
          <mc:Choice Requires="wpg">
            <w:drawing>
              <wp:anchor distT="0" distB="0" distL="114300" distR="114300" simplePos="0" relativeHeight="251672576" behindDoc="0" locked="0" layoutInCell="1" allowOverlap="1" wp14:anchorId="731B7384" wp14:editId="7F2B93F3">
                <wp:simplePos x="0" y="0"/>
                <wp:positionH relativeFrom="column">
                  <wp:posOffset>211455</wp:posOffset>
                </wp:positionH>
                <wp:positionV relativeFrom="paragraph">
                  <wp:posOffset>173355</wp:posOffset>
                </wp:positionV>
                <wp:extent cx="5091430" cy="1118870"/>
                <wp:effectExtent l="0" t="0" r="0" b="24130"/>
                <wp:wrapSquare wrapText="bothSides"/>
                <wp:docPr id="1662" name="Group 1662"/>
                <wp:cNvGraphicFramePr/>
                <a:graphic xmlns:a="http://schemas.openxmlformats.org/drawingml/2006/main">
                  <a:graphicData uri="http://schemas.microsoft.com/office/word/2010/wordprocessingGroup">
                    <wpg:wgp>
                      <wpg:cNvGrpSpPr/>
                      <wpg:grpSpPr>
                        <a:xfrm>
                          <a:off x="0" y="0"/>
                          <a:ext cx="5091430" cy="1118870"/>
                          <a:chOff x="0" y="0"/>
                          <a:chExt cx="5849007" cy="1442720"/>
                        </a:xfrm>
                      </wpg:grpSpPr>
                      <pic:pic xmlns:pic="http://schemas.openxmlformats.org/drawingml/2006/picture">
                        <pic:nvPicPr>
                          <pic:cNvPr id="1663" name="Picture 3"/>
                          <pic:cNvPicPr>
                            <a:picLocks noChangeAspect="1"/>
                          </pic:cNvPicPr>
                        </pic:nvPicPr>
                        <pic:blipFill>
                          <a:blip r:embed="rId106" cstate="print">
                            <a:extLst>
                              <a:ext uri="{28A0092B-C50C-407E-A947-70E740481C1C}">
                                <a14:useLocalDpi xmlns:a14="http://schemas.microsoft.com/office/drawing/2010/main" val="0"/>
                              </a:ext>
                            </a:extLst>
                          </a:blip>
                          <a:stretch>
                            <a:fillRect/>
                          </a:stretch>
                        </pic:blipFill>
                        <pic:spPr>
                          <a:xfrm>
                            <a:off x="110358" y="331075"/>
                            <a:ext cx="3058511" cy="788276"/>
                          </a:xfrm>
                          <a:prstGeom prst="rect">
                            <a:avLst/>
                          </a:prstGeom>
                        </pic:spPr>
                      </pic:pic>
                      <pic:pic xmlns:pic="http://schemas.openxmlformats.org/drawingml/2006/picture">
                        <pic:nvPicPr>
                          <pic:cNvPr id="1664" name="Picture 1664"/>
                          <pic:cNvPicPr>
                            <a:picLocks noChangeAspect="1"/>
                          </pic:cNvPicPr>
                        </pic:nvPicPr>
                        <pic:blipFill>
                          <a:blip r:embed="rId107">
                            <a:extLst>
                              <a:ext uri="{28A0092B-C50C-407E-A947-70E740481C1C}">
                                <a14:useLocalDpi xmlns:a14="http://schemas.microsoft.com/office/drawing/2010/main" val="0"/>
                              </a:ext>
                            </a:extLst>
                          </a:blip>
                          <a:srcRect/>
                          <a:stretch>
                            <a:fillRect/>
                          </a:stretch>
                        </pic:blipFill>
                        <pic:spPr bwMode="auto">
                          <a:xfrm>
                            <a:off x="3216165" y="173420"/>
                            <a:ext cx="2632842" cy="1198180"/>
                          </a:xfrm>
                          <a:prstGeom prst="rect">
                            <a:avLst/>
                          </a:prstGeom>
                          <a:noFill/>
                          <a:ln>
                            <a:noFill/>
                          </a:ln>
                        </pic:spPr>
                      </pic:pic>
                      <wps:wsp>
                        <wps:cNvPr id="1665" name="Rectangle 1665"/>
                        <wps:cNvSpPr/>
                        <wps:spPr>
                          <a:xfrm>
                            <a:off x="0" y="0"/>
                            <a:ext cx="5828030" cy="144272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662" o:spid="_x0000_s1026" style="position:absolute;margin-left:16.65pt;margin-top:13.65pt;width:400.9pt;height:88.1pt;z-index:251672576;mso-width-relative:margin;mso-height-relative:margin" coordsize="58490,14427"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">
                <v:shape id="Picture 3" o:spid="_x0000_s1027" type="#_x0000_t75" style="position:absolute;left:1103;top:3310;width:30585;height:78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rG4DEAAAA3QAAAA8AAABkcnMvZG93bnJldi54bWxET0trwkAQvgv9D8sUvIhurBJLdJVitZQe&#10;Qmv1PmSnSTA7G7JrHv++WxB6m4/vOZtdbyrRUuNKywrmswgEcWZ1ybmC8/dx+gzCeWSNlWVSMJCD&#10;3fZhtMFE246/qD35XIQQdgkqKLyvEyldVpBBN7M1ceB+bGPQB9jkUjfYhXBTyacoiqXBkkNDgTXt&#10;C8qup5tR8NZdPtrXczpcJ5gd2uWKbp9DqtT4sX9Zg/DU+3/x3f2uw/w4XsDfN+EEuf0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mrG4DEAAAA3QAAAA8AAAAAAAAAAAAAAAAA&#10;nwIAAGRycy9kb3ducmV2LnhtbFBLBQYAAAAABAAEAPcAAACQAwAAAAA=&#10;">
                  <v:imagedata r:id="rId108" o:title=""/>
                  <v:path arrowok="t"/>
                </v:shape>
                <v:shape id="Picture 1664" o:spid="_x0000_s1028" type="#_x0000_t75" style="position:absolute;left:32161;top:1734;width:26329;height:119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9t0xPEAAAA3QAAAA8AAABkcnMvZG93bnJldi54bWxET0trwkAQvhf8D8sI3urGB0Giq4hSyKEe&#10;tFU8DtkxCWZnY3ZrUn+9KxR6m4/vOYtVZypxp8aVlhWMhhEI4szqknMF318f7zMQziNrrCyTgl9y&#10;sFr23haYaNvynu4Hn4sQwi5BBYX3dSKlywoy6Ia2Jg7cxTYGfYBNLnWDbQg3lRxHUSwNlhwaCqxp&#10;U1B2PfwYBfU21WNtzqdHe/zcre3klu4fN6UG/W49B+Gp8//iP3eqw/w4nsLrm3CCXD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9t0xPEAAAA3QAAAA8AAAAAAAAAAAAAAAAA&#10;nwIAAGRycy9kb3ducmV2LnhtbFBLBQYAAAAABAAEAPcAAACQAwAAAAA=&#10;">
                  <v:imagedata r:id="rId109" o:title=""/>
                  <v:path arrowok="t"/>
                </v:shape>
                <v:rect id="Rectangle 1665" o:spid="_x0000_s1029" style="position:absolute;width:58280;height:144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lOI8QA&#10;AADdAAAADwAAAGRycy9kb3ducmV2LnhtbERPTWsCMRC9C/6HMAUvotkKXcpqFBGsS6FCbT14Gzbj&#10;ZulmEjZRt/++KQje5vE+Z7HqbSuu1IXGsYLnaQaCuHK64VrB99d28goiRGSNrWNS8EsBVsvhYIGF&#10;djf+pOsh1iKFcChQgYnRF1KGypDFMHWeOHFn11mMCXa11B3eUrht5SzLcmmx4dRg0NPGUPVzuFgF&#10;250Zr+X7x9GXYX+2s9K/7cYnpUZP/XoOIlIfH+K7u9Rpfp6/wP836QS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JTiPEAAAA3QAAAA8AAAAAAAAAAAAAAAAAmAIAAGRycy9k&#10;b3ducmV2LnhtbFBLBQYAAAAABAAEAPUAAACJAwAAAAA=&#10;" filled="f" strokecolor="black [3213]" strokeweight="2pt"/>
                <w10:wrap type="square"/>
              </v:group>
            </w:pict>
          </mc:Fallback>
        </mc:AlternateContent>
      </w:r>
    </w:p>
    <w:p w:rsidR="006A6D4B" w:rsidRDefault="000F2D27" w:rsidP="000F2D27">
      <w:pPr>
        <w:spacing w:line="276" w:lineRule="auto"/>
        <w:jc w:val="center"/>
      </w:pPr>
      <w:r w:rsidRPr="000F2D27">
        <w:rPr>
          <w:noProof/>
          <w:lang w:eastAsia="en-GB" w:bidi="ar-SA"/>
        </w:rPr>
        <mc:AlternateContent>
          <mc:Choice Requires="wpg">
            <w:drawing>
              <wp:anchor distT="0" distB="0" distL="114300" distR="114300" simplePos="0" relativeHeight="251658239" behindDoc="0" locked="0" layoutInCell="1" allowOverlap="1" wp14:anchorId="7A07BC4D" wp14:editId="15CFBD3A">
                <wp:simplePos x="0" y="0"/>
                <wp:positionH relativeFrom="column">
                  <wp:posOffset>309880</wp:posOffset>
                </wp:positionH>
                <wp:positionV relativeFrom="paragraph">
                  <wp:posOffset>1241425</wp:posOffset>
                </wp:positionV>
                <wp:extent cx="2619375" cy="1140460"/>
                <wp:effectExtent l="0" t="0" r="9525" b="2540"/>
                <wp:wrapNone/>
                <wp:docPr id="1677" name="Group 1323"/>
                <wp:cNvGraphicFramePr/>
                <a:graphic xmlns:a="http://schemas.openxmlformats.org/drawingml/2006/main">
                  <a:graphicData uri="http://schemas.microsoft.com/office/word/2010/wordprocessingGroup">
                    <wpg:wgp>
                      <wpg:cNvGrpSpPr/>
                      <wpg:grpSpPr>
                        <a:xfrm>
                          <a:off x="0" y="0"/>
                          <a:ext cx="2619375" cy="1140460"/>
                          <a:chOff x="0" y="0"/>
                          <a:chExt cx="2619375" cy="1140460"/>
                        </a:xfrm>
                      </wpg:grpSpPr>
                      <pic:pic xmlns:pic="http://schemas.openxmlformats.org/drawingml/2006/picture">
                        <pic:nvPicPr>
                          <pic:cNvPr id="1691" name="Picture 169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619375" cy="1140460"/>
                          </a:xfrm>
                          <a:prstGeom prst="rect">
                            <a:avLst/>
                          </a:prstGeom>
                          <a:noFill/>
                          <a:ln>
                            <a:noFill/>
                          </a:ln>
                        </pic:spPr>
                      </pic:pic>
                      <pic:pic xmlns:pic="http://schemas.openxmlformats.org/drawingml/2006/picture">
                        <pic:nvPicPr>
                          <pic:cNvPr id="1692" name="Picture 1692"/>
                          <pic:cNvPicPr/>
                        </pic:nvPicPr>
                        <pic:blipFill rotWithShape="1">
                          <a:blip r:embed="rId110" cstate="print">
                            <a:extLst>
                              <a:ext uri="{28A0092B-C50C-407E-A947-70E740481C1C}">
                                <a14:useLocalDpi xmlns:a14="http://schemas.microsoft.com/office/drawing/2010/main" val="0"/>
                              </a:ext>
                            </a:extLst>
                          </a:blip>
                          <a:srcRect l="85126" t="67811" r="6077" b="8084"/>
                          <a:stretch/>
                        </pic:blipFill>
                        <pic:spPr bwMode="auto">
                          <a:xfrm rot="3431051">
                            <a:off x="341516" y="771341"/>
                            <a:ext cx="230429" cy="274914"/>
                          </a:xfrm>
                          <a:prstGeom prst="rect">
                            <a:avLst/>
                          </a:prstGeom>
                          <a:noFill/>
                          <a:ln>
                            <a:noFill/>
                          </a:ln>
                        </pic:spPr>
                      </pic:pic>
                      <pic:pic xmlns:pic="http://schemas.openxmlformats.org/drawingml/2006/picture">
                        <pic:nvPicPr>
                          <pic:cNvPr id="1693" name="Picture 1693"/>
                          <pic:cNvPicPr/>
                        </pic:nvPicPr>
                        <pic:blipFill rotWithShape="1">
                          <a:blip r:embed="rId110" cstate="print">
                            <a:extLst>
                              <a:ext uri="{28A0092B-C50C-407E-A947-70E740481C1C}">
                                <a14:useLocalDpi xmlns:a14="http://schemas.microsoft.com/office/drawing/2010/main" val="0"/>
                              </a:ext>
                            </a:extLst>
                          </a:blip>
                          <a:srcRect l="85126" t="90727" r="6077"/>
                          <a:stretch/>
                        </pic:blipFill>
                        <pic:spPr bwMode="auto">
                          <a:xfrm flipH="1">
                            <a:off x="211702" y="974364"/>
                            <a:ext cx="230429" cy="105756"/>
                          </a:xfrm>
                          <a:prstGeom prst="rect">
                            <a:avLst/>
                          </a:prstGeom>
                          <a:noFill/>
                          <a:ln>
                            <a:noFill/>
                          </a:ln>
                        </pic:spPr>
                      </pic:pic>
                    </wpg:wgp>
                  </a:graphicData>
                </a:graphic>
              </wp:anchor>
            </w:drawing>
          </mc:Choice>
          <mc:Fallback>
            <w:pict>
              <v:group id="Group 1323" o:spid="_x0000_s1026" style="position:absolute;margin-left:24.4pt;margin-top:97.75pt;width:206.25pt;height:89.8pt;z-index:251658239" coordsize="26193,114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">
                <v:shape id="Picture 1691" o:spid="_x0000_s1027" type="#_x0000_t75" style="position:absolute;width:26193;height:114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L+YDDAAAA3QAAAA8AAABkcnMvZG93bnJldi54bWxET01rwkAQvRf8D8sIvdVNpA01uooIgtKT&#10;tkW8jdkxCWZnY3ZN4r93hUJv83ifM1v0phItNa60rCAeRSCIM6tLzhX8fK/fPkE4j6yxskwK7uRg&#10;MR+8zDDVtuMdtXufixDCLkUFhfd1KqXLCjLoRrYmDtzZNgZ9gE0udYNdCDeVHEdRIg2WHBoKrGlV&#10;UHbZ34yCrsJjuWm3h4/4vb+4ZPn1215PSr0O++UUhKfe/4v/3Bsd5ieTGJ7fhBPk/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Iv5gMMAAADdAAAADwAAAAAAAAAAAAAAAACf&#10;AgAAZHJzL2Rvd25yZXYueG1sUEsFBgAAAAAEAAQA9wAAAI8DAAAAAA==&#10;">
                  <v:imagedata r:id="rId111" o:title=""/>
                </v:shape>
                <v:shape id="Picture 1692" o:spid="_x0000_s1028" type="#_x0000_t75" style="position:absolute;left:3414;top:7713;width:2305;height:2749;rotation:3747623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IyffCAAAA3QAAAA8AAABkcnMvZG93bnJldi54bWxET0trAjEQvhf8D2EEL0WzruBjNYoUCt5E&#10;WwRv42bMLm4mSxJ1++8bodDbfHzPWW0624gH+VA7VjAeZSCIS6drNgq+vz6HcxAhImtsHJOCHwqw&#10;WffeVlho9+QDPY7RiBTCoUAFVYxtIWUoK7IYRq4lTtzVeYsxQW+k9vhM4baReZZNpcWaU0OFLX1U&#10;VN6Od6tg764Xd140p9O7mRibz7K7p5tSg363XYKI1MV/8Z97p9P86SKH1zfpBLn+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yyMn3wgAAAN0AAAAPAAAAAAAAAAAAAAAAAJ8C&#10;AABkcnMvZG93bnJldi54bWxQSwUGAAAAAAQABAD3AAAAjgMAAAAA&#10;">
                  <v:imagedata r:id="rId111" o:title="" croptop="44441f" cropbottom="5298f" cropleft="55788f" cropright="3983f"/>
                </v:shape>
                <v:shape id="Picture 1693" o:spid="_x0000_s1029" type="#_x0000_t75" style="position:absolute;left:2117;top:9743;width:2304;height:1058;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sNUfDAAAA3QAAAA8AAABkcnMvZG93bnJldi54bWxET9uKwjAQfV/wH8IIvq2pK4hWY9EFQUQW&#10;vIA+Ds3YVptJbVKtf28WFvZtDuc6s6Q1pXhQ7QrLCgb9CARxanXBmYLjYfU5BuE8ssbSMil4kYNk&#10;3vmYYaztk3f02PtMhBB2MSrIva9iKV2ak0HXtxVx4C62NugDrDOpa3yGcFPKrygaSYMFh4YcK/rO&#10;Kb3tG6Og2ExOiygrG/bu53q+VZvl9nBXqtdtF1MQnlr/L/5zr3WYP5oM4febcIKcv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qw1R8MAAADdAAAADwAAAAAAAAAAAAAAAACf&#10;AgAAZHJzL2Rvd25yZXYueG1sUEsFBgAAAAAEAAQA9wAAAI8DAAAAAA==&#10;">
                  <v:imagedata r:id="rId111" o:title="" croptop="59459f" cropleft="55788f" cropright="3983f"/>
                </v:shape>
              </v:group>
            </w:pict>
          </mc:Fallback>
        </mc:AlternateContent>
      </w:r>
      <w:r w:rsidRPr="00A42077">
        <w:rPr>
          <w:noProof/>
          <w:lang w:eastAsia="en-GB" w:bidi="ar-SA"/>
        </w:rPr>
        <mc:AlternateContent>
          <mc:Choice Requires="wpg">
            <w:drawing>
              <wp:anchor distT="0" distB="0" distL="114300" distR="114300" simplePos="0" relativeHeight="251673600" behindDoc="0" locked="0" layoutInCell="1" allowOverlap="1" wp14:anchorId="668675CB" wp14:editId="4F61D62B">
                <wp:simplePos x="0" y="0"/>
                <wp:positionH relativeFrom="column">
                  <wp:posOffset>212725</wp:posOffset>
                </wp:positionH>
                <wp:positionV relativeFrom="paragraph">
                  <wp:posOffset>1116965</wp:posOffset>
                </wp:positionV>
                <wp:extent cx="5091430" cy="1307465"/>
                <wp:effectExtent l="0" t="0" r="13970" b="26035"/>
                <wp:wrapNone/>
                <wp:docPr id="1658" name="Group 1658"/>
                <wp:cNvGraphicFramePr/>
                <a:graphic xmlns:a="http://schemas.openxmlformats.org/drawingml/2006/main">
                  <a:graphicData uri="http://schemas.microsoft.com/office/word/2010/wordprocessingGroup">
                    <wpg:wgp>
                      <wpg:cNvGrpSpPr/>
                      <wpg:grpSpPr>
                        <a:xfrm>
                          <a:off x="0" y="0"/>
                          <a:ext cx="5091430" cy="1307465"/>
                          <a:chOff x="0" y="0"/>
                          <a:chExt cx="5806440" cy="1474470"/>
                        </a:xfrm>
                      </wpg:grpSpPr>
                      <pic:pic xmlns:pic="http://schemas.openxmlformats.org/drawingml/2006/picture">
                        <pic:nvPicPr>
                          <pic:cNvPr id="1660" name="Picture 1660"/>
                          <pic:cNvPicPr>
                            <a:picLocks noChangeAspect="1"/>
                          </pic:cNvPicPr>
                        </pic:nvPicPr>
                        <pic:blipFill>
                          <a:blip r:embed="rId112">
                            <a:extLst>
                              <a:ext uri="{28A0092B-C50C-407E-A947-70E740481C1C}">
                                <a14:useLocalDpi xmlns:a14="http://schemas.microsoft.com/office/drawing/2010/main" val="0"/>
                              </a:ext>
                            </a:extLst>
                          </a:blip>
                          <a:srcRect/>
                          <a:stretch>
                            <a:fillRect/>
                          </a:stretch>
                        </pic:blipFill>
                        <pic:spPr bwMode="auto">
                          <a:xfrm>
                            <a:off x="3083442" y="138223"/>
                            <a:ext cx="2690037" cy="1169582"/>
                          </a:xfrm>
                          <a:prstGeom prst="rect">
                            <a:avLst/>
                          </a:prstGeom>
                          <a:noFill/>
                          <a:ln>
                            <a:noFill/>
                          </a:ln>
                        </pic:spPr>
                      </pic:pic>
                      <wps:wsp>
                        <wps:cNvPr id="1661" name="Rectangle 1661"/>
                        <wps:cNvSpPr/>
                        <wps:spPr>
                          <a:xfrm>
                            <a:off x="0" y="0"/>
                            <a:ext cx="5806440" cy="147447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658" o:spid="_x0000_s1026" style="position:absolute;margin-left:16.75pt;margin-top:87.95pt;width:400.9pt;height:102.95pt;z-index:251673600;mso-width-relative:margin;mso-height-relative:margin" coordsize="58064,147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">
                <v:shape id="Picture 1660" o:spid="_x0000_s1027" type="#_x0000_t75" style="position:absolute;left:30834;top:1382;width:26900;height:116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6BjGAAAA3QAAAA8AAABkcnMvZG93bnJldi54bWxEj0FrwkAQhe9C/8MyBS9SNwpNS+oqRVDE&#10;W7W0PQ7ZaTYkOxuyq0Z/fedQ8DbDe/PeN4vV4Ft1pj7WgQ3Mphko4jLYmisDn8fN0yuomJAttoHJ&#10;wJUirJYPowUWNlz4g86HVCkJ4VigAZdSV2gdS0ce4zR0xKL9ht5jkrWvtO3xIuG+1fMsy7XHmqXB&#10;YUdrR2VzOHkDX/uX5pt/dvvn620bbo2fpIk7GTN+HN7fQCUa0t38f72zgp/nwi/fyAh6+Q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6voGMYAAADdAAAADwAAAAAAAAAAAAAA&#10;AACfAgAAZHJzL2Rvd25yZXYueG1sUEsFBgAAAAAEAAQA9wAAAJIDAAAAAA==&#10;">
                  <v:imagedata r:id="rId113" o:title=""/>
                  <v:path arrowok="t"/>
                </v:shape>
                <v:rect id="Rectangle 1661" o:spid="_x0000_s1028" style="position:absolute;width:58064;height:147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JIIMUA&#10;AADdAAAADwAAAGRycy9kb3ducmV2LnhtbERPTWvCQBC9F/wPywi9iG70EErqJoighkILte3B25Ad&#10;s8Hs7JJdNf333UKht3m8z1lXo+3FjYbQOVawXGQgiBunO24VfH7s5k8gQkTW2DsmBd8UoConD2ss&#10;tLvzO92OsRUphEOBCkyMvpAyNIYshoXzxIk7u8FiTHBopR7wnsJtL1dZlkuLHacGg562hprL8WoV&#10;7A5mtpEvr1++Dm9nu6r9/jA7KfU4HTfPICKN8V/85651mp/nS/j9Jp0gy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ckggxQAAAN0AAAAPAAAAAAAAAAAAAAAAAJgCAABkcnMv&#10;ZG93bnJldi54bWxQSwUGAAAAAAQABAD1AAAAigMAAAAA&#10;" filled="f" strokecolor="black [3213]" strokeweight="2pt"/>
              </v:group>
            </w:pict>
          </mc:Fallback>
        </mc:AlternateContent>
      </w:r>
      <w:r w:rsidR="00084A1A" w:rsidRPr="00084A1A">
        <w:rPr>
          <w:rFonts w:cs="Times New Roman"/>
          <w:noProof/>
          <w:lang w:eastAsia="en-GB" w:bidi="ar-SA"/>
        </w:rPr>
        <mc:AlternateContent>
          <mc:Choice Requires="wps">
            <w:drawing>
              <wp:anchor distT="0" distB="0" distL="114300" distR="114300" simplePos="0" relativeHeight="251706368" behindDoc="0" locked="0" layoutInCell="1" allowOverlap="1" wp14:anchorId="77621F43" wp14:editId="0A563FE9">
                <wp:simplePos x="0" y="0"/>
                <wp:positionH relativeFrom="column">
                  <wp:posOffset>195580</wp:posOffset>
                </wp:positionH>
                <wp:positionV relativeFrom="paragraph">
                  <wp:posOffset>2552700</wp:posOffset>
                </wp:positionV>
                <wp:extent cx="296545" cy="296545"/>
                <wp:effectExtent l="0" t="0" r="27305" b="27305"/>
                <wp:wrapNone/>
                <wp:docPr id="16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545" cy="296545"/>
                        </a:xfrm>
                        <a:prstGeom prst="rect">
                          <a:avLst/>
                        </a:prstGeom>
                        <a:solidFill>
                          <a:srgbClr val="FFFFFF"/>
                        </a:solidFill>
                        <a:ln w="9525">
                          <a:solidFill>
                            <a:srgbClr val="000000"/>
                          </a:solidFill>
                          <a:miter lim="800000"/>
                          <a:headEnd/>
                          <a:tailEnd/>
                        </a:ln>
                      </wps:spPr>
                      <wps:txbx>
                        <w:txbxContent>
                          <w:p w:rsidR="004E7BE1" w:rsidRDefault="004E7BE1" w:rsidP="00084A1A">
                            <w:r>
                              <w:t>D</w:t>
                            </w:r>
                          </w:p>
                          <w:tbl>
                            <w:tblPr>
                              <w:tblStyle w:val="LightShading"/>
                              <w:tblW w:w="0" w:type="auto"/>
                              <w:tblLook w:val="04A0" w:firstRow="1" w:lastRow="0" w:firstColumn="1" w:lastColumn="0" w:noHBand="0" w:noVBand="1"/>
                            </w:tblPr>
                            <w:tblGrid>
                              <w:gridCol w:w="949"/>
                              <w:gridCol w:w="617"/>
                            </w:tblGrid>
                            <w:tr w:rsidR="004E7BE1" w:rsidRPr="008846F7" w:rsidTr="00E1160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rsidR="004E7BE1" w:rsidRPr="008846F7" w:rsidRDefault="004E7BE1" w:rsidP="00E11604">
                                  <w:pPr>
                                    <w:rPr>
                                      <w:rFonts w:cs="Times New Roman"/>
                                      <w:b w:val="0"/>
                                    </w:rPr>
                                  </w:pPr>
                                  <w:r w:rsidRPr="008846F7">
                                    <w:rPr>
                                      <w:rFonts w:cs="Times New Roman"/>
                                      <w:b w:val="0"/>
                                    </w:rPr>
                                    <w:t>Peptide A (cyclic)</w:t>
                                  </w:r>
                                </w:p>
                              </w:tc>
                              <w:tc>
                                <w:tcPr>
                                  <w:tcW w:w="7007" w:type="dxa"/>
                                </w:tcPr>
                                <w:p w:rsidR="004E7BE1" w:rsidRPr="008846F7" w:rsidRDefault="004E7BE1" w:rsidP="00E11604">
                                  <w:pPr>
                                    <w:cnfStyle w:val="100000000000" w:firstRow="1" w:lastRow="0" w:firstColumn="0" w:lastColumn="0" w:oddVBand="0" w:evenVBand="0" w:oddHBand="0" w:evenHBand="0" w:firstRowFirstColumn="0" w:firstRowLastColumn="0" w:lastRowFirstColumn="0" w:lastRowLastColumn="0"/>
                                    <w:rPr>
                                      <w:rFonts w:cs="Times New Roman"/>
                                    </w:rPr>
                                  </w:pPr>
                                  <w:r w:rsidRPr="008846F7">
                                    <w:rPr>
                                      <w:rFonts w:cs="Times New Roman"/>
                                      <w:color w:val="FF0000"/>
                                    </w:rPr>
                                    <w:t>Tyr</w:t>
                                  </w:r>
                                  <w:r w:rsidRPr="008846F7">
                                    <w:rPr>
                                      <w:rFonts w:cs="Times New Roman"/>
                                    </w:rPr>
                                    <w:t xml:space="preserve"> </w:t>
                                  </w:r>
                                  <w:r w:rsidRPr="008846F7">
                                    <w:rPr>
                                      <w:rFonts w:cs="Times New Roman"/>
                                      <w:color w:val="0070C0"/>
                                    </w:rPr>
                                    <w:t>Lys</w:t>
                                  </w:r>
                                  <w:r w:rsidRPr="008846F7">
                                    <w:rPr>
                                      <w:rFonts w:cs="Times New Roman"/>
                                    </w:rPr>
                                    <w:t xml:space="preserve"> His </w:t>
                                  </w:r>
                                  <w:r w:rsidRPr="008846F7">
                                    <w:rPr>
                                      <w:rFonts w:cs="Times New Roman"/>
                                      <w:color w:val="FF0000"/>
                                    </w:rPr>
                                    <w:t xml:space="preserve">Lys Asp </w:t>
                                  </w:r>
                                  <w:r w:rsidRPr="008846F7">
                                    <w:rPr>
                                      <w:rFonts w:cs="Times New Roman"/>
                                      <w:color w:val="00B050"/>
                                    </w:rPr>
                                    <w:t>Asp</w:t>
                                  </w:r>
                                  <w:r w:rsidRPr="008846F7">
                                    <w:rPr>
                                      <w:rFonts w:cs="Times New Roman"/>
                                      <w:color w:val="FF0000"/>
                                    </w:rPr>
                                    <w:t xml:space="preserve"> </w:t>
                                  </w:r>
                                  <w:r w:rsidRPr="008846F7">
                                    <w:rPr>
                                      <w:rFonts w:cs="Times New Roman"/>
                                    </w:rPr>
                                    <w:t xml:space="preserve">Val Ile Lys Glu Val </w:t>
                                  </w:r>
                                  <w:r w:rsidRPr="008846F7">
                                    <w:rPr>
                                      <w:rFonts w:cs="Times New Roman"/>
                                      <w:color w:val="00B050"/>
                                    </w:rPr>
                                    <w:t>Lys</w:t>
                                  </w:r>
                                  <w:r w:rsidRPr="008846F7">
                                    <w:rPr>
                                      <w:rFonts w:cs="Times New Roman"/>
                                      <w:color w:val="FF0000"/>
                                    </w:rPr>
                                    <w:t xml:space="preserve"> </w:t>
                                  </w:r>
                                  <w:r w:rsidRPr="008846F7">
                                    <w:rPr>
                                      <w:rFonts w:cs="Times New Roman"/>
                                    </w:rPr>
                                    <w:t xml:space="preserve">Glu Phe Tyr </w:t>
                                  </w:r>
                                  <w:r w:rsidRPr="008846F7">
                                    <w:rPr>
                                      <w:rFonts w:cs="Times New Roman"/>
                                      <w:color w:val="00B050"/>
                                    </w:rPr>
                                    <w:t>Glu</w:t>
                                  </w:r>
                                  <w:r w:rsidRPr="008846F7">
                                    <w:rPr>
                                      <w:rFonts w:cs="Times New Roman"/>
                                      <w:color w:val="FF0000"/>
                                    </w:rPr>
                                    <w:t xml:space="preserve"> Glu</w:t>
                                  </w:r>
                                </w:p>
                              </w:tc>
                            </w:tr>
                          </w:tbl>
                          <w:p w:rsidR="004E7BE1" w:rsidRDefault="004E7BE1" w:rsidP="00084A1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759" type="#_x0000_t202" style="position:absolute;left:0;text-align:left;margin-left:15.4pt;margin-top:201pt;width:23.35pt;height:23.3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">
                <v:textbox>
                  <w:txbxContent>
                    <w:p w:rsidR="004E7BE1" w:rsidRDefault="004E7BE1" w:rsidP="00084A1A">
                      <w:r>
                        <w:t>D</w:t>
                      </w:r>
                    </w:p>
                    <w:tbl>
                      <w:tblPr>
                        <w:tblStyle w:val="LightShading"/>
                        <w:tblW w:w="0" w:type="auto"/>
                        <w:tblLook w:val="04A0" w:firstRow="1" w:lastRow="0" w:firstColumn="1" w:lastColumn="0" w:noHBand="0" w:noVBand="1"/>
                      </w:tblPr>
                      <w:tblGrid>
                        <w:gridCol w:w="949"/>
                        <w:gridCol w:w="617"/>
                      </w:tblGrid>
                      <w:tr w:rsidR="004E7BE1" w:rsidRPr="008846F7" w:rsidTr="00E1160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rsidR="004E7BE1" w:rsidRPr="008846F7" w:rsidRDefault="004E7BE1" w:rsidP="00E11604">
                            <w:pPr>
                              <w:rPr>
                                <w:rFonts w:cs="Times New Roman"/>
                                <w:b w:val="0"/>
                              </w:rPr>
                            </w:pPr>
                            <w:r w:rsidRPr="008846F7">
                              <w:rPr>
                                <w:rFonts w:cs="Times New Roman"/>
                                <w:b w:val="0"/>
                              </w:rPr>
                              <w:t>Peptide A (cyclic)</w:t>
                            </w:r>
                          </w:p>
                        </w:tc>
                        <w:tc>
                          <w:tcPr>
                            <w:tcW w:w="7007" w:type="dxa"/>
                          </w:tcPr>
                          <w:p w:rsidR="004E7BE1" w:rsidRPr="008846F7" w:rsidRDefault="004E7BE1" w:rsidP="00E11604">
                            <w:pPr>
                              <w:cnfStyle w:val="100000000000" w:firstRow="1" w:lastRow="0" w:firstColumn="0" w:lastColumn="0" w:oddVBand="0" w:evenVBand="0" w:oddHBand="0" w:evenHBand="0" w:firstRowFirstColumn="0" w:firstRowLastColumn="0" w:lastRowFirstColumn="0" w:lastRowLastColumn="0"/>
                              <w:rPr>
                                <w:rFonts w:cs="Times New Roman"/>
                              </w:rPr>
                            </w:pPr>
                            <w:r w:rsidRPr="008846F7">
                              <w:rPr>
                                <w:rFonts w:cs="Times New Roman"/>
                                <w:color w:val="FF0000"/>
                              </w:rPr>
                              <w:t>Tyr</w:t>
                            </w:r>
                            <w:r w:rsidRPr="008846F7">
                              <w:rPr>
                                <w:rFonts w:cs="Times New Roman"/>
                              </w:rPr>
                              <w:t xml:space="preserve"> </w:t>
                            </w:r>
                            <w:r w:rsidRPr="008846F7">
                              <w:rPr>
                                <w:rFonts w:cs="Times New Roman"/>
                                <w:color w:val="0070C0"/>
                              </w:rPr>
                              <w:t>Lys</w:t>
                            </w:r>
                            <w:r w:rsidRPr="008846F7">
                              <w:rPr>
                                <w:rFonts w:cs="Times New Roman"/>
                              </w:rPr>
                              <w:t xml:space="preserve"> His </w:t>
                            </w:r>
                            <w:r w:rsidRPr="008846F7">
                              <w:rPr>
                                <w:rFonts w:cs="Times New Roman"/>
                                <w:color w:val="FF0000"/>
                              </w:rPr>
                              <w:t xml:space="preserve">Lys Asp </w:t>
                            </w:r>
                            <w:r w:rsidRPr="008846F7">
                              <w:rPr>
                                <w:rFonts w:cs="Times New Roman"/>
                                <w:color w:val="00B050"/>
                              </w:rPr>
                              <w:t>Asp</w:t>
                            </w:r>
                            <w:r w:rsidRPr="008846F7">
                              <w:rPr>
                                <w:rFonts w:cs="Times New Roman"/>
                                <w:color w:val="FF0000"/>
                              </w:rPr>
                              <w:t xml:space="preserve"> </w:t>
                            </w:r>
                            <w:r w:rsidRPr="008846F7">
                              <w:rPr>
                                <w:rFonts w:cs="Times New Roman"/>
                              </w:rPr>
                              <w:t xml:space="preserve">Val Ile Lys Glu Val </w:t>
                            </w:r>
                            <w:r w:rsidRPr="008846F7">
                              <w:rPr>
                                <w:rFonts w:cs="Times New Roman"/>
                                <w:color w:val="00B050"/>
                              </w:rPr>
                              <w:t>Lys</w:t>
                            </w:r>
                            <w:r w:rsidRPr="008846F7">
                              <w:rPr>
                                <w:rFonts w:cs="Times New Roman"/>
                                <w:color w:val="FF0000"/>
                              </w:rPr>
                              <w:t xml:space="preserve"> </w:t>
                            </w:r>
                            <w:r w:rsidRPr="008846F7">
                              <w:rPr>
                                <w:rFonts w:cs="Times New Roman"/>
                              </w:rPr>
                              <w:t xml:space="preserve">Glu Phe Tyr </w:t>
                            </w:r>
                            <w:r w:rsidRPr="008846F7">
                              <w:rPr>
                                <w:rFonts w:cs="Times New Roman"/>
                                <w:color w:val="00B050"/>
                              </w:rPr>
                              <w:t>Glu</w:t>
                            </w:r>
                            <w:r w:rsidRPr="008846F7">
                              <w:rPr>
                                <w:rFonts w:cs="Times New Roman"/>
                                <w:color w:val="FF0000"/>
                              </w:rPr>
                              <w:t xml:space="preserve"> Glu</w:t>
                            </w:r>
                          </w:p>
                        </w:tc>
                      </w:tr>
                    </w:tbl>
                    <w:p w:rsidR="004E7BE1" w:rsidRDefault="004E7BE1" w:rsidP="00084A1A"/>
                  </w:txbxContent>
                </v:textbox>
              </v:shape>
            </w:pict>
          </mc:Fallback>
        </mc:AlternateContent>
      </w:r>
      <w:r w:rsidR="00084A1A" w:rsidRPr="00084A1A">
        <w:rPr>
          <w:rFonts w:cs="Times New Roman"/>
          <w:noProof/>
          <w:lang w:eastAsia="en-GB" w:bidi="ar-SA"/>
        </w:rPr>
        <mc:AlternateContent>
          <mc:Choice Requires="wps">
            <w:drawing>
              <wp:anchor distT="0" distB="0" distL="114300" distR="114300" simplePos="0" relativeHeight="251704320" behindDoc="0" locked="0" layoutInCell="1" allowOverlap="1" wp14:anchorId="29DE76C8" wp14:editId="567FA5C8">
                <wp:simplePos x="0" y="0"/>
                <wp:positionH relativeFrom="column">
                  <wp:posOffset>195580</wp:posOffset>
                </wp:positionH>
                <wp:positionV relativeFrom="paragraph">
                  <wp:posOffset>1116330</wp:posOffset>
                </wp:positionV>
                <wp:extent cx="296545" cy="296545"/>
                <wp:effectExtent l="0" t="0" r="27305" b="27305"/>
                <wp:wrapNone/>
                <wp:docPr id="16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545" cy="296545"/>
                        </a:xfrm>
                        <a:prstGeom prst="rect">
                          <a:avLst/>
                        </a:prstGeom>
                        <a:solidFill>
                          <a:srgbClr val="FFFFFF"/>
                        </a:solidFill>
                        <a:ln w="9525">
                          <a:solidFill>
                            <a:srgbClr val="000000"/>
                          </a:solidFill>
                          <a:miter lim="800000"/>
                          <a:headEnd/>
                          <a:tailEnd/>
                        </a:ln>
                      </wps:spPr>
                      <wps:txbx>
                        <w:txbxContent>
                          <w:p w:rsidR="004E7BE1" w:rsidRDefault="004E7BE1" w:rsidP="00084A1A">
                            <w:r>
                              <w:t>C</w:t>
                            </w:r>
                          </w:p>
                          <w:tbl>
                            <w:tblPr>
                              <w:tblStyle w:val="LightShading"/>
                              <w:tblW w:w="0" w:type="auto"/>
                              <w:tblLook w:val="04A0" w:firstRow="1" w:lastRow="0" w:firstColumn="1" w:lastColumn="0" w:noHBand="0" w:noVBand="1"/>
                            </w:tblPr>
                            <w:tblGrid>
                              <w:gridCol w:w="949"/>
                              <w:gridCol w:w="617"/>
                            </w:tblGrid>
                            <w:tr w:rsidR="004E7BE1" w:rsidRPr="008846F7" w:rsidTr="00E1160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rsidR="004E7BE1" w:rsidRPr="008846F7" w:rsidRDefault="004E7BE1" w:rsidP="00E11604">
                                  <w:pPr>
                                    <w:rPr>
                                      <w:rFonts w:cs="Times New Roman"/>
                                      <w:b w:val="0"/>
                                    </w:rPr>
                                  </w:pPr>
                                  <w:r w:rsidRPr="008846F7">
                                    <w:rPr>
                                      <w:rFonts w:cs="Times New Roman"/>
                                      <w:b w:val="0"/>
                                    </w:rPr>
                                    <w:t>Peptide A (cyclic)</w:t>
                                  </w:r>
                                </w:p>
                              </w:tc>
                              <w:tc>
                                <w:tcPr>
                                  <w:tcW w:w="7007" w:type="dxa"/>
                                </w:tcPr>
                                <w:p w:rsidR="004E7BE1" w:rsidRPr="008846F7" w:rsidRDefault="004E7BE1" w:rsidP="00E11604">
                                  <w:pPr>
                                    <w:cnfStyle w:val="100000000000" w:firstRow="1" w:lastRow="0" w:firstColumn="0" w:lastColumn="0" w:oddVBand="0" w:evenVBand="0" w:oddHBand="0" w:evenHBand="0" w:firstRowFirstColumn="0" w:firstRowLastColumn="0" w:lastRowFirstColumn="0" w:lastRowLastColumn="0"/>
                                    <w:rPr>
                                      <w:rFonts w:cs="Times New Roman"/>
                                    </w:rPr>
                                  </w:pPr>
                                  <w:r w:rsidRPr="008846F7">
                                    <w:rPr>
                                      <w:rFonts w:cs="Times New Roman"/>
                                      <w:color w:val="FF0000"/>
                                    </w:rPr>
                                    <w:t>Tyr</w:t>
                                  </w:r>
                                  <w:r w:rsidRPr="008846F7">
                                    <w:rPr>
                                      <w:rFonts w:cs="Times New Roman"/>
                                    </w:rPr>
                                    <w:t xml:space="preserve"> </w:t>
                                  </w:r>
                                  <w:r w:rsidRPr="008846F7">
                                    <w:rPr>
                                      <w:rFonts w:cs="Times New Roman"/>
                                      <w:color w:val="0070C0"/>
                                    </w:rPr>
                                    <w:t>Lys</w:t>
                                  </w:r>
                                  <w:r w:rsidRPr="008846F7">
                                    <w:rPr>
                                      <w:rFonts w:cs="Times New Roman"/>
                                    </w:rPr>
                                    <w:t xml:space="preserve"> His </w:t>
                                  </w:r>
                                  <w:r w:rsidRPr="008846F7">
                                    <w:rPr>
                                      <w:rFonts w:cs="Times New Roman"/>
                                      <w:color w:val="FF0000"/>
                                    </w:rPr>
                                    <w:t xml:space="preserve">Lys Asp </w:t>
                                  </w:r>
                                  <w:r w:rsidRPr="008846F7">
                                    <w:rPr>
                                      <w:rFonts w:cs="Times New Roman"/>
                                      <w:color w:val="00B050"/>
                                    </w:rPr>
                                    <w:t>Asp</w:t>
                                  </w:r>
                                  <w:r w:rsidRPr="008846F7">
                                    <w:rPr>
                                      <w:rFonts w:cs="Times New Roman"/>
                                      <w:color w:val="FF0000"/>
                                    </w:rPr>
                                    <w:t xml:space="preserve"> </w:t>
                                  </w:r>
                                  <w:r w:rsidRPr="008846F7">
                                    <w:rPr>
                                      <w:rFonts w:cs="Times New Roman"/>
                                    </w:rPr>
                                    <w:t xml:space="preserve">Val Ile Lys Glu Val </w:t>
                                  </w:r>
                                  <w:r w:rsidRPr="008846F7">
                                    <w:rPr>
                                      <w:rFonts w:cs="Times New Roman"/>
                                      <w:color w:val="00B050"/>
                                    </w:rPr>
                                    <w:t>Lys</w:t>
                                  </w:r>
                                  <w:r w:rsidRPr="008846F7">
                                    <w:rPr>
                                      <w:rFonts w:cs="Times New Roman"/>
                                      <w:color w:val="FF0000"/>
                                    </w:rPr>
                                    <w:t xml:space="preserve"> </w:t>
                                  </w:r>
                                  <w:r w:rsidRPr="008846F7">
                                    <w:rPr>
                                      <w:rFonts w:cs="Times New Roman"/>
                                    </w:rPr>
                                    <w:t xml:space="preserve">Glu Phe Tyr </w:t>
                                  </w:r>
                                  <w:r w:rsidRPr="008846F7">
                                    <w:rPr>
                                      <w:rFonts w:cs="Times New Roman"/>
                                      <w:color w:val="00B050"/>
                                    </w:rPr>
                                    <w:t>Glu</w:t>
                                  </w:r>
                                  <w:r w:rsidRPr="008846F7">
                                    <w:rPr>
                                      <w:rFonts w:cs="Times New Roman"/>
                                      <w:color w:val="FF0000"/>
                                    </w:rPr>
                                    <w:t xml:space="preserve"> Glu</w:t>
                                  </w:r>
                                </w:p>
                              </w:tc>
                            </w:tr>
                          </w:tbl>
                          <w:p w:rsidR="004E7BE1" w:rsidRDefault="004E7BE1" w:rsidP="00084A1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760" type="#_x0000_t202" style="position:absolute;left:0;text-align:left;margin-left:15.4pt;margin-top:87.9pt;width:23.35pt;height:23.3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">
                <v:textbox>
                  <w:txbxContent>
                    <w:p w:rsidR="004E7BE1" w:rsidRDefault="004E7BE1" w:rsidP="00084A1A">
                      <w:r>
                        <w:t>C</w:t>
                      </w:r>
                    </w:p>
                    <w:tbl>
                      <w:tblPr>
                        <w:tblStyle w:val="LightShading"/>
                        <w:tblW w:w="0" w:type="auto"/>
                        <w:tblLook w:val="04A0" w:firstRow="1" w:lastRow="0" w:firstColumn="1" w:lastColumn="0" w:noHBand="0" w:noVBand="1"/>
                      </w:tblPr>
                      <w:tblGrid>
                        <w:gridCol w:w="949"/>
                        <w:gridCol w:w="617"/>
                      </w:tblGrid>
                      <w:tr w:rsidR="004E7BE1" w:rsidRPr="008846F7" w:rsidTr="00E1160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rsidR="004E7BE1" w:rsidRPr="008846F7" w:rsidRDefault="004E7BE1" w:rsidP="00E11604">
                            <w:pPr>
                              <w:rPr>
                                <w:rFonts w:cs="Times New Roman"/>
                                <w:b w:val="0"/>
                              </w:rPr>
                            </w:pPr>
                            <w:r w:rsidRPr="008846F7">
                              <w:rPr>
                                <w:rFonts w:cs="Times New Roman"/>
                                <w:b w:val="0"/>
                              </w:rPr>
                              <w:t>Peptide A (cyclic)</w:t>
                            </w:r>
                          </w:p>
                        </w:tc>
                        <w:tc>
                          <w:tcPr>
                            <w:tcW w:w="7007" w:type="dxa"/>
                          </w:tcPr>
                          <w:p w:rsidR="004E7BE1" w:rsidRPr="008846F7" w:rsidRDefault="004E7BE1" w:rsidP="00E11604">
                            <w:pPr>
                              <w:cnfStyle w:val="100000000000" w:firstRow="1" w:lastRow="0" w:firstColumn="0" w:lastColumn="0" w:oddVBand="0" w:evenVBand="0" w:oddHBand="0" w:evenHBand="0" w:firstRowFirstColumn="0" w:firstRowLastColumn="0" w:lastRowFirstColumn="0" w:lastRowLastColumn="0"/>
                              <w:rPr>
                                <w:rFonts w:cs="Times New Roman"/>
                              </w:rPr>
                            </w:pPr>
                            <w:r w:rsidRPr="008846F7">
                              <w:rPr>
                                <w:rFonts w:cs="Times New Roman"/>
                                <w:color w:val="FF0000"/>
                              </w:rPr>
                              <w:t>Tyr</w:t>
                            </w:r>
                            <w:r w:rsidRPr="008846F7">
                              <w:rPr>
                                <w:rFonts w:cs="Times New Roman"/>
                              </w:rPr>
                              <w:t xml:space="preserve"> </w:t>
                            </w:r>
                            <w:r w:rsidRPr="008846F7">
                              <w:rPr>
                                <w:rFonts w:cs="Times New Roman"/>
                                <w:color w:val="0070C0"/>
                              </w:rPr>
                              <w:t>Lys</w:t>
                            </w:r>
                            <w:r w:rsidRPr="008846F7">
                              <w:rPr>
                                <w:rFonts w:cs="Times New Roman"/>
                              </w:rPr>
                              <w:t xml:space="preserve"> His </w:t>
                            </w:r>
                            <w:r w:rsidRPr="008846F7">
                              <w:rPr>
                                <w:rFonts w:cs="Times New Roman"/>
                                <w:color w:val="FF0000"/>
                              </w:rPr>
                              <w:t xml:space="preserve">Lys Asp </w:t>
                            </w:r>
                            <w:r w:rsidRPr="008846F7">
                              <w:rPr>
                                <w:rFonts w:cs="Times New Roman"/>
                                <w:color w:val="00B050"/>
                              </w:rPr>
                              <w:t>Asp</w:t>
                            </w:r>
                            <w:r w:rsidRPr="008846F7">
                              <w:rPr>
                                <w:rFonts w:cs="Times New Roman"/>
                                <w:color w:val="FF0000"/>
                              </w:rPr>
                              <w:t xml:space="preserve"> </w:t>
                            </w:r>
                            <w:r w:rsidRPr="008846F7">
                              <w:rPr>
                                <w:rFonts w:cs="Times New Roman"/>
                              </w:rPr>
                              <w:t xml:space="preserve">Val Ile Lys Glu Val </w:t>
                            </w:r>
                            <w:r w:rsidRPr="008846F7">
                              <w:rPr>
                                <w:rFonts w:cs="Times New Roman"/>
                                <w:color w:val="00B050"/>
                              </w:rPr>
                              <w:t>Lys</w:t>
                            </w:r>
                            <w:r w:rsidRPr="008846F7">
                              <w:rPr>
                                <w:rFonts w:cs="Times New Roman"/>
                                <w:color w:val="FF0000"/>
                              </w:rPr>
                              <w:t xml:space="preserve"> </w:t>
                            </w:r>
                            <w:r w:rsidRPr="008846F7">
                              <w:rPr>
                                <w:rFonts w:cs="Times New Roman"/>
                              </w:rPr>
                              <w:t xml:space="preserve">Glu Phe Tyr </w:t>
                            </w:r>
                            <w:r w:rsidRPr="008846F7">
                              <w:rPr>
                                <w:rFonts w:cs="Times New Roman"/>
                                <w:color w:val="00B050"/>
                              </w:rPr>
                              <w:t>Glu</w:t>
                            </w:r>
                            <w:r w:rsidRPr="008846F7">
                              <w:rPr>
                                <w:rFonts w:cs="Times New Roman"/>
                                <w:color w:val="FF0000"/>
                              </w:rPr>
                              <w:t xml:space="preserve"> Glu</w:t>
                            </w:r>
                          </w:p>
                        </w:tc>
                      </w:tr>
                    </w:tbl>
                    <w:p w:rsidR="004E7BE1" w:rsidRDefault="004E7BE1" w:rsidP="00084A1A"/>
                  </w:txbxContent>
                </v:textbox>
              </v:shape>
            </w:pict>
          </mc:Fallback>
        </mc:AlternateContent>
      </w:r>
      <w:r w:rsidR="006A6D4B" w:rsidRPr="00A42077">
        <w:rPr>
          <w:noProof/>
          <w:lang w:eastAsia="en-GB" w:bidi="ar-SA"/>
        </w:rPr>
        <mc:AlternateContent>
          <mc:Choice Requires="wps">
            <w:drawing>
              <wp:anchor distT="0" distB="0" distL="114300" distR="114300" simplePos="0" relativeHeight="251676672" behindDoc="0" locked="0" layoutInCell="1" allowOverlap="1" wp14:anchorId="15EF944F" wp14:editId="23195C43">
                <wp:simplePos x="0" y="0"/>
                <wp:positionH relativeFrom="column">
                  <wp:posOffset>246380</wp:posOffset>
                </wp:positionH>
                <wp:positionV relativeFrom="paragraph">
                  <wp:posOffset>3935730</wp:posOffset>
                </wp:positionV>
                <wp:extent cx="5170805" cy="2868930"/>
                <wp:effectExtent l="0" t="0" r="0" b="7620"/>
                <wp:wrapNone/>
                <wp:docPr id="16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70805" cy="2868930"/>
                        </a:xfrm>
                        <a:prstGeom prst="rect">
                          <a:avLst/>
                        </a:prstGeom>
                        <a:solidFill>
                          <a:srgbClr val="FFFFFF"/>
                        </a:solidFill>
                        <a:ln w="9525">
                          <a:noFill/>
                          <a:miter lim="800000"/>
                          <a:headEnd/>
                          <a:tailEnd/>
                        </a:ln>
                      </wps:spPr>
                      <wps:txbx>
                        <w:txbxContent>
                          <w:p w:rsidR="004E7BE1" w:rsidRPr="006A6D4B" w:rsidRDefault="004E7BE1" w:rsidP="006A6D4B">
                            <w:pPr>
                              <w:pStyle w:val="NoSpacing"/>
                              <w:rPr>
                                <w:b/>
                              </w:rPr>
                            </w:pPr>
                            <w:r w:rsidRPr="006A6D4B">
                              <w:rPr>
                                <w:b/>
                              </w:rPr>
                              <w:t>Figure 5-1. The schematic structure</w:t>
                            </w:r>
                            <w:r>
                              <w:rPr>
                                <w:b/>
                              </w:rPr>
                              <w:t xml:space="preserve"> of cyclic tetraspanin-</w:t>
                            </w:r>
                            <w:r w:rsidRPr="006A6D4B">
                              <w:rPr>
                                <w:b/>
                              </w:rPr>
                              <w:t xml:space="preserve">derived peptides and their non-cyclic control peptides, accompanied by their circular-dichroism spectra, identifying the secondary structure of the peptides. </w:t>
                            </w:r>
                          </w:p>
                          <w:p w:rsidR="004E7BE1" w:rsidRPr="006A6D4B" w:rsidRDefault="004E7BE1" w:rsidP="006A6D4B">
                            <w:pPr>
                              <w:pStyle w:val="NoSpacing"/>
                            </w:pPr>
                          </w:p>
                          <w:p w:rsidR="004E7BE1" w:rsidRPr="006A6D4B" w:rsidRDefault="004E7BE1" w:rsidP="00E11604">
                            <w:pPr>
                              <w:pStyle w:val="NoSpacing"/>
                              <w:ind w:left="360"/>
                            </w:pPr>
                            <w:r>
                              <w:t xml:space="preserve">(A) Peptide A (B) Tyr-Peptide A-Asp (C) cyclic Peptide A (D) cyclic Peptide E. </w:t>
                            </w:r>
                            <w:r w:rsidRPr="006A6D4B">
                              <w:t>Standard curves for the possible secondary structures of the peptide</w:t>
                            </w:r>
                            <w:r>
                              <w:t>s.</w:t>
                            </w:r>
                            <w:r w:rsidRPr="006A6D4B">
                              <w:t xml:space="preserve"> 50 % 2,2,2-trifluoroethanol (TFE) is used as an </w:t>
                            </w:r>
                            <w:r>
                              <w:rPr>
                                <w:rFonts w:cs="Times New Roman"/>
                              </w:rPr>
                              <w:t>α</w:t>
                            </w:r>
                            <w:r w:rsidRPr="006A6D4B">
                              <w:t>-helix promoting solvent. Peptide A shows high degrees of random confirmation. Whereas the other three spectra are indicative of different mixtures of α-helical and disordered conformation, with the cyclic peptides showing the highest percentages of helical structures. This work was conducted by the laboratory group of Prof. David Fairlie (University of Queensland, Australia). Schematic diagrams were also obtained from Prof. David Fairlie (University of Queensland, Australia).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761" type="#_x0000_t202" style="position:absolute;left:0;text-align:left;margin-left:19.4pt;margin-top:309.9pt;width:407.15pt;height:225.9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" stroked="f">
                <v:textbox>
                  <w:txbxContent>
                    <w:p w:rsidR="004E7BE1" w:rsidRPr="006A6D4B" w:rsidRDefault="004E7BE1" w:rsidP="006A6D4B">
                      <w:pPr>
                        <w:pStyle w:val="NoSpacing"/>
                        <w:rPr>
                          <w:b/>
                        </w:rPr>
                      </w:pPr>
                      <w:r w:rsidRPr="006A6D4B">
                        <w:rPr>
                          <w:b/>
                        </w:rPr>
                        <w:t>Figure 5-1. The schematic structure</w:t>
                      </w:r>
                      <w:r>
                        <w:rPr>
                          <w:b/>
                        </w:rPr>
                        <w:t xml:space="preserve"> of cyclic tetraspanin-</w:t>
                      </w:r>
                      <w:r w:rsidRPr="006A6D4B">
                        <w:rPr>
                          <w:b/>
                        </w:rPr>
                        <w:t xml:space="preserve">derived peptides and their non-cyclic control peptides, accompanied by their circular-dichroism spectra, identifying the secondary structure of the peptides. </w:t>
                      </w:r>
                    </w:p>
                    <w:p w:rsidR="004E7BE1" w:rsidRPr="006A6D4B" w:rsidRDefault="004E7BE1" w:rsidP="006A6D4B">
                      <w:pPr>
                        <w:pStyle w:val="NoSpacing"/>
                      </w:pPr>
                    </w:p>
                    <w:p w:rsidR="004E7BE1" w:rsidRPr="006A6D4B" w:rsidRDefault="004E7BE1" w:rsidP="00E11604">
                      <w:pPr>
                        <w:pStyle w:val="NoSpacing"/>
                        <w:ind w:left="360"/>
                      </w:pPr>
                      <w:r>
                        <w:t xml:space="preserve">(A) Peptide A (B) Tyr-Peptide A-Asp (C) cyclic Peptide A (D) cyclic Peptide E. </w:t>
                      </w:r>
                      <w:r w:rsidRPr="006A6D4B">
                        <w:t>Standard curves for the possible secondary structures of the peptide</w:t>
                      </w:r>
                      <w:r>
                        <w:t>s.</w:t>
                      </w:r>
                      <w:r w:rsidRPr="006A6D4B">
                        <w:t xml:space="preserve"> 50 % 2,2,2-trifluoroethanol (TFE) is used as an </w:t>
                      </w:r>
                      <w:r>
                        <w:rPr>
                          <w:rFonts w:cs="Times New Roman"/>
                        </w:rPr>
                        <w:t>α</w:t>
                      </w:r>
                      <w:r w:rsidRPr="006A6D4B">
                        <w:t>-helix promoting solvent. Peptide A shows high degrees of random confirmation. Whereas the other three spectra are indicative of different mixtures of α-helical and disordered conformation, with the cyclic peptides showing the highest percentages of helical structures. This work was conducted by the laboratory group of Prof. David Fairlie (University of Queensland, Australia). Schematic diagrams were also obtained from Prof. David Fairlie (University of Queensland, Australia).</w:t>
                      </w:r>
                    </w:p>
                  </w:txbxContent>
                </v:textbox>
              </v:shape>
            </w:pict>
          </mc:Fallback>
        </mc:AlternateContent>
      </w:r>
      <w:r w:rsidR="006A6D4B" w:rsidRPr="00A42077">
        <w:rPr>
          <w:noProof/>
          <w:lang w:eastAsia="en-GB" w:bidi="ar-SA"/>
        </w:rPr>
        <mc:AlternateContent>
          <mc:Choice Requires="wpg">
            <w:drawing>
              <wp:anchor distT="0" distB="0" distL="114300" distR="114300" simplePos="0" relativeHeight="251675648" behindDoc="0" locked="0" layoutInCell="1" allowOverlap="1" wp14:anchorId="77BD3233" wp14:editId="303BBCE6">
                <wp:simplePos x="0" y="0"/>
                <wp:positionH relativeFrom="column">
                  <wp:posOffset>211455</wp:posOffset>
                </wp:positionH>
                <wp:positionV relativeFrom="paragraph">
                  <wp:posOffset>2557780</wp:posOffset>
                </wp:positionV>
                <wp:extent cx="5056505" cy="1176655"/>
                <wp:effectExtent l="0" t="0" r="10795" b="23495"/>
                <wp:wrapNone/>
                <wp:docPr id="1667" name="Group 1667"/>
                <wp:cNvGraphicFramePr/>
                <a:graphic xmlns:a="http://schemas.openxmlformats.org/drawingml/2006/main">
                  <a:graphicData uri="http://schemas.microsoft.com/office/word/2010/wordprocessingGroup">
                    <wpg:wgp>
                      <wpg:cNvGrpSpPr/>
                      <wpg:grpSpPr>
                        <a:xfrm>
                          <a:off x="0" y="0"/>
                          <a:ext cx="5056505" cy="1176655"/>
                          <a:chOff x="0" y="0"/>
                          <a:chExt cx="7051040" cy="1612900"/>
                        </a:xfrm>
                      </wpg:grpSpPr>
                      <pic:pic xmlns:pic="http://schemas.openxmlformats.org/drawingml/2006/picture">
                        <pic:nvPicPr>
                          <pic:cNvPr id="1668" name="Picture 4"/>
                          <pic:cNvPicPr>
                            <a:picLocks noChangeAspect="1"/>
                          </pic:cNvPicPr>
                        </pic:nvPicPr>
                        <pic:blipFill>
                          <a:blip r:embed="rId114">
                            <a:extLst>
                              <a:ext uri="{28A0092B-C50C-407E-A947-70E740481C1C}">
                                <a14:useLocalDpi xmlns:a14="http://schemas.microsoft.com/office/drawing/2010/main" val="0"/>
                              </a:ext>
                            </a:extLst>
                          </a:blip>
                          <a:stretch>
                            <a:fillRect/>
                          </a:stretch>
                        </pic:blipFill>
                        <pic:spPr>
                          <a:xfrm>
                            <a:off x="202019" y="202018"/>
                            <a:ext cx="3668232" cy="1297173"/>
                          </a:xfrm>
                          <a:prstGeom prst="rect">
                            <a:avLst/>
                          </a:prstGeom>
                        </pic:spPr>
                      </pic:pic>
                      <pic:pic xmlns:pic="http://schemas.openxmlformats.org/drawingml/2006/picture">
                        <pic:nvPicPr>
                          <pic:cNvPr id="1669" name="Picture 1669"/>
                          <pic:cNvPicPr>
                            <a:picLocks noChangeAspect="1"/>
                          </pic:cNvPicPr>
                        </pic:nvPicPr>
                        <pic:blipFill>
                          <a:blip r:embed="rId115">
                            <a:extLst>
                              <a:ext uri="{28A0092B-C50C-407E-A947-70E740481C1C}">
                                <a14:useLocalDpi xmlns:a14="http://schemas.microsoft.com/office/drawing/2010/main" val="0"/>
                              </a:ext>
                            </a:extLst>
                          </a:blip>
                          <a:srcRect/>
                          <a:stretch>
                            <a:fillRect/>
                          </a:stretch>
                        </pic:blipFill>
                        <pic:spPr bwMode="auto">
                          <a:xfrm>
                            <a:off x="3935697" y="127591"/>
                            <a:ext cx="3115339" cy="1350334"/>
                          </a:xfrm>
                          <a:prstGeom prst="rect">
                            <a:avLst/>
                          </a:prstGeom>
                          <a:noFill/>
                          <a:ln>
                            <a:noFill/>
                          </a:ln>
                        </pic:spPr>
                      </pic:pic>
                      <wps:wsp>
                        <wps:cNvPr id="1670" name="Rectangle 1670"/>
                        <wps:cNvSpPr/>
                        <wps:spPr>
                          <a:xfrm>
                            <a:off x="0" y="0"/>
                            <a:ext cx="7051040" cy="16129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667" o:spid="_x0000_s1026" style="position:absolute;margin-left:16.65pt;margin-top:201.4pt;width:398.15pt;height:92.65pt;z-index:251675648;mso-width-relative:margin;mso-height-relative:margin" coordsize="70510,16129"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">
                <v:shape id="Picture 4" o:spid="_x0000_s1027" type="#_x0000_t75" style="position:absolute;left:2020;top:2020;width:36682;height:129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13gXFAAAA3QAAAA8AAABkcnMvZG93bnJldi54bWxEj09vwjAMxe+T9h0iT9ptpANUsY6AJiRU&#10;buPPLrtZjWkrGqckGZRvPx+QuNl6z+/9PF8OrlMXCrH1bOB9lIEirrxtuTbwc1i/zUDFhGyx80wG&#10;bhRhuXh+mmNh/ZV3dNmnWkkIxwINNCn1hdaxashhHPmeWLSjDw6TrKHWNuBVwl2nx1mWa4ctS0OD&#10;Pa0aqk77P2dguyon9fkXv/W03IaPcsxkZxNjXl+Gr09QiYb0MN+vN1bw81xw5RsZQS/+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F9d4FxQAAAN0AAAAPAAAAAAAAAAAAAAAA&#10;AJ8CAABkcnMvZG93bnJldi54bWxQSwUGAAAAAAQABAD3AAAAkQMAAAAA&#10;">
                  <v:imagedata r:id="rId116" o:title=""/>
                  <v:path arrowok="t"/>
                </v:shape>
                <v:shape id="Picture 1669" o:spid="_x0000_s1028" type="#_x0000_t75" style="position:absolute;left:39356;top:1275;width:31154;height:135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M3FbDAAAA3QAAAA8AAABkcnMvZG93bnJldi54bWxET01rwkAQvRf8D8sUvBTdKBg0uoptafGo&#10;UWmPQ3ZMlmZn0+w2pv/eFQq9zeN9zmrT21p01HrjWMFknIAgLpw2XCo4Hd9GcxA+IGusHZOCX/Kw&#10;WQ8eVphpd+UDdXkoRQxhn6GCKoQmk9IXFVn0Y9cQR+7iWoshwraUusVrDLe1nCZJKi0ajg0VNvRS&#10;UfGV/1gF5tN0hw+bk319z8/Pk/3s+4lmSg0f++0SRKA+/Iv/3Dsd56fpAu7fxBPk+g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QzcVsMAAADdAAAADwAAAAAAAAAAAAAAAACf&#10;AgAAZHJzL2Rvd25yZXYueG1sUEsFBgAAAAAEAAQA9wAAAI8DAAAAAA==&#10;">
                  <v:imagedata r:id="rId117" o:title=""/>
                  <v:path arrowok="t"/>
                </v:shape>
                <v:rect id="Rectangle 1670" o:spid="_x0000_s1029" style="position:absolute;width:70510;height:161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d7ZscA&#10;AADdAAAADwAAAGRycy9kb3ducmV2LnhtbESPQWsCMRCF74X+hzAFL1Kz9WBlaxQpWJdCC2o9eBs2&#10;42bpZhI2qa7/vnMo9DbDe/PeN4vV4Dt1oT61gQ08TQpQxHWwLTcGvg6bxzmolJEtdoHJwI0SrJb3&#10;dwssbbjyji773CgJ4VSiAZdzLLVOtSOPaRIisWjn0HvMsvaNtj1eJdx3eloUM+2xZWlwGOnVUf29&#10;//EGNls3Xuv3j2Os0ufZT6v4th2fjBk9DOsXUJmG/G/+u66s4M+ehV++kRH0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Lne2bHAAAA3QAAAA8AAAAAAAAAAAAAAAAAmAIAAGRy&#10;cy9kb3ducmV2LnhtbFBLBQYAAAAABAAEAPUAAACMAwAAAAA=&#10;" filled="f" strokecolor="black [3213]" strokeweight="2pt"/>
              </v:group>
            </w:pict>
          </mc:Fallback>
        </mc:AlternateContent>
      </w:r>
      <w:r w:rsidR="006A6D4B">
        <w:br w:type="page"/>
      </w:r>
    </w:p>
    <w:p w:rsidR="008846F7" w:rsidRDefault="008846F7" w:rsidP="008846F7">
      <w:pPr>
        <w:rPr>
          <w:rFonts w:cs="Times New Roman"/>
        </w:rPr>
      </w:pPr>
      <w:r w:rsidRPr="008846F7">
        <w:rPr>
          <w:rFonts w:cs="Times New Roman"/>
        </w:rPr>
        <w:lastRenderedPageBreak/>
        <w:t>+4 spacing, forming a lactam ring (or two rings in the case of peptide A (cyclic)). This provides stabilisation that favours alpha-helical s</w:t>
      </w:r>
      <w:r w:rsidR="00970B65">
        <w:rPr>
          <w:rFonts w:cs="Times New Roman"/>
        </w:rPr>
        <w:t>tructure to form in the peptide. These</w:t>
      </w:r>
      <w:r w:rsidRPr="008846F7">
        <w:rPr>
          <w:rFonts w:cs="Times New Roman"/>
        </w:rPr>
        <w:t xml:space="preserve"> would not otherwise form due to a lack of stabilising structures present in a protein </w:t>
      </w:r>
      <w:r w:rsidRPr="008846F7">
        <w:rPr>
          <w:rFonts w:cs="Times New Roman"/>
        </w:rPr>
        <w:fldChar w:fldCharType="begin"/>
      </w:r>
      <w:r w:rsidR="00035740">
        <w:rPr>
          <w:rFonts w:cs="Times New Roman"/>
        </w:rPr>
        <w:instrText xml:space="preserve"> ADDIN EN.CITE &lt;EndNote&gt;&lt;Cite&gt;&lt;Author&gt;Yu&lt;/Author&gt;&lt;Year&gt;1999&lt;/Year&gt;&lt;RecNum&gt;16&lt;/RecNum&gt;&lt;DisplayText&gt;(Yu and Taylor, 1999)&lt;/DisplayText&gt;&lt;record&gt;&lt;rec-number&gt;16&lt;/rec-number&gt;&lt;foreign-keys&gt;&lt;key app="EN" db-id="tp9p9pddcer9abeda0bxe0aqxre2a00rxref"&gt;16&lt;/key&gt;&lt;/foreign-keys&gt;&lt;ref-type name="Journal Article"&gt;17&lt;/ref-type&gt;&lt;contributors&gt;&lt;authors&gt;&lt;author&gt;Yu, C. X.&lt;/author&gt;&lt;author&gt;Taylor, J. W.&lt;/author&gt;&lt;/authors&gt;&lt;/contributors&gt;&lt;auth-address&gt;Rutgers State Univ, Dept Chem, Piscataway, NJ 08855 USA.&amp;#xD;Taylor, JW (reprint author), Rutgers State Univ, Dept Chem, POB 939, Piscataway, NJ 08855 USA.&lt;/auth-address&gt;&lt;titles&gt;&lt;title&gt;Synthesis and study of peptides with semirigid i and i+7 side-chain bridges designed for alpha-helix stabilization&lt;/title&gt;&lt;secondary-title&gt;Bioorganic &amp;amp; Medicinal Chemistry&lt;/secondary-title&gt;&lt;/titles&gt;&lt;periodical&gt;&lt;full-title&gt;Bioorganic &amp;amp; Medicinal Chemistry&lt;/full-title&gt;&lt;/periodical&gt;&lt;pages&gt;161-175&lt;/pages&gt;&lt;volume&gt;7&lt;/volume&gt;&lt;number&gt;1&lt;/number&gt;&lt;keywords&gt;&lt;keyword&gt;amino acids and derive&lt;/keyword&gt;&lt;keyword&gt;peptides and polypeptides&lt;/keyword&gt;&lt;keyword&gt;solid-phase&lt;/keyword&gt;&lt;keyword&gt;synthesis&lt;/keyword&gt;&lt;keyword&gt;mimetics&lt;/keyword&gt;&lt;keyword&gt;proteins&lt;/keyword&gt;&lt;keyword&gt;circular-dichroism&lt;/keyword&gt;&lt;keyword&gt;secondary structure&lt;/keyword&gt;&lt;keyword&gt;lactam bridges&lt;/keyword&gt;&lt;keyword&gt;conformation&lt;/keyword&gt;&lt;keyword&gt;proteins&lt;/keyword&gt;&lt;keyword&gt;analogs&lt;/keyword&gt;&lt;keyword&gt;acids&lt;/keyword&gt;&lt;keyword&gt;cyclization&lt;/keyword&gt;&lt;keyword&gt;protection&lt;/keyword&gt;&lt;keyword&gt;hormones&lt;/keyword&gt;&lt;/keywords&gt;&lt;dates&gt;&lt;year&gt;1999&lt;/year&gt;&lt;pub-dates&gt;&lt;date&gt;Jan&lt;/date&gt;&lt;/pub-dates&gt;&lt;/dates&gt;&lt;isbn&gt;0968-0896&lt;/isbn&gt;&lt;accession-num&gt;WOS:000078990600017&lt;/accession-num&gt;&lt;work-type&gt;Article&lt;/work-type&gt;&lt;urls&gt;&lt;related-urls&gt;&lt;url&gt;&amp;lt;Go to ISI&amp;gt;://WOS:000078990600017&lt;/url&gt;&lt;/related-urls&gt;&lt;/urls&gt;&lt;electronic-resource-num&gt;10.1016/s0968-0896(98)00232-6&lt;/electronic-resource-num&gt;&lt;language&gt;English&lt;/language&gt;&lt;/record&gt;&lt;/Cite&gt;&lt;/EndNote&gt;</w:instrText>
      </w:r>
      <w:r w:rsidRPr="008846F7">
        <w:rPr>
          <w:rFonts w:cs="Times New Roman"/>
        </w:rPr>
        <w:fldChar w:fldCharType="separate"/>
      </w:r>
      <w:r w:rsidR="00035740">
        <w:rPr>
          <w:rFonts w:cs="Times New Roman"/>
          <w:noProof/>
        </w:rPr>
        <w:t>(</w:t>
      </w:r>
      <w:hyperlink w:anchor="_ENREF_409" w:tooltip="Yu, 1999 #16" w:history="1">
        <w:r w:rsidR="00A67CA9">
          <w:rPr>
            <w:rFonts w:cs="Times New Roman"/>
            <w:noProof/>
          </w:rPr>
          <w:t>Yu and Taylor, 1999</w:t>
        </w:r>
      </w:hyperlink>
      <w:r w:rsidR="00035740">
        <w:rPr>
          <w:rFonts w:cs="Times New Roman"/>
          <w:noProof/>
        </w:rPr>
        <w:t>)</w:t>
      </w:r>
      <w:r w:rsidRPr="008846F7">
        <w:rPr>
          <w:rFonts w:cs="Times New Roman"/>
        </w:rPr>
        <w:fldChar w:fldCharType="end"/>
      </w:r>
      <w:r w:rsidRPr="008846F7">
        <w:rPr>
          <w:rFonts w:cs="Times New Roman"/>
        </w:rPr>
        <w:t xml:space="preserve">. To form an </w:t>
      </w:r>
      <w:r w:rsidR="00970B65">
        <w:rPr>
          <w:rFonts w:cs="Times New Roman"/>
        </w:rPr>
        <w:t>α-</w:t>
      </w:r>
      <w:r w:rsidRPr="008846F7">
        <w:rPr>
          <w:rFonts w:cs="Times New Roman"/>
        </w:rPr>
        <w:t xml:space="preserve">helical structure, the small thermodynamic gain achieved from the formation of hydrogen bonds is dwarfed by the entropic penalty of a more ordered structure, the lactam bridge overcomes this increased energy required to form the ordered structure </w:t>
      </w:r>
      <w:r w:rsidRPr="008846F7">
        <w:rPr>
          <w:rFonts w:cs="Times New Roman"/>
        </w:rPr>
        <w:fldChar w:fldCharType="begin"/>
      </w:r>
      <w:r w:rsidR="00035740">
        <w:rPr>
          <w:rFonts w:cs="Times New Roman"/>
        </w:rPr>
        <w:instrText xml:space="preserve"> ADDIN EN.CITE &lt;EndNote&gt;&lt;Cite&gt;&lt;Author&gt;Andrews&lt;/Author&gt;&lt;Year&gt;1999&lt;/Year&gt;&lt;RecNum&gt;17&lt;/RecNum&gt;&lt;DisplayText&gt;(Andrews and Tabor, 1999)&lt;/DisplayText&gt;&lt;record&gt;&lt;rec-number&gt;17&lt;/rec-number&gt;&lt;foreign-keys&gt;&lt;key app="EN" db-id="tp9p9pddcer9abeda0bxe0aqxre2a00rxref"&gt;17&lt;/key&gt;&lt;/foreign-keys&gt;&lt;ref-type name="Journal Article"&gt;17&lt;/ref-type&gt;&lt;contributors&gt;&lt;authors&gt;&lt;author&gt;Andrews, M. J. I.&lt;/author&gt;&lt;author&gt;Tabor, A. B.&lt;/author&gt;&lt;/authors&gt;&lt;/contributors&gt;&lt;auth-address&gt;UCL, Christopher Ingold Labs, Dept Chem, London WC1H 0AJ, England.&amp;#xD;Tabor, AB (reprint author), UCL, Christopher Ingold Labs, Dept Chem, 20 Gordon St, London WC1H 0AJ, England.&amp;#xD;a.b.tabor@ucl.ac.uk&lt;/auth-address&gt;&lt;titles&gt;&lt;title&gt;Forming stable helical peptides using natural and artificial amino acids&lt;/title&gt;&lt;secondary-title&gt;Tetrahedron&lt;/secondary-title&gt;&lt;/titles&gt;&lt;periodical&gt;&lt;full-title&gt;Tetrahedron&lt;/full-title&gt;&lt;/periodical&gt;&lt;pages&gt;11711-11743&lt;/pages&gt;&lt;volume&gt;55&lt;/volume&gt;&lt;number&gt;40&lt;/number&gt;&lt;keywords&gt;&lt;keyword&gt;alanine-based peptides&lt;/keyword&gt;&lt;keyword&gt;side-chain interactions&lt;/keyword&gt;&lt;keyword&gt;triproline-derived&lt;/keyword&gt;&lt;keyword&gt;template&lt;/keyword&gt;&lt;keyword&gt;initiate alpha-helices&lt;/keyword&gt;&lt;keyword&gt;hydrogen-bonding interactions&lt;/keyword&gt;&lt;keyword&gt;polypeptide model compounds&lt;/keyword&gt;&lt;keyword&gt;hormone releasing-factor&lt;/keyword&gt;&lt;keyword&gt;electron-spin-resonance&lt;/keyword&gt;&lt;keyword&gt;coil transition theory&lt;/keyword&gt;&lt;keyword&gt;n-terminal templates&lt;/keyword&gt;&lt;/keywords&gt;&lt;dates&gt;&lt;year&gt;1999&lt;/year&gt;&lt;pub-dates&gt;&lt;date&gt;Oct&lt;/date&gt;&lt;/pub-dates&gt;&lt;/dates&gt;&lt;isbn&gt;0040-4020&lt;/isbn&gt;&lt;accession-num&gt;WOS:000082710200001&lt;/accession-num&gt;&lt;work-type&gt;Review&lt;/work-type&gt;&lt;urls&gt;&lt;related-urls&gt;&lt;url&gt;&amp;lt;Go to ISI&amp;gt;://WOS:000082710200001&lt;/url&gt;&lt;/related-urls&gt;&lt;/urls&gt;&lt;electronic-resource-num&gt;10.1016/s0040-4020(99)00678-x&lt;/electronic-resource-num&gt;&lt;language&gt;English&lt;/language&gt;&lt;/record&gt;&lt;/Cite&gt;&lt;/EndNote&gt;</w:instrText>
      </w:r>
      <w:r w:rsidRPr="008846F7">
        <w:rPr>
          <w:rFonts w:cs="Times New Roman"/>
        </w:rPr>
        <w:fldChar w:fldCharType="separate"/>
      </w:r>
      <w:r w:rsidR="00035740">
        <w:rPr>
          <w:rFonts w:cs="Times New Roman"/>
          <w:noProof/>
        </w:rPr>
        <w:t>(</w:t>
      </w:r>
      <w:hyperlink w:anchor="_ENREF_3" w:tooltip="Andrews, 1999 #17" w:history="1">
        <w:r w:rsidR="00A67CA9">
          <w:rPr>
            <w:rFonts w:cs="Times New Roman"/>
            <w:noProof/>
          </w:rPr>
          <w:t>Andrews and Tabor, 1999</w:t>
        </w:r>
      </w:hyperlink>
      <w:r w:rsidR="00035740">
        <w:rPr>
          <w:rFonts w:cs="Times New Roman"/>
          <w:noProof/>
        </w:rPr>
        <w:t>)</w:t>
      </w:r>
      <w:r w:rsidRPr="008846F7">
        <w:rPr>
          <w:rFonts w:cs="Times New Roman"/>
        </w:rPr>
        <w:fldChar w:fldCharType="end"/>
      </w:r>
      <w:r w:rsidRPr="008846F7">
        <w:rPr>
          <w:rFonts w:cs="Times New Roman"/>
        </w:rPr>
        <w:t>. Through this lactam linkage the cyclic peptides should therefore more cl</w:t>
      </w:r>
      <w:r w:rsidR="004E7BE1">
        <w:rPr>
          <w:rFonts w:cs="Times New Roman"/>
        </w:rPr>
        <w:t>osely replicate the native confo</w:t>
      </w:r>
      <w:r w:rsidRPr="008846F7">
        <w:rPr>
          <w:rFonts w:cs="Times New Roman"/>
        </w:rPr>
        <w:t xml:space="preserve">rmation of the </w:t>
      </w:r>
      <w:r w:rsidR="00F55ED3">
        <w:rPr>
          <w:rFonts w:cs="Times New Roman"/>
        </w:rPr>
        <w:t>corresponding</w:t>
      </w:r>
      <w:r w:rsidRPr="008846F7">
        <w:rPr>
          <w:rFonts w:cs="Times New Roman"/>
        </w:rPr>
        <w:t xml:space="preserve"> sequence in the CD9 EC2 region, where the majority of the domain is assumed to be in an </w:t>
      </w:r>
      <w:r w:rsidR="00970B65">
        <w:rPr>
          <w:rFonts w:cs="Times New Roman"/>
        </w:rPr>
        <w:t>α</w:t>
      </w:r>
      <w:r w:rsidRPr="008846F7">
        <w:rPr>
          <w:rFonts w:cs="Times New Roman"/>
        </w:rPr>
        <w:t>-helical secondary structure.</w:t>
      </w:r>
    </w:p>
    <w:p w:rsidR="000E7757" w:rsidRPr="008846F7" w:rsidRDefault="000E7757" w:rsidP="008846F7">
      <w:pPr>
        <w:rPr>
          <w:rFonts w:cs="Times New Roman"/>
        </w:rPr>
      </w:pPr>
      <w:r w:rsidRPr="008846F7">
        <w:rPr>
          <w:rFonts w:cs="Times New Roman"/>
          <w:b/>
        </w:rPr>
        <w:t xml:space="preserve">Table 5-1. </w:t>
      </w:r>
      <w:r w:rsidRPr="00970B65">
        <w:rPr>
          <w:rFonts w:cs="Times New Roman"/>
          <w:b/>
        </w:rPr>
        <w:t>The protein sequence of the two cyclic peptides and their linear variations</w:t>
      </w:r>
      <w:r w:rsidRPr="008846F7">
        <w:rPr>
          <w:rFonts w:cs="Times New Roman"/>
        </w:rPr>
        <w:t>.</w:t>
      </w:r>
    </w:p>
    <w:tbl>
      <w:tblPr>
        <w:tblStyle w:val="LightShading"/>
        <w:tblW w:w="0" w:type="auto"/>
        <w:tblLook w:val="04A0" w:firstRow="1" w:lastRow="0" w:firstColumn="1" w:lastColumn="0" w:noHBand="0" w:noVBand="1"/>
      </w:tblPr>
      <w:tblGrid>
        <w:gridCol w:w="2143"/>
        <w:gridCol w:w="6577"/>
      </w:tblGrid>
      <w:tr w:rsidR="008846F7" w:rsidRPr="008846F7" w:rsidTr="008846F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rsidR="008846F7" w:rsidRPr="008846F7" w:rsidRDefault="008846F7" w:rsidP="008846F7">
            <w:pPr>
              <w:rPr>
                <w:rFonts w:cs="Times New Roman"/>
              </w:rPr>
            </w:pPr>
            <w:r w:rsidRPr="008846F7">
              <w:rPr>
                <w:rFonts w:cs="Times New Roman"/>
              </w:rPr>
              <w:t>Peptide</w:t>
            </w:r>
          </w:p>
        </w:tc>
        <w:tc>
          <w:tcPr>
            <w:tcW w:w="7007" w:type="dxa"/>
          </w:tcPr>
          <w:p w:rsidR="008846F7" w:rsidRPr="008846F7" w:rsidRDefault="008846F7" w:rsidP="008846F7">
            <w:pPr>
              <w:cnfStyle w:val="100000000000" w:firstRow="1" w:lastRow="0" w:firstColumn="0" w:lastColumn="0" w:oddVBand="0" w:evenVBand="0" w:oddHBand="0" w:evenHBand="0" w:firstRowFirstColumn="0" w:firstRowLastColumn="0" w:lastRowFirstColumn="0" w:lastRowLastColumn="0"/>
              <w:rPr>
                <w:rFonts w:cs="Times New Roman"/>
              </w:rPr>
            </w:pPr>
            <w:r w:rsidRPr="008846F7">
              <w:rPr>
                <w:rFonts w:cs="Times New Roman"/>
              </w:rPr>
              <w:t>Sequence</w:t>
            </w:r>
          </w:p>
        </w:tc>
      </w:tr>
      <w:tr w:rsidR="008846F7" w:rsidRPr="008846F7" w:rsidTr="008846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rsidR="008846F7" w:rsidRPr="008846F7" w:rsidRDefault="008846F7" w:rsidP="008846F7">
            <w:pPr>
              <w:rPr>
                <w:rFonts w:cs="Times New Roman"/>
                <w:b w:val="0"/>
              </w:rPr>
            </w:pPr>
            <w:r w:rsidRPr="008846F7">
              <w:rPr>
                <w:rFonts w:cs="Times New Roman"/>
                <w:b w:val="0"/>
              </w:rPr>
              <w:t>Peptide A</w:t>
            </w:r>
          </w:p>
        </w:tc>
        <w:tc>
          <w:tcPr>
            <w:tcW w:w="7007" w:type="dxa"/>
          </w:tcPr>
          <w:p w:rsidR="00E11604" w:rsidRPr="008846F7" w:rsidRDefault="008846F7" w:rsidP="00084A1A">
            <w:pPr>
              <w:cnfStyle w:val="000000100000" w:firstRow="0" w:lastRow="0" w:firstColumn="0" w:lastColumn="0" w:oddVBand="0" w:evenVBand="0" w:oddHBand="1" w:evenHBand="0" w:firstRowFirstColumn="0" w:firstRowLastColumn="0" w:lastRowFirstColumn="0" w:lastRowLastColumn="0"/>
              <w:rPr>
                <w:rFonts w:cs="Times New Roman"/>
              </w:rPr>
            </w:pPr>
            <w:r w:rsidRPr="008846F7">
              <w:rPr>
                <w:rFonts w:cs="Times New Roman"/>
              </w:rPr>
              <w:t xml:space="preserve">Ser His </w:t>
            </w:r>
            <w:r w:rsidR="00084A1A">
              <w:rPr>
                <w:rFonts w:cs="Times New Roman"/>
              </w:rPr>
              <w:t>Lys</w:t>
            </w:r>
            <w:r w:rsidR="004E7BE1">
              <w:rPr>
                <w:rFonts w:cs="Times New Roman"/>
              </w:rPr>
              <w:t xml:space="preserve"> </w:t>
            </w:r>
            <w:r w:rsidRPr="008846F7">
              <w:rPr>
                <w:rFonts w:cs="Times New Roman"/>
              </w:rPr>
              <w:t>Asp Glu Val Ile Lys Glu Val Gln Glu Phe Tyr</w:t>
            </w:r>
          </w:p>
        </w:tc>
      </w:tr>
      <w:tr w:rsidR="000F2D27" w:rsidRPr="008846F7" w:rsidTr="008846F7">
        <w:tc>
          <w:tcPr>
            <w:cnfStyle w:val="001000000000" w:firstRow="0" w:lastRow="0" w:firstColumn="1" w:lastColumn="0" w:oddVBand="0" w:evenVBand="0" w:oddHBand="0" w:evenHBand="0" w:firstRowFirstColumn="0" w:firstRowLastColumn="0" w:lastRowFirstColumn="0" w:lastRowLastColumn="0"/>
            <w:tcW w:w="2235" w:type="dxa"/>
          </w:tcPr>
          <w:p w:rsidR="000F2D27" w:rsidRPr="008846F7" w:rsidRDefault="000F2D27" w:rsidP="008846F7">
            <w:pPr>
              <w:rPr>
                <w:rFonts w:cs="Times New Roman"/>
                <w:b w:val="0"/>
              </w:rPr>
            </w:pPr>
            <w:r>
              <w:rPr>
                <w:rFonts w:cs="Times New Roman"/>
                <w:b w:val="0"/>
              </w:rPr>
              <w:t>Tyr-Peptide A-Asp</w:t>
            </w:r>
          </w:p>
        </w:tc>
        <w:tc>
          <w:tcPr>
            <w:tcW w:w="7007" w:type="dxa"/>
          </w:tcPr>
          <w:p w:rsidR="000F2D27" w:rsidRPr="008846F7" w:rsidRDefault="000F2D27" w:rsidP="00084A1A">
            <w:pPr>
              <w:cnfStyle w:val="000000000000" w:firstRow="0" w:lastRow="0" w:firstColumn="0" w:lastColumn="0" w:oddVBand="0" w:evenVBand="0" w:oddHBand="0" w:evenHBand="0" w:firstRowFirstColumn="0" w:firstRowLastColumn="0" w:lastRowFirstColumn="0" w:lastRowLastColumn="0"/>
              <w:rPr>
                <w:rFonts w:cs="Times New Roman"/>
              </w:rPr>
            </w:pPr>
            <w:r w:rsidRPr="000F2D27">
              <w:rPr>
                <w:rFonts w:cs="Times New Roman"/>
                <w:color w:val="8064A2" w:themeColor="accent4"/>
              </w:rPr>
              <w:t>Tyr</w:t>
            </w:r>
            <w:r>
              <w:rPr>
                <w:rFonts w:cs="Times New Roman"/>
              </w:rPr>
              <w:t xml:space="preserve"> </w:t>
            </w:r>
            <w:r w:rsidRPr="008846F7">
              <w:rPr>
                <w:rFonts w:cs="Times New Roman"/>
              </w:rPr>
              <w:t xml:space="preserve">Ser His </w:t>
            </w:r>
            <w:r>
              <w:rPr>
                <w:rFonts w:cs="Times New Roman"/>
              </w:rPr>
              <w:t>Lys</w:t>
            </w:r>
            <w:r w:rsidR="004E7BE1">
              <w:rPr>
                <w:rFonts w:cs="Times New Roman"/>
              </w:rPr>
              <w:t xml:space="preserve"> </w:t>
            </w:r>
            <w:r w:rsidRPr="008846F7">
              <w:rPr>
                <w:rFonts w:cs="Times New Roman"/>
              </w:rPr>
              <w:t>Asp Glu Val Ile Lys Glu Val Gln Glu Phe Tyr</w:t>
            </w:r>
            <w:r>
              <w:rPr>
                <w:rFonts w:cs="Times New Roman"/>
              </w:rPr>
              <w:t xml:space="preserve"> </w:t>
            </w:r>
            <w:r w:rsidRPr="000F2D27">
              <w:rPr>
                <w:rFonts w:cs="Times New Roman"/>
                <w:color w:val="8064A2" w:themeColor="accent4"/>
              </w:rPr>
              <w:t>Asp</w:t>
            </w:r>
          </w:p>
        </w:tc>
      </w:tr>
      <w:tr w:rsidR="008846F7" w:rsidRPr="008846F7" w:rsidTr="008846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rsidR="008846F7" w:rsidRPr="008846F7" w:rsidRDefault="008846F7" w:rsidP="008846F7">
            <w:pPr>
              <w:rPr>
                <w:rFonts w:cs="Times New Roman"/>
                <w:b w:val="0"/>
              </w:rPr>
            </w:pPr>
            <w:r w:rsidRPr="008846F7">
              <w:rPr>
                <w:rFonts w:cs="Times New Roman"/>
                <w:b w:val="0"/>
              </w:rPr>
              <w:t>Peptide A (cyclic)</w:t>
            </w:r>
          </w:p>
        </w:tc>
        <w:tc>
          <w:tcPr>
            <w:tcW w:w="7007" w:type="dxa"/>
          </w:tcPr>
          <w:p w:rsidR="008846F7" w:rsidRPr="008846F7" w:rsidRDefault="000F2D27" w:rsidP="00E11604">
            <w:pPr>
              <w:cnfStyle w:val="000000100000" w:firstRow="0" w:lastRow="0" w:firstColumn="0" w:lastColumn="0" w:oddVBand="0" w:evenVBand="0" w:oddHBand="1" w:evenHBand="0" w:firstRowFirstColumn="0" w:firstRowLastColumn="0" w:lastRowFirstColumn="0" w:lastRowLastColumn="0"/>
              <w:rPr>
                <w:rFonts w:cs="Times New Roman"/>
              </w:rPr>
            </w:pPr>
            <w:r w:rsidRPr="000F2D27">
              <w:rPr>
                <w:rFonts w:cs="Times New Roman"/>
                <w:color w:val="8064A2" w:themeColor="accent4"/>
              </w:rPr>
              <w:t>Tyr</w:t>
            </w:r>
            <w:r w:rsidR="00E11604">
              <w:rPr>
                <w:rFonts w:cs="Times New Roman"/>
                <w:color w:val="FF0000"/>
              </w:rPr>
              <w:t xml:space="preserve"> </w:t>
            </w:r>
            <w:r w:rsidR="008846F7" w:rsidRPr="008846F7">
              <w:rPr>
                <w:rFonts w:cs="Times New Roman"/>
                <w:color w:val="0070C0"/>
              </w:rPr>
              <w:t>Lys</w:t>
            </w:r>
            <w:r w:rsidR="008846F7" w:rsidRPr="008846F7">
              <w:rPr>
                <w:rFonts w:cs="Times New Roman"/>
              </w:rPr>
              <w:t xml:space="preserve"> His </w:t>
            </w:r>
            <w:r w:rsidR="008846F7" w:rsidRPr="008846F7">
              <w:rPr>
                <w:rFonts w:cs="Times New Roman"/>
                <w:color w:val="FF0000"/>
              </w:rPr>
              <w:t xml:space="preserve">Lys Asp </w:t>
            </w:r>
            <w:r w:rsidR="008846F7" w:rsidRPr="008846F7">
              <w:rPr>
                <w:rFonts w:cs="Times New Roman"/>
                <w:color w:val="00B050"/>
              </w:rPr>
              <w:t>Asp</w:t>
            </w:r>
            <w:r w:rsidR="008846F7" w:rsidRPr="008846F7">
              <w:rPr>
                <w:rFonts w:cs="Times New Roman"/>
                <w:color w:val="FF0000"/>
              </w:rPr>
              <w:t xml:space="preserve"> </w:t>
            </w:r>
            <w:r w:rsidR="008846F7" w:rsidRPr="008846F7">
              <w:rPr>
                <w:rFonts w:cs="Times New Roman"/>
              </w:rPr>
              <w:t xml:space="preserve">Val Ile Lys Glu Val </w:t>
            </w:r>
            <w:r w:rsidR="008846F7" w:rsidRPr="008846F7">
              <w:rPr>
                <w:rFonts w:cs="Times New Roman"/>
                <w:color w:val="00B050"/>
              </w:rPr>
              <w:t>Lys</w:t>
            </w:r>
            <w:r w:rsidR="008846F7" w:rsidRPr="008846F7">
              <w:rPr>
                <w:rFonts w:cs="Times New Roman"/>
                <w:color w:val="FF0000"/>
              </w:rPr>
              <w:t xml:space="preserve"> </w:t>
            </w:r>
            <w:r w:rsidR="008846F7" w:rsidRPr="008846F7">
              <w:rPr>
                <w:rFonts w:cs="Times New Roman"/>
              </w:rPr>
              <w:t xml:space="preserve">Glu Phe Tyr </w:t>
            </w:r>
            <w:r w:rsidR="00E11604">
              <w:rPr>
                <w:rFonts w:cs="Times New Roman"/>
                <w:color w:val="00B050"/>
              </w:rPr>
              <w:t>Asp</w:t>
            </w:r>
            <w:r w:rsidR="008846F7" w:rsidRPr="008846F7">
              <w:rPr>
                <w:rFonts w:cs="Times New Roman"/>
                <w:color w:val="FF0000"/>
              </w:rPr>
              <w:t xml:space="preserve"> </w:t>
            </w:r>
            <w:r w:rsidR="00E11604" w:rsidRPr="000F2D27">
              <w:rPr>
                <w:rFonts w:cs="Times New Roman"/>
                <w:color w:val="8064A2" w:themeColor="accent4"/>
              </w:rPr>
              <w:t>Asp</w:t>
            </w:r>
          </w:p>
        </w:tc>
      </w:tr>
      <w:tr w:rsidR="008846F7" w:rsidRPr="008846F7" w:rsidTr="008846F7">
        <w:tc>
          <w:tcPr>
            <w:cnfStyle w:val="001000000000" w:firstRow="0" w:lastRow="0" w:firstColumn="1" w:lastColumn="0" w:oddVBand="0" w:evenVBand="0" w:oddHBand="0" w:evenHBand="0" w:firstRowFirstColumn="0" w:firstRowLastColumn="0" w:lastRowFirstColumn="0" w:lastRowLastColumn="0"/>
            <w:tcW w:w="2235" w:type="dxa"/>
          </w:tcPr>
          <w:p w:rsidR="008846F7" w:rsidRPr="008846F7" w:rsidRDefault="008846F7" w:rsidP="008846F7">
            <w:pPr>
              <w:rPr>
                <w:rFonts w:cs="Times New Roman"/>
                <w:b w:val="0"/>
              </w:rPr>
            </w:pPr>
            <w:r w:rsidRPr="008846F7">
              <w:rPr>
                <w:rFonts w:cs="Times New Roman"/>
                <w:b w:val="0"/>
              </w:rPr>
              <w:t>Peptide E</w:t>
            </w:r>
          </w:p>
        </w:tc>
        <w:tc>
          <w:tcPr>
            <w:tcW w:w="7007" w:type="dxa"/>
          </w:tcPr>
          <w:p w:rsidR="008846F7" w:rsidRPr="008846F7" w:rsidRDefault="008846F7" w:rsidP="008846F7">
            <w:pPr>
              <w:cnfStyle w:val="000000000000" w:firstRow="0" w:lastRow="0" w:firstColumn="0" w:lastColumn="0" w:oddVBand="0" w:evenVBand="0" w:oddHBand="0" w:evenHBand="0" w:firstRowFirstColumn="0" w:firstRowLastColumn="0" w:lastRowFirstColumn="0" w:lastRowLastColumn="0"/>
              <w:rPr>
                <w:rFonts w:cs="Times New Roman"/>
              </w:rPr>
            </w:pPr>
            <w:r w:rsidRPr="008846F7">
              <w:rPr>
                <w:rFonts w:cs="Times New Roman"/>
              </w:rPr>
              <w:t>Gly Pro Lys Lys Asp Val Leu Glu Thr Phe Thr Val Lys Ser</w:t>
            </w:r>
          </w:p>
        </w:tc>
      </w:tr>
      <w:tr w:rsidR="008846F7" w:rsidRPr="008846F7" w:rsidTr="008846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rsidR="008846F7" w:rsidRPr="008846F7" w:rsidRDefault="008846F7" w:rsidP="008846F7">
            <w:pPr>
              <w:rPr>
                <w:rFonts w:cs="Times New Roman"/>
                <w:b w:val="0"/>
              </w:rPr>
            </w:pPr>
            <w:r w:rsidRPr="008846F7">
              <w:rPr>
                <w:rFonts w:cs="Times New Roman"/>
                <w:b w:val="0"/>
              </w:rPr>
              <w:t>Peptide E (cyclic)</w:t>
            </w:r>
          </w:p>
        </w:tc>
        <w:tc>
          <w:tcPr>
            <w:tcW w:w="7007" w:type="dxa"/>
          </w:tcPr>
          <w:p w:rsidR="008846F7" w:rsidRPr="008846F7" w:rsidRDefault="008846F7" w:rsidP="008846F7">
            <w:pPr>
              <w:cnfStyle w:val="000000100000" w:firstRow="0" w:lastRow="0" w:firstColumn="0" w:lastColumn="0" w:oddVBand="0" w:evenVBand="0" w:oddHBand="1" w:evenHBand="0" w:firstRowFirstColumn="0" w:firstRowLastColumn="0" w:lastRowFirstColumn="0" w:lastRowLastColumn="0"/>
              <w:rPr>
                <w:rFonts w:cs="Times New Roman"/>
              </w:rPr>
            </w:pPr>
            <w:r w:rsidRPr="008846F7">
              <w:rPr>
                <w:rFonts w:cs="Times New Roman"/>
              </w:rPr>
              <w:t xml:space="preserve">Gly Pro </w:t>
            </w:r>
            <w:r w:rsidRPr="008846F7">
              <w:rPr>
                <w:rFonts w:cs="Times New Roman"/>
                <w:color w:val="0070C0"/>
              </w:rPr>
              <w:t>Lys</w:t>
            </w:r>
            <w:r w:rsidRPr="008846F7">
              <w:rPr>
                <w:rFonts w:cs="Times New Roman"/>
              </w:rPr>
              <w:t xml:space="preserve"> Lys Asp Val </w:t>
            </w:r>
            <w:r w:rsidRPr="008846F7">
              <w:rPr>
                <w:rFonts w:cs="Times New Roman"/>
                <w:color w:val="00B050"/>
              </w:rPr>
              <w:t>Asp</w:t>
            </w:r>
            <w:r w:rsidRPr="008846F7">
              <w:rPr>
                <w:rFonts w:cs="Times New Roman"/>
                <w:color w:val="FF0000"/>
              </w:rPr>
              <w:t xml:space="preserve"> </w:t>
            </w:r>
            <w:r w:rsidRPr="008846F7">
              <w:rPr>
                <w:rFonts w:cs="Times New Roman"/>
              </w:rPr>
              <w:t>Glu Thr Phe Thr Val Lys Ser</w:t>
            </w:r>
          </w:p>
        </w:tc>
      </w:tr>
    </w:tbl>
    <w:p w:rsidR="008846F7" w:rsidRPr="000F2D27" w:rsidRDefault="008846F7" w:rsidP="008846F7">
      <w:pPr>
        <w:rPr>
          <w:rFonts w:cs="Times New Roman"/>
          <w:color w:val="000000" w:themeColor="text1"/>
        </w:rPr>
      </w:pPr>
      <w:r w:rsidRPr="008846F7">
        <w:rPr>
          <w:rFonts w:cs="Times New Roman"/>
          <w:color w:val="4F81BD" w:themeColor="accent1"/>
        </w:rPr>
        <w:t xml:space="preserve">Blue </w:t>
      </w:r>
      <w:r w:rsidRPr="008846F7">
        <w:rPr>
          <w:rFonts w:cs="Times New Roman"/>
          <w:color w:val="000000" w:themeColor="text1"/>
        </w:rPr>
        <w:t xml:space="preserve">represents the amino acid is involved in a lactam bridge. </w:t>
      </w:r>
      <w:r w:rsidRPr="008846F7">
        <w:rPr>
          <w:rFonts w:cs="Times New Roman"/>
          <w:color w:val="FF0000"/>
        </w:rPr>
        <w:t>Red</w:t>
      </w:r>
      <w:r w:rsidRPr="008846F7">
        <w:rPr>
          <w:rFonts w:cs="Times New Roman"/>
          <w:color w:val="000000" w:themeColor="text1"/>
        </w:rPr>
        <w:t xml:space="preserve"> represents a substitution in the wild type CD9 sequence. </w:t>
      </w:r>
      <w:r w:rsidRPr="008846F7">
        <w:rPr>
          <w:rFonts w:cs="Times New Roman"/>
          <w:color w:val="00B050"/>
        </w:rPr>
        <w:t>Green</w:t>
      </w:r>
      <w:r w:rsidRPr="008846F7">
        <w:rPr>
          <w:rFonts w:cs="Times New Roman"/>
          <w:color w:val="000000" w:themeColor="text1"/>
        </w:rPr>
        <w:t xml:space="preserve"> represents both involvement in the lactam bridge and substitution. </w:t>
      </w:r>
      <w:r w:rsidR="000F2D27">
        <w:rPr>
          <w:rFonts w:cs="Times New Roman"/>
          <w:color w:val="8064A2" w:themeColor="accent4"/>
        </w:rPr>
        <w:t xml:space="preserve">Purple </w:t>
      </w:r>
      <w:r w:rsidR="000F2D27">
        <w:rPr>
          <w:rFonts w:cs="Times New Roman"/>
          <w:color w:val="000000" w:themeColor="text1"/>
        </w:rPr>
        <w:t>represents an addition to the wild type CD9 sequence.</w:t>
      </w:r>
    </w:p>
    <w:p w:rsidR="008846F7" w:rsidRPr="008846F7" w:rsidRDefault="008846F7" w:rsidP="008846F7">
      <w:pPr>
        <w:pStyle w:val="Heading2"/>
        <w:rPr>
          <w:rFonts w:cs="Times New Roman"/>
        </w:rPr>
      </w:pPr>
      <w:bookmarkStart w:id="161" w:name="_Toc451269893"/>
      <w:r w:rsidRPr="008846F7">
        <w:rPr>
          <w:rFonts w:cs="Times New Roman"/>
        </w:rPr>
        <w:t>5.1.3. Antibiotics and Antibiotic Resistance</w:t>
      </w:r>
      <w:bookmarkEnd w:id="161"/>
    </w:p>
    <w:p w:rsidR="008846F7" w:rsidRPr="008846F7" w:rsidRDefault="008846F7" w:rsidP="008846F7">
      <w:pPr>
        <w:rPr>
          <w:rFonts w:cs="Times New Roman"/>
        </w:rPr>
      </w:pPr>
      <w:r w:rsidRPr="008846F7">
        <w:rPr>
          <w:rFonts w:cs="Times New Roman"/>
        </w:rPr>
        <w:t xml:space="preserve">The tetraspanin-derived peptides were also tested in conjunction with a selection of antibiotics currently licensed </w:t>
      </w:r>
      <w:r w:rsidRPr="00970B65">
        <w:rPr>
          <w:rFonts w:cs="Times New Roman"/>
        </w:rPr>
        <w:t>for use in humans.</w:t>
      </w:r>
    </w:p>
    <w:p w:rsidR="008846F7" w:rsidRPr="008846F7" w:rsidRDefault="008846F7" w:rsidP="008846F7">
      <w:pPr>
        <w:pStyle w:val="Heading3"/>
        <w:rPr>
          <w:rFonts w:cs="Times New Roman"/>
        </w:rPr>
      </w:pPr>
      <w:r w:rsidRPr="008846F7">
        <w:rPr>
          <w:rFonts w:cs="Times New Roman"/>
        </w:rPr>
        <w:t>5.1.3.1. Mupirocin and Mupirocin Resistance</w:t>
      </w:r>
    </w:p>
    <w:p w:rsidR="008846F7" w:rsidRPr="008846F7" w:rsidRDefault="008846F7" w:rsidP="008846F7">
      <w:pPr>
        <w:rPr>
          <w:rFonts w:cs="Times New Roman"/>
        </w:rPr>
      </w:pPr>
      <w:r w:rsidRPr="008846F7">
        <w:rPr>
          <w:rFonts w:cs="Times New Roman"/>
        </w:rPr>
        <w:t xml:space="preserve">Mupirocin (pseudomonic acid A) is a widely available antimicrobial agent for topical use. It is used in the treatment of impetigo and wound infection caused by </w:t>
      </w:r>
      <w:r w:rsidR="00BD32A3">
        <w:rPr>
          <w:rFonts w:cs="Times New Roman"/>
          <w:i/>
        </w:rPr>
        <w:t xml:space="preserve">S. </w:t>
      </w:r>
      <w:r w:rsidRPr="008846F7">
        <w:rPr>
          <w:rFonts w:cs="Times New Roman"/>
          <w:i/>
        </w:rPr>
        <w:t xml:space="preserve"> aureus </w:t>
      </w:r>
      <w:r w:rsidRPr="008846F7">
        <w:rPr>
          <w:rFonts w:cs="Times New Roman"/>
        </w:rPr>
        <w:lastRenderedPageBreak/>
        <w:t xml:space="preserve">and </w:t>
      </w:r>
      <w:r w:rsidR="00BD32A3">
        <w:rPr>
          <w:rFonts w:cs="Times New Roman"/>
          <w:i/>
        </w:rPr>
        <w:t>S.</w:t>
      </w:r>
      <w:r w:rsidRPr="008846F7">
        <w:rPr>
          <w:rFonts w:cs="Times New Roman"/>
          <w:i/>
        </w:rPr>
        <w:t xml:space="preserve"> pyogenes</w:t>
      </w:r>
      <w:r w:rsidRPr="008846F7">
        <w:rPr>
          <w:rFonts w:cs="Times New Roman"/>
        </w:rPr>
        <w:t xml:space="preserve">. It is also available as a nasal formulation used to eradicate </w:t>
      </w:r>
      <w:r w:rsidRPr="008846F7">
        <w:rPr>
          <w:rFonts w:cs="Times New Roman"/>
          <w:i/>
        </w:rPr>
        <w:t>S. aureus</w:t>
      </w:r>
      <w:r w:rsidRPr="008846F7">
        <w:rPr>
          <w:rFonts w:cs="Times New Roman"/>
        </w:rPr>
        <w:t xml:space="preserve"> carriage in patients and healthcare personnel in an attempt to reduce transmission of the bacteria during comprehensive infection control for outbreaks of methicillin-resistant </w:t>
      </w:r>
      <w:r w:rsidRPr="008846F7">
        <w:rPr>
          <w:rFonts w:cs="Times New Roman"/>
          <w:i/>
        </w:rPr>
        <w:t>S. aureus</w:t>
      </w:r>
      <w:r w:rsidRPr="008846F7">
        <w:rPr>
          <w:rFonts w:cs="Times New Roman"/>
        </w:rPr>
        <w:t xml:space="preserve"> (MRSA). </w:t>
      </w:r>
      <w:r w:rsidRPr="008846F7">
        <w:rPr>
          <w:rFonts w:cs="Times New Roman"/>
          <w:i/>
        </w:rPr>
        <w:t xml:space="preserve">S. aureus </w:t>
      </w:r>
      <w:r w:rsidRPr="008846F7">
        <w:rPr>
          <w:rFonts w:cs="Times New Roman"/>
        </w:rPr>
        <w:t xml:space="preserve">carriage is a major risk factor for subsequent infection, with most infections being caused by endogenous strains </w:t>
      </w:r>
      <w:r w:rsidRPr="008846F7">
        <w:rPr>
          <w:rFonts w:cs="Times New Roman"/>
        </w:rPr>
        <w:fldChar w:fldCharType="begin">
          <w:fldData xml:space="preserve">PEVuZE5vdGU+PENpdGU+PEF1dGhvcj5XZXJ0aGVpbTwvQXV0aG9yPjxZZWFyPjIwMDU8L1llYXI+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==
</w:fldData>
        </w:fldChar>
      </w:r>
      <w:r w:rsidR="00035740">
        <w:rPr>
          <w:rFonts w:cs="Times New Roman"/>
        </w:rPr>
        <w:instrText xml:space="preserve"> ADDIN EN.CITE </w:instrText>
      </w:r>
      <w:r w:rsidR="00035740">
        <w:rPr>
          <w:rFonts w:cs="Times New Roman"/>
        </w:rPr>
        <w:fldChar w:fldCharType="begin">
          <w:fldData xml:space="preserve">PEVuZE5vdGU+PENpdGU+PEF1dGhvcj5XZXJ0aGVpbTwvQXV0aG9yPjxZZWFyPjIwMDU8L1llYXI+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==
</w:fldData>
        </w:fldChar>
      </w:r>
      <w:r w:rsidR="00035740">
        <w:rPr>
          <w:rFonts w:cs="Times New Roman"/>
        </w:rPr>
        <w:instrText xml:space="preserve"> ADDIN EN.CITE.DATA </w:instrText>
      </w:r>
      <w:r w:rsidR="00035740">
        <w:rPr>
          <w:rFonts w:cs="Times New Roman"/>
        </w:rPr>
      </w:r>
      <w:r w:rsidR="00035740">
        <w:rPr>
          <w:rFonts w:cs="Times New Roman"/>
        </w:rPr>
        <w:fldChar w:fldCharType="end"/>
      </w:r>
      <w:r w:rsidRPr="008846F7">
        <w:rPr>
          <w:rFonts w:cs="Times New Roman"/>
        </w:rPr>
      </w:r>
      <w:r w:rsidRPr="008846F7">
        <w:rPr>
          <w:rFonts w:cs="Times New Roman"/>
        </w:rPr>
        <w:fldChar w:fldCharType="separate"/>
      </w:r>
      <w:r w:rsidR="00035740">
        <w:rPr>
          <w:rFonts w:cs="Times New Roman"/>
          <w:noProof/>
        </w:rPr>
        <w:t>(</w:t>
      </w:r>
      <w:hyperlink w:anchor="_ENREF_383" w:tooltip="Wertheim, 2005 #28" w:history="1">
        <w:r w:rsidR="00A67CA9">
          <w:rPr>
            <w:rFonts w:cs="Times New Roman"/>
            <w:noProof/>
          </w:rPr>
          <w:t>Wertheim et al., 2005</w:t>
        </w:r>
      </w:hyperlink>
      <w:r w:rsidR="00035740">
        <w:rPr>
          <w:rFonts w:cs="Times New Roman"/>
          <w:noProof/>
        </w:rPr>
        <w:t>)</w:t>
      </w:r>
      <w:r w:rsidRPr="008846F7">
        <w:rPr>
          <w:rFonts w:cs="Times New Roman"/>
        </w:rPr>
        <w:fldChar w:fldCharType="end"/>
      </w:r>
      <w:r w:rsidRPr="008846F7">
        <w:rPr>
          <w:rFonts w:cs="Times New Roman"/>
        </w:rPr>
        <w:t>.</w:t>
      </w:r>
    </w:p>
    <w:p w:rsidR="008846F7" w:rsidRPr="008846F7" w:rsidRDefault="008846F7" w:rsidP="008846F7">
      <w:pPr>
        <w:rPr>
          <w:rFonts w:cs="Times New Roman"/>
          <w:iCs/>
        </w:rPr>
      </w:pPr>
      <w:r w:rsidRPr="008846F7">
        <w:rPr>
          <w:rFonts w:cs="Times New Roman"/>
        </w:rPr>
        <w:t>The mode of action of mupir</w:t>
      </w:r>
      <w:r w:rsidR="00F55ED3">
        <w:rPr>
          <w:rFonts w:cs="Times New Roman"/>
        </w:rPr>
        <w:t>ocin is through the isoleucyl t</w:t>
      </w:r>
      <w:r w:rsidRPr="008846F7">
        <w:rPr>
          <w:rFonts w:cs="Times New Roman"/>
        </w:rPr>
        <w:t xml:space="preserve">RNA synthetase in </w:t>
      </w:r>
      <w:r w:rsidR="00BD32A3">
        <w:rPr>
          <w:rFonts w:cs="Times New Roman"/>
          <w:i/>
          <w:iCs/>
        </w:rPr>
        <w:t>S.</w:t>
      </w:r>
      <w:r w:rsidRPr="008846F7">
        <w:rPr>
          <w:rFonts w:cs="Times New Roman"/>
          <w:i/>
          <w:iCs/>
        </w:rPr>
        <w:t xml:space="preserve"> aureus</w:t>
      </w:r>
      <w:r w:rsidRPr="008846F7">
        <w:rPr>
          <w:rFonts w:cs="Times New Roman"/>
        </w:rPr>
        <w:t xml:space="preserve"> and </w:t>
      </w:r>
      <w:r w:rsidRPr="008846F7">
        <w:rPr>
          <w:rFonts w:cs="Times New Roman"/>
          <w:i/>
          <w:iCs/>
        </w:rPr>
        <w:t xml:space="preserve">Streptococcus </w:t>
      </w:r>
      <w:r w:rsidRPr="008846F7">
        <w:rPr>
          <w:rFonts w:cs="Times New Roman"/>
          <w:iCs/>
        </w:rPr>
        <w:t xml:space="preserve">species. The antibiotic binds reversibly to the enzyme, ultimately resulting in the inhibition of protein synthesis by halting the incorporation of isoleucine into bacterial proteins. It is bacteriostatic at low concentrations and bactericidal at high concentrations </w:t>
      </w:r>
      <w:r w:rsidRPr="008846F7">
        <w:rPr>
          <w:rFonts w:cs="Times New Roman"/>
          <w:iCs/>
        </w:rPr>
        <w:fldChar w:fldCharType="begin"/>
      </w:r>
      <w:r w:rsidR="00035740">
        <w:rPr>
          <w:rFonts w:cs="Times New Roman"/>
          <w:iCs/>
        </w:rPr>
        <w:instrText xml:space="preserve"> ADDIN EN.CITE &lt;EndNote&gt;&lt;Cite&gt;&lt;Author&gt;Hughes&lt;/Author&gt;&lt;Year&gt;1978&lt;/Year&gt;&lt;RecNum&gt;27&lt;/RecNum&gt;&lt;DisplayText&gt;(Hughes and Mellows, 1978)&lt;/DisplayText&gt;&lt;record&gt;&lt;rec-number&gt;27&lt;/rec-number&gt;&lt;foreign-keys&gt;&lt;key app="EN" db-id="tp9p9pddcer9abeda0bxe0aqxre2a00rxref"&gt;27&lt;/key&gt;&lt;/foreign-keys&gt;&lt;ref-type name="Journal Article"&gt;17&lt;/ref-type&gt;&lt;contributors&gt;&lt;authors&gt;&lt;author&gt;Hughes, J.&lt;/author&gt;&lt;author&gt;Mellows, G.&lt;/author&gt;&lt;/authors&gt;&lt;/contributors&gt;&lt;auth-address&gt;HUGHES, J (reprint author), UNIV LONDON,IMPERIAL COLL SCI &amp;amp; TECHNOL,DEPT BIOCHEM,LONDON SW7 2AZ,ENGLAND.&lt;/auth-address&gt;&lt;titles&gt;&lt;title&gt;MODE OF ACTION OF PSEUDOMONIC ACID - INHIBITION OF PROTEIN-SYNTHESIS IN STAPHYLOCOCCUS-AUREUS&lt;/title&gt;&lt;secondary-title&gt;Journal of Antibiotics&lt;/secondary-title&gt;&lt;/titles&gt;&lt;periodical&gt;&lt;full-title&gt;Journal of Antibiotics&lt;/full-title&gt;&lt;/periodical&gt;&lt;pages&gt;330-335&lt;/pages&gt;&lt;volume&gt;31&lt;/volume&gt;&lt;number&gt;4&lt;/number&gt;&lt;dates&gt;&lt;year&gt;1978&lt;/year&gt;&lt;/dates&gt;&lt;isbn&gt;0021-8820&lt;/isbn&gt;&lt;accession-num&gt;WOS:A1978EV99400011&lt;/accession-num&gt;&lt;work-type&gt;Article&lt;/work-type&gt;&lt;urls&gt;&lt;related-urls&gt;&lt;url&gt;&amp;lt;Go to ISI&amp;gt;://WOS:A1978EV99400011&lt;/url&gt;&lt;/related-urls&gt;&lt;/urls&gt;&lt;language&gt;English&lt;/language&gt;&lt;/record&gt;&lt;/Cite&gt;&lt;/EndNote&gt;</w:instrText>
      </w:r>
      <w:r w:rsidRPr="008846F7">
        <w:rPr>
          <w:rFonts w:cs="Times New Roman"/>
          <w:iCs/>
        </w:rPr>
        <w:fldChar w:fldCharType="separate"/>
      </w:r>
      <w:r w:rsidR="00035740">
        <w:rPr>
          <w:rFonts w:cs="Times New Roman"/>
          <w:iCs/>
          <w:noProof/>
        </w:rPr>
        <w:t>(</w:t>
      </w:r>
      <w:hyperlink w:anchor="_ENREF_152" w:tooltip="Hughes, 1978 #27" w:history="1">
        <w:r w:rsidR="00A67CA9">
          <w:rPr>
            <w:rFonts w:cs="Times New Roman"/>
            <w:iCs/>
            <w:noProof/>
          </w:rPr>
          <w:t>Hughes and Mellows, 1978</w:t>
        </w:r>
      </w:hyperlink>
      <w:r w:rsidR="00035740">
        <w:rPr>
          <w:rFonts w:cs="Times New Roman"/>
          <w:iCs/>
          <w:noProof/>
        </w:rPr>
        <w:t>)</w:t>
      </w:r>
      <w:r w:rsidRPr="008846F7">
        <w:rPr>
          <w:rFonts w:cs="Times New Roman"/>
          <w:iCs/>
        </w:rPr>
        <w:fldChar w:fldCharType="end"/>
      </w:r>
      <w:r w:rsidRPr="008846F7">
        <w:rPr>
          <w:rFonts w:cs="Times New Roman"/>
          <w:iCs/>
        </w:rPr>
        <w:t>.</w:t>
      </w:r>
    </w:p>
    <w:p w:rsidR="008846F7" w:rsidRPr="008846F7" w:rsidRDefault="008846F7" w:rsidP="008846F7">
      <w:pPr>
        <w:rPr>
          <w:rFonts w:cs="Times New Roman"/>
        </w:rPr>
      </w:pPr>
      <w:r w:rsidRPr="008846F7">
        <w:rPr>
          <w:rFonts w:cs="Times New Roman"/>
        </w:rPr>
        <w:t>Response to mupirocin can be divided into three catagories, based on minimum inhibitory concentrations (MIC). Mupirocin susceptibility (wild type) is defined as an MIC below 4 µg</w:t>
      </w:r>
      <w:r w:rsidR="00BD32A3">
        <w:rPr>
          <w:rFonts w:cs="Times New Roman"/>
        </w:rPr>
        <w:t xml:space="preserve"> </w:t>
      </w:r>
      <w:r w:rsidRPr="008846F7">
        <w:rPr>
          <w:rFonts w:cs="Times New Roman"/>
        </w:rPr>
        <w:t>ml</w:t>
      </w:r>
      <w:r w:rsidR="00BD32A3">
        <w:rPr>
          <w:rFonts w:cs="Times New Roman"/>
          <w:vertAlign w:val="superscript"/>
        </w:rPr>
        <w:t>-1</w:t>
      </w:r>
      <w:r w:rsidRPr="008846F7">
        <w:rPr>
          <w:rFonts w:cs="Times New Roman"/>
        </w:rPr>
        <w:t>. Low level resistant strain</w:t>
      </w:r>
      <w:r w:rsidR="00BD32A3">
        <w:rPr>
          <w:rFonts w:cs="Times New Roman"/>
        </w:rPr>
        <w:t xml:space="preserve">s have MICs between 8 – 64 </w:t>
      </w:r>
      <w:r w:rsidR="00BD32A3" w:rsidRPr="008846F7">
        <w:rPr>
          <w:rFonts w:cs="Times New Roman"/>
        </w:rPr>
        <w:t>µg</w:t>
      </w:r>
      <w:r w:rsidR="00BD32A3">
        <w:rPr>
          <w:rFonts w:cs="Times New Roman"/>
        </w:rPr>
        <w:t xml:space="preserve"> </w:t>
      </w:r>
      <w:r w:rsidR="00BD32A3" w:rsidRPr="008846F7">
        <w:rPr>
          <w:rFonts w:cs="Times New Roman"/>
        </w:rPr>
        <w:t>ml</w:t>
      </w:r>
      <w:r w:rsidR="00BD32A3">
        <w:rPr>
          <w:rFonts w:cs="Times New Roman"/>
          <w:vertAlign w:val="superscript"/>
        </w:rPr>
        <w:t>-1</w:t>
      </w:r>
      <w:r w:rsidRPr="008846F7">
        <w:rPr>
          <w:rFonts w:cs="Times New Roman"/>
        </w:rPr>
        <w:t>, with high level res</w:t>
      </w:r>
      <w:r w:rsidR="00BD32A3">
        <w:rPr>
          <w:rFonts w:cs="Times New Roman"/>
        </w:rPr>
        <w:t xml:space="preserve">istance have MIC above 512 </w:t>
      </w:r>
      <w:r w:rsidR="00BD32A3" w:rsidRPr="008846F7">
        <w:rPr>
          <w:rFonts w:cs="Times New Roman"/>
        </w:rPr>
        <w:t>µg</w:t>
      </w:r>
      <w:r w:rsidR="00BD32A3">
        <w:rPr>
          <w:rFonts w:cs="Times New Roman"/>
        </w:rPr>
        <w:t xml:space="preserve"> </w:t>
      </w:r>
      <w:r w:rsidR="00BD32A3" w:rsidRPr="008846F7">
        <w:rPr>
          <w:rFonts w:cs="Times New Roman"/>
        </w:rPr>
        <w:t>ml</w:t>
      </w:r>
      <w:r w:rsidR="00BD32A3">
        <w:rPr>
          <w:rFonts w:cs="Times New Roman"/>
          <w:vertAlign w:val="superscript"/>
        </w:rPr>
        <w:t>-1</w:t>
      </w:r>
      <w:r w:rsidRPr="008846F7">
        <w:rPr>
          <w:rFonts w:cs="Times New Roman"/>
        </w:rPr>
        <w:t xml:space="preserve"> </w:t>
      </w:r>
      <w:r w:rsidRPr="008846F7">
        <w:rPr>
          <w:rFonts w:cs="Times New Roman"/>
        </w:rPr>
        <w:fldChar w:fldCharType="begin"/>
      </w:r>
      <w:r w:rsidR="00035740">
        <w:rPr>
          <w:rFonts w:cs="Times New Roman"/>
        </w:rPr>
        <w:instrText xml:space="preserve"> ADDIN EN.CITE &lt;EndNote&gt;&lt;Cite&gt;&lt;Author&gt;Patel&lt;/Author&gt;&lt;Year&gt;2009&lt;/Year&gt;&lt;RecNum&gt;29&lt;/RecNum&gt;&lt;DisplayText&gt;(Patel et al., 2009)&lt;/DisplayText&gt;&lt;record&gt;&lt;rec-number&gt;29&lt;/rec-number&gt;&lt;foreign-keys&gt;&lt;key app="EN" db-id="tp9p9pddcer9abeda0bxe0aqxre2a00rxref"&gt;29&lt;/key&gt;&lt;/foreign-keys&gt;&lt;ref-type name="Journal Article"&gt;17&lt;/ref-type&gt;&lt;contributors&gt;&lt;authors&gt;&lt;author&gt;Patel, J. B.&lt;/author&gt;&lt;author&gt;Gorwitz, R. J.&lt;/author&gt;&lt;author&gt;Jernigan, J. A.&lt;/author&gt;&lt;/authors&gt;&lt;/contributors&gt;&lt;auth-address&gt;[Patel, Jean B.; Gorwitz, Rachel J.; Jernigan, John A.] Ctr Dis Control &amp;amp; Prevent, Div Healthcare Qual Promot, Atlanta, GA USA.&amp;#xD;Patel, JB (reprint author), Mailstop G-08,1600 Clifton Rd NE, Atlanta, GA 30333 USA.&amp;#xD;jpatel1@cdc.gov&lt;/auth-address&gt;&lt;titles&gt;&lt;title&gt;Mupirocin Resistance&lt;/title&gt;&lt;secondary-title&gt;Clinical Infectious Diseases&lt;/secondary-title&gt;&lt;/titles&gt;&lt;periodical&gt;&lt;full-title&gt;Clinical Infectious Diseases&lt;/full-title&gt;&lt;/periodical&gt;&lt;pages&gt;935-941&lt;/pages&gt;&lt;volume&gt;49&lt;/volume&gt;&lt;number&gt;6&lt;/number&gt;&lt;keywords&gt;&lt;keyword&gt;staphylococcus-aureus infections&lt;/keyword&gt;&lt;keyword&gt;randomized controlled-trial&lt;/keyword&gt;&lt;keyword&gt;chronic&lt;/keyword&gt;&lt;keyword&gt;peritoneal-dialysis&lt;/keyword&gt;&lt;keyword&gt;soft-tissue infections&lt;/keyword&gt;&lt;keyword&gt;intensive-care-unit&lt;/keyword&gt;&lt;keyword&gt;methicillin-resistant&lt;/keyword&gt;&lt;keyword&gt;high-level&lt;/keyword&gt;&lt;keyword&gt;intranasal mupirocin&lt;/keyword&gt;&lt;keyword&gt;interpretive&lt;/keyword&gt;&lt;keyword&gt;criteria&lt;/keyword&gt;&lt;keyword&gt;nasal mupirocin&lt;/keyword&gt;&lt;/keywords&gt;&lt;dates&gt;&lt;year&gt;2009&lt;/year&gt;&lt;pub-dates&gt;&lt;date&gt;Sep&lt;/date&gt;&lt;/pub-dates&gt;&lt;/dates&gt;&lt;isbn&gt;1058-4838&lt;/isbn&gt;&lt;accession-num&gt;WOS:000269145100018&lt;/accession-num&gt;&lt;work-type&gt;Article&lt;/work-type&gt;&lt;urls&gt;&lt;related-urls&gt;&lt;url&gt;&amp;lt;Go to ISI&amp;gt;://WOS:000269145100018&lt;/url&gt;&lt;/related-urls&gt;&lt;/urls&gt;&lt;electronic-resource-num&gt;10.1086/605495&lt;/electronic-resource-num&gt;&lt;language&gt;English&lt;/language&gt;&lt;/record&gt;&lt;/Cite&gt;&lt;/EndNote&gt;</w:instrText>
      </w:r>
      <w:r w:rsidRPr="008846F7">
        <w:rPr>
          <w:rFonts w:cs="Times New Roman"/>
        </w:rPr>
        <w:fldChar w:fldCharType="separate"/>
      </w:r>
      <w:r w:rsidR="00035740">
        <w:rPr>
          <w:rFonts w:cs="Times New Roman"/>
          <w:noProof/>
        </w:rPr>
        <w:t>(</w:t>
      </w:r>
      <w:hyperlink w:anchor="_ENREF_272" w:tooltip="Patel, 2009 #29" w:history="1">
        <w:r w:rsidR="00A67CA9">
          <w:rPr>
            <w:rFonts w:cs="Times New Roman"/>
            <w:noProof/>
          </w:rPr>
          <w:t>Patel et al., 2009</w:t>
        </w:r>
      </w:hyperlink>
      <w:r w:rsidR="00035740">
        <w:rPr>
          <w:rFonts w:cs="Times New Roman"/>
          <w:noProof/>
        </w:rPr>
        <w:t>)</w:t>
      </w:r>
      <w:r w:rsidRPr="008846F7">
        <w:rPr>
          <w:rFonts w:cs="Times New Roman"/>
        </w:rPr>
        <w:fldChar w:fldCharType="end"/>
      </w:r>
      <w:r w:rsidRPr="008846F7">
        <w:rPr>
          <w:rFonts w:cs="Times New Roman"/>
        </w:rPr>
        <w:t xml:space="preserve">. Low-level resistant strains usually have a base change in their native isoleucyl </w:t>
      </w:r>
      <w:r w:rsidR="00F55ED3">
        <w:rPr>
          <w:rFonts w:cs="Times New Roman"/>
        </w:rPr>
        <w:t>t</w:t>
      </w:r>
      <w:r w:rsidRPr="008846F7">
        <w:rPr>
          <w:rFonts w:cs="Times New Roman"/>
        </w:rPr>
        <w:t>RNA synth</w:t>
      </w:r>
      <w:r w:rsidR="00E600ED">
        <w:rPr>
          <w:rFonts w:cs="Times New Roman"/>
        </w:rPr>
        <w:t>et</w:t>
      </w:r>
      <w:r w:rsidRPr="008846F7">
        <w:rPr>
          <w:rFonts w:cs="Times New Roman"/>
        </w:rPr>
        <w:t>ase gene (</w:t>
      </w:r>
      <w:r w:rsidRPr="008846F7">
        <w:rPr>
          <w:rFonts w:cs="Times New Roman"/>
          <w:i/>
        </w:rPr>
        <w:t>ileS</w:t>
      </w:r>
      <w:r w:rsidRPr="008846F7">
        <w:rPr>
          <w:rFonts w:cs="Times New Roman"/>
        </w:rPr>
        <w:t xml:space="preserve">) </w:t>
      </w:r>
      <w:r w:rsidRPr="008846F7">
        <w:rPr>
          <w:rFonts w:cs="Times New Roman"/>
        </w:rPr>
        <w:fldChar w:fldCharType="begin"/>
      </w:r>
      <w:r w:rsidR="00035740">
        <w:rPr>
          <w:rFonts w:cs="Times New Roman"/>
        </w:rPr>
        <w:instrText xml:space="preserve"> ADDIN EN.CITE &lt;EndNote&gt;&lt;Cite&gt;&lt;Author&gt;Udo&lt;/Author&gt;&lt;Year&gt;2001&lt;/Year&gt;&lt;RecNum&gt;30&lt;/RecNum&gt;&lt;DisplayText&gt;(Udo et al., 2001)&lt;/DisplayText&gt;&lt;record&gt;&lt;rec-number&gt;30&lt;/rec-number&gt;&lt;foreign-keys&gt;&lt;key app="EN" db-id="tp9p9pddcer9abeda0bxe0aqxre2a00rxref"&gt;30&lt;/key&gt;&lt;/foreign-keys&gt;&lt;ref-type name="Journal Article"&gt;17&lt;/ref-type&gt;&lt;contributors&gt;&lt;authors&gt;&lt;author&gt;Udo, E. E.&lt;/author&gt;&lt;author&gt;Jacob, L. E.&lt;/author&gt;&lt;author&gt;Mathew, B.&lt;/author&gt;&lt;/authors&gt;&lt;/contributors&gt;&lt;auth-address&gt;Kuwait Univ, Fac Med, Dept Microbiol, Kuwait, Kuwait.&amp;#xD;Udo, EE (reprint author), Kuwait Univ, Fac Med, Dept Microbiol, Kuwait, Kuwait.&lt;/auth-address&gt;&lt;titles&gt;&lt;title&gt;Genetic analysis of methicillin-resistant Staphylococcus aureus expressing high- and low-level mupirocin resistance&lt;/title&gt;&lt;secondary-title&gt;Journal of Medical Microbiology&lt;/secondary-title&gt;&lt;/titles&gt;&lt;periodical&gt;&lt;full-title&gt;Journal of Medical Microbiology&lt;/full-title&gt;&lt;/periodical&gt;&lt;pages&gt;909-915&lt;/pages&gt;&lt;volume&gt;50&lt;/volume&gt;&lt;number&gt;10&lt;/number&gt;&lt;keywords&gt;&lt;keyword&gt;conjugative transfer&lt;/keyword&gt;&lt;keyword&gt;nonconjugative plasmids&lt;/keyword&gt;&lt;keyword&gt;mobilization&lt;/keyword&gt;&lt;keyword&gt;tetracycline&lt;/keyword&gt;&lt;keyword&gt;determinants&lt;/keyword&gt;&lt;keyword&gt;emergence&lt;/keyword&gt;&lt;/keywords&gt;&lt;dates&gt;&lt;year&gt;2001&lt;/year&gt;&lt;pub-dates&gt;&lt;date&gt;Oct&lt;/date&gt;&lt;/pub-dates&gt;&lt;/dates&gt;&lt;isbn&gt;0022-2615&lt;/isbn&gt;&lt;accession-num&gt;WOS:000171322900010&lt;/accession-num&gt;&lt;work-type&gt;Article&lt;/work-type&gt;&lt;urls&gt;&lt;related-urls&gt;&lt;url&gt;&amp;lt;Go to ISI&amp;gt;://WOS:000171322900010&lt;/url&gt;&lt;/related-urls&gt;&lt;/urls&gt;&lt;language&gt;English&lt;/language&gt;&lt;/record&gt;&lt;/Cite&gt;&lt;/EndNote&gt;</w:instrText>
      </w:r>
      <w:r w:rsidRPr="008846F7">
        <w:rPr>
          <w:rFonts w:cs="Times New Roman"/>
        </w:rPr>
        <w:fldChar w:fldCharType="separate"/>
      </w:r>
      <w:r w:rsidR="00035740">
        <w:rPr>
          <w:rFonts w:cs="Times New Roman"/>
          <w:noProof/>
        </w:rPr>
        <w:t>(</w:t>
      </w:r>
      <w:hyperlink w:anchor="_ENREF_363" w:tooltip="Udo, 2001 #30" w:history="1">
        <w:r w:rsidR="00A67CA9">
          <w:rPr>
            <w:rFonts w:cs="Times New Roman"/>
            <w:noProof/>
          </w:rPr>
          <w:t>Udo et al., 2001</w:t>
        </w:r>
      </w:hyperlink>
      <w:r w:rsidR="00035740">
        <w:rPr>
          <w:rFonts w:cs="Times New Roman"/>
          <w:noProof/>
        </w:rPr>
        <w:t>)</w:t>
      </w:r>
      <w:r w:rsidRPr="008846F7">
        <w:rPr>
          <w:rFonts w:cs="Times New Roman"/>
        </w:rPr>
        <w:fldChar w:fldCharType="end"/>
      </w:r>
      <w:r w:rsidRPr="008846F7">
        <w:rPr>
          <w:rFonts w:cs="Times New Roman"/>
        </w:rPr>
        <w:t xml:space="preserve">. Whereas high level resistant strains usually have acquired a plasmid containing the gene </w:t>
      </w:r>
      <w:r w:rsidRPr="008846F7">
        <w:rPr>
          <w:rFonts w:cs="Times New Roman"/>
          <w:i/>
        </w:rPr>
        <w:t xml:space="preserve">mupA </w:t>
      </w:r>
      <w:r w:rsidRPr="008846F7">
        <w:rPr>
          <w:rFonts w:cs="Times New Roman"/>
        </w:rPr>
        <w:t>encoding a novel isoleucyl RNA synth</w:t>
      </w:r>
      <w:r w:rsidR="00F55ED3">
        <w:rPr>
          <w:rFonts w:cs="Times New Roman"/>
        </w:rPr>
        <w:t>et</w:t>
      </w:r>
      <w:r w:rsidRPr="008846F7">
        <w:rPr>
          <w:rFonts w:cs="Times New Roman"/>
        </w:rPr>
        <w:t xml:space="preserve">ase </w:t>
      </w:r>
      <w:r w:rsidRPr="008846F7">
        <w:rPr>
          <w:rFonts w:cs="Times New Roman"/>
        </w:rPr>
        <w:fldChar w:fldCharType="begin"/>
      </w:r>
      <w:r w:rsidR="00035740">
        <w:rPr>
          <w:rFonts w:cs="Times New Roman"/>
        </w:rPr>
        <w:instrText xml:space="preserve"> ADDIN EN.CITE &lt;EndNote&gt;&lt;Cite&gt;&lt;Author&gt;Antonio&lt;/Author&gt;&lt;Year&gt;2002&lt;/Year&gt;&lt;RecNum&gt;31&lt;/RecNum&gt;&lt;DisplayText&gt;(Antonio et al., 2002)&lt;/DisplayText&gt;&lt;record&gt;&lt;rec-number&gt;31&lt;/rec-number&gt;&lt;foreign-keys&gt;&lt;key app="EN" db-id="tp9p9pddcer9abeda0bxe0aqxre2a00rxref"&gt;31&lt;/key&gt;&lt;/foreign-keys&gt;&lt;ref-type name="Journal Article"&gt;17&lt;/ref-type&gt;&lt;contributors&gt;&lt;authors&gt;&lt;author&gt;Antonio, M.&lt;/author&gt;&lt;author&gt;McFerran, N.&lt;/author&gt;&lt;author&gt;Pallen, M. J.&lt;/author&gt;&lt;/authors&gt;&lt;/contributors&gt;&lt;auth-address&gt;Univ Birmingham, Sch Med, Div Immun &amp;amp; Infect, Microbial Genom &amp;amp; Pathogenesis Unit, Birmingham B15 2TT, W Midlands, England. Queens Univ Belfast, Dept Biochem, Belfast BT12 6BN, Antrim, North Ireland.&amp;#xD;Pallen, MJ (reprint author), Univ Birmingham, Sch Med, Div Immun &amp;amp; Infect, Microbial Genom &amp;amp; Pathogenesis Unit, Birmingham B15 2TT, W Midlands, England.&lt;/auth-address&gt;&lt;titles&gt;&lt;title&gt;Mutations affecting the Rossman fold of isoleucyl-tRNA synthetase are correlated with low-level mupirocin resistance in Staphylococcus aureus&lt;/title&gt;&lt;secondary-title&gt;Antimicrobial Agents and Chemotherapy&lt;/secondary-title&gt;&lt;/titles&gt;&lt;periodical&gt;&lt;full-title&gt;Antimicrobial Agents and Chemotherapy&lt;/full-title&gt;&lt;/periodical&gt;&lt;pages&gt;438-442&lt;/pages&gt;&lt;volume&gt;46&lt;/volume&gt;&lt;number&gt;2&lt;/number&gt;&lt;keywords&gt;&lt;keyword&gt;transfer-rna-synthetase&lt;/keyword&gt;&lt;keyword&gt;escherichia-coli&lt;/keyword&gt;&lt;keyword&gt;pseudomonic acid&lt;/keyword&gt;&lt;keyword&gt;gene&lt;/keyword&gt;&lt;keyword&gt;sequence&lt;/keyword&gt;&lt;/keywords&gt;&lt;dates&gt;&lt;year&gt;2002&lt;/year&gt;&lt;pub-dates&gt;&lt;date&gt;Feb&lt;/date&gt;&lt;/pub-dates&gt;&lt;/dates&gt;&lt;isbn&gt;0066-4804&lt;/isbn&gt;&lt;accession-num&gt;WOS:000173427900027&lt;/accession-num&gt;&lt;work-type&gt;Article&lt;/work-type&gt;&lt;urls&gt;&lt;related-urls&gt;&lt;url&gt;&amp;lt;Go to ISI&amp;gt;://WOS:000173427900027&lt;/url&gt;&lt;/related-urls&gt;&lt;/urls&gt;&lt;electronic-resource-num&gt;10.1128/aac.46.2.438-442.2002&lt;/electronic-resource-num&gt;&lt;language&gt;English&lt;/language&gt;&lt;/record&gt;&lt;/Cite&gt;&lt;/EndNote&gt;</w:instrText>
      </w:r>
      <w:r w:rsidRPr="008846F7">
        <w:rPr>
          <w:rFonts w:cs="Times New Roman"/>
        </w:rPr>
        <w:fldChar w:fldCharType="separate"/>
      </w:r>
      <w:r w:rsidR="00035740">
        <w:rPr>
          <w:rFonts w:cs="Times New Roman"/>
          <w:noProof/>
        </w:rPr>
        <w:t>(</w:t>
      </w:r>
      <w:hyperlink w:anchor="_ENREF_5" w:tooltip="Antonio, 2002 #31" w:history="1">
        <w:r w:rsidR="00A67CA9">
          <w:rPr>
            <w:rFonts w:cs="Times New Roman"/>
            <w:noProof/>
          </w:rPr>
          <w:t>Antonio et al., 2002</w:t>
        </w:r>
      </w:hyperlink>
      <w:r w:rsidR="00035740">
        <w:rPr>
          <w:rFonts w:cs="Times New Roman"/>
          <w:noProof/>
        </w:rPr>
        <w:t>)</w:t>
      </w:r>
      <w:r w:rsidRPr="008846F7">
        <w:rPr>
          <w:rFonts w:cs="Times New Roman"/>
        </w:rPr>
        <w:fldChar w:fldCharType="end"/>
      </w:r>
      <w:r w:rsidRPr="008846F7">
        <w:rPr>
          <w:rFonts w:cs="Times New Roman"/>
        </w:rPr>
        <w:t>.</w:t>
      </w:r>
    </w:p>
    <w:p w:rsidR="008846F7" w:rsidRPr="008846F7" w:rsidRDefault="008846F7" w:rsidP="008846F7">
      <w:pPr>
        <w:pStyle w:val="Heading3"/>
        <w:rPr>
          <w:rFonts w:cs="Times New Roman"/>
        </w:rPr>
      </w:pPr>
      <w:r w:rsidRPr="008846F7">
        <w:rPr>
          <w:rFonts w:cs="Times New Roman"/>
        </w:rPr>
        <w:t>5.1.3.2. Gentamicin and Gentamicin Resistance</w:t>
      </w:r>
    </w:p>
    <w:p w:rsidR="008846F7" w:rsidRDefault="008846F7" w:rsidP="008846F7">
      <w:pPr>
        <w:rPr>
          <w:rFonts w:cs="Times New Roman"/>
        </w:rPr>
      </w:pPr>
      <w:r w:rsidRPr="008846F7">
        <w:rPr>
          <w:rFonts w:cs="Times New Roman"/>
        </w:rPr>
        <w:t>Gentamicin is active against a wide range of bacterial infections, but is</w:t>
      </w:r>
      <w:r w:rsidR="00BD32A3">
        <w:rPr>
          <w:rFonts w:cs="Times New Roman"/>
        </w:rPr>
        <w:t xml:space="preserve"> particularly used against Gram-</w:t>
      </w:r>
      <w:r w:rsidRPr="008846F7">
        <w:rPr>
          <w:rFonts w:cs="Times New Roman"/>
        </w:rPr>
        <w:t>negative</w:t>
      </w:r>
      <w:r w:rsidR="00BD32A3">
        <w:rPr>
          <w:rFonts w:cs="Times New Roman"/>
        </w:rPr>
        <w:t xml:space="preserve"> pathogens, as well as the Gram-</w:t>
      </w:r>
      <w:r w:rsidRPr="008846F7">
        <w:rPr>
          <w:rFonts w:cs="Times New Roman"/>
        </w:rPr>
        <w:t xml:space="preserve">positive </w:t>
      </w:r>
      <w:r w:rsidRPr="008846F7">
        <w:rPr>
          <w:rFonts w:cs="Times New Roman"/>
          <w:i/>
        </w:rPr>
        <w:t>S. aureus</w:t>
      </w:r>
      <w:r w:rsidRPr="008846F7">
        <w:rPr>
          <w:rFonts w:cs="Times New Roman"/>
        </w:rPr>
        <w:t>. As it is not absorbed by the gut, it must be given intravenously or intramuscularly, or applied topically to wounds. It is an aminoglycoside antibiotic, and as such is bactericidal through interrupting protein synthesis. This is by interacting with the 30S subunit of the bacterial ribosome. It shows high similarity to other aminoglycoside antibiotics such as kanamycin and</w:t>
      </w:r>
      <w:r w:rsidR="00E600ED">
        <w:rPr>
          <w:rFonts w:cs="Times New Roman"/>
        </w:rPr>
        <w:t xml:space="preserve"> streptomycin</w:t>
      </w:r>
      <w:r w:rsidRPr="008846F7">
        <w:rPr>
          <w:rFonts w:cs="Times New Roman"/>
        </w:rPr>
        <w:t xml:space="preserve">. As such resistance to gentamicin often confers resistance to the whole family of antibiotics. There is significant levels of resistance to gentamicin, with the most common mechanism of resistance occurring through aminoglycoside-modifying enzymes </w:t>
      </w:r>
      <w:r w:rsidRPr="008846F7">
        <w:rPr>
          <w:rFonts w:cs="Times New Roman"/>
        </w:rPr>
        <w:fldChar w:fldCharType="begin"/>
      </w:r>
      <w:r w:rsidR="00035740">
        <w:rPr>
          <w:rFonts w:cs="Times New Roman"/>
        </w:rPr>
        <w:instrText xml:space="preserve"> ADDIN EN.CITE &lt;EndNote&gt;&lt;Cite&gt;&lt;Author&gt;Dowding&lt;/Author&gt;&lt;Year&gt;1977&lt;/Year&gt;&lt;RecNum&gt;58&lt;/RecNum&gt;&lt;DisplayText&gt;(Dowding, 1977)&lt;/DisplayText&gt;&lt;record&gt;&lt;rec-number&gt;58&lt;/rec-number&gt;&lt;foreign-keys&gt;&lt;key app="EN" db-id="tp9p9pddcer9abeda0bxe0aqxre2a00rxref"&gt;58&lt;/key&gt;&lt;/foreign-keys&gt;&lt;ref-type name="Journal Article"&gt;17&lt;/ref-type&gt;&lt;contributors&gt;&lt;authors&gt;&lt;author&gt;Dowding, J. E.&lt;/author&gt;&lt;/authors&gt;&lt;/contributors&gt;&lt;auth-address&gt;UNIV CAMBRIDGE,SCH MED,DEPT PHARMACOL,CAMBRIDGE CB2 2QD,ENGLAND.&lt;/auth-address&gt;&lt;titles&gt;&lt;title&gt;MECHANISMS OF GENTAMICIN RESISTANCE IN STAPHYLOCOCCUS-AUREUS&lt;/title&gt;&lt;secondary-title&gt;Antimicrobial Agents and Chemotherapy&lt;/secondary-title&gt;&lt;/titles&gt;&lt;periodical&gt;&lt;full-title&gt;Antimicrobial Agents and Chemotherapy&lt;/full-title&gt;&lt;/periodical&gt;&lt;pages&gt;47-50&lt;/pages&gt;&lt;volume&gt;11&lt;/volume&gt;&lt;number&gt;1&lt;/number&gt;&lt;dates&gt;&lt;year&gt;1977&lt;/year&gt;&lt;/dates&gt;&lt;isbn&gt;0066-4804&lt;/isbn&gt;&lt;accession-num&gt;WOS:A1977CS79700010&lt;/accession-num&gt;&lt;work-type&gt;Article&lt;/work-type&gt;&lt;urls&gt;&lt;related-urls&gt;&lt;url&gt;&amp;lt;Go to ISI&amp;gt;://WOS:A1977CS79700010&lt;/url&gt;&lt;/related-urls&gt;&lt;/urls&gt;&lt;language&gt;English&lt;/language&gt;&lt;/record&gt;&lt;/Cite&gt;&lt;/EndNote&gt;</w:instrText>
      </w:r>
      <w:r w:rsidRPr="008846F7">
        <w:rPr>
          <w:rFonts w:cs="Times New Roman"/>
        </w:rPr>
        <w:fldChar w:fldCharType="separate"/>
      </w:r>
      <w:r w:rsidR="00035740">
        <w:rPr>
          <w:rFonts w:cs="Times New Roman"/>
          <w:noProof/>
        </w:rPr>
        <w:t>(</w:t>
      </w:r>
      <w:hyperlink w:anchor="_ENREF_80" w:tooltip="Dowding, 1977 #58" w:history="1">
        <w:r w:rsidR="00A67CA9">
          <w:rPr>
            <w:rFonts w:cs="Times New Roman"/>
            <w:noProof/>
          </w:rPr>
          <w:t>Dowding, 1977</w:t>
        </w:r>
      </w:hyperlink>
      <w:r w:rsidR="00035740">
        <w:rPr>
          <w:rFonts w:cs="Times New Roman"/>
          <w:noProof/>
        </w:rPr>
        <w:t>)</w:t>
      </w:r>
      <w:r w:rsidRPr="008846F7">
        <w:rPr>
          <w:rFonts w:cs="Times New Roman"/>
        </w:rPr>
        <w:fldChar w:fldCharType="end"/>
      </w:r>
      <w:r w:rsidRPr="008846F7">
        <w:rPr>
          <w:rFonts w:cs="Times New Roman"/>
        </w:rPr>
        <w:t>.</w:t>
      </w:r>
    </w:p>
    <w:p w:rsidR="00F03792" w:rsidRDefault="00F03792" w:rsidP="008846F7">
      <w:pPr>
        <w:rPr>
          <w:rFonts w:cs="Times New Roman"/>
        </w:rPr>
      </w:pPr>
    </w:p>
    <w:p w:rsidR="00F03792" w:rsidRPr="008846F7" w:rsidRDefault="00F03792" w:rsidP="008846F7">
      <w:pPr>
        <w:rPr>
          <w:rFonts w:cs="Times New Roman"/>
        </w:rPr>
      </w:pPr>
    </w:p>
    <w:p w:rsidR="008846F7" w:rsidRPr="008846F7" w:rsidRDefault="008846F7" w:rsidP="008846F7">
      <w:pPr>
        <w:pStyle w:val="Heading3"/>
        <w:rPr>
          <w:rFonts w:cs="Times New Roman"/>
        </w:rPr>
      </w:pPr>
      <w:r w:rsidRPr="008846F7">
        <w:rPr>
          <w:rFonts w:cs="Times New Roman"/>
        </w:rPr>
        <w:lastRenderedPageBreak/>
        <w:t>5.1.3.3. Flucloxacillin and Flucloxacillin Resistance</w:t>
      </w:r>
    </w:p>
    <w:p w:rsidR="008846F7" w:rsidRPr="008846F7" w:rsidRDefault="008846F7" w:rsidP="008846F7">
      <w:pPr>
        <w:rPr>
          <w:rFonts w:cs="Times New Roman"/>
        </w:rPr>
      </w:pPr>
      <w:r w:rsidRPr="008846F7">
        <w:rPr>
          <w:rFonts w:cs="Times New Roman"/>
        </w:rPr>
        <w:t>Flucloxacillin is a</w:t>
      </w:r>
      <w:r w:rsidR="00BD32A3" w:rsidRPr="008846F7">
        <w:rPr>
          <w:rFonts w:cs="Times New Roman"/>
        </w:rPr>
        <w:t xml:space="preserve"> </w:t>
      </w:r>
      <w:r w:rsidR="00BD32A3">
        <w:rPr>
          <w:rFonts w:cs="Times New Roman"/>
        </w:rPr>
        <w:t>β</w:t>
      </w:r>
      <w:r w:rsidRPr="008846F7">
        <w:rPr>
          <w:rFonts w:cs="Times New Roman"/>
        </w:rPr>
        <w:t>-lactam antibiotic of the penicillin class, an</w:t>
      </w:r>
      <w:r w:rsidR="00BD32A3">
        <w:rPr>
          <w:rFonts w:cs="Times New Roman"/>
        </w:rPr>
        <w:t xml:space="preserve"> inhibitor of</w:t>
      </w:r>
      <w:r w:rsidRPr="008846F7">
        <w:rPr>
          <w:rFonts w:cs="Times New Roman"/>
        </w:rPr>
        <w:t xml:space="preserve"> bacterial cell wall synthesis </w:t>
      </w:r>
      <w:r w:rsidRPr="008846F7">
        <w:rPr>
          <w:rFonts w:cs="Times New Roman"/>
        </w:rPr>
        <w:fldChar w:fldCharType="begin"/>
      </w:r>
      <w:r w:rsidR="00035740">
        <w:rPr>
          <w:rFonts w:cs="Times New Roman"/>
        </w:rPr>
        <w:instrText xml:space="preserve"> ADDIN EN.CITE &lt;EndNote&gt;&lt;Cite&gt;&lt;Author&gt;Sutherla.R&lt;/Author&gt;&lt;Year&gt;1970&lt;/Year&gt;&lt;RecNum&gt;0&lt;/RecNum&gt;&lt;IDText&gt;FLUCLOXACILLIN, A NEW ISOXAZOLYL PENICILLIN, COMPARED WITH OXACILLIN, CLOXACILLIN, AND DICLOXACILLIN&lt;/IDText&gt;&lt;DisplayText&gt;(Sutherla.R et al., 1970)&lt;/DisplayText&gt;&lt;record&gt;&lt;keywords&gt;&lt;keyword&gt;General &amp;amp;amp; Internal Medicine&lt;/keyword&gt;&lt;/keywords&gt;&lt;urls&gt;&lt;related-urls&gt;&lt;url&gt;&amp;lt;Go to ISI&amp;gt;://WOS:A1970H957500008&lt;/url&gt;&lt;/related-urls&gt;&lt;/urls&gt;&lt;isbn&gt;0959-8138&lt;/isbn&gt;&lt;work-type&gt;Article&lt;/work-type&gt;&lt;titles&gt;&lt;title&gt;FLUCLOXACILLIN, A NEW ISOXAZOLYL PENICILLIN, COMPARED WITH OXACILLIN, CLOXACILLIN, AND DICLOXACILLIN&lt;/title&gt;&lt;secondary-title&gt;British Medical Journal&lt;/secondary-title&gt;&lt;/titles&gt;&lt;pages&gt;455-&amp;amp;&lt;/pages&gt;&lt;number&gt;5733&lt;/number&gt;&lt;contributors&gt;&lt;authors&gt;&lt;author&gt;Sutherla.R,&lt;/author&gt;&lt;author&gt;Croydon, E. A. P.&lt;/author&gt;&lt;author&gt;Rolinson, G. N.&lt;/author&gt;&lt;/authors&gt;&lt;/contributors&gt;&lt;language&gt;English&lt;/language&gt;&lt;added-date format="utc"&gt;1420990126&lt;/added-date&gt;&lt;ref-type name="Journal Article"&gt;17&lt;/ref-type&gt;&lt;dates&gt;&lt;year&gt;1970&lt;/year&gt;&lt;/dates&gt;&lt;rec-number&gt;669&lt;/rec-number&gt;&lt;last-updated-date format="utc"&gt;1420990126&lt;/last-updated-date&gt;&lt;accession-num&gt;WOS:A1970H957500008&lt;/accession-num&gt;&lt;volume&gt;4&lt;/volume&gt;&lt;/record&gt;&lt;/Cite&gt;&lt;/EndNote&gt;</w:instrText>
      </w:r>
      <w:r w:rsidRPr="008846F7">
        <w:rPr>
          <w:rFonts w:cs="Times New Roman"/>
        </w:rPr>
        <w:fldChar w:fldCharType="separate"/>
      </w:r>
      <w:r w:rsidR="00035740">
        <w:rPr>
          <w:rFonts w:cs="Times New Roman"/>
          <w:noProof/>
        </w:rPr>
        <w:t>(</w:t>
      </w:r>
      <w:hyperlink w:anchor="_ENREF_337" w:tooltip="Sutherla.R, 1970 #669" w:history="1">
        <w:r w:rsidR="00F55ED3">
          <w:rPr>
            <w:rFonts w:cs="Times New Roman"/>
            <w:noProof/>
          </w:rPr>
          <w:t>Sutherland</w:t>
        </w:r>
        <w:r w:rsidR="00A67CA9">
          <w:rPr>
            <w:rFonts w:cs="Times New Roman"/>
            <w:noProof/>
          </w:rPr>
          <w:t xml:space="preserve"> et al., 1970</w:t>
        </w:r>
      </w:hyperlink>
      <w:r w:rsidR="00035740">
        <w:rPr>
          <w:rFonts w:cs="Times New Roman"/>
          <w:noProof/>
        </w:rPr>
        <w:t>)</w:t>
      </w:r>
      <w:r w:rsidRPr="008846F7">
        <w:rPr>
          <w:rFonts w:cs="Times New Roman"/>
        </w:rPr>
        <w:fldChar w:fldCharType="end"/>
      </w:r>
      <w:r w:rsidRPr="008846F7">
        <w:rPr>
          <w:rFonts w:cs="Times New Roman"/>
        </w:rPr>
        <w:t xml:space="preserve">. Unlike other </w:t>
      </w:r>
      <w:r w:rsidR="00BD32A3">
        <w:rPr>
          <w:rFonts w:cs="Times New Roman"/>
        </w:rPr>
        <w:t>β</w:t>
      </w:r>
      <w:r w:rsidRPr="008846F7">
        <w:rPr>
          <w:rFonts w:cs="Times New Roman"/>
        </w:rPr>
        <w:t xml:space="preserve">-lactams it is resistant to beta-lactamase, however the drug is still ineffective against methicillin-resistant </w:t>
      </w:r>
      <w:r w:rsidR="00BD32A3">
        <w:rPr>
          <w:rFonts w:cs="Times New Roman"/>
          <w:i/>
        </w:rPr>
        <w:t>S.</w:t>
      </w:r>
      <w:r w:rsidRPr="008846F7">
        <w:rPr>
          <w:rFonts w:cs="Times New Roman"/>
          <w:i/>
        </w:rPr>
        <w:t xml:space="preserve"> aureus</w:t>
      </w:r>
      <w:r w:rsidRPr="008846F7">
        <w:rPr>
          <w:rFonts w:cs="Times New Roman"/>
        </w:rPr>
        <w:t xml:space="preserve">. This is due to an alteration in the bacterial penicillin binding protein </w:t>
      </w:r>
      <w:r w:rsidRPr="00BD32A3">
        <w:rPr>
          <w:rFonts w:cs="Times New Roman"/>
        </w:rPr>
        <w:t>which decreases targeting</w:t>
      </w:r>
      <w:r w:rsidRPr="008846F7">
        <w:rPr>
          <w:rFonts w:cs="Times New Roman"/>
        </w:rPr>
        <w:t xml:space="preserve"> from the drug. Flucloxacillin is only capable of eliminating MRSA infection at high concentrations </w:t>
      </w:r>
      <w:r w:rsidRPr="008846F7">
        <w:rPr>
          <w:rFonts w:cs="Times New Roman"/>
          <w:i/>
        </w:rPr>
        <w:t>in vitro</w:t>
      </w:r>
      <w:r w:rsidRPr="008846F7">
        <w:rPr>
          <w:rFonts w:cs="Times New Roman"/>
        </w:rPr>
        <w:t xml:space="preserve"> </w:t>
      </w:r>
      <w:r w:rsidRPr="008846F7">
        <w:rPr>
          <w:rFonts w:cs="Times New Roman"/>
        </w:rPr>
        <w:fldChar w:fldCharType="begin"/>
      </w:r>
      <w:r w:rsidR="00035740">
        <w:rPr>
          <w:rFonts w:cs="Times New Roman"/>
        </w:rPr>
        <w:instrText xml:space="preserve"> ADDIN EN.CITE &lt;EndNote&gt;&lt;Cite&gt;&lt;Author&gt;Guenthner&lt;/Author&gt;&lt;Year&gt;1984&lt;/Year&gt;&lt;RecNum&gt;0&lt;/RecNum&gt;&lt;IDText&gt;INVITRO ACTIVITIES OF TEICHOMYCIN, FUSIDIC ACID, FLUCLOXACILLIN, FOSFOMYCIN, AND VANCOMYCIN AGAINST METHICILLIN-RESISTANT STAPHYLOCOCCUS-AUREUS&lt;/IDText&gt;&lt;DisplayText&gt;(Guenthner and Wenzel, 1984)&lt;/DisplayText&gt;&lt;record&gt;&lt;keywords&gt;&lt;keyword&gt;Microbiology&lt;/keyword&gt;&lt;keyword&gt;Pharmacology &amp;amp;amp; Pharmacy&lt;/keyword&gt;&lt;/keywords&gt;&lt;urls&gt;&lt;related-urls&gt;&lt;url&gt;&amp;lt;Go to ISI&amp;gt;://WOS:A1984TD46900033&lt;/url&gt;&lt;/related-urls&gt;&lt;/urls&gt;&lt;isbn&gt;0066-4804&lt;/isbn&gt;&lt;work-type&gt;Note&lt;/work-type&gt;&lt;titles&gt;&lt;title&gt;INVITRO ACTIVITIES OF TEICHOMYCIN, FUSIDIC ACID, FLUCLOXACILLIN, FOSFOMYCIN, AND VANCOMYCIN AGAINST METHICILLIN-RESISTANT STAPHYLOCOCCUS-AUREUS&lt;/title&gt;&lt;secondary-title&gt;Antimicrobial Agents and Chemotherapy&lt;/secondary-title&gt;&lt;/titles&gt;&lt;pages&gt;268-269&lt;/pages&gt;&lt;number&gt;2&lt;/number&gt;&lt;contributors&gt;&lt;authors&gt;&lt;author&gt;Guenthner, S. H.&lt;/author&gt;&lt;author&gt;Wenzel, R. P.&lt;/author&gt;&lt;/authors&gt;&lt;/contributors&gt;&lt;language&gt;English&lt;/language&gt;&lt;added-date format="utc"&gt;1420990636&lt;/added-date&gt;&lt;ref-type name="Journal Article"&gt;17&lt;/ref-type&gt;&lt;auth-address&gt;UNIV VIRGINIA,MED CTR,DEPT INTERNAL MED,CHARLOTTESVILLE,VA 22908. UNIV VIRGINIA,MED CTR,GRAD SCH ARTS &amp;amp; SCI,DEPT EPIDEMIOL,CHARLOTTESVILLE,VA 22908.&lt;/auth-address&gt;&lt;dates&gt;&lt;year&gt;1984&lt;/year&gt;&lt;/dates&gt;&lt;rec-number&gt;670&lt;/rec-number&gt;&lt;last-updated-date format="utc"&gt;1420990636&lt;/last-updated-date&gt;&lt;accession-num&gt;WOS:A1984TD46900033&lt;/accession-num&gt;&lt;volume&gt;26&lt;/volume&gt;&lt;/record&gt;&lt;/Cite&gt;&lt;/EndNote&gt;</w:instrText>
      </w:r>
      <w:r w:rsidRPr="008846F7">
        <w:rPr>
          <w:rFonts w:cs="Times New Roman"/>
        </w:rPr>
        <w:fldChar w:fldCharType="separate"/>
      </w:r>
      <w:r w:rsidR="00035740">
        <w:rPr>
          <w:rFonts w:cs="Times New Roman"/>
          <w:noProof/>
        </w:rPr>
        <w:t>(</w:t>
      </w:r>
      <w:hyperlink w:anchor="_ENREF_120" w:tooltip="Guenthner, 1984 #670" w:history="1">
        <w:r w:rsidR="00A67CA9">
          <w:rPr>
            <w:rFonts w:cs="Times New Roman"/>
            <w:noProof/>
          </w:rPr>
          <w:t>Guenthner and Wenzel, 1984</w:t>
        </w:r>
      </w:hyperlink>
      <w:r w:rsidR="00035740">
        <w:rPr>
          <w:rFonts w:cs="Times New Roman"/>
          <w:noProof/>
        </w:rPr>
        <w:t>)</w:t>
      </w:r>
      <w:r w:rsidRPr="008846F7">
        <w:rPr>
          <w:rFonts w:cs="Times New Roman"/>
        </w:rPr>
        <w:fldChar w:fldCharType="end"/>
      </w:r>
      <w:r w:rsidRPr="008846F7">
        <w:rPr>
          <w:rFonts w:cs="Times New Roman"/>
        </w:rPr>
        <w:t>.</w:t>
      </w:r>
    </w:p>
    <w:p w:rsidR="008846F7" w:rsidRPr="008846F7" w:rsidRDefault="008846F7" w:rsidP="008846F7">
      <w:pPr>
        <w:pStyle w:val="Heading2"/>
        <w:rPr>
          <w:rFonts w:cs="Times New Roman"/>
        </w:rPr>
      </w:pPr>
      <w:bookmarkStart w:id="162" w:name="_Toc451269894"/>
      <w:r w:rsidRPr="008846F7">
        <w:rPr>
          <w:rFonts w:cs="Times New Roman"/>
        </w:rPr>
        <w:t>5.1.4. Anti-microbial Polymer</w:t>
      </w:r>
      <w:bookmarkEnd w:id="162"/>
    </w:p>
    <w:p w:rsidR="008846F7" w:rsidRPr="008846F7" w:rsidRDefault="008846F7" w:rsidP="008846F7">
      <w:pPr>
        <w:rPr>
          <w:rFonts w:cs="Times New Roman"/>
          <w:szCs w:val="24"/>
        </w:rPr>
      </w:pPr>
      <w:r w:rsidRPr="008846F7">
        <w:rPr>
          <w:rFonts w:cs="Times New Roman"/>
          <w:szCs w:val="24"/>
          <w:lang w:val="en-US"/>
        </w:rPr>
        <w:t xml:space="preserve">Hydrogels are highly </w:t>
      </w:r>
      <w:r w:rsidRPr="008846F7">
        <w:rPr>
          <w:rFonts w:cs="Times New Roman"/>
          <w:szCs w:val="24"/>
        </w:rPr>
        <w:t>absorbent</w:t>
      </w:r>
      <w:r w:rsidRPr="008846F7">
        <w:rPr>
          <w:rFonts w:cs="Times New Roman"/>
          <w:szCs w:val="24"/>
          <w:lang w:val="en-US"/>
        </w:rPr>
        <w:t xml:space="preserve"> polymers consisting of large chains of hydrophilic groups. They have been shown to have a wide number of biomedical applications, including </w:t>
      </w:r>
      <w:r w:rsidR="00BD32A3">
        <w:rPr>
          <w:rFonts w:cs="Times New Roman"/>
          <w:szCs w:val="24"/>
          <w:lang w:val="en-US"/>
        </w:rPr>
        <w:t xml:space="preserve">in </w:t>
      </w:r>
      <w:r w:rsidRPr="008846F7">
        <w:rPr>
          <w:rFonts w:cs="Times New Roman"/>
          <w:szCs w:val="24"/>
          <w:lang w:val="en-US"/>
        </w:rPr>
        <w:t xml:space="preserve">soft contact lens </w:t>
      </w:r>
      <w:r w:rsidRPr="008846F7">
        <w:rPr>
          <w:rFonts w:cs="Times New Roman"/>
          <w:szCs w:val="24"/>
          <w:lang w:val="en-US"/>
        </w:rPr>
        <w:fldChar w:fldCharType="begin"/>
      </w:r>
      <w:r w:rsidR="00035740">
        <w:rPr>
          <w:rFonts w:cs="Times New Roman"/>
          <w:szCs w:val="24"/>
          <w:lang w:val="en-US"/>
        </w:rPr>
        <w:instrText xml:space="preserve"> ADDIN EN.CITE &lt;EndNote&gt;&lt;Cite&gt;&lt;Author&gt;Wichterle&lt;/Author&gt;&lt;Year&gt;1960&lt;/Year&gt;&lt;RecNum&gt;1&lt;/RecNum&gt;&lt;DisplayText&gt;(Wichterle and Lim, 1960)&lt;/DisplayText&gt;&lt;record&gt;&lt;rec-number&gt;1&lt;/rec-number&gt;&lt;foreign-keys&gt;&lt;key app="EN" db-id="tp9p9pddcer9abeda0bxe0aqxre2a00rxref"&gt;1&lt;/key&gt;&lt;/foreign-keys&gt;&lt;ref-type name="Journal Article"&gt;17&lt;/ref-type&gt;&lt;contributors&gt;&lt;authors&gt;&lt;author&gt;Wichterle, O.&lt;/author&gt;&lt;author&gt;Lim, D.&lt;/author&gt;&lt;/authors&gt;&lt;/contributors&gt;&lt;titles&gt;&lt;title&gt;HYDROPHILIC GELS FOR BIOLOGICAL USE&lt;/title&gt;&lt;secondary-title&gt;Nature&lt;/secondary-title&gt;&lt;/titles&gt;&lt;periodical&gt;&lt;full-title&gt;Nature&lt;/full-title&gt;&lt;/periodical&gt;&lt;pages&gt;117-118&lt;/pages&gt;&lt;volume&gt;185&lt;/volume&gt;&lt;number&gt;4706&lt;/number&gt;&lt;dates&gt;&lt;year&gt;1960&lt;/year&gt;&lt;/dates&gt;&lt;isbn&gt;0028-0836&lt;/isbn&gt;&lt;accession-num&gt;WOS:A1960ZQ03800045&lt;/accession-num&gt;&lt;work-type&gt;Article&lt;/work-type&gt;&lt;urls&gt;&lt;related-urls&gt;&lt;url&gt;&amp;lt;Go to ISI&amp;gt;://WOS:A1960ZQ03800045&lt;/url&gt;&lt;/related-urls&gt;&lt;/urls&gt;&lt;electronic-resource-num&gt;10.1038/185117a0&lt;/electronic-resource-num&gt;&lt;language&gt;English&lt;/language&gt;&lt;/record&gt;&lt;/Cite&gt;&lt;/EndNote&gt;</w:instrText>
      </w:r>
      <w:r w:rsidRPr="008846F7">
        <w:rPr>
          <w:rFonts w:cs="Times New Roman"/>
          <w:szCs w:val="24"/>
          <w:lang w:val="en-US"/>
        </w:rPr>
        <w:fldChar w:fldCharType="separate"/>
      </w:r>
      <w:r w:rsidR="00035740">
        <w:rPr>
          <w:rFonts w:cs="Times New Roman"/>
          <w:noProof/>
          <w:szCs w:val="24"/>
          <w:lang w:val="en-US"/>
        </w:rPr>
        <w:t>(</w:t>
      </w:r>
      <w:hyperlink w:anchor="_ENREF_386" w:tooltip="Wichterle, 1960 #1" w:history="1">
        <w:r w:rsidR="00A67CA9">
          <w:rPr>
            <w:rFonts w:cs="Times New Roman"/>
            <w:noProof/>
            <w:szCs w:val="24"/>
            <w:lang w:val="en-US"/>
          </w:rPr>
          <w:t>Wichterle and Lim, 1960</w:t>
        </w:r>
      </w:hyperlink>
      <w:r w:rsidR="00035740">
        <w:rPr>
          <w:rFonts w:cs="Times New Roman"/>
          <w:noProof/>
          <w:szCs w:val="24"/>
          <w:lang w:val="en-US"/>
        </w:rPr>
        <w:t>)</w:t>
      </w:r>
      <w:r w:rsidRPr="008846F7">
        <w:rPr>
          <w:rFonts w:cs="Times New Roman"/>
          <w:szCs w:val="24"/>
          <w:lang w:val="en-US"/>
        </w:rPr>
        <w:fldChar w:fldCharType="end"/>
      </w:r>
      <w:r w:rsidRPr="008846F7">
        <w:rPr>
          <w:rFonts w:cs="Times New Roman"/>
          <w:szCs w:val="24"/>
          <w:lang w:val="en-US"/>
        </w:rPr>
        <w:t xml:space="preserve">, tissue engineering scaffolds </w:t>
      </w:r>
      <w:r w:rsidRPr="008846F7">
        <w:rPr>
          <w:rFonts w:cs="Times New Roman"/>
          <w:szCs w:val="24"/>
          <w:lang w:val="en-US"/>
        </w:rPr>
        <w:fldChar w:fldCharType="begin">
          <w:fldData xml:space="preserve">PEVuZE5vdGU+PENpdGU+PEF1dGhvcj5TaWx2YTwvQXV0aG9yPjxZZWFyPjIwMDQ8L1llYXI+PFJl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</w:fldData>
        </w:fldChar>
      </w:r>
      <w:r w:rsidR="00035740">
        <w:rPr>
          <w:rFonts w:cs="Times New Roman"/>
          <w:szCs w:val="24"/>
          <w:lang w:val="en-US"/>
        </w:rPr>
        <w:instrText xml:space="preserve"> ADDIN EN.CITE </w:instrText>
      </w:r>
      <w:r w:rsidR="00035740">
        <w:rPr>
          <w:rFonts w:cs="Times New Roman"/>
          <w:szCs w:val="24"/>
          <w:lang w:val="en-US"/>
        </w:rPr>
        <w:fldChar w:fldCharType="begin">
          <w:fldData xml:space="preserve">PEVuZE5vdGU+PENpdGU+PEF1dGhvcj5TaWx2YTwvQXV0aG9yPjxZZWFyPjIwMDQ8L1llYXI+PFJl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</w:fldData>
        </w:fldChar>
      </w:r>
      <w:r w:rsidR="00035740">
        <w:rPr>
          <w:rFonts w:cs="Times New Roman"/>
          <w:szCs w:val="24"/>
          <w:lang w:val="en-US"/>
        </w:rPr>
        <w:instrText xml:space="preserve"> ADDIN EN.CITE.DATA </w:instrText>
      </w:r>
      <w:r w:rsidR="00035740">
        <w:rPr>
          <w:rFonts w:cs="Times New Roman"/>
          <w:szCs w:val="24"/>
          <w:lang w:val="en-US"/>
        </w:rPr>
      </w:r>
      <w:r w:rsidR="00035740">
        <w:rPr>
          <w:rFonts w:cs="Times New Roman"/>
          <w:szCs w:val="24"/>
          <w:lang w:val="en-US"/>
        </w:rPr>
        <w:fldChar w:fldCharType="end"/>
      </w:r>
      <w:r w:rsidRPr="008846F7">
        <w:rPr>
          <w:rFonts w:cs="Times New Roman"/>
          <w:szCs w:val="24"/>
          <w:lang w:val="en-US"/>
        </w:rPr>
      </w:r>
      <w:r w:rsidRPr="008846F7">
        <w:rPr>
          <w:rFonts w:cs="Times New Roman"/>
          <w:szCs w:val="24"/>
          <w:lang w:val="en-US"/>
        </w:rPr>
        <w:fldChar w:fldCharType="separate"/>
      </w:r>
      <w:r w:rsidR="00035740">
        <w:rPr>
          <w:rFonts w:cs="Times New Roman"/>
          <w:noProof/>
          <w:szCs w:val="24"/>
          <w:lang w:val="en-US"/>
        </w:rPr>
        <w:t>(</w:t>
      </w:r>
      <w:hyperlink w:anchor="_ENREF_324" w:tooltip="Silva, 2004 #2" w:history="1">
        <w:r w:rsidR="00A67CA9">
          <w:rPr>
            <w:rFonts w:cs="Times New Roman"/>
            <w:noProof/>
            <w:szCs w:val="24"/>
            <w:lang w:val="en-US"/>
          </w:rPr>
          <w:t>Silva et al., 2004</w:t>
        </w:r>
      </w:hyperlink>
      <w:r w:rsidR="00035740">
        <w:rPr>
          <w:rFonts w:cs="Times New Roman"/>
          <w:noProof/>
          <w:szCs w:val="24"/>
          <w:lang w:val="en-US"/>
        </w:rPr>
        <w:t>)</w:t>
      </w:r>
      <w:r w:rsidRPr="008846F7">
        <w:rPr>
          <w:rFonts w:cs="Times New Roman"/>
          <w:szCs w:val="24"/>
          <w:lang w:val="en-US"/>
        </w:rPr>
        <w:fldChar w:fldCharType="end"/>
      </w:r>
      <w:r w:rsidRPr="008846F7">
        <w:rPr>
          <w:rFonts w:cs="Times New Roman"/>
          <w:szCs w:val="24"/>
          <w:lang w:val="en-US"/>
        </w:rPr>
        <w:t xml:space="preserve"> and </w:t>
      </w:r>
      <w:r w:rsidR="00BD32A3">
        <w:rPr>
          <w:rFonts w:cs="Times New Roman"/>
          <w:szCs w:val="24"/>
          <w:lang w:val="en-US"/>
        </w:rPr>
        <w:t xml:space="preserve">for </w:t>
      </w:r>
      <w:r w:rsidRPr="008846F7">
        <w:rPr>
          <w:rFonts w:cs="Times New Roman"/>
          <w:szCs w:val="24"/>
          <w:lang w:val="en-US"/>
        </w:rPr>
        <w:t xml:space="preserve">drug delivery </w:t>
      </w:r>
      <w:r w:rsidRPr="008846F7">
        <w:rPr>
          <w:rFonts w:cs="Times New Roman"/>
          <w:szCs w:val="24"/>
          <w:lang w:val="en-US"/>
        </w:rPr>
        <w:fldChar w:fldCharType="begin">
          <w:fldData xml:space="preserve">PEVuZE5vdGU+PENpdGU+PEF1dGhvcj5IZTwvQXV0aG9yPjxZZWFyPjIwMDg8L1llYXI+PFJlY051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</w:fldData>
        </w:fldChar>
      </w:r>
      <w:r w:rsidR="00035740">
        <w:rPr>
          <w:rFonts w:cs="Times New Roman"/>
          <w:szCs w:val="24"/>
          <w:lang w:val="en-US"/>
        </w:rPr>
        <w:instrText xml:space="preserve"> ADDIN EN.CITE </w:instrText>
      </w:r>
      <w:r w:rsidR="00035740">
        <w:rPr>
          <w:rFonts w:cs="Times New Roman"/>
          <w:szCs w:val="24"/>
          <w:lang w:val="en-US"/>
        </w:rPr>
        <w:fldChar w:fldCharType="begin">
          <w:fldData xml:space="preserve">PEVuZE5vdGU+PENpdGU+PEF1dGhvcj5IZTwvQXV0aG9yPjxZZWFyPjIwMDg8L1llYXI+PFJlY051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</w:fldData>
        </w:fldChar>
      </w:r>
      <w:r w:rsidR="00035740">
        <w:rPr>
          <w:rFonts w:cs="Times New Roman"/>
          <w:szCs w:val="24"/>
          <w:lang w:val="en-US"/>
        </w:rPr>
        <w:instrText xml:space="preserve"> ADDIN EN.CITE.DATA </w:instrText>
      </w:r>
      <w:r w:rsidR="00035740">
        <w:rPr>
          <w:rFonts w:cs="Times New Roman"/>
          <w:szCs w:val="24"/>
          <w:lang w:val="en-US"/>
        </w:rPr>
      </w:r>
      <w:r w:rsidR="00035740">
        <w:rPr>
          <w:rFonts w:cs="Times New Roman"/>
          <w:szCs w:val="24"/>
          <w:lang w:val="en-US"/>
        </w:rPr>
        <w:fldChar w:fldCharType="end"/>
      </w:r>
      <w:r w:rsidRPr="008846F7">
        <w:rPr>
          <w:rFonts w:cs="Times New Roman"/>
          <w:szCs w:val="24"/>
          <w:lang w:val="en-US"/>
        </w:rPr>
      </w:r>
      <w:r w:rsidRPr="008846F7">
        <w:rPr>
          <w:rFonts w:cs="Times New Roman"/>
          <w:szCs w:val="24"/>
          <w:lang w:val="en-US"/>
        </w:rPr>
        <w:fldChar w:fldCharType="separate"/>
      </w:r>
      <w:r w:rsidR="00035740">
        <w:rPr>
          <w:rFonts w:cs="Times New Roman"/>
          <w:noProof/>
          <w:szCs w:val="24"/>
          <w:lang w:val="en-US"/>
        </w:rPr>
        <w:t>(</w:t>
      </w:r>
      <w:hyperlink w:anchor="_ENREF_132" w:tooltip="He, 2008 #3" w:history="1">
        <w:r w:rsidR="00A67CA9">
          <w:rPr>
            <w:rFonts w:cs="Times New Roman"/>
            <w:noProof/>
            <w:szCs w:val="24"/>
            <w:lang w:val="en-US"/>
          </w:rPr>
          <w:t>He et al., 2008</w:t>
        </w:r>
      </w:hyperlink>
      <w:r w:rsidR="00035740">
        <w:rPr>
          <w:rFonts w:cs="Times New Roman"/>
          <w:noProof/>
          <w:szCs w:val="24"/>
          <w:lang w:val="en-US"/>
        </w:rPr>
        <w:t>)</w:t>
      </w:r>
      <w:r w:rsidRPr="008846F7">
        <w:rPr>
          <w:rFonts w:cs="Times New Roman"/>
          <w:szCs w:val="24"/>
          <w:lang w:val="en-US"/>
        </w:rPr>
        <w:fldChar w:fldCharType="end"/>
      </w:r>
      <w:r w:rsidR="00BD32A3">
        <w:rPr>
          <w:rFonts w:cs="Times New Roman"/>
          <w:szCs w:val="24"/>
          <w:lang w:val="en-US"/>
        </w:rPr>
        <w:t>. ABA triblock polymers consist</w:t>
      </w:r>
      <w:r w:rsidRPr="008846F7">
        <w:rPr>
          <w:rFonts w:cs="Times New Roman"/>
          <w:szCs w:val="24"/>
          <w:lang w:val="en-US"/>
        </w:rPr>
        <w:t xml:space="preserve"> of two hydrophobic blocks bridged by a hydrophilic block, forming wormlike micelles in aqueous solutions. This results in a self-forming, free standing gel-like consistency. These block copolymers can be responsive to temperature; changes in heat can cause a shift from wormlike to spherical micelles. The hydrogel, when in the </w:t>
      </w:r>
      <w:r w:rsidR="00BD32A3">
        <w:rPr>
          <w:rFonts w:cs="Times New Roman"/>
          <w:szCs w:val="24"/>
          <w:lang w:val="en-US"/>
        </w:rPr>
        <w:t xml:space="preserve">spherical micelle state has low </w:t>
      </w:r>
      <w:r w:rsidRPr="008846F7">
        <w:rPr>
          <w:rFonts w:cs="Times New Roman"/>
          <w:szCs w:val="24"/>
          <w:lang w:val="en-US"/>
        </w:rPr>
        <w:t>viscos</w:t>
      </w:r>
      <w:r w:rsidR="00B0047E">
        <w:rPr>
          <w:rFonts w:cs="Times New Roman"/>
          <w:szCs w:val="24"/>
          <w:lang w:val="en-US"/>
        </w:rPr>
        <w:t>ity. This can allow for sterilis</w:t>
      </w:r>
      <w:r w:rsidRPr="008846F7">
        <w:rPr>
          <w:rFonts w:cs="Times New Roman"/>
          <w:szCs w:val="24"/>
          <w:lang w:val="en-US"/>
        </w:rPr>
        <w:t xml:space="preserve">ation by ultrafiltration, a requirement for biomedical applications. This avoids the deleterious effects of other sterilisation method such as radiation or extended periods of high temperature </w:t>
      </w:r>
      <w:r w:rsidRPr="008846F7">
        <w:rPr>
          <w:rFonts w:cs="Times New Roman"/>
          <w:szCs w:val="24"/>
          <w:lang w:val="en-US"/>
        </w:rPr>
        <w:fldChar w:fldCharType="begin">
          <w:fldData xml:space="preserve">PEVuZE5vdGU+PENpdGU+PEF1dGhvcj5CbGFuYXpzPC9BdXRob3I+PFllYXI+MjAxMjwvWWVhcj48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</w:fldData>
        </w:fldChar>
      </w:r>
      <w:r w:rsidR="00035740">
        <w:rPr>
          <w:rFonts w:cs="Times New Roman"/>
          <w:szCs w:val="24"/>
          <w:lang w:val="en-US"/>
        </w:rPr>
        <w:instrText xml:space="preserve"> ADDIN EN.CITE </w:instrText>
      </w:r>
      <w:r w:rsidR="00035740">
        <w:rPr>
          <w:rFonts w:cs="Times New Roman"/>
          <w:szCs w:val="24"/>
          <w:lang w:val="en-US"/>
        </w:rPr>
        <w:fldChar w:fldCharType="begin">
          <w:fldData xml:space="preserve">PEVuZE5vdGU+PENpdGU+PEF1dGhvcj5CbGFuYXpzPC9BdXRob3I+PFllYXI+MjAxMjwvWWVhcj48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</w:fldData>
        </w:fldChar>
      </w:r>
      <w:r w:rsidR="00035740">
        <w:rPr>
          <w:rFonts w:cs="Times New Roman"/>
          <w:szCs w:val="24"/>
          <w:lang w:val="en-US"/>
        </w:rPr>
        <w:instrText xml:space="preserve"> ADDIN EN.CITE.DATA </w:instrText>
      </w:r>
      <w:r w:rsidR="00035740">
        <w:rPr>
          <w:rFonts w:cs="Times New Roman"/>
          <w:szCs w:val="24"/>
          <w:lang w:val="en-US"/>
        </w:rPr>
      </w:r>
      <w:r w:rsidR="00035740">
        <w:rPr>
          <w:rFonts w:cs="Times New Roman"/>
          <w:szCs w:val="24"/>
          <w:lang w:val="en-US"/>
        </w:rPr>
        <w:fldChar w:fldCharType="end"/>
      </w:r>
      <w:r w:rsidRPr="008846F7">
        <w:rPr>
          <w:rFonts w:cs="Times New Roman"/>
          <w:szCs w:val="24"/>
          <w:lang w:val="en-US"/>
        </w:rPr>
      </w:r>
      <w:r w:rsidRPr="008846F7">
        <w:rPr>
          <w:rFonts w:cs="Times New Roman"/>
          <w:szCs w:val="24"/>
          <w:lang w:val="en-US"/>
        </w:rPr>
        <w:fldChar w:fldCharType="separate"/>
      </w:r>
      <w:r w:rsidR="00035740">
        <w:rPr>
          <w:rFonts w:cs="Times New Roman"/>
          <w:noProof/>
          <w:szCs w:val="24"/>
          <w:lang w:val="en-US"/>
        </w:rPr>
        <w:t>(</w:t>
      </w:r>
      <w:hyperlink w:anchor="_ENREF_29" w:tooltip="Blanazs, 2012 #4" w:history="1">
        <w:r w:rsidR="00A67CA9">
          <w:rPr>
            <w:rFonts w:cs="Times New Roman"/>
            <w:noProof/>
            <w:szCs w:val="24"/>
            <w:lang w:val="en-US"/>
          </w:rPr>
          <w:t>Blanazs et al., 2012</w:t>
        </w:r>
      </w:hyperlink>
      <w:r w:rsidR="00035740">
        <w:rPr>
          <w:rFonts w:cs="Times New Roman"/>
          <w:noProof/>
          <w:szCs w:val="24"/>
          <w:lang w:val="en-US"/>
        </w:rPr>
        <w:t>)</w:t>
      </w:r>
      <w:r w:rsidRPr="008846F7">
        <w:rPr>
          <w:rFonts w:cs="Times New Roman"/>
          <w:szCs w:val="24"/>
          <w:lang w:val="en-US"/>
        </w:rPr>
        <w:fldChar w:fldCharType="end"/>
      </w:r>
      <w:r w:rsidRPr="008846F7">
        <w:rPr>
          <w:rFonts w:cs="Times New Roman"/>
          <w:szCs w:val="24"/>
          <w:lang w:val="en-US"/>
        </w:rPr>
        <w:t>.</w:t>
      </w:r>
    </w:p>
    <w:p w:rsidR="008846F7" w:rsidRDefault="008846F7" w:rsidP="008846F7">
      <w:pPr>
        <w:rPr>
          <w:rFonts w:cs="Times New Roman"/>
          <w:szCs w:val="24"/>
        </w:rPr>
      </w:pPr>
      <w:r w:rsidRPr="008846F7">
        <w:rPr>
          <w:rFonts w:cs="Times New Roman"/>
          <w:szCs w:val="24"/>
          <w:lang w:val="en-US"/>
        </w:rPr>
        <w:t xml:space="preserve">An ABA triblock copolymer, consisting of </w:t>
      </w:r>
      <w:r w:rsidRPr="008846F7">
        <w:rPr>
          <w:rFonts w:cs="Times New Roman"/>
          <w:szCs w:val="24"/>
        </w:rPr>
        <w:t xml:space="preserve">poly(2-hydroxypropyl methacrylate) (PHPMA) bridged by 2-(methacryloyloxy)ethyl phosphorylcholine (PMPC) in aqueous solution, forming a hydrogel, was utilised in this experiment. This polymer was being investigated for topical drug delivery due to its excellent biocompatibility. However, from a serendipitous observation, it was found this gel </w:t>
      </w:r>
      <w:r w:rsidR="00B0047E">
        <w:rPr>
          <w:rFonts w:cs="Times New Roman"/>
          <w:szCs w:val="24"/>
        </w:rPr>
        <w:t>has antimicrobial activity (</w:t>
      </w:r>
      <w:r w:rsidR="00B0047E" w:rsidRPr="0088747F">
        <w:rPr>
          <w:rFonts w:cs="Times New Roman"/>
          <w:color w:val="000000" w:themeColor="text1"/>
          <w:szCs w:val="24"/>
        </w:rPr>
        <w:t>Bertal</w:t>
      </w:r>
      <w:r w:rsidR="0088747F" w:rsidRPr="0088747F">
        <w:rPr>
          <w:rFonts w:cs="Times New Roman"/>
          <w:color w:val="000000" w:themeColor="text1"/>
          <w:szCs w:val="24"/>
        </w:rPr>
        <w:t xml:space="preserve"> et al, 2009</w:t>
      </w:r>
      <w:r w:rsidRPr="008846F7">
        <w:rPr>
          <w:rFonts w:cs="Times New Roman"/>
          <w:szCs w:val="24"/>
        </w:rPr>
        <w:t xml:space="preserve">). The polymer was shown to have bactericidal activity against a wide spectrum of pathogens including </w:t>
      </w:r>
      <w:r w:rsidRPr="008846F7">
        <w:rPr>
          <w:rFonts w:cs="Times New Roman"/>
          <w:i/>
          <w:szCs w:val="24"/>
        </w:rPr>
        <w:t xml:space="preserve">S. aureus </w:t>
      </w:r>
      <w:r w:rsidRPr="008846F7">
        <w:rPr>
          <w:rFonts w:cs="Times New Roman"/>
          <w:szCs w:val="24"/>
        </w:rPr>
        <w:t xml:space="preserve">and </w:t>
      </w:r>
      <w:r w:rsidRPr="008846F7">
        <w:rPr>
          <w:rFonts w:cs="Times New Roman"/>
          <w:i/>
          <w:szCs w:val="24"/>
        </w:rPr>
        <w:t>P. aureginosa</w:t>
      </w:r>
      <w:r w:rsidRPr="008846F7">
        <w:rPr>
          <w:rFonts w:cs="Times New Roman"/>
          <w:szCs w:val="24"/>
        </w:rPr>
        <w:t>. This effect was shown in a physiologically relevant 3D model of bacterially infected skin. It is hypothesised that the mode of action for this polymer is the moder</w:t>
      </w:r>
      <w:r w:rsidR="00B0047E">
        <w:rPr>
          <w:rFonts w:cs="Times New Roman"/>
          <w:szCs w:val="24"/>
        </w:rPr>
        <w:t>ately hydrophobic PHPMA chains puncturing</w:t>
      </w:r>
      <w:r w:rsidRPr="008846F7">
        <w:rPr>
          <w:rFonts w:cs="Times New Roman"/>
          <w:szCs w:val="24"/>
        </w:rPr>
        <w:t xml:space="preserve"> the bacterial membrane. This causes leakage of the contents of the cytoplasm </w:t>
      </w:r>
      <w:r w:rsidRPr="008846F7">
        <w:rPr>
          <w:rFonts w:cs="Times New Roman"/>
          <w:szCs w:val="24"/>
        </w:rPr>
        <w:fldChar w:fldCharType="begin">
          <w:fldData xml:space="preserve">PEVuZE5vdGU+PENpdGU+PEF1dGhvcj5CZXJ0YWw8L0F1dGhvcj48WWVhcj4yMDA5PC9ZZWFyPjxS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</w:fldData>
        </w:fldChar>
      </w:r>
      <w:r w:rsidR="00035740">
        <w:rPr>
          <w:rFonts w:cs="Times New Roman"/>
          <w:szCs w:val="24"/>
        </w:rPr>
        <w:instrText xml:space="preserve"> ADDIN EN.CITE </w:instrText>
      </w:r>
      <w:r w:rsidR="00035740">
        <w:rPr>
          <w:rFonts w:cs="Times New Roman"/>
          <w:szCs w:val="24"/>
        </w:rPr>
        <w:fldChar w:fldCharType="begin">
          <w:fldData xml:space="preserve">PEVuZE5vdGU+PENpdGU+PEF1dGhvcj5CZXJ0YWw8L0F1dGhvcj48WWVhcj4yMDA5PC9ZZWFyPjxS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</w:fldData>
        </w:fldChar>
      </w:r>
      <w:r w:rsidR="00035740">
        <w:rPr>
          <w:rFonts w:cs="Times New Roman"/>
          <w:szCs w:val="24"/>
        </w:rPr>
        <w:instrText xml:space="preserve"> ADDIN EN.CITE.DATA </w:instrText>
      </w:r>
      <w:r w:rsidR="00035740">
        <w:rPr>
          <w:rFonts w:cs="Times New Roman"/>
          <w:szCs w:val="24"/>
        </w:rPr>
      </w:r>
      <w:r w:rsidR="00035740">
        <w:rPr>
          <w:rFonts w:cs="Times New Roman"/>
          <w:szCs w:val="24"/>
        </w:rPr>
        <w:fldChar w:fldCharType="end"/>
      </w:r>
      <w:r w:rsidRPr="008846F7">
        <w:rPr>
          <w:rFonts w:cs="Times New Roman"/>
          <w:szCs w:val="24"/>
        </w:rPr>
      </w:r>
      <w:r w:rsidRPr="008846F7">
        <w:rPr>
          <w:rFonts w:cs="Times New Roman"/>
          <w:szCs w:val="24"/>
        </w:rPr>
        <w:fldChar w:fldCharType="separate"/>
      </w:r>
      <w:r w:rsidR="00035740">
        <w:rPr>
          <w:rFonts w:cs="Times New Roman"/>
          <w:noProof/>
          <w:szCs w:val="24"/>
        </w:rPr>
        <w:t>(</w:t>
      </w:r>
      <w:hyperlink w:anchor="_ENREF_26" w:tooltip="Bertal, 2009 #5" w:history="1">
        <w:r w:rsidR="00A67CA9">
          <w:rPr>
            <w:rFonts w:cs="Times New Roman"/>
            <w:noProof/>
            <w:szCs w:val="24"/>
          </w:rPr>
          <w:t>Bertal et al., 2009</w:t>
        </w:r>
      </w:hyperlink>
      <w:r w:rsidR="00035740">
        <w:rPr>
          <w:rFonts w:cs="Times New Roman"/>
          <w:noProof/>
          <w:szCs w:val="24"/>
        </w:rPr>
        <w:t>)</w:t>
      </w:r>
      <w:r w:rsidRPr="008846F7">
        <w:rPr>
          <w:rFonts w:cs="Times New Roman"/>
          <w:szCs w:val="24"/>
        </w:rPr>
        <w:fldChar w:fldCharType="end"/>
      </w:r>
      <w:r w:rsidRPr="008846F7">
        <w:rPr>
          <w:rFonts w:cs="Times New Roman"/>
          <w:szCs w:val="24"/>
        </w:rPr>
        <w:t xml:space="preserve">. The project aims to investigate the possible </w:t>
      </w:r>
      <w:r w:rsidRPr="008846F7">
        <w:rPr>
          <w:rFonts w:cs="Times New Roman"/>
          <w:szCs w:val="24"/>
        </w:rPr>
        <w:lastRenderedPageBreak/>
        <w:t>combinational effect of coupling together this antimicrobial polymer with tetraspanin-derived peptides, for the prospect of therapeutic applications. This was a collaboration with Kroto research</w:t>
      </w:r>
      <w:r w:rsidR="00B0047E">
        <w:rPr>
          <w:rFonts w:cs="Times New Roman"/>
          <w:szCs w:val="24"/>
        </w:rPr>
        <w:t xml:space="preserve"> </w:t>
      </w:r>
      <w:r w:rsidRPr="008846F7">
        <w:rPr>
          <w:rFonts w:cs="Times New Roman"/>
          <w:szCs w:val="24"/>
        </w:rPr>
        <w:t>institute at the University of Sheffield with Dr. Amanda Harvey, who produced the polymer in house for investigation into the hydrogel’s antimicrobial properties.</w:t>
      </w:r>
    </w:p>
    <w:p w:rsidR="008846F7" w:rsidRPr="008846F7" w:rsidRDefault="008846F7" w:rsidP="008846F7">
      <w:pPr>
        <w:pStyle w:val="Heading1"/>
        <w:rPr>
          <w:rFonts w:cs="Times New Roman"/>
          <w:lang w:val="en-US"/>
        </w:rPr>
      </w:pPr>
      <w:bookmarkStart w:id="163" w:name="_Toc451269895"/>
      <w:r w:rsidRPr="008846F7">
        <w:rPr>
          <w:rFonts w:cs="Times New Roman"/>
          <w:lang w:val="en-US"/>
        </w:rPr>
        <w:t>5.2. Results</w:t>
      </w:r>
      <w:bookmarkEnd w:id="163"/>
    </w:p>
    <w:p w:rsidR="008846F7" w:rsidRPr="008846F7" w:rsidRDefault="008846F7" w:rsidP="008846F7">
      <w:pPr>
        <w:pStyle w:val="Heading2"/>
        <w:rPr>
          <w:rFonts w:cs="Times New Roman"/>
        </w:rPr>
      </w:pPr>
      <w:bookmarkStart w:id="164" w:name="_Toc451269896"/>
      <w:r w:rsidRPr="008846F7">
        <w:rPr>
          <w:rFonts w:cs="Times New Roman"/>
        </w:rPr>
        <w:t>5.2.1. Peptide stabilisers may increase the efficiency of the peptides at reducing the adherence of bacteria.</w:t>
      </w:r>
      <w:bookmarkEnd w:id="164"/>
    </w:p>
    <w:p w:rsidR="008846F7" w:rsidRDefault="008846F7" w:rsidP="008846F7">
      <w:pPr>
        <w:rPr>
          <w:rFonts w:cs="Times New Roman"/>
          <w:szCs w:val="24"/>
        </w:rPr>
      </w:pPr>
      <w:r w:rsidRPr="008846F7">
        <w:rPr>
          <w:rFonts w:cs="Times New Roman"/>
        </w:rPr>
        <w:t xml:space="preserve">Screening of peptide stabilisers, which were </w:t>
      </w:r>
      <w:r w:rsidR="00B0047E">
        <w:rPr>
          <w:rFonts w:cs="Times New Roman"/>
        </w:rPr>
        <w:t xml:space="preserve">kindly </w:t>
      </w:r>
      <w:r w:rsidRPr="008846F7">
        <w:rPr>
          <w:rFonts w:cs="Times New Roman"/>
        </w:rPr>
        <w:t>donated by Prof. David Fairlie from the University of Queensland, Australia, was conducted (</w:t>
      </w:r>
      <w:r w:rsidRPr="008846F7">
        <w:rPr>
          <w:rFonts w:cs="Times New Roman"/>
          <w:b/>
        </w:rPr>
        <w:t>Section 5.1.1</w:t>
      </w:r>
      <w:r w:rsidRPr="008846F7">
        <w:rPr>
          <w:rFonts w:cs="Times New Roman"/>
        </w:rPr>
        <w:t>). Due to patent reasons the structure and exact activity of the peptide stabilisers were undisclosed for this project. Twelve peptide stabilisers were tested for their ability to increase the efficiency by which peptides can inhibit bacterial adherence (</w:t>
      </w:r>
      <w:r w:rsidRPr="008846F7">
        <w:rPr>
          <w:rFonts w:cs="Times New Roman"/>
          <w:b/>
        </w:rPr>
        <w:t>Fig. 5-2</w:t>
      </w:r>
      <w:r w:rsidRPr="008846F7">
        <w:rPr>
          <w:rFonts w:cs="Times New Roman"/>
        </w:rPr>
        <w:t xml:space="preserve">). The tetraspanin-derived peptides A and E were used to treat cells at a concentration of 10 nM. This was to allow for further increase of inhibition below the maximum rate of reduction previously achieved. Peptide stabilisers were tested at 100 nM, as well as 100 µM to test </w:t>
      </w:r>
      <w:r w:rsidR="00B0047E">
        <w:rPr>
          <w:rFonts w:cs="Times New Roman"/>
        </w:rPr>
        <w:t xml:space="preserve">for </w:t>
      </w:r>
      <w:r w:rsidRPr="008846F7">
        <w:rPr>
          <w:rFonts w:cs="Times New Roman"/>
        </w:rPr>
        <w:t>possible toxicity to epithelial cells. The results were plotted as percentage deviation from a control of cells treated with only peptide sta</w:t>
      </w:r>
      <w:r w:rsidR="00E600ED">
        <w:rPr>
          <w:rFonts w:cs="Times New Roman"/>
        </w:rPr>
        <w:t>bilisers. Of the twelve peptide stabilisers</w:t>
      </w:r>
      <w:r w:rsidRPr="008846F7">
        <w:rPr>
          <w:rFonts w:cs="Times New Roman"/>
        </w:rPr>
        <w:t xml:space="preserve"> tested, two showed significance in the assay, in comparison to a scrambled control, when analysing the number of bacteria per 100 cells. Peptide Stabiliser 6 in conjunction with Pept</w:t>
      </w:r>
      <w:r w:rsidR="00E600ED">
        <w:rPr>
          <w:rFonts w:cs="Times New Roman"/>
        </w:rPr>
        <w:t>ide A, and Peptide Stabiliser 12</w:t>
      </w:r>
      <w:r w:rsidRPr="008846F7">
        <w:rPr>
          <w:rFonts w:cs="Times New Roman"/>
        </w:rPr>
        <w:t xml:space="preserve"> in conjunction with Peptide E, both increase</w:t>
      </w:r>
      <w:r w:rsidR="008A3B58">
        <w:rPr>
          <w:rFonts w:cs="Times New Roman"/>
        </w:rPr>
        <w:t>d</w:t>
      </w:r>
      <w:r w:rsidRPr="008846F7">
        <w:rPr>
          <w:rFonts w:cs="Times New Roman"/>
        </w:rPr>
        <w:t xml:space="preserve"> the reduction in </w:t>
      </w:r>
      <w:r w:rsidR="00B0047E">
        <w:rPr>
          <w:rFonts w:cs="Times New Roman"/>
        </w:rPr>
        <w:t xml:space="preserve">the number of </w:t>
      </w:r>
      <w:r w:rsidRPr="008846F7">
        <w:rPr>
          <w:rFonts w:cs="Times New Roman"/>
        </w:rPr>
        <w:t>organisms associated with 100 cell</w:t>
      </w:r>
      <w:r w:rsidR="008A3B58">
        <w:rPr>
          <w:rFonts w:cs="Times New Roman"/>
        </w:rPr>
        <w:t>s</w:t>
      </w:r>
      <w:r w:rsidRPr="008846F7">
        <w:rPr>
          <w:rFonts w:cs="Times New Roman"/>
        </w:rPr>
        <w:t>, at 100 nM and 100 µM (</w:t>
      </w:r>
      <w:r w:rsidRPr="008846F7">
        <w:rPr>
          <w:rFonts w:cs="Times New Roman"/>
          <w:b/>
        </w:rPr>
        <w:t>Fig. 5-2 B, D, F and H</w:t>
      </w:r>
      <w:r w:rsidRPr="008846F7">
        <w:rPr>
          <w:rFonts w:cs="Times New Roman"/>
        </w:rPr>
        <w:t xml:space="preserve">) (Peptide A and Stabiliser 6 (100 µM), 72.00 ± 21.17 %, Peptide A and Stabiliser 6 (100 nM), 76.22 ± 5.93 %, Peptide E and </w:t>
      </w:r>
      <w:r w:rsidR="00E600ED">
        <w:rPr>
          <w:rFonts w:cs="Times New Roman"/>
        </w:rPr>
        <w:t>Stabiliser 12</w:t>
      </w:r>
      <w:r w:rsidRPr="008846F7">
        <w:rPr>
          <w:rFonts w:cs="Times New Roman"/>
        </w:rPr>
        <w:t xml:space="preserve"> (100 µM), 72.13 ± 7.84 %, Peptide E and </w:t>
      </w:r>
      <w:r w:rsidR="00E600ED">
        <w:rPr>
          <w:rFonts w:cs="Times New Roman"/>
        </w:rPr>
        <w:t>Stabiliser 12</w:t>
      </w:r>
      <w:r w:rsidRPr="008846F7">
        <w:rPr>
          <w:rFonts w:cs="Times New Roman"/>
        </w:rPr>
        <w:t xml:space="preserve"> (100 nM), 82.55 ±5.31) (In all cases </w:t>
      </w:r>
      <w:r w:rsidRPr="008846F7">
        <w:rPr>
          <w:rFonts w:cs="Times New Roman"/>
          <w:i/>
          <w:iCs/>
          <w:szCs w:val="24"/>
        </w:rPr>
        <w:t xml:space="preserve">p </w:t>
      </w:r>
      <w:r w:rsidRPr="008846F7">
        <w:rPr>
          <w:rFonts w:cs="Times New Roman"/>
          <w:szCs w:val="24"/>
        </w:rPr>
        <w:t>≤ 0.05, n = 3, Two-Way Repeated Measures ANOVA with Bonferroni post tests). When analysing the percentage of infected cells, only the combination of Peptide A and Stabiliser 6 has a significant effect in the assay (</w:t>
      </w:r>
      <w:r w:rsidRPr="008846F7">
        <w:rPr>
          <w:rFonts w:cs="Times New Roman"/>
          <w:b/>
          <w:szCs w:val="24"/>
        </w:rPr>
        <w:t>Fig. 5-2 A, C, E and G</w:t>
      </w:r>
      <w:r w:rsidRPr="008846F7">
        <w:rPr>
          <w:rFonts w:cs="Times New Roman"/>
          <w:szCs w:val="24"/>
        </w:rPr>
        <w:t>) (</w:t>
      </w:r>
      <w:r w:rsidRPr="008846F7">
        <w:rPr>
          <w:rFonts w:cs="Times New Roman"/>
        </w:rPr>
        <w:t xml:space="preserve">Peptide A and Stabiliser 6 (100 µM), 74.49 ± 8.69 %, Peptide A and Stabiliser 6 (100 nM), 74.34 ± 5.01 %) (In both cases </w:t>
      </w:r>
      <w:r w:rsidRPr="008846F7">
        <w:rPr>
          <w:rFonts w:cs="Times New Roman"/>
          <w:i/>
          <w:iCs/>
          <w:szCs w:val="24"/>
        </w:rPr>
        <w:t xml:space="preserve">p </w:t>
      </w:r>
      <w:r w:rsidRPr="008846F7">
        <w:rPr>
          <w:rFonts w:cs="Times New Roman"/>
          <w:szCs w:val="24"/>
        </w:rPr>
        <w:t xml:space="preserve">≤ 0.05, n = 3, Two-Way Repeated Measures ANOVA with Bonferroni post tests). High concentrations of the </w:t>
      </w:r>
    </w:p>
    <w:p w:rsidR="006A6D4B" w:rsidRDefault="006A6D4B" w:rsidP="008846F7">
      <w:pPr>
        <w:rPr>
          <w:rFonts w:cs="Times New Roman"/>
          <w:szCs w:val="24"/>
        </w:rPr>
      </w:pPr>
    </w:p>
    <w:p w:rsidR="006A6D4B" w:rsidRPr="00825B8F" w:rsidRDefault="006A6D4B" w:rsidP="006A6D4B">
      <w:pPr>
        <w:jc w:val="left"/>
        <w:rPr>
          <w:rFonts w:cs="Times New Roman"/>
          <w:szCs w:val="24"/>
        </w:rPr>
      </w:pPr>
      <w:r w:rsidRPr="00825B8F">
        <w:rPr>
          <w:rFonts w:cs="Times New Roman"/>
          <w:noProof/>
          <w:szCs w:val="24"/>
          <w:lang w:eastAsia="en-GB" w:bidi="ar-SA"/>
        </w:rPr>
        <w:drawing>
          <wp:anchor distT="0" distB="0" distL="114300" distR="114300" simplePos="0" relativeHeight="251678720" behindDoc="1" locked="0" layoutInCell="1" allowOverlap="1" wp14:anchorId="59105B2C" wp14:editId="638683D2">
            <wp:simplePos x="0" y="0"/>
            <wp:positionH relativeFrom="column">
              <wp:posOffset>3938905</wp:posOffset>
            </wp:positionH>
            <wp:positionV relativeFrom="paragraph">
              <wp:posOffset>4978509</wp:posOffset>
            </wp:positionV>
            <wp:extent cx="1563370" cy="652780"/>
            <wp:effectExtent l="0" t="0" r="0" b="0"/>
            <wp:wrapNone/>
            <wp:docPr id="1675" name="Picture 1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563370" cy="652780"/>
                    </a:xfrm>
                    <a:prstGeom prst="rect">
                      <a:avLst/>
                    </a:prstGeom>
                    <a:noFill/>
                    <a:ln>
                      <a:noFill/>
                    </a:ln>
                  </pic:spPr>
                </pic:pic>
              </a:graphicData>
            </a:graphic>
            <wp14:sizeRelH relativeFrom="page">
              <wp14:pctWidth>0</wp14:pctWidth>
            </wp14:sizeRelH>
            <wp14:sizeRelV relativeFrom="page">
              <wp14:pctHeight>0</wp14:pctHeight>
            </wp14:sizeRelV>
          </wp:anchor>
        </w:drawing>
      </w:r>
      <w:r w:rsidR="00E600ED" w:rsidRPr="00825B8F">
        <w:rPr>
          <w:rFonts w:cs="Times New Roman"/>
          <w:szCs w:val="24"/>
        </w:rPr>
        <w:object w:dxaOrig="10726" w:dyaOrig="15893">
          <v:shape id="_x0000_i1058" type="#_x0000_t75" style="width:303.9pt;height:454.6pt" o:ole="">
            <v:imagedata r:id="rId119" o:title=""/>
          </v:shape>
          <o:OLEObject Type="Embed" ProgID="Prism6.Document" ShapeID="_x0000_i1058" DrawAspect="Content" ObjectID="_1525012321" r:id="rId120"/>
        </w:object>
      </w:r>
    </w:p>
    <w:p w:rsidR="006A6D4B" w:rsidRPr="00A42077" w:rsidRDefault="006A6D4B" w:rsidP="006A6D4B">
      <w:pPr>
        <w:pStyle w:val="NoSpacing"/>
        <w:rPr>
          <w:b/>
          <w:bCs/>
        </w:rPr>
      </w:pPr>
      <w:r>
        <w:rPr>
          <w:b/>
        </w:rPr>
        <w:t>Figure 5-2</w:t>
      </w:r>
      <w:r w:rsidRPr="00A42077">
        <w:rPr>
          <w:b/>
        </w:rPr>
        <w:t>. Effect of Peptide Stabilisers anti-adhesive properties of tetraspanin-derived peptides on meningococcal</w:t>
      </w:r>
      <w:r w:rsidRPr="00A42077">
        <w:rPr>
          <w:b/>
          <w:bCs/>
        </w:rPr>
        <w:t xml:space="preserve"> adherence to human endometrial epithelial cells</w:t>
      </w:r>
      <w:r w:rsidR="00B24E24">
        <w:rPr>
          <w:b/>
          <w:bCs/>
        </w:rPr>
        <w:t>.</w:t>
      </w:r>
    </w:p>
    <w:p w:rsidR="006A6D4B" w:rsidRDefault="006A6D4B" w:rsidP="006A6D4B">
      <w:pPr>
        <w:pStyle w:val="NoSpacing"/>
      </w:pPr>
    </w:p>
    <w:p w:rsidR="006A6D4B" w:rsidRPr="00F03792" w:rsidRDefault="006A6D4B" w:rsidP="00F03792">
      <w:pPr>
        <w:pStyle w:val="NoSpacing"/>
      </w:pPr>
      <w:r w:rsidRPr="00825B8F">
        <w:t xml:space="preserve">HEC-1-B cells were treated with CD9-derived synthetic peptides (50 nM) or scrambled control peptides (50 nM) for 30 minutes, along with a peptide stabiliser at 100 nM or 100 µM. </w:t>
      </w:r>
      <w:r w:rsidR="005A7FA0">
        <w:t>The HEC-1-B cells were washed</w:t>
      </w:r>
      <w:r w:rsidRPr="00825B8F">
        <w:t xml:space="preserve"> and subsequently infected with wild-type MC58 </w:t>
      </w:r>
      <w:r w:rsidRPr="008A3B58">
        <w:rPr>
          <w:i/>
        </w:rPr>
        <w:t>Neisseria meningitidis</w:t>
      </w:r>
      <w:r w:rsidRPr="00825B8F">
        <w:t xml:space="preserve"> for 1 hour at and MOI of 300. </w:t>
      </w:r>
      <w:r w:rsidR="005A7FA0">
        <w:t>Cells were fixed and internal and external bacteria immunofluorescently stained</w:t>
      </w:r>
      <w:r w:rsidRPr="00825B8F">
        <w:t xml:space="preserve">, allowing for analysis of adherence and internalisation using confocal microscopy. </w:t>
      </w:r>
      <w:r w:rsidR="006A77A0">
        <w:t xml:space="preserve">Inhibition was calculated as a percentage against an untreated control, which was set at 100 %. </w:t>
      </w:r>
      <w:r w:rsidRPr="00825B8F">
        <w:t xml:space="preserve">(A/C/E/G) Change in the </w:t>
      </w:r>
      <w:r w:rsidR="00E600ED">
        <w:t>percentage of infected cells. (B</w:t>
      </w:r>
      <w:r w:rsidRPr="00825B8F">
        <w:t xml:space="preserve">/D/F/H) Change in the percentage of infected cells. n = 3, mean ± SD. * </w:t>
      </w:r>
      <w:r w:rsidRPr="00825B8F">
        <w:rPr>
          <w:i/>
          <w:iCs/>
        </w:rPr>
        <w:t xml:space="preserve">p </w:t>
      </w:r>
      <w:r w:rsidRPr="00825B8F">
        <w:t xml:space="preserve">≤ 0.05, Two-Way Repeated Measures ANOVA with Bonferroni post tests. </w:t>
      </w:r>
    </w:p>
    <w:p w:rsidR="008846F7" w:rsidRPr="008846F7" w:rsidRDefault="00F03792" w:rsidP="008846F7">
      <w:pPr>
        <w:rPr>
          <w:rFonts w:cs="Times New Roman"/>
          <w:szCs w:val="24"/>
        </w:rPr>
      </w:pPr>
      <w:r w:rsidRPr="008846F7">
        <w:rPr>
          <w:rFonts w:cs="Times New Roman"/>
          <w:szCs w:val="24"/>
        </w:rPr>
        <w:lastRenderedPageBreak/>
        <w:t>Peptide Stabilisers displayed no signs of toxicity during the assay or when observing the cells on the confocal microscope. There was no significant affect from any of the peptide stabiliser on the internalisation rate or the number of bacteria per infected cell (data not shown) (Two-Way Repeated Measures ANOVA with Bonferroni post tests).</w:t>
      </w:r>
      <w:r w:rsidR="008846F7" w:rsidRPr="008846F7">
        <w:rPr>
          <w:rFonts w:cs="Times New Roman"/>
          <w:szCs w:val="24"/>
        </w:rPr>
        <w:t xml:space="preserve">Based on the finding of the large scale screening, these two significant combinations (Peptide A and Stabiliser 6 and Peptide E and </w:t>
      </w:r>
      <w:r w:rsidR="00E600ED">
        <w:rPr>
          <w:rFonts w:cs="Times New Roman"/>
          <w:szCs w:val="24"/>
        </w:rPr>
        <w:t>Stabiliser 12</w:t>
      </w:r>
      <w:r w:rsidR="008846F7" w:rsidRPr="008846F7">
        <w:rPr>
          <w:rFonts w:cs="Times New Roman"/>
          <w:szCs w:val="24"/>
        </w:rPr>
        <w:t>) were further tested over a wider range of doses (</w:t>
      </w:r>
      <w:r w:rsidR="008846F7" w:rsidRPr="008846F7">
        <w:rPr>
          <w:rFonts w:cs="Times New Roman"/>
          <w:b/>
          <w:szCs w:val="24"/>
        </w:rPr>
        <w:t xml:space="preserve">Fig 5-3 </w:t>
      </w:r>
      <w:r w:rsidR="008846F7" w:rsidRPr="008846F7">
        <w:rPr>
          <w:rFonts w:cs="Times New Roman"/>
          <w:szCs w:val="24"/>
        </w:rPr>
        <w:t>and</w:t>
      </w:r>
      <w:r w:rsidR="008846F7" w:rsidRPr="008846F7">
        <w:rPr>
          <w:rFonts w:cs="Times New Roman"/>
          <w:b/>
          <w:szCs w:val="24"/>
        </w:rPr>
        <w:t xml:space="preserve"> 5-4 </w:t>
      </w:r>
      <w:r w:rsidR="008846F7" w:rsidRPr="008846F7">
        <w:rPr>
          <w:rFonts w:cs="Times New Roman"/>
          <w:szCs w:val="24"/>
        </w:rPr>
        <w:t>respectively). The ef</w:t>
      </w:r>
      <w:r w:rsidR="008A3B58">
        <w:rPr>
          <w:rFonts w:cs="Times New Roman"/>
          <w:szCs w:val="24"/>
        </w:rPr>
        <w:t>fect of Peptide A in the assay wa</w:t>
      </w:r>
      <w:r w:rsidR="008846F7" w:rsidRPr="008846F7">
        <w:rPr>
          <w:rFonts w:cs="Times New Roman"/>
          <w:szCs w:val="24"/>
        </w:rPr>
        <w:t>s significantly increas</w:t>
      </w:r>
      <w:r w:rsidR="008A3B58">
        <w:rPr>
          <w:rFonts w:cs="Times New Roman"/>
          <w:szCs w:val="24"/>
        </w:rPr>
        <w:t>ed when pre-treatment of cells wa</w:t>
      </w:r>
      <w:r w:rsidR="008846F7" w:rsidRPr="008846F7">
        <w:rPr>
          <w:rFonts w:cs="Times New Roman"/>
          <w:szCs w:val="24"/>
        </w:rPr>
        <w:t>s coupled with high concentrations of Peptide Stabiliser 6 (100 nM or 100 µM) in a dose-response pattern at sub-MIC concentrations (5 nM and 10 nM) (</w:t>
      </w:r>
      <w:r w:rsidR="008846F7" w:rsidRPr="008846F7">
        <w:rPr>
          <w:rFonts w:cs="Times New Roman"/>
          <w:b/>
          <w:szCs w:val="24"/>
        </w:rPr>
        <w:t>Fig. 5-3 A</w:t>
      </w:r>
      <w:r w:rsidR="008846F7" w:rsidRPr="008846F7">
        <w:rPr>
          <w:rFonts w:cs="Times New Roman"/>
          <w:szCs w:val="24"/>
        </w:rPr>
        <w:t xml:space="preserve">) (Peptide A (5 nM) and Stabiliser 6 (100 nM), </w:t>
      </w:r>
      <w:r w:rsidR="008846F7" w:rsidRPr="008846F7">
        <w:rPr>
          <w:rFonts w:cs="Times New Roman"/>
          <w:i/>
          <w:szCs w:val="24"/>
        </w:rPr>
        <w:t xml:space="preserve">p </w:t>
      </w:r>
      <w:r w:rsidR="008846F7" w:rsidRPr="008846F7">
        <w:rPr>
          <w:rFonts w:cs="Times New Roman"/>
        </w:rPr>
        <w:t>≤ 0.001</w:t>
      </w:r>
      <w:r w:rsidR="008846F7" w:rsidRPr="008846F7">
        <w:rPr>
          <w:rFonts w:cs="Times New Roman"/>
          <w:szCs w:val="24"/>
        </w:rPr>
        <w:t>, Peptide A (5 nM) and Stabiliser 6 (100 µM),</w:t>
      </w:r>
      <w:r w:rsidR="008846F7" w:rsidRPr="008846F7">
        <w:rPr>
          <w:rFonts w:cs="Times New Roman"/>
          <w:i/>
          <w:szCs w:val="24"/>
        </w:rPr>
        <w:t xml:space="preserve"> p </w:t>
      </w:r>
      <w:r w:rsidR="008846F7" w:rsidRPr="008846F7">
        <w:rPr>
          <w:rFonts w:cs="Times New Roman"/>
        </w:rPr>
        <w:t>≤ 0.0001</w:t>
      </w:r>
      <w:r w:rsidR="008846F7" w:rsidRPr="008846F7">
        <w:rPr>
          <w:rFonts w:cs="Times New Roman"/>
          <w:szCs w:val="24"/>
        </w:rPr>
        <w:t xml:space="preserve">, Peptide A (10 nM) and Stabiliser 6 (100 nM) and Peptide A (5 nM) and Stabiliser 6 (100 µM), </w:t>
      </w:r>
      <w:r w:rsidR="008846F7" w:rsidRPr="008846F7">
        <w:rPr>
          <w:rFonts w:cs="Times New Roman"/>
          <w:i/>
          <w:szCs w:val="24"/>
        </w:rPr>
        <w:t xml:space="preserve">p </w:t>
      </w:r>
      <w:r w:rsidR="008846F7" w:rsidRPr="008846F7">
        <w:rPr>
          <w:rFonts w:cs="Times New Roman"/>
        </w:rPr>
        <w:t xml:space="preserve">≤ 0.05, </w:t>
      </w:r>
      <w:r w:rsidR="008846F7" w:rsidRPr="008846F7">
        <w:rPr>
          <w:rFonts w:cs="Times New Roman"/>
          <w:szCs w:val="24"/>
        </w:rPr>
        <w:t>n = 4, Two-Way Repeated Measures ANOVA with Bonferroni post tests). There was no significant effect of the peptide stabiliser below 100 nM concentration, however an increase in the anti-adhesive effect was observed at 10 nM. When the peptide was present at concentrations of maximum response (50 nM) there was no further increase of the effect with the presence of Peptide Stabiliser 6, even at very high concentration. As with previous experiments this response was mirrored when analysing the number of bacteria in a population of cells (</w:t>
      </w:r>
      <w:r w:rsidR="008846F7" w:rsidRPr="008846F7">
        <w:rPr>
          <w:rFonts w:cs="Times New Roman"/>
          <w:b/>
          <w:szCs w:val="24"/>
        </w:rPr>
        <w:t>Fig 5-3B</w:t>
      </w:r>
      <w:r w:rsidR="008846F7" w:rsidRPr="008846F7">
        <w:rPr>
          <w:rFonts w:cs="Times New Roman"/>
          <w:szCs w:val="24"/>
        </w:rPr>
        <w:t xml:space="preserve">) ( Peptide A (5 nM) and Stabiliser 6 (100 nM) and Peptide A (10 nM) and Stabiliser 6 (100 nM), </w:t>
      </w:r>
      <w:r w:rsidR="008846F7" w:rsidRPr="008846F7">
        <w:rPr>
          <w:rFonts w:cs="Times New Roman"/>
          <w:i/>
          <w:szCs w:val="24"/>
        </w:rPr>
        <w:t xml:space="preserve">p </w:t>
      </w:r>
      <w:r w:rsidR="008846F7" w:rsidRPr="008846F7">
        <w:rPr>
          <w:rFonts w:cs="Times New Roman"/>
        </w:rPr>
        <w:t>≤ 0.001</w:t>
      </w:r>
      <w:r w:rsidR="008846F7" w:rsidRPr="008846F7">
        <w:rPr>
          <w:rFonts w:cs="Times New Roman"/>
          <w:szCs w:val="24"/>
        </w:rPr>
        <w:t>, Peptide A (5 nM) and Stabiliser 6 (100 µM) and Peptide A (5 nM) and Stabiliser 6 (100 µM),</w:t>
      </w:r>
      <w:r w:rsidR="008846F7" w:rsidRPr="008846F7">
        <w:rPr>
          <w:rFonts w:cs="Times New Roman"/>
          <w:i/>
          <w:szCs w:val="24"/>
        </w:rPr>
        <w:t xml:space="preserve"> p </w:t>
      </w:r>
      <w:r w:rsidR="008846F7" w:rsidRPr="008846F7">
        <w:rPr>
          <w:rFonts w:cs="Times New Roman"/>
        </w:rPr>
        <w:t>≤ 0.0001</w:t>
      </w:r>
      <w:r w:rsidR="008846F7" w:rsidRPr="008846F7">
        <w:rPr>
          <w:rFonts w:cs="Times New Roman"/>
          <w:szCs w:val="24"/>
        </w:rPr>
        <w:t>, n = 4, Two-Way Repeated Measures ANOVA with Bonferroni post tests). At all doses tested, there was no observable effect on internalisation rate or the ratio of bacteria to infected cell (</w:t>
      </w:r>
      <w:r w:rsidR="008846F7" w:rsidRPr="008846F7">
        <w:rPr>
          <w:rFonts w:cs="Times New Roman"/>
          <w:b/>
          <w:szCs w:val="24"/>
        </w:rPr>
        <w:t>Fig. 5-3 C and D</w:t>
      </w:r>
      <w:r w:rsidR="008846F7" w:rsidRPr="008846F7">
        <w:rPr>
          <w:rFonts w:cs="Times New Roman"/>
          <w:szCs w:val="24"/>
        </w:rPr>
        <w:t xml:space="preserve">). </w:t>
      </w:r>
    </w:p>
    <w:p w:rsidR="006A6D4B" w:rsidRPr="00F03792" w:rsidRDefault="008846F7" w:rsidP="006A6D4B">
      <w:pPr>
        <w:rPr>
          <w:rFonts w:cs="Times New Roman"/>
          <w:szCs w:val="24"/>
        </w:rPr>
      </w:pPr>
      <w:r w:rsidRPr="008846F7">
        <w:rPr>
          <w:rFonts w:cs="Times New Roman"/>
          <w:szCs w:val="24"/>
        </w:rPr>
        <w:t xml:space="preserve">These conclusions are duplicated when the protocol was replicated with Peptide E and </w:t>
      </w:r>
      <w:r w:rsidR="00E600ED">
        <w:rPr>
          <w:rFonts w:cs="Times New Roman"/>
          <w:szCs w:val="24"/>
        </w:rPr>
        <w:t>Peptide stabiliser 12</w:t>
      </w:r>
      <w:r w:rsidRPr="008846F7">
        <w:rPr>
          <w:rFonts w:cs="Times New Roman"/>
          <w:szCs w:val="24"/>
        </w:rPr>
        <w:t xml:space="preserve">. As with Stabiliser 6, the presence of high concentrations of </w:t>
      </w:r>
      <w:r w:rsidR="00E600ED">
        <w:rPr>
          <w:rFonts w:cs="Times New Roman"/>
          <w:szCs w:val="24"/>
        </w:rPr>
        <w:t>Stabiliser 12</w:t>
      </w:r>
      <w:r w:rsidRPr="008846F7">
        <w:rPr>
          <w:rFonts w:cs="Times New Roman"/>
          <w:szCs w:val="24"/>
        </w:rPr>
        <w:t xml:space="preserve"> in the assay (100 nM or 100 µM) significantly increased the ability of sub-MIC of Peptide E (5nM or 10 nM) to reduce the percentage of cell infected afte</w:t>
      </w:r>
      <w:r w:rsidR="00B0047E">
        <w:rPr>
          <w:rFonts w:cs="Times New Roman"/>
          <w:szCs w:val="24"/>
        </w:rPr>
        <w:t xml:space="preserve">r the addition of meningococci </w:t>
      </w:r>
      <w:r w:rsidRPr="008846F7">
        <w:rPr>
          <w:rFonts w:cs="Times New Roman"/>
          <w:szCs w:val="24"/>
        </w:rPr>
        <w:t>(</w:t>
      </w:r>
      <w:r w:rsidRPr="008846F7">
        <w:rPr>
          <w:rFonts w:cs="Times New Roman"/>
          <w:b/>
          <w:szCs w:val="24"/>
        </w:rPr>
        <w:t>Fig 5-4 A</w:t>
      </w:r>
      <w:r w:rsidRPr="008846F7">
        <w:rPr>
          <w:rFonts w:cs="Times New Roman"/>
          <w:szCs w:val="24"/>
        </w:rPr>
        <w:t xml:space="preserve">) (Peptide E (5 nM) and </w:t>
      </w:r>
      <w:r w:rsidR="00E600ED">
        <w:rPr>
          <w:rFonts w:cs="Times New Roman"/>
          <w:szCs w:val="24"/>
        </w:rPr>
        <w:t>Stabiliser 12</w:t>
      </w:r>
      <w:r w:rsidRPr="008846F7">
        <w:rPr>
          <w:rFonts w:cs="Times New Roman"/>
          <w:szCs w:val="24"/>
        </w:rPr>
        <w:t xml:space="preserve"> (100 nM) and Peptide E (5 nM) and </w:t>
      </w:r>
      <w:r w:rsidR="00E600ED">
        <w:rPr>
          <w:rFonts w:cs="Times New Roman"/>
          <w:szCs w:val="24"/>
        </w:rPr>
        <w:t>Stabiliser 12</w:t>
      </w:r>
      <w:r w:rsidRPr="008846F7">
        <w:rPr>
          <w:rFonts w:cs="Times New Roman"/>
          <w:szCs w:val="24"/>
        </w:rPr>
        <w:t xml:space="preserve"> (100 µM),</w:t>
      </w:r>
      <w:r w:rsidRPr="008846F7">
        <w:rPr>
          <w:rFonts w:cs="Times New Roman"/>
          <w:i/>
          <w:szCs w:val="24"/>
        </w:rPr>
        <w:t xml:space="preserve"> p </w:t>
      </w:r>
      <w:r w:rsidRPr="008846F7">
        <w:rPr>
          <w:rFonts w:cs="Times New Roman"/>
        </w:rPr>
        <w:t>≤ 0.0001</w:t>
      </w:r>
      <w:r w:rsidRPr="008846F7">
        <w:rPr>
          <w:rFonts w:cs="Times New Roman"/>
          <w:szCs w:val="24"/>
        </w:rPr>
        <w:t>, Peptide E</w:t>
      </w:r>
      <w:r w:rsidR="00B0047E">
        <w:rPr>
          <w:rFonts w:cs="Times New Roman"/>
          <w:szCs w:val="24"/>
        </w:rPr>
        <w:t xml:space="preserve"> </w:t>
      </w:r>
      <w:r w:rsidRPr="008846F7">
        <w:rPr>
          <w:rFonts w:cs="Times New Roman"/>
          <w:szCs w:val="24"/>
        </w:rPr>
        <w:t xml:space="preserve">(5 nM) and </w:t>
      </w:r>
      <w:r w:rsidR="00E600ED">
        <w:rPr>
          <w:rFonts w:cs="Times New Roman"/>
          <w:szCs w:val="24"/>
        </w:rPr>
        <w:t>Stabiliser 12</w:t>
      </w:r>
      <w:r w:rsidRPr="008846F7">
        <w:rPr>
          <w:rFonts w:cs="Times New Roman"/>
          <w:szCs w:val="24"/>
        </w:rPr>
        <w:t xml:space="preserve"> (100 µM), </w:t>
      </w:r>
      <w:r w:rsidRPr="008846F7">
        <w:rPr>
          <w:rFonts w:cs="Times New Roman"/>
          <w:i/>
          <w:szCs w:val="24"/>
        </w:rPr>
        <w:t xml:space="preserve">p </w:t>
      </w:r>
      <w:r w:rsidRPr="008846F7">
        <w:rPr>
          <w:rFonts w:cs="Times New Roman"/>
        </w:rPr>
        <w:t>≤ 0.01,</w:t>
      </w:r>
      <w:r w:rsidRPr="008846F7">
        <w:rPr>
          <w:rFonts w:cs="Times New Roman"/>
          <w:szCs w:val="24"/>
        </w:rPr>
        <w:t xml:space="preserve"> Peptide E (10 nM) and </w:t>
      </w:r>
      <w:r w:rsidR="00E600ED">
        <w:rPr>
          <w:rFonts w:cs="Times New Roman"/>
          <w:szCs w:val="24"/>
        </w:rPr>
        <w:t>Stabiliser 12</w:t>
      </w:r>
      <w:r w:rsidRPr="008846F7">
        <w:rPr>
          <w:rFonts w:cs="Times New Roman"/>
          <w:szCs w:val="24"/>
        </w:rPr>
        <w:t xml:space="preserve"> (100 nM), </w:t>
      </w:r>
      <w:r w:rsidRPr="008846F7">
        <w:rPr>
          <w:rFonts w:cs="Times New Roman"/>
          <w:i/>
          <w:szCs w:val="24"/>
        </w:rPr>
        <w:t xml:space="preserve">p </w:t>
      </w:r>
      <w:r w:rsidRPr="008846F7">
        <w:rPr>
          <w:rFonts w:cs="Times New Roman"/>
        </w:rPr>
        <w:t xml:space="preserve">≤ 0.05, </w:t>
      </w:r>
      <w:r w:rsidRPr="008846F7">
        <w:rPr>
          <w:rFonts w:cs="Times New Roman"/>
          <w:szCs w:val="24"/>
        </w:rPr>
        <w:t xml:space="preserve">n = 4, Two-Way Repeated Measures ANOVA with Bonferroni post tests). Lower concentrations of the peptide stabiliser in the assay (10 nM) had no significant affect. At </w:t>
      </w:r>
    </w:p>
    <w:p w:rsidR="006A6D4B" w:rsidRPr="00825B8F" w:rsidRDefault="006A6D4B" w:rsidP="006A6D4B">
      <w:pPr>
        <w:rPr>
          <w:rFonts w:cs="Times New Roman"/>
          <w:szCs w:val="24"/>
        </w:rPr>
      </w:pPr>
      <w:r w:rsidRPr="00825B8F">
        <w:rPr>
          <w:rFonts w:cs="Times New Roman"/>
          <w:szCs w:val="24"/>
        </w:rPr>
        <w:object w:dxaOrig="12641" w:dyaOrig="10695">
          <v:shape id="_x0000_i1059" type="#_x0000_t75" style="width:6in;height:5in" o:ole="">
            <v:imagedata r:id="rId121" o:title=""/>
          </v:shape>
          <o:OLEObject Type="Embed" ProgID="Prism6.Document" ShapeID="_x0000_i1059" DrawAspect="Content" ObjectID="_1525012322" r:id="rId122"/>
        </w:object>
      </w:r>
      <w:r>
        <w:rPr>
          <w:rFonts w:cs="Times New Roman"/>
          <w:noProof/>
          <w:szCs w:val="24"/>
          <w:lang w:eastAsia="en-GB" w:bidi="ar-SA"/>
        </w:rPr>
        <w:drawing>
          <wp:inline distT="0" distB="0" distL="0" distR="0" wp14:anchorId="54518B6D" wp14:editId="575EBC99">
            <wp:extent cx="2006221" cy="880008"/>
            <wp:effectExtent l="0" t="0" r="0" b="0"/>
            <wp:docPr id="1676" name="Picture 1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006295" cy="880041"/>
                    </a:xfrm>
                    <a:prstGeom prst="rect">
                      <a:avLst/>
                    </a:prstGeom>
                    <a:noFill/>
                    <a:ln>
                      <a:noFill/>
                    </a:ln>
                  </pic:spPr>
                </pic:pic>
              </a:graphicData>
            </a:graphic>
          </wp:inline>
        </w:drawing>
      </w:r>
    </w:p>
    <w:p w:rsidR="006A6D4B" w:rsidRPr="00A42077" w:rsidRDefault="006A6D4B" w:rsidP="006A6D4B">
      <w:pPr>
        <w:pStyle w:val="NoSpacing"/>
        <w:rPr>
          <w:b/>
          <w:bCs/>
        </w:rPr>
      </w:pPr>
      <w:r>
        <w:rPr>
          <w:b/>
        </w:rPr>
        <w:t>Figure 5-3</w:t>
      </w:r>
      <w:r w:rsidRPr="00A42077">
        <w:rPr>
          <w:b/>
        </w:rPr>
        <w:t>. Effect of Peptide stabiliser 6 on the anti-adhesive properties of tetraspanin-derived peptide A on meningococcal</w:t>
      </w:r>
      <w:r w:rsidRPr="00A42077">
        <w:rPr>
          <w:b/>
          <w:bCs/>
        </w:rPr>
        <w:t xml:space="preserve"> adherence to human endometrial epithelial cells</w:t>
      </w:r>
      <w:r w:rsidR="00B24E24">
        <w:rPr>
          <w:b/>
          <w:bCs/>
        </w:rPr>
        <w:t>.</w:t>
      </w:r>
    </w:p>
    <w:p w:rsidR="006A6D4B" w:rsidRPr="00825B8F" w:rsidRDefault="006A6D4B" w:rsidP="006A6D4B">
      <w:pPr>
        <w:pStyle w:val="NoSpacing"/>
        <w:rPr>
          <w:bCs/>
        </w:rPr>
      </w:pPr>
    </w:p>
    <w:p w:rsidR="006A6D4B" w:rsidRPr="00A63C17" w:rsidRDefault="006A6D4B" w:rsidP="006A6D4B">
      <w:pPr>
        <w:pStyle w:val="NoSpacing"/>
      </w:pPr>
      <w:r w:rsidRPr="00825B8F">
        <w:t xml:space="preserve">HEC-1-B cells were treated with CD9-derived synthetic peptide A (5, 10 or 50 nM) and Peptide </w:t>
      </w:r>
      <w:r>
        <w:t>Stabiliser 6 (</w:t>
      </w:r>
      <w:r w:rsidRPr="00825B8F">
        <w:t xml:space="preserve">10, 100 nM or 100 µM) for 30 minutes. </w:t>
      </w:r>
      <w:r w:rsidR="005A7FA0">
        <w:t>The HEC-1-B cells were washed</w:t>
      </w:r>
      <w:r w:rsidRPr="00825B8F">
        <w:t xml:space="preserve"> and subsequently infected with wild-type MC58 </w:t>
      </w:r>
      <w:r w:rsidRPr="008A3B58">
        <w:rPr>
          <w:i/>
        </w:rPr>
        <w:t>Neisseria meningitidis</w:t>
      </w:r>
      <w:r w:rsidRPr="00825B8F">
        <w:t xml:space="preserve"> for 1 hour at and MOI of 300. </w:t>
      </w:r>
      <w:r w:rsidR="005A7FA0">
        <w:t>Cells were fixed and internal and external bacteria immunofluorescently stained</w:t>
      </w:r>
      <w:r w:rsidRPr="00825B8F">
        <w:t xml:space="preserve">, allowing for analysis of adherence and internalisation using confocal microscopy. Samples were calculated as a </w:t>
      </w:r>
      <w:r w:rsidR="00E267D2">
        <w:t>percentage against a untreated control</w:t>
      </w:r>
      <w:r w:rsidRPr="00825B8F">
        <w:t>, which was set at 100 %.</w:t>
      </w:r>
      <w:r w:rsidR="00E267D2">
        <w:t>(A) Change in the percentage of cells with adherent bacteria</w:t>
      </w:r>
      <w:r w:rsidRPr="00825B8F">
        <w:t xml:space="preserve">. (B) </w:t>
      </w:r>
      <w:r w:rsidR="005A7FA0">
        <w:t xml:space="preserve">Change in the number of </w:t>
      </w:r>
      <w:r w:rsidR="00E267D2">
        <w:t>bacteria per</w:t>
      </w:r>
      <w:r w:rsidRPr="00825B8F">
        <w:t xml:space="preserve"> 100 cells. (C) Change in number of organisms per infected cell. (D) Change in the internalisation rate. n = 4, mean ± SD **** </w:t>
      </w:r>
      <w:r w:rsidRPr="00825B8F">
        <w:rPr>
          <w:i/>
        </w:rPr>
        <w:t>p</w:t>
      </w:r>
      <w:r>
        <w:t xml:space="preserve"> ≤ 0.0001, </w:t>
      </w:r>
      <w:r w:rsidRPr="00825B8F">
        <w:t xml:space="preserve">*** </w:t>
      </w:r>
      <w:r w:rsidRPr="00825B8F">
        <w:rPr>
          <w:i/>
          <w:iCs/>
        </w:rPr>
        <w:t xml:space="preserve">p </w:t>
      </w:r>
      <w:r>
        <w:t>≤ 0.001</w:t>
      </w:r>
      <w:r w:rsidRPr="00825B8F">
        <w:t xml:space="preserve">, * </w:t>
      </w:r>
      <w:r w:rsidRPr="00825B8F">
        <w:rPr>
          <w:i/>
          <w:iCs/>
        </w:rPr>
        <w:t xml:space="preserve">p </w:t>
      </w:r>
      <w:r w:rsidRPr="00825B8F">
        <w:t>≤ 0.05. Two-Way Repeated Measures ANOVA with Bonferroni post tests.</w:t>
      </w:r>
    </w:p>
    <w:p w:rsidR="006A6D4B" w:rsidRDefault="006A6D4B" w:rsidP="008846F7">
      <w:pPr>
        <w:rPr>
          <w:rFonts w:cs="Times New Roman"/>
          <w:szCs w:val="24"/>
        </w:rPr>
      </w:pPr>
    </w:p>
    <w:p w:rsidR="006A6D4B" w:rsidRDefault="006A6D4B" w:rsidP="006A6D4B">
      <w:r>
        <w:br w:type="page"/>
      </w:r>
    </w:p>
    <w:p w:rsidR="006A6D4B" w:rsidRDefault="000E7757" w:rsidP="006A6D4B">
      <w:pPr>
        <w:rPr>
          <w:rFonts w:cs="Times New Roman"/>
          <w:b/>
          <w:noProof/>
          <w:szCs w:val="24"/>
          <w:lang w:eastAsia="en-GB" w:bidi="ar-SA"/>
        </w:rPr>
      </w:pPr>
      <w:r w:rsidRPr="00825B8F">
        <w:rPr>
          <w:rFonts w:cs="Times New Roman"/>
          <w:szCs w:val="24"/>
        </w:rPr>
        <w:object w:dxaOrig="13075" w:dyaOrig="11083">
          <v:shape id="_x0000_i1060" type="#_x0000_t75" style="width:424.45pt;height:367.55pt" o:ole="">
            <v:imagedata r:id="rId124" o:title=""/>
          </v:shape>
          <o:OLEObject Type="Embed" ProgID="Prism6.Document" ShapeID="_x0000_i1060" DrawAspect="Content" ObjectID="_1525012323" r:id="rId125"/>
        </w:object>
      </w:r>
    </w:p>
    <w:p w:rsidR="00E600ED" w:rsidRPr="00825B8F" w:rsidRDefault="000E7757" w:rsidP="006A6D4B">
      <w:pPr>
        <w:rPr>
          <w:rFonts w:cs="Times New Roman"/>
          <w:b/>
          <w:szCs w:val="24"/>
        </w:rPr>
      </w:pPr>
      <w:r>
        <w:rPr>
          <w:rFonts w:cs="Times New Roman"/>
          <w:b/>
          <w:noProof/>
          <w:szCs w:val="24"/>
          <w:lang w:eastAsia="en-GB" w:bidi="ar-SA"/>
        </w:rPr>
        <w:drawing>
          <wp:inline distT="0" distB="0" distL="0" distR="0">
            <wp:extent cx="2085975" cy="802875"/>
            <wp:effectExtent l="0" t="0" r="0" b="0"/>
            <wp:docPr id="1699" name="Picture 1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085975" cy="802875"/>
                    </a:xfrm>
                    <a:prstGeom prst="rect">
                      <a:avLst/>
                    </a:prstGeom>
                    <a:noFill/>
                    <a:ln>
                      <a:noFill/>
                    </a:ln>
                  </pic:spPr>
                </pic:pic>
              </a:graphicData>
            </a:graphic>
          </wp:inline>
        </w:drawing>
      </w:r>
    </w:p>
    <w:p w:rsidR="006A6D4B" w:rsidRDefault="006A6D4B" w:rsidP="006A6D4B">
      <w:pPr>
        <w:pStyle w:val="NoSpacing"/>
        <w:rPr>
          <w:b/>
          <w:bCs/>
        </w:rPr>
      </w:pPr>
      <w:r>
        <w:rPr>
          <w:b/>
        </w:rPr>
        <w:t>Figure 5-4</w:t>
      </w:r>
      <w:r w:rsidRPr="00A42077">
        <w:rPr>
          <w:b/>
        </w:rPr>
        <w:t>. Effect of Peptide stabiliser 6 on the anti-adhesive properties of tetraspanin-derived peptide A on meningococcal</w:t>
      </w:r>
      <w:r w:rsidRPr="00A42077">
        <w:rPr>
          <w:b/>
          <w:bCs/>
        </w:rPr>
        <w:t xml:space="preserve"> adherence to human endometrial epithelial cells</w:t>
      </w:r>
      <w:r w:rsidR="00B24E24">
        <w:rPr>
          <w:b/>
          <w:bCs/>
        </w:rPr>
        <w:t>.</w:t>
      </w:r>
    </w:p>
    <w:p w:rsidR="006A6D4B" w:rsidRPr="00A42077" w:rsidRDefault="006A6D4B" w:rsidP="006A6D4B">
      <w:pPr>
        <w:pStyle w:val="NoSpacing"/>
        <w:rPr>
          <w:b/>
          <w:bCs/>
        </w:rPr>
      </w:pPr>
    </w:p>
    <w:p w:rsidR="006A6D4B" w:rsidRPr="00825B8F" w:rsidRDefault="006A6D4B" w:rsidP="006A6D4B">
      <w:pPr>
        <w:pStyle w:val="NoSpacing"/>
        <w:rPr>
          <w:b/>
        </w:rPr>
      </w:pPr>
      <w:r w:rsidRPr="00825B8F">
        <w:t xml:space="preserve">HEC-1-B cells were treated with CD9-derived synthetic peptide E (5, 10 or 50 nM) and </w:t>
      </w:r>
      <w:r w:rsidR="00E600ED">
        <w:t>Peptide stabiliser 12</w:t>
      </w:r>
      <w:r w:rsidRPr="00825B8F">
        <w:t xml:space="preserve"> (10, 100 nM or 100 µM) for 30 minutes. </w:t>
      </w:r>
      <w:r w:rsidR="005A7FA0">
        <w:t>The HEC-1-B cells were washed</w:t>
      </w:r>
      <w:r w:rsidRPr="00825B8F">
        <w:t xml:space="preserve"> and subsequently infected with wild-type MC58 </w:t>
      </w:r>
      <w:r w:rsidRPr="008A3B58">
        <w:rPr>
          <w:i/>
        </w:rPr>
        <w:t>Neisseria meningitidis</w:t>
      </w:r>
      <w:r w:rsidRPr="00825B8F">
        <w:t xml:space="preserve"> for 1 hour at and MOI of 300. </w:t>
      </w:r>
      <w:r w:rsidR="005A7FA0">
        <w:t>Cells were fixed and internal and external bacteria immunofluorescently stained</w:t>
      </w:r>
      <w:r w:rsidRPr="00825B8F">
        <w:t xml:space="preserve">, allowing for analysis of adherence and internalisation using confocal microscopy. Samples were calculated as a </w:t>
      </w:r>
      <w:r w:rsidR="00E267D2">
        <w:t>percentage against a untreated control</w:t>
      </w:r>
      <w:r w:rsidRPr="00825B8F">
        <w:t>, which was set at 100 %.</w:t>
      </w:r>
      <w:r w:rsidR="00E267D2">
        <w:t>(A) Change in the percentage of cells with adherent bacteria</w:t>
      </w:r>
      <w:r w:rsidRPr="00825B8F">
        <w:t xml:space="preserve">. (B) </w:t>
      </w:r>
      <w:r w:rsidR="005A7FA0">
        <w:t xml:space="preserve">Change in the number of </w:t>
      </w:r>
      <w:r w:rsidR="00E267D2">
        <w:t>bacteria per</w:t>
      </w:r>
      <w:r w:rsidRPr="00825B8F">
        <w:t xml:space="preserve"> 100 cells. (C) Change in number of organisms per infected cell. (D) Change in the internalisation rate. n = 4, mean ± SD</w:t>
      </w:r>
      <w:r>
        <w:t>.</w:t>
      </w:r>
      <w:r w:rsidRPr="00825B8F">
        <w:t xml:space="preserve"> **** </w:t>
      </w:r>
      <w:r w:rsidRPr="00825B8F">
        <w:rPr>
          <w:i/>
        </w:rPr>
        <w:t>p</w:t>
      </w:r>
      <w:r>
        <w:t xml:space="preserve"> ≤ 0.0001,</w:t>
      </w:r>
      <w:r w:rsidRPr="00825B8F">
        <w:t xml:space="preserve"> *** </w:t>
      </w:r>
      <w:r w:rsidRPr="00825B8F">
        <w:rPr>
          <w:i/>
          <w:iCs/>
        </w:rPr>
        <w:t xml:space="preserve">p </w:t>
      </w:r>
      <w:r w:rsidRPr="00825B8F">
        <w:t xml:space="preserve">≤ 0.001, ** </w:t>
      </w:r>
      <w:r w:rsidRPr="00825B8F">
        <w:rPr>
          <w:i/>
          <w:iCs/>
        </w:rPr>
        <w:t xml:space="preserve">p </w:t>
      </w:r>
      <w:r w:rsidRPr="00825B8F">
        <w:t xml:space="preserve">≤ 0.01, * </w:t>
      </w:r>
      <w:r w:rsidRPr="00825B8F">
        <w:rPr>
          <w:i/>
          <w:iCs/>
        </w:rPr>
        <w:t xml:space="preserve">p </w:t>
      </w:r>
      <w:r w:rsidRPr="00825B8F">
        <w:t>≤ 0.05. Two-Way Repeated Measures ANOVA with Bonferroni post tests.</w:t>
      </w:r>
    </w:p>
    <w:p w:rsidR="006A6D4B" w:rsidRDefault="006A6D4B" w:rsidP="006A6D4B"/>
    <w:p w:rsidR="008846F7" w:rsidRPr="008846F7" w:rsidRDefault="00F03792" w:rsidP="008846F7">
      <w:pPr>
        <w:rPr>
          <w:rFonts w:cs="Times New Roman"/>
          <w:szCs w:val="24"/>
        </w:rPr>
      </w:pPr>
      <w:r w:rsidRPr="008846F7">
        <w:rPr>
          <w:rFonts w:cs="Times New Roman"/>
          <w:szCs w:val="24"/>
        </w:rPr>
        <w:lastRenderedPageBreak/>
        <w:t>Peptide Stabilisers displayed no signs of toxicity during the assay or when observing the cells on the confocal microscope. There was no significant affect from any of the peptide stabiliser on the internalisation rate or the number of bacteria per infected cell (data not shown) (Two-Way Repeated Measures ANOVA with Bonferroni post tests).</w:t>
      </w:r>
      <w:r w:rsidR="008846F7" w:rsidRPr="008846F7">
        <w:rPr>
          <w:rFonts w:cs="Times New Roman"/>
          <w:szCs w:val="24"/>
        </w:rPr>
        <w:t>internalisation rate or the number of bacteria associated with each infected cell (</w:t>
      </w:r>
      <w:r w:rsidR="008846F7" w:rsidRPr="008846F7">
        <w:rPr>
          <w:rFonts w:cs="Times New Roman"/>
          <w:b/>
          <w:szCs w:val="24"/>
        </w:rPr>
        <w:t>Fig 5-4 C and</w:t>
      </w:r>
      <w:r w:rsidR="008846F7" w:rsidRPr="008846F7">
        <w:rPr>
          <w:rFonts w:cs="Times New Roman"/>
          <w:szCs w:val="24"/>
        </w:rPr>
        <w:t xml:space="preserve"> </w:t>
      </w:r>
      <w:r w:rsidR="008846F7" w:rsidRPr="008846F7">
        <w:rPr>
          <w:rFonts w:cs="Times New Roman"/>
          <w:b/>
          <w:szCs w:val="24"/>
        </w:rPr>
        <w:t>D</w:t>
      </w:r>
      <w:r w:rsidR="008846F7" w:rsidRPr="008846F7">
        <w:rPr>
          <w:rFonts w:cs="Times New Roman"/>
          <w:szCs w:val="24"/>
        </w:rPr>
        <w:t>).</w:t>
      </w:r>
    </w:p>
    <w:p w:rsidR="008846F7" w:rsidRPr="008846F7" w:rsidRDefault="008846F7" w:rsidP="008846F7">
      <w:pPr>
        <w:rPr>
          <w:rFonts w:cs="Times New Roman"/>
          <w:i/>
        </w:rPr>
      </w:pPr>
      <w:r w:rsidRPr="008846F7">
        <w:rPr>
          <w:rFonts w:cs="Times New Roman"/>
          <w:i/>
        </w:rPr>
        <w:t xml:space="preserve">Twelve peptide stabilisers were screened along with two tetraspanin-derived peptides (A and E) for their ability to increase the anti-adhesive effect against </w:t>
      </w:r>
      <w:r w:rsidRPr="008846F7">
        <w:rPr>
          <w:rFonts w:cs="Times New Roman"/>
        </w:rPr>
        <w:t>N. meningitidis</w:t>
      </w:r>
      <w:r w:rsidRPr="008846F7">
        <w:rPr>
          <w:rFonts w:cs="Times New Roman"/>
          <w:i/>
        </w:rPr>
        <w:t>. Of those tested</w:t>
      </w:r>
      <w:r w:rsidR="003A7B84">
        <w:rPr>
          <w:rFonts w:cs="Times New Roman"/>
          <w:i/>
        </w:rPr>
        <w:t>,</w:t>
      </w:r>
      <w:r w:rsidRPr="008846F7">
        <w:rPr>
          <w:rFonts w:cs="Times New Roman"/>
          <w:i/>
        </w:rPr>
        <w:t xml:space="preserve"> two combinations showed a significant ability to increase the effects of the </w:t>
      </w:r>
      <w:r w:rsidR="003A7B84">
        <w:rPr>
          <w:rFonts w:cs="Times New Roman"/>
          <w:i/>
        </w:rPr>
        <w:t xml:space="preserve">CD9-derived </w:t>
      </w:r>
      <w:r w:rsidRPr="008846F7">
        <w:rPr>
          <w:rFonts w:cs="Times New Roman"/>
          <w:i/>
        </w:rPr>
        <w:t>peptide</w:t>
      </w:r>
      <w:r w:rsidR="003A7B84">
        <w:rPr>
          <w:rFonts w:cs="Times New Roman"/>
          <w:i/>
        </w:rPr>
        <w:t>s</w:t>
      </w:r>
      <w:r w:rsidRPr="008846F7">
        <w:rPr>
          <w:rFonts w:cs="Times New Roman"/>
          <w:i/>
        </w:rPr>
        <w:t xml:space="preserve"> (Stabiliser 6 with Peptide A and </w:t>
      </w:r>
      <w:r w:rsidR="00E600ED">
        <w:rPr>
          <w:rFonts w:cs="Times New Roman"/>
          <w:i/>
        </w:rPr>
        <w:t>Stabiliser 12</w:t>
      </w:r>
      <w:r w:rsidRPr="008846F7">
        <w:rPr>
          <w:rFonts w:cs="Times New Roman"/>
          <w:i/>
        </w:rPr>
        <w:t xml:space="preserve"> with Peptide E). There were no obvious signs of toxicity to the cells. These stabilisers can increase the effect of low concentrations of peptides to reduce the attachment of bacteria to pre</w:t>
      </w:r>
      <w:r w:rsidR="0088747F">
        <w:rPr>
          <w:rFonts w:cs="Times New Roman"/>
          <w:i/>
        </w:rPr>
        <w:t>-</w:t>
      </w:r>
      <w:r w:rsidRPr="008846F7">
        <w:rPr>
          <w:rFonts w:cs="Times New Roman"/>
          <w:i/>
        </w:rPr>
        <w:t>treated cells. However wh</w:t>
      </w:r>
      <w:r w:rsidR="008A3B58">
        <w:rPr>
          <w:rFonts w:cs="Times New Roman"/>
          <w:i/>
        </w:rPr>
        <w:t>en the peptides were</w:t>
      </w:r>
      <w:r w:rsidRPr="008846F7">
        <w:rPr>
          <w:rFonts w:cs="Times New Roman"/>
          <w:i/>
        </w:rPr>
        <w:t xml:space="preserve"> present in the assay at concentrations </w:t>
      </w:r>
      <w:r w:rsidR="008A3B58">
        <w:rPr>
          <w:rFonts w:cs="Times New Roman"/>
          <w:i/>
        </w:rPr>
        <w:t>for maximal inhibition, there was</w:t>
      </w:r>
      <w:r w:rsidRPr="008846F7">
        <w:rPr>
          <w:rFonts w:cs="Times New Roman"/>
          <w:i/>
        </w:rPr>
        <w:t xml:space="preserve"> no subsequent further increase in inhibition.  </w:t>
      </w:r>
    </w:p>
    <w:p w:rsidR="008846F7" w:rsidRPr="008846F7" w:rsidRDefault="008846F7" w:rsidP="008846F7">
      <w:pPr>
        <w:pStyle w:val="Heading2"/>
        <w:rPr>
          <w:rFonts w:cs="Times New Roman"/>
        </w:rPr>
      </w:pPr>
      <w:bookmarkStart w:id="165" w:name="_Toc451269897"/>
      <w:r w:rsidRPr="008846F7">
        <w:rPr>
          <w:rFonts w:cs="Times New Roman"/>
        </w:rPr>
        <w:t>5.2.2. Cyclisation of the tetraspanin-derived peptides may increase their anti-bacterial adhesion capabilities</w:t>
      </w:r>
      <w:bookmarkEnd w:id="165"/>
    </w:p>
    <w:p w:rsidR="008846F7" w:rsidRPr="008846F7" w:rsidRDefault="008846F7" w:rsidP="008846F7">
      <w:pPr>
        <w:pStyle w:val="Heading3"/>
        <w:rPr>
          <w:rFonts w:cs="Times New Roman"/>
        </w:rPr>
      </w:pPr>
      <w:r w:rsidRPr="008846F7">
        <w:rPr>
          <w:rFonts w:cs="Times New Roman"/>
        </w:rPr>
        <w:t>5.2.2.1. The cyclisation of the peptides may increase the efficiency of the peptides at reducing the adherence of bacteria.</w:t>
      </w:r>
    </w:p>
    <w:p w:rsidR="006A6D4B" w:rsidRDefault="008846F7" w:rsidP="008846F7">
      <w:pPr>
        <w:rPr>
          <w:rFonts w:cs="Times New Roman"/>
        </w:rPr>
      </w:pPr>
      <w:r w:rsidRPr="008846F7">
        <w:rPr>
          <w:rFonts w:cs="Times New Roman"/>
        </w:rPr>
        <w:t xml:space="preserve">Through a </w:t>
      </w:r>
      <w:r w:rsidR="003A7B84">
        <w:rPr>
          <w:rFonts w:cs="Times New Roman"/>
        </w:rPr>
        <w:t xml:space="preserve">further </w:t>
      </w:r>
      <w:r w:rsidRPr="008846F7">
        <w:rPr>
          <w:rFonts w:cs="Times New Roman"/>
        </w:rPr>
        <w:t>collaboration with Prof. David Fairlie (University of Queensland, Australia), cyclic variations of two tetraspanin-derived peptides (Peptide A and E) were obtained (</w:t>
      </w:r>
      <w:r w:rsidRPr="008846F7">
        <w:rPr>
          <w:rFonts w:cs="Times New Roman"/>
          <w:b/>
        </w:rPr>
        <w:t>Section 5.1.2.</w:t>
      </w:r>
      <w:r w:rsidRPr="008846F7">
        <w:rPr>
          <w:rFonts w:cs="Times New Roman"/>
        </w:rPr>
        <w:t xml:space="preserve">). These were tested for improved performance in comparison to non-cyclic versions in the meningococcal adhesion assay. Assessment of the peptides on </w:t>
      </w:r>
      <w:r w:rsidRPr="008846F7">
        <w:rPr>
          <w:rFonts w:cs="Times New Roman"/>
          <w:i/>
        </w:rPr>
        <w:t xml:space="preserve">N. meningitidis </w:t>
      </w:r>
      <w:r w:rsidRPr="008846F7">
        <w:rPr>
          <w:rFonts w:cs="Times New Roman"/>
        </w:rPr>
        <w:t xml:space="preserve">adhesion to human endometrial epithelial cells at working concentration (50 nM) is shown in </w:t>
      </w:r>
      <w:r w:rsidRPr="008846F7">
        <w:rPr>
          <w:rFonts w:cs="Times New Roman"/>
          <w:b/>
        </w:rPr>
        <w:t>Fig. 5-5</w:t>
      </w:r>
      <w:r w:rsidRPr="008846F7">
        <w:rPr>
          <w:rFonts w:cs="Times New Roman"/>
        </w:rPr>
        <w:t>. Peptides A and E were tested against their scrambled and cyclic variants. Peptide A was also tested against a replica produced by Fairlie’s laboratory (Peptide A (2)) and a modified Peptide A with a tyrosine re</w:t>
      </w:r>
      <w:r w:rsidR="000E7757">
        <w:rPr>
          <w:rFonts w:cs="Times New Roman"/>
        </w:rPr>
        <w:t>sidue addition at its N-terminus</w:t>
      </w:r>
      <w:r w:rsidRPr="008846F7">
        <w:rPr>
          <w:rFonts w:cs="Times New Roman"/>
        </w:rPr>
        <w:t xml:space="preserve"> and an as</w:t>
      </w:r>
      <w:r w:rsidR="000E7757">
        <w:rPr>
          <w:rFonts w:cs="Times New Roman"/>
        </w:rPr>
        <w:t>partate residue at the C-terminus</w:t>
      </w:r>
      <w:r w:rsidRPr="008846F7">
        <w:rPr>
          <w:rFonts w:cs="Times New Roman"/>
        </w:rPr>
        <w:t>. These changes were present in the cyclic peptide A to allow for cyclisation.</w:t>
      </w:r>
      <w:r w:rsidR="002105DF">
        <w:rPr>
          <w:rFonts w:cs="Times New Roman"/>
        </w:rPr>
        <w:t xml:space="preserve"> It should be noted that several changes made in the cyclic peptide A are not present in the modified peptide A (Lys for a Glu in position 4, Asp for a Glu in position 5, Lys for a Gln in position 12, addition of a Asp between positions 4 and 5), as such the effect of these changes cannot </w:t>
      </w:r>
    </w:p>
    <w:p w:rsidR="006A6D4B" w:rsidRDefault="006A6D4B" w:rsidP="006A6D4B">
      <w:pPr>
        <w:spacing w:line="276" w:lineRule="auto"/>
        <w:jc w:val="left"/>
      </w:pPr>
      <w:r>
        <w:object w:dxaOrig="11014" w:dyaOrig="10860">
          <v:shape id="_x0000_i1061" type="#_x0000_t75" style="width:337.4pt;height:331.55pt" o:ole="">
            <v:imagedata r:id="rId127" o:title=""/>
          </v:shape>
          <o:OLEObject Type="Embed" ProgID="Prism6.Document" ShapeID="_x0000_i1061" DrawAspect="Content" ObjectID="_1525012324" r:id="rId128"/>
        </w:object>
      </w:r>
    </w:p>
    <w:p w:rsidR="006A6D4B" w:rsidRDefault="005F7172" w:rsidP="006A6D4B">
      <w:pPr>
        <w:pStyle w:val="NoSpacing"/>
      </w:pPr>
      <w:r>
        <w:object w:dxaOrig="8486" w:dyaOrig="8385">
          <v:shape id="_x0000_i1062" type="#_x0000_t75" style="width:290.5pt;height:284.65pt" o:ole="">
            <v:imagedata r:id="rId129" o:title=""/>
          </v:shape>
          <o:OLEObject Type="Embed" ProgID="Prism6.Document" ShapeID="_x0000_i1062" DrawAspect="Content" ObjectID="_1525012325" r:id="rId130"/>
        </w:object>
      </w:r>
    </w:p>
    <w:p w:rsidR="00E1744F" w:rsidRDefault="00E1744F" w:rsidP="006A6D4B">
      <w:pPr>
        <w:pStyle w:val="NoSpacing"/>
        <w:rPr>
          <w:b/>
        </w:rPr>
      </w:pPr>
    </w:p>
    <w:p w:rsidR="00E1744F" w:rsidRDefault="00E1744F" w:rsidP="006A6D4B">
      <w:pPr>
        <w:pStyle w:val="NoSpacing"/>
        <w:rPr>
          <w:b/>
        </w:rPr>
      </w:pPr>
    </w:p>
    <w:p w:rsidR="00E1744F" w:rsidRDefault="00E1744F" w:rsidP="006A6D4B">
      <w:pPr>
        <w:pStyle w:val="NoSpacing"/>
        <w:rPr>
          <w:b/>
        </w:rPr>
      </w:pPr>
    </w:p>
    <w:p w:rsidR="006A6D4B" w:rsidRDefault="006A6D4B" w:rsidP="006A6D4B">
      <w:pPr>
        <w:pStyle w:val="NoSpacing"/>
        <w:rPr>
          <w:b/>
          <w:bCs/>
        </w:rPr>
      </w:pPr>
      <w:r>
        <w:rPr>
          <w:b/>
        </w:rPr>
        <w:lastRenderedPageBreak/>
        <w:t>Figure 5-5</w:t>
      </w:r>
      <w:r w:rsidRPr="00A42077">
        <w:rPr>
          <w:b/>
        </w:rPr>
        <w:t>. Effect of Peptide cyclisation on the anti-adhesive properties of tetraspanin-derived peptides on meningococcal</w:t>
      </w:r>
      <w:r w:rsidRPr="00A42077">
        <w:rPr>
          <w:b/>
          <w:bCs/>
        </w:rPr>
        <w:t xml:space="preserve"> adherence to human endometrial epithelial cells</w:t>
      </w:r>
      <w:r w:rsidR="00B24E24">
        <w:rPr>
          <w:b/>
          <w:bCs/>
        </w:rPr>
        <w:t>.</w:t>
      </w:r>
    </w:p>
    <w:p w:rsidR="006A6D4B" w:rsidRPr="00A42077" w:rsidRDefault="006A6D4B" w:rsidP="006A6D4B">
      <w:pPr>
        <w:pStyle w:val="NoSpacing"/>
        <w:rPr>
          <w:b/>
        </w:rPr>
      </w:pPr>
    </w:p>
    <w:p w:rsidR="006A6D4B" w:rsidRPr="00A63C17" w:rsidRDefault="006A6D4B" w:rsidP="006A6D4B">
      <w:pPr>
        <w:pStyle w:val="NoSpacing"/>
      </w:pPr>
      <w:r w:rsidRPr="00825B8F">
        <w:t>HEC-1-B cells were treated with CD9-derived synthetic peptide</w:t>
      </w:r>
      <w:r>
        <w:t>s, cyclise variations or scrambled control peptides (50 nM)</w:t>
      </w:r>
      <w:r w:rsidRPr="00825B8F">
        <w:t xml:space="preserve"> for 30 minutes. </w:t>
      </w:r>
      <w:r w:rsidR="005A7FA0">
        <w:t>The HEC-1-B cells were washed</w:t>
      </w:r>
      <w:r w:rsidRPr="00825B8F">
        <w:t xml:space="preserve"> and subsequently infected with wild-type MC58 </w:t>
      </w:r>
      <w:r w:rsidRPr="008A3B58">
        <w:rPr>
          <w:i/>
        </w:rPr>
        <w:t>Neisseria meningitidis</w:t>
      </w:r>
      <w:r w:rsidRPr="00825B8F">
        <w:t xml:space="preserve"> for 1 hour at and MOI of 300. </w:t>
      </w:r>
      <w:r w:rsidR="005A7FA0">
        <w:t>Cells were fixed and internal and external bacteria immunofluorescently stained</w:t>
      </w:r>
      <w:r w:rsidRPr="00825B8F">
        <w:t xml:space="preserve">, allowing for analysis of adherence and internalisation using confocal microscopy. </w:t>
      </w:r>
      <w:r w:rsidR="006A77A0">
        <w:t xml:space="preserve">Inhibition was calculated as a percentage against an untreated control, which was set at 100 %. </w:t>
      </w:r>
      <w:r w:rsidR="00E267D2">
        <w:t>(A) Change in the percentage of cells with adherent bacteria</w:t>
      </w:r>
      <w:r w:rsidRPr="00825B8F">
        <w:t xml:space="preserve">. (B) </w:t>
      </w:r>
      <w:r w:rsidR="005A7FA0">
        <w:t xml:space="preserve">Change in the number of </w:t>
      </w:r>
      <w:r w:rsidR="00E267D2">
        <w:t>bacteria per</w:t>
      </w:r>
      <w:r w:rsidRPr="00825B8F">
        <w:t xml:space="preserve"> 100 cells. (C) Change in number of organisms per infected cell. (D) Change in the internalisation rate. n = 4, mean ± SD. **** p ≤ 0.0001</w:t>
      </w:r>
      <w:r>
        <w:t xml:space="preserve">, </w:t>
      </w:r>
      <w:r w:rsidRPr="00825B8F">
        <w:t>One-Way ANOVA with Tukey’s multiple-comparison test.</w:t>
      </w:r>
      <w:r>
        <w:t xml:space="preserve"> (E-H) Untransformed data. n = 4</w:t>
      </w:r>
      <w:r w:rsidRPr="00825B8F">
        <w:t>, line denotes mean.</w:t>
      </w:r>
    </w:p>
    <w:p w:rsidR="006A6D4B" w:rsidRDefault="006A6D4B" w:rsidP="006A6D4B">
      <w:r>
        <w:br w:type="page"/>
      </w:r>
    </w:p>
    <w:p w:rsidR="008846F7" w:rsidRPr="008846F7" w:rsidRDefault="00F03792" w:rsidP="008846F7">
      <w:pPr>
        <w:rPr>
          <w:rFonts w:cs="Times New Roman"/>
        </w:rPr>
      </w:pPr>
      <w:r>
        <w:rPr>
          <w:rFonts w:cs="Times New Roman"/>
        </w:rPr>
        <w:lastRenderedPageBreak/>
        <w:t xml:space="preserve">be concluded. </w:t>
      </w:r>
      <w:r w:rsidRPr="008846F7">
        <w:rPr>
          <w:rFonts w:cs="Times New Roman"/>
        </w:rPr>
        <w:t>All peptides tested significantly reduced the percentage of cells infected in comparison to the scrambled control (</w:t>
      </w:r>
      <w:r w:rsidRPr="008846F7">
        <w:rPr>
          <w:rFonts w:cs="Times New Roman"/>
          <w:b/>
        </w:rPr>
        <w:t>Fig. 5-5 A</w:t>
      </w:r>
      <w:r w:rsidRPr="008846F7">
        <w:rPr>
          <w:rFonts w:cs="Times New Roman"/>
        </w:rPr>
        <w:t xml:space="preserve">) (Peptide A, 52.75 ± 4.38 %, Peptide A (2), 55.49 ± 3.61 %, Peptide A (cyclic), 54.11 ± 9.94 %, Tyr-Pep. A-Asp, 48.81 ± 8.80 %, Peptide E, 47.71 ± 4.12 %, Peptide E (cyclic), 35.24 ± 4.00 %) (in all cases, </w:t>
      </w:r>
      <w:r w:rsidRPr="008846F7">
        <w:rPr>
          <w:rFonts w:cs="Times New Roman"/>
          <w:i/>
        </w:rPr>
        <w:t xml:space="preserve">p </w:t>
      </w:r>
      <w:r w:rsidRPr="008846F7">
        <w:rPr>
          <w:rFonts w:cs="Times New Roman"/>
        </w:rPr>
        <w:t xml:space="preserve">≤ </w:t>
      </w:r>
      <w:r w:rsidR="002105DF" w:rsidRPr="008846F7">
        <w:rPr>
          <w:rFonts w:cs="Times New Roman"/>
        </w:rPr>
        <w:t xml:space="preserve">0.0001, n = 4, One-Way ANOVA with Tukey’s multiple-comparison test). There is a similar conclusion </w:t>
      </w:r>
      <w:r w:rsidR="002105DF">
        <w:rPr>
          <w:rFonts w:cs="Times New Roman"/>
        </w:rPr>
        <w:t>for</w:t>
      </w:r>
      <w:r w:rsidR="002105DF" w:rsidRPr="008846F7">
        <w:rPr>
          <w:rFonts w:cs="Times New Roman"/>
        </w:rPr>
        <w:t xml:space="preserve"> the numbers of bacteria associated with 100 cells (</w:t>
      </w:r>
      <w:r w:rsidR="002105DF" w:rsidRPr="008846F7">
        <w:rPr>
          <w:rFonts w:cs="Times New Roman"/>
          <w:b/>
        </w:rPr>
        <w:t>Fig. 5-5 B</w:t>
      </w:r>
      <w:r w:rsidR="002105DF" w:rsidRPr="008846F7">
        <w:rPr>
          <w:rFonts w:cs="Times New Roman"/>
        </w:rPr>
        <w:t xml:space="preserve">) (Peptide A, 49.95 ± 4.48 %, Peptide A (2), 49.91 ± 4.69 %, Peptide A (cyclic), 48.57 ± 6.02 %, Tyr-Pep. A-Asp, </w:t>
      </w:r>
      <w:r w:rsidR="008846F7" w:rsidRPr="008846F7">
        <w:rPr>
          <w:rFonts w:cs="Times New Roman"/>
        </w:rPr>
        <w:t xml:space="preserve">48.43 ± 5.81 %, Peptide E, 45.35 ± 1.76 %, Peptide E (cyclic), 35.46 ± 3.40 %)  (in all cases, </w:t>
      </w:r>
      <w:r w:rsidR="008846F7" w:rsidRPr="008846F7">
        <w:rPr>
          <w:rFonts w:cs="Times New Roman"/>
          <w:i/>
        </w:rPr>
        <w:t xml:space="preserve">p </w:t>
      </w:r>
      <w:r w:rsidR="008846F7" w:rsidRPr="008846F7">
        <w:rPr>
          <w:rFonts w:cs="Times New Roman"/>
        </w:rPr>
        <w:t>≤ 0.0001, n = 4, One-Way ANOVA with Tukey’s multiple-compari</w:t>
      </w:r>
      <w:r w:rsidR="008A3B58">
        <w:rPr>
          <w:rFonts w:cs="Times New Roman"/>
        </w:rPr>
        <w:t>son test). In both cases there wa</w:t>
      </w:r>
      <w:r w:rsidR="008846F7" w:rsidRPr="008846F7">
        <w:rPr>
          <w:rFonts w:cs="Times New Roman"/>
        </w:rPr>
        <w:t>s no significant difference between the cyclic and non-cyclic var</w:t>
      </w:r>
      <w:r w:rsidR="008A3B58">
        <w:rPr>
          <w:rFonts w:cs="Times New Roman"/>
        </w:rPr>
        <w:t>iations of the peptides. There wa</w:t>
      </w:r>
      <w:r w:rsidR="008846F7" w:rsidRPr="008846F7">
        <w:rPr>
          <w:rFonts w:cs="Times New Roman"/>
        </w:rPr>
        <w:t>s also no significant difference in the two variations of Peptide A. This suggests that the methodological difference in how these peptides are produced had no effect on the anti-bacterial adhesion effect</w:t>
      </w:r>
      <w:r w:rsidR="003A7B84">
        <w:rPr>
          <w:rFonts w:cs="Times New Roman"/>
        </w:rPr>
        <w:t xml:space="preserve">, in agreement with </w:t>
      </w:r>
      <w:r w:rsidR="003A7B84">
        <w:rPr>
          <w:rFonts w:cs="Times New Roman"/>
          <w:b/>
        </w:rPr>
        <w:t>Section 4.2.1.3.</w:t>
      </w:r>
      <w:r w:rsidR="008846F7" w:rsidRPr="008846F7">
        <w:rPr>
          <w:rFonts w:cs="Times New Roman"/>
        </w:rPr>
        <w:t xml:space="preserve"> Finally the addition of a tyrosine and aspartate to the peptide</w:t>
      </w:r>
      <w:r w:rsidR="003A7B84">
        <w:rPr>
          <w:rFonts w:cs="Times New Roman"/>
        </w:rPr>
        <w:t>’s termini</w:t>
      </w:r>
      <w:r w:rsidR="008846F7" w:rsidRPr="008846F7">
        <w:rPr>
          <w:rFonts w:cs="Times New Roman"/>
        </w:rPr>
        <w:t xml:space="preserve"> had no effect within the assay. There was no observable effect on internalisation or bacteria per infected cell (</w:t>
      </w:r>
      <w:r w:rsidR="008846F7" w:rsidRPr="008846F7">
        <w:rPr>
          <w:rFonts w:cs="Times New Roman"/>
          <w:b/>
        </w:rPr>
        <w:t>Fig. 5-5 C and D</w:t>
      </w:r>
      <w:r w:rsidR="008846F7" w:rsidRPr="008846F7">
        <w:rPr>
          <w:rFonts w:cs="Times New Roman"/>
        </w:rPr>
        <w:t>).</w:t>
      </w:r>
    </w:p>
    <w:p w:rsidR="008846F7" w:rsidRPr="008846F7" w:rsidRDefault="008846F7" w:rsidP="008846F7">
      <w:pPr>
        <w:pStyle w:val="Heading3"/>
        <w:rPr>
          <w:rFonts w:cs="Times New Roman"/>
        </w:rPr>
      </w:pPr>
      <w:r w:rsidRPr="008846F7">
        <w:rPr>
          <w:rFonts w:cs="Times New Roman"/>
        </w:rPr>
        <w:t>5.2.2.2. The effect of cyclisation on t</w:t>
      </w:r>
      <w:r w:rsidR="00664339">
        <w:rPr>
          <w:rFonts w:cs="Times New Roman"/>
        </w:rPr>
        <w:t>he dose response of tetraspanin-</w:t>
      </w:r>
      <w:r w:rsidRPr="008846F7">
        <w:rPr>
          <w:rFonts w:cs="Times New Roman"/>
        </w:rPr>
        <w:t>derived peptides</w:t>
      </w:r>
    </w:p>
    <w:p w:rsidR="006A6D4B" w:rsidRDefault="008846F7" w:rsidP="008846F7">
      <w:pPr>
        <w:rPr>
          <w:rFonts w:cs="Times New Roman"/>
        </w:rPr>
      </w:pPr>
      <w:r w:rsidRPr="008846F7">
        <w:rPr>
          <w:rFonts w:cs="Times New Roman"/>
        </w:rPr>
        <w:t>Due to the lack of significant effect on maximum inhibit</w:t>
      </w:r>
      <w:r w:rsidR="003A7B84">
        <w:rPr>
          <w:rFonts w:cs="Times New Roman"/>
        </w:rPr>
        <w:t>ion of meningococcal adhesion from</w:t>
      </w:r>
      <w:r w:rsidRPr="008846F7">
        <w:rPr>
          <w:rFonts w:cs="Times New Roman"/>
        </w:rPr>
        <w:t xml:space="preserve"> cyclisation of the pepti</w:t>
      </w:r>
      <w:r w:rsidR="003A7B84">
        <w:rPr>
          <w:rFonts w:cs="Times New Roman"/>
        </w:rPr>
        <w:t>des at a concentration of 50 nM</w:t>
      </w:r>
      <w:r w:rsidRPr="008846F7">
        <w:rPr>
          <w:rFonts w:cs="Times New Roman"/>
        </w:rPr>
        <w:t>, a dose response was produced to determine if there is an effect on the IC</w:t>
      </w:r>
      <w:r w:rsidRPr="008846F7">
        <w:rPr>
          <w:rFonts w:cs="Times New Roman"/>
          <w:vertAlign w:val="subscript"/>
        </w:rPr>
        <w:t>50</w:t>
      </w:r>
      <w:r w:rsidRPr="008846F7">
        <w:rPr>
          <w:rFonts w:cs="Times New Roman"/>
        </w:rPr>
        <w:t xml:space="preserve"> (</w:t>
      </w:r>
      <w:r w:rsidRPr="008846F7">
        <w:rPr>
          <w:rFonts w:cs="Times New Roman"/>
          <w:b/>
        </w:rPr>
        <w:t>Fig. 5-6</w:t>
      </w:r>
      <w:r w:rsidR="003A7B84">
        <w:rPr>
          <w:rFonts w:cs="Times New Roman"/>
        </w:rPr>
        <w:t xml:space="preserve">). The peptides </w:t>
      </w:r>
      <w:r w:rsidRPr="008846F7">
        <w:rPr>
          <w:rFonts w:cs="Times New Roman"/>
        </w:rPr>
        <w:t xml:space="preserve">were used to treat endometrial epithelial cells at concentration of </w:t>
      </w:r>
      <w:r w:rsidR="003A7B84">
        <w:rPr>
          <w:rFonts w:cs="Times New Roman"/>
        </w:rPr>
        <w:t xml:space="preserve">a </w:t>
      </w:r>
      <w:r w:rsidRPr="008846F7">
        <w:rPr>
          <w:rFonts w:cs="Times New Roman"/>
        </w:rPr>
        <w:t xml:space="preserve">0.5, 5 </w:t>
      </w:r>
      <w:r w:rsidR="003A7B84">
        <w:rPr>
          <w:rFonts w:cs="Times New Roman"/>
        </w:rPr>
        <w:t>or</w:t>
      </w:r>
      <w:r w:rsidRPr="008846F7">
        <w:rPr>
          <w:rFonts w:cs="Times New Roman"/>
        </w:rPr>
        <w:t xml:space="preserve"> 50 nM. Bacterial attachment was accessed by the percentage of infected cells (</w:t>
      </w:r>
      <w:r w:rsidRPr="008846F7">
        <w:rPr>
          <w:rFonts w:cs="Times New Roman"/>
          <w:b/>
        </w:rPr>
        <w:t>Fig 5-6 A and B</w:t>
      </w:r>
      <w:r w:rsidRPr="008846F7">
        <w:rPr>
          <w:rFonts w:cs="Times New Roman"/>
        </w:rPr>
        <w:t>). All peptides tested were</w:t>
      </w:r>
      <w:r w:rsidR="008A3B58">
        <w:rPr>
          <w:rFonts w:cs="Times New Roman"/>
        </w:rPr>
        <w:t xml:space="preserve"> capable of significantly reducing</w:t>
      </w:r>
      <w:r w:rsidRPr="008846F7">
        <w:rPr>
          <w:rFonts w:cs="Times New Roman"/>
        </w:rPr>
        <w:t xml:space="preserve"> bacterial adhesion from </w:t>
      </w:r>
      <w:r w:rsidR="003A7B84">
        <w:rPr>
          <w:rFonts w:cs="Times New Roman"/>
        </w:rPr>
        <w:t xml:space="preserve">the </w:t>
      </w:r>
      <w:r w:rsidRPr="008846F7">
        <w:rPr>
          <w:rFonts w:cs="Times New Roman"/>
        </w:rPr>
        <w:t>scrambled control at concentrations as low as 5 nM. However only the cyclic variations (Tyr-Peptide A-Asp (cyclic) and Peptide E (cyclic) demonstrate</w:t>
      </w:r>
      <w:r w:rsidR="008A3B58">
        <w:rPr>
          <w:rFonts w:cs="Times New Roman"/>
        </w:rPr>
        <w:t>d</w:t>
      </w:r>
      <w:r w:rsidRPr="008846F7">
        <w:rPr>
          <w:rFonts w:cs="Times New Roman"/>
        </w:rPr>
        <w:t xml:space="preserve"> significant reductions in</w:t>
      </w:r>
      <w:r w:rsidR="000E7757">
        <w:rPr>
          <w:rFonts w:cs="Times New Roman"/>
        </w:rPr>
        <w:t xml:space="preserve"> the</w:t>
      </w:r>
      <w:r w:rsidRPr="008846F7">
        <w:rPr>
          <w:rFonts w:cs="Times New Roman"/>
        </w:rPr>
        <w:t xml:space="preserve"> </w:t>
      </w:r>
      <w:r w:rsidR="000E7757">
        <w:rPr>
          <w:rFonts w:cs="Times New Roman"/>
        </w:rPr>
        <w:t xml:space="preserve">number of cells with adherent bacteria </w:t>
      </w:r>
      <w:r w:rsidRPr="008846F7">
        <w:rPr>
          <w:rFonts w:cs="Times New Roman"/>
        </w:rPr>
        <w:t xml:space="preserve">at 0.5 nM. Peptide E showed significant variation </w:t>
      </w:r>
      <w:r w:rsidR="008A3B58">
        <w:rPr>
          <w:rFonts w:cs="Times New Roman"/>
        </w:rPr>
        <w:t xml:space="preserve">compared </w:t>
      </w:r>
      <w:r w:rsidRPr="008846F7">
        <w:rPr>
          <w:rFonts w:cs="Times New Roman"/>
        </w:rPr>
        <w:t>to Cyclic Peptide E in the percentage change in infected cells (</w:t>
      </w:r>
      <w:r w:rsidRPr="008846F7">
        <w:rPr>
          <w:rFonts w:cs="Times New Roman"/>
          <w:i/>
          <w:iCs/>
        </w:rPr>
        <w:t xml:space="preserve">p </w:t>
      </w:r>
      <w:r w:rsidRPr="008846F7">
        <w:rPr>
          <w:rFonts w:cs="Times New Roman"/>
        </w:rPr>
        <w:t xml:space="preserve">≤ 0.05, One-Way ANOVA with Tukey’s multiple-comparison test). </w:t>
      </w:r>
      <w:r w:rsidRPr="008846F7">
        <w:rPr>
          <w:rFonts w:cs="Times New Roman"/>
          <w:b/>
        </w:rPr>
        <w:t xml:space="preserve">Table 5-2 </w:t>
      </w:r>
      <w:r w:rsidRPr="008846F7">
        <w:rPr>
          <w:rFonts w:cs="Times New Roman"/>
        </w:rPr>
        <w:t>outlines the decrease in the IC</w:t>
      </w:r>
      <w:r w:rsidRPr="008846F7">
        <w:rPr>
          <w:rFonts w:cs="Times New Roman"/>
          <w:vertAlign w:val="subscript"/>
        </w:rPr>
        <w:t xml:space="preserve">50 </w:t>
      </w:r>
      <w:r w:rsidRPr="008846F7">
        <w:rPr>
          <w:rFonts w:cs="Times New Roman"/>
        </w:rPr>
        <w:t xml:space="preserve">for cyclic variation. There was no significant variation in maximum reduction in </w:t>
      </w:r>
      <w:r w:rsidR="000E7757">
        <w:rPr>
          <w:rFonts w:cs="Times New Roman"/>
        </w:rPr>
        <w:t>the</w:t>
      </w:r>
      <w:r w:rsidR="000E7757" w:rsidRPr="008846F7">
        <w:rPr>
          <w:rFonts w:cs="Times New Roman"/>
        </w:rPr>
        <w:t xml:space="preserve"> </w:t>
      </w:r>
      <w:r w:rsidR="000E7757">
        <w:rPr>
          <w:rFonts w:cs="Times New Roman"/>
        </w:rPr>
        <w:t>number of cells with adherent bacteria</w:t>
      </w:r>
      <w:r w:rsidRPr="008846F7">
        <w:rPr>
          <w:rFonts w:cs="Times New Roman"/>
        </w:rPr>
        <w:t xml:space="preserve">. There was no variation between the two batches of Peptide A, nor the modifications required in Peptide A for cyclisation. These results showed similar inference on bacterial adhesion </w:t>
      </w:r>
      <w:bookmarkStart w:id="166" w:name="OLE_LINK14"/>
    </w:p>
    <w:p w:rsidR="006A6D4B" w:rsidRDefault="006A6D4B" w:rsidP="006A6D4B">
      <w:pPr>
        <w:rPr>
          <w:rFonts w:cs="Times New Roman"/>
          <w:szCs w:val="24"/>
        </w:rPr>
      </w:pPr>
      <w:r>
        <w:object w:dxaOrig="13918" w:dyaOrig="10617">
          <v:shape id="_x0000_i1063" type="#_x0000_t75" style="width:416.95pt;height:315.65pt" o:ole="">
            <v:imagedata r:id="rId131" o:title=""/>
          </v:shape>
          <o:OLEObject Type="Embed" ProgID="Prism6.Document" ShapeID="_x0000_i1063" DrawAspect="Content" ObjectID="_1525012326" r:id="rId132"/>
        </w:object>
      </w:r>
      <w:r>
        <w:rPr>
          <w:noProof/>
          <w:lang w:eastAsia="en-GB" w:bidi="ar-SA"/>
        </w:rPr>
        <w:drawing>
          <wp:inline distT="0" distB="0" distL="0" distR="0" wp14:anchorId="46BCFEF9" wp14:editId="5B8E7D68">
            <wp:extent cx="3615070" cy="828454"/>
            <wp:effectExtent l="0" t="0" r="4445" b="0"/>
            <wp:docPr id="1678" name="Picture 1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612383" cy="827838"/>
                    </a:xfrm>
                    <a:prstGeom prst="rect">
                      <a:avLst/>
                    </a:prstGeom>
                    <a:noFill/>
                    <a:ln>
                      <a:noFill/>
                    </a:ln>
                  </pic:spPr>
                </pic:pic>
              </a:graphicData>
            </a:graphic>
          </wp:inline>
        </w:drawing>
      </w:r>
    </w:p>
    <w:p w:rsidR="006A6D4B" w:rsidRPr="006A6D4B" w:rsidRDefault="006A6D4B" w:rsidP="006A6D4B">
      <w:pPr>
        <w:pStyle w:val="NoSpacing"/>
        <w:rPr>
          <w:b/>
          <w:bCs/>
        </w:rPr>
      </w:pPr>
      <w:r w:rsidRPr="006A6D4B">
        <w:rPr>
          <w:b/>
        </w:rPr>
        <w:t>Figure 5-6. Dose response effect of peptide cyclisation on the anti-adhesive properties of tetraspanin-derived peptides on meningococcal</w:t>
      </w:r>
      <w:r w:rsidRPr="006A6D4B">
        <w:rPr>
          <w:b/>
          <w:bCs/>
        </w:rPr>
        <w:t xml:space="preserve"> adherence to human endometrial epithelial cells</w:t>
      </w:r>
      <w:r w:rsidR="00B24E24">
        <w:rPr>
          <w:b/>
          <w:bCs/>
        </w:rPr>
        <w:t>.</w:t>
      </w:r>
    </w:p>
    <w:p w:rsidR="006A6D4B" w:rsidRPr="00776F70" w:rsidRDefault="006A6D4B" w:rsidP="006A6D4B">
      <w:pPr>
        <w:pStyle w:val="NoSpacing"/>
      </w:pPr>
    </w:p>
    <w:p w:rsidR="006A6D4B" w:rsidRDefault="006A6D4B" w:rsidP="006A6D4B">
      <w:pPr>
        <w:pStyle w:val="NoSpacing"/>
      </w:pPr>
      <w:r w:rsidRPr="00825B8F">
        <w:t>HEC-1-B cells were treated with CD9-derived synthetic peptide</w:t>
      </w:r>
      <w:r>
        <w:t xml:space="preserve">s, cyclise variations or scrambled control peptides </w:t>
      </w:r>
      <w:r w:rsidRPr="00825B8F">
        <w:t>over a range of concentrations</w:t>
      </w:r>
      <w:r>
        <w:t xml:space="preserve"> (0.5, 5 or 50 nM)</w:t>
      </w:r>
      <w:r w:rsidRPr="00825B8F">
        <w:t xml:space="preserve"> for 30 minutes. </w:t>
      </w:r>
      <w:r w:rsidR="005A7FA0">
        <w:t>The HEC-1-B cells were washed</w:t>
      </w:r>
      <w:r w:rsidRPr="00825B8F">
        <w:t xml:space="preserve"> and subsequently infected with wild-type MC58 </w:t>
      </w:r>
      <w:r w:rsidRPr="008A3B58">
        <w:rPr>
          <w:i/>
        </w:rPr>
        <w:t>Neisseria meningitidis</w:t>
      </w:r>
      <w:r w:rsidRPr="00825B8F">
        <w:t xml:space="preserve"> for 1 hour at and MOI of 300. </w:t>
      </w:r>
      <w:r w:rsidR="005A7FA0">
        <w:t>Cells were fixed and internal and external bacteria immunofluorescently stained</w:t>
      </w:r>
      <w:r w:rsidRPr="00825B8F">
        <w:t xml:space="preserve">, allowing for analysis of adherence and internalisation using confocal microscopy. </w:t>
      </w:r>
      <w:r w:rsidR="006A77A0">
        <w:t xml:space="preserve">Inhibition was calculated as a percentage against an untreated control, which was set at 100 %. </w:t>
      </w:r>
      <w:r w:rsidRPr="00825B8F">
        <w:t>X scale plotted as log (X). Line represents log(inhibitor) vs. response.</w:t>
      </w:r>
      <w:r w:rsidRPr="00F6590A">
        <w:t xml:space="preserve"> </w:t>
      </w:r>
      <w:r>
        <w:t>Dotted line denotes respective scrambled control at 50 nM.</w:t>
      </w:r>
      <w:r w:rsidRPr="00825B8F">
        <w:t xml:space="preserve"> (A</w:t>
      </w:r>
      <w:r>
        <w:t>/B</w:t>
      </w:r>
      <w:r w:rsidRPr="00825B8F">
        <w:t xml:space="preserve">) Change in the </w:t>
      </w:r>
      <w:r>
        <w:t>percentage of infected cells. (C/D</w:t>
      </w:r>
      <w:r w:rsidRPr="00825B8F">
        <w:t xml:space="preserve">) </w:t>
      </w:r>
      <w:r w:rsidR="005A7FA0">
        <w:t xml:space="preserve">Change in the number of </w:t>
      </w:r>
      <w:r w:rsidR="00E267D2">
        <w:t>bacteria per</w:t>
      </w:r>
      <w:r w:rsidRPr="00825B8F">
        <w:t xml:space="preserve"> 100 cells.</w:t>
      </w:r>
      <w:r w:rsidRPr="00DE05CE">
        <w:t xml:space="preserve"> </w:t>
      </w:r>
      <w:r>
        <w:t>n = 3</w:t>
      </w:r>
      <w:r w:rsidRPr="00AE0A6F">
        <w:t>, mean ± SD.  * p</w:t>
      </w:r>
      <w:r>
        <w:t>ortrays significance from scrambled control peptide</w:t>
      </w:r>
      <w:r w:rsidRPr="00AE0A6F">
        <w:t>, † por</w:t>
      </w:r>
      <w:r>
        <w:t>trays significance from non-cyclic peptide</w:t>
      </w:r>
      <w:r w:rsidRPr="00AE0A6F">
        <w:t>,</w:t>
      </w:r>
      <w:r w:rsidRPr="00DE05CE">
        <w:t xml:space="preserve"> </w:t>
      </w:r>
      <w:r w:rsidRPr="00825B8F">
        <w:t xml:space="preserve">**** </w:t>
      </w:r>
      <w:r w:rsidRPr="00825B8F">
        <w:rPr>
          <w:i/>
        </w:rPr>
        <w:t>p</w:t>
      </w:r>
      <w:r>
        <w:t xml:space="preserve"> ≤ 0.0001,</w:t>
      </w:r>
      <w:r w:rsidRPr="00825B8F">
        <w:t xml:space="preserve"> *** </w:t>
      </w:r>
      <w:r w:rsidRPr="00825B8F">
        <w:rPr>
          <w:i/>
          <w:iCs/>
        </w:rPr>
        <w:t xml:space="preserve">p </w:t>
      </w:r>
      <w:r w:rsidRPr="00825B8F">
        <w:t xml:space="preserve">≤ 0.001, </w:t>
      </w:r>
      <w:r>
        <w:t>*/</w:t>
      </w:r>
      <w:r w:rsidRPr="00AE0A6F">
        <w:t>†</w:t>
      </w:r>
      <w:r w:rsidRPr="00825B8F">
        <w:t xml:space="preserve"> </w:t>
      </w:r>
      <w:r w:rsidRPr="00825B8F">
        <w:rPr>
          <w:i/>
          <w:iCs/>
        </w:rPr>
        <w:t xml:space="preserve">p </w:t>
      </w:r>
      <w:r w:rsidRPr="00825B8F">
        <w:t>≤ 0.05</w:t>
      </w:r>
      <w:r>
        <w:t xml:space="preserve">. </w:t>
      </w:r>
      <w:r w:rsidRPr="00825B8F">
        <w:t>One-Way ANOVA with Tukey’s multiple-comparison test.</w:t>
      </w:r>
    </w:p>
    <w:p w:rsidR="003A7B84" w:rsidRDefault="006A6D4B" w:rsidP="006A6D4B">
      <w:pPr>
        <w:pStyle w:val="NoSpacing"/>
      </w:pPr>
      <w:r>
        <w:br w:type="page"/>
      </w:r>
    </w:p>
    <w:p w:rsidR="002105DF" w:rsidRDefault="00F03792" w:rsidP="00F03792">
      <w:r>
        <w:lastRenderedPageBreak/>
        <w:t xml:space="preserve">be concluded. </w:t>
      </w:r>
      <w:r w:rsidRPr="008846F7">
        <w:t>All peptides tested significantly reduced the percentage of cells infected in comparison to the scrambled control (</w:t>
      </w:r>
      <w:r w:rsidRPr="008846F7">
        <w:rPr>
          <w:b/>
        </w:rPr>
        <w:t>Fig. 5-5 A</w:t>
      </w:r>
      <w:r w:rsidRPr="008846F7">
        <w:t xml:space="preserve">) (Peptide A, 52.75 ± 4.38 %, Peptide A (2), 55.49 ± 3.61 %, Peptide A (cyclic), 54.11 ± 9.94 %, Tyr-Pep. A-Asp, 48.81 ± 8.80 %, Peptide E, 47.71 ± 4.12 %, Peptide E (cyclic), 35.24 ± 4.00 %) (in all cases, </w:t>
      </w:r>
      <w:r w:rsidRPr="008846F7">
        <w:rPr>
          <w:i/>
        </w:rPr>
        <w:t xml:space="preserve">p </w:t>
      </w:r>
      <w:r w:rsidRPr="008846F7">
        <w:t xml:space="preserve">≤ </w:t>
      </w:r>
      <w:r w:rsidR="002105DF" w:rsidRPr="008846F7">
        <w:t>variation in internalisation rate or</w:t>
      </w:r>
      <w:r w:rsidR="002105DF">
        <w:t xml:space="preserve"> the number of</w:t>
      </w:r>
      <w:r w:rsidR="002105DF" w:rsidRPr="008846F7">
        <w:t xml:space="preserve"> bacteria per infected cell (data not shown).</w:t>
      </w:r>
    </w:p>
    <w:p w:rsidR="002105DF" w:rsidRDefault="002105DF" w:rsidP="000E7757">
      <w:pPr>
        <w:pStyle w:val="NoSpacing"/>
        <w:rPr>
          <w:b/>
        </w:rPr>
      </w:pPr>
    </w:p>
    <w:p w:rsidR="000E7757" w:rsidRDefault="000E7757" w:rsidP="000E7757">
      <w:pPr>
        <w:pStyle w:val="NoSpacing"/>
        <w:rPr>
          <w:b/>
        </w:rPr>
      </w:pPr>
      <w:r w:rsidRPr="003A7B84">
        <w:rPr>
          <w:b/>
        </w:rPr>
        <w:t>Table 5-2. The approximate IC</w:t>
      </w:r>
      <w:r w:rsidRPr="003A7B84">
        <w:rPr>
          <w:b/>
          <w:vertAlign w:val="subscript"/>
        </w:rPr>
        <w:t>50</w:t>
      </w:r>
      <w:r w:rsidRPr="003A7B84">
        <w:rPr>
          <w:b/>
        </w:rPr>
        <w:t xml:space="preserve"> and maximum inhibition, as shown as percentage of the control of the cyclic peptides and their respective non-cyclic variants. </w:t>
      </w:r>
    </w:p>
    <w:p w:rsidR="000E7757" w:rsidRPr="006A6D4B" w:rsidRDefault="000E7757" w:rsidP="006A6D4B">
      <w:pPr>
        <w:pStyle w:val="NoSpacing"/>
      </w:pPr>
    </w:p>
    <w:tbl>
      <w:tblPr>
        <w:tblStyle w:val="LightShading"/>
        <w:tblW w:w="0" w:type="auto"/>
        <w:tblLook w:val="04A0" w:firstRow="1" w:lastRow="0" w:firstColumn="1" w:lastColumn="0" w:noHBand="0" w:noVBand="1"/>
      </w:tblPr>
      <w:tblGrid>
        <w:gridCol w:w="2518"/>
        <w:gridCol w:w="4011"/>
        <w:gridCol w:w="131"/>
        <w:gridCol w:w="1913"/>
        <w:gridCol w:w="147"/>
      </w:tblGrid>
      <w:tr w:rsidR="008846F7" w:rsidRPr="008846F7" w:rsidTr="000E7757">
        <w:trPr>
          <w:gridAfter w:val="1"/>
          <w:cnfStyle w:val="100000000000" w:firstRow="1" w:lastRow="0" w:firstColumn="0" w:lastColumn="0" w:oddVBand="0" w:evenVBand="0" w:oddHBand="0" w:evenHBand="0" w:firstRowFirstColumn="0" w:firstRowLastColumn="0" w:lastRowFirstColumn="0" w:lastRowLastColumn="0"/>
          <w:wAfter w:w="147" w:type="dxa"/>
        </w:trPr>
        <w:tc>
          <w:tcPr>
            <w:cnfStyle w:val="001000000000" w:firstRow="0" w:lastRow="0" w:firstColumn="1" w:lastColumn="0" w:oddVBand="0" w:evenVBand="0" w:oddHBand="0" w:evenHBand="0" w:firstRowFirstColumn="0" w:firstRowLastColumn="0" w:lastRowFirstColumn="0" w:lastRowLastColumn="0"/>
            <w:tcW w:w="2518" w:type="dxa"/>
          </w:tcPr>
          <w:bookmarkEnd w:id="166"/>
          <w:p w:rsidR="008846F7" w:rsidRPr="008846F7" w:rsidRDefault="008846F7" w:rsidP="008846F7">
            <w:pPr>
              <w:rPr>
                <w:rFonts w:cs="Times New Roman"/>
                <w:szCs w:val="24"/>
              </w:rPr>
            </w:pPr>
            <w:r w:rsidRPr="008846F7">
              <w:rPr>
                <w:rFonts w:cs="Times New Roman"/>
                <w:szCs w:val="24"/>
              </w:rPr>
              <w:t>Peptide</w:t>
            </w:r>
          </w:p>
        </w:tc>
        <w:tc>
          <w:tcPr>
            <w:tcW w:w="4142" w:type="dxa"/>
            <w:gridSpan w:val="2"/>
          </w:tcPr>
          <w:p w:rsidR="008846F7" w:rsidRPr="008846F7" w:rsidRDefault="008846F7" w:rsidP="000E7757">
            <w:pPr>
              <w:cnfStyle w:val="100000000000" w:firstRow="1" w:lastRow="0" w:firstColumn="0" w:lastColumn="0" w:oddVBand="0" w:evenVBand="0" w:oddHBand="0" w:evenHBand="0" w:firstRowFirstColumn="0" w:firstRowLastColumn="0" w:lastRowFirstColumn="0" w:lastRowLastColumn="0"/>
              <w:rPr>
                <w:rFonts w:cs="Times New Roman"/>
                <w:szCs w:val="24"/>
              </w:rPr>
            </w:pPr>
            <w:r w:rsidRPr="008846F7">
              <w:rPr>
                <w:rFonts w:cs="Times New Roman"/>
                <w:szCs w:val="24"/>
              </w:rPr>
              <w:t>M</w:t>
            </w:r>
            <w:r w:rsidR="000E7757">
              <w:rPr>
                <w:rFonts w:cs="Times New Roman"/>
                <w:szCs w:val="24"/>
              </w:rPr>
              <w:t>inimum</w:t>
            </w:r>
            <w:r w:rsidRPr="008846F7">
              <w:rPr>
                <w:rFonts w:cs="Times New Roman"/>
                <w:szCs w:val="24"/>
              </w:rPr>
              <w:t xml:space="preserve"> </w:t>
            </w:r>
            <w:r w:rsidR="000E7757">
              <w:rPr>
                <w:rFonts w:cs="Times New Roman"/>
                <w:szCs w:val="24"/>
              </w:rPr>
              <w:t>percentage of the control</w:t>
            </w:r>
          </w:p>
        </w:tc>
        <w:tc>
          <w:tcPr>
            <w:tcW w:w="1913" w:type="dxa"/>
          </w:tcPr>
          <w:p w:rsidR="008846F7" w:rsidRPr="008846F7" w:rsidRDefault="008846F7" w:rsidP="008846F7">
            <w:pPr>
              <w:cnfStyle w:val="100000000000" w:firstRow="1" w:lastRow="0" w:firstColumn="0" w:lastColumn="0" w:oddVBand="0" w:evenVBand="0" w:oddHBand="0" w:evenHBand="0" w:firstRowFirstColumn="0" w:firstRowLastColumn="0" w:lastRowFirstColumn="0" w:lastRowLastColumn="0"/>
              <w:rPr>
                <w:rFonts w:cs="Times New Roman"/>
                <w:szCs w:val="24"/>
              </w:rPr>
            </w:pPr>
            <w:r w:rsidRPr="008846F7">
              <w:rPr>
                <w:rFonts w:cs="Times New Roman"/>
                <w:szCs w:val="24"/>
              </w:rPr>
              <w:t>IC</w:t>
            </w:r>
            <w:r w:rsidRPr="008846F7">
              <w:rPr>
                <w:rFonts w:cs="Times New Roman"/>
                <w:szCs w:val="24"/>
                <w:vertAlign w:val="subscript"/>
              </w:rPr>
              <w:t>50</w:t>
            </w:r>
          </w:p>
        </w:tc>
      </w:tr>
      <w:tr w:rsidR="008846F7" w:rsidRPr="008846F7" w:rsidTr="000E77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tcPr>
          <w:p w:rsidR="008846F7" w:rsidRPr="008846F7" w:rsidRDefault="008846F7" w:rsidP="008846F7">
            <w:pPr>
              <w:jc w:val="left"/>
              <w:rPr>
                <w:rFonts w:cs="Times New Roman"/>
              </w:rPr>
            </w:pPr>
            <w:r w:rsidRPr="008846F7">
              <w:rPr>
                <w:rFonts w:cs="Times New Roman"/>
              </w:rPr>
              <w:t>Peptide A</w:t>
            </w:r>
          </w:p>
        </w:tc>
        <w:tc>
          <w:tcPr>
            <w:tcW w:w="4011" w:type="dxa"/>
          </w:tcPr>
          <w:p w:rsidR="008846F7" w:rsidRPr="008846F7" w:rsidRDefault="008846F7" w:rsidP="008846F7">
            <w:pPr>
              <w:cnfStyle w:val="000000100000" w:firstRow="0" w:lastRow="0" w:firstColumn="0" w:lastColumn="0" w:oddVBand="0" w:evenVBand="0" w:oddHBand="1" w:evenHBand="0" w:firstRowFirstColumn="0" w:firstRowLastColumn="0" w:lastRowFirstColumn="0" w:lastRowLastColumn="0"/>
              <w:rPr>
                <w:rFonts w:cs="Times New Roman"/>
              </w:rPr>
            </w:pPr>
            <w:r w:rsidRPr="008846F7">
              <w:rPr>
                <w:rFonts w:cs="Times New Roman"/>
              </w:rPr>
              <w:t>47.00 ± 4.14 %</w:t>
            </w:r>
          </w:p>
        </w:tc>
        <w:tc>
          <w:tcPr>
            <w:tcW w:w="2191" w:type="dxa"/>
            <w:gridSpan w:val="3"/>
          </w:tcPr>
          <w:p w:rsidR="008846F7" w:rsidRPr="008846F7" w:rsidRDefault="008846F7" w:rsidP="008846F7">
            <w:pPr>
              <w:cnfStyle w:val="000000100000" w:firstRow="0" w:lastRow="0" w:firstColumn="0" w:lastColumn="0" w:oddVBand="0" w:evenVBand="0" w:oddHBand="1" w:evenHBand="0" w:firstRowFirstColumn="0" w:firstRowLastColumn="0" w:lastRowFirstColumn="0" w:lastRowLastColumn="0"/>
              <w:rPr>
                <w:rFonts w:cs="Times New Roman"/>
              </w:rPr>
            </w:pPr>
            <w:r w:rsidRPr="008846F7">
              <w:rPr>
                <w:rFonts w:cs="Times New Roman"/>
              </w:rPr>
              <w:t>5.02 nM</w:t>
            </w:r>
          </w:p>
        </w:tc>
      </w:tr>
      <w:tr w:rsidR="008846F7" w:rsidRPr="008846F7" w:rsidTr="000E7757">
        <w:tc>
          <w:tcPr>
            <w:cnfStyle w:val="001000000000" w:firstRow="0" w:lastRow="0" w:firstColumn="1" w:lastColumn="0" w:oddVBand="0" w:evenVBand="0" w:oddHBand="0" w:evenHBand="0" w:firstRowFirstColumn="0" w:firstRowLastColumn="0" w:lastRowFirstColumn="0" w:lastRowLastColumn="0"/>
            <w:tcW w:w="2518" w:type="dxa"/>
          </w:tcPr>
          <w:p w:rsidR="008846F7" w:rsidRPr="008846F7" w:rsidRDefault="008846F7" w:rsidP="008846F7">
            <w:pPr>
              <w:jc w:val="left"/>
              <w:rPr>
                <w:rFonts w:cs="Times New Roman"/>
              </w:rPr>
            </w:pPr>
            <w:r w:rsidRPr="008846F7">
              <w:rPr>
                <w:rFonts w:cs="Times New Roman"/>
              </w:rPr>
              <w:t>Peptide A (2)</w:t>
            </w:r>
          </w:p>
        </w:tc>
        <w:tc>
          <w:tcPr>
            <w:tcW w:w="4011" w:type="dxa"/>
          </w:tcPr>
          <w:p w:rsidR="008846F7" w:rsidRPr="008846F7" w:rsidRDefault="008846F7" w:rsidP="008846F7">
            <w:pPr>
              <w:cnfStyle w:val="000000000000" w:firstRow="0" w:lastRow="0" w:firstColumn="0" w:lastColumn="0" w:oddVBand="0" w:evenVBand="0" w:oddHBand="0" w:evenHBand="0" w:firstRowFirstColumn="0" w:firstRowLastColumn="0" w:lastRowFirstColumn="0" w:lastRowLastColumn="0"/>
              <w:rPr>
                <w:rFonts w:cs="Times New Roman"/>
              </w:rPr>
            </w:pPr>
            <w:r w:rsidRPr="008846F7">
              <w:rPr>
                <w:rFonts w:cs="Times New Roman"/>
              </w:rPr>
              <w:t>46.81 ± 5.23 %</w:t>
            </w:r>
          </w:p>
        </w:tc>
        <w:tc>
          <w:tcPr>
            <w:tcW w:w="2191" w:type="dxa"/>
            <w:gridSpan w:val="3"/>
          </w:tcPr>
          <w:p w:rsidR="008846F7" w:rsidRPr="008846F7" w:rsidRDefault="008846F7" w:rsidP="008846F7">
            <w:pPr>
              <w:cnfStyle w:val="000000000000" w:firstRow="0" w:lastRow="0" w:firstColumn="0" w:lastColumn="0" w:oddVBand="0" w:evenVBand="0" w:oddHBand="0" w:evenHBand="0" w:firstRowFirstColumn="0" w:firstRowLastColumn="0" w:lastRowFirstColumn="0" w:lastRowLastColumn="0"/>
              <w:rPr>
                <w:rFonts w:cs="Times New Roman"/>
              </w:rPr>
            </w:pPr>
            <w:r w:rsidRPr="008846F7">
              <w:rPr>
                <w:rFonts w:cs="Times New Roman"/>
              </w:rPr>
              <w:t>4.65 nM</w:t>
            </w:r>
          </w:p>
        </w:tc>
      </w:tr>
      <w:tr w:rsidR="008846F7" w:rsidRPr="008846F7" w:rsidTr="000E77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tcPr>
          <w:p w:rsidR="008846F7" w:rsidRPr="008846F7" w:rsidRDefault="008846F7" w:rsidP="008846F7">
            <w:pPr>
              <w:jc w:val="left"/>
              <w:rPr>
                <w:rFonts w:cs="Times New Roman"/>
              </w:rPr>
            </w:pPr>
            <w:r w:rsidRPr="008846F7">
              <w:rPr>
                <w:rFonts w:cs="Times New Roman"/>
              </w:rPr>
              <w:t>Tyr-Peptide A-Asp (cyclic)</w:t>
            </w:r>
          </w:p>
        </w:tc>
        <w:tc>
          <w:tcPr>
            <w:tcW w:w="4011" w:type="dxa"/>
          </w:tcPr>
          <w:p w:rsidR="008846F7" w:rsidRPr="008846F7" w:rsidRDefault="008846F7" w:rsidP="008846F7">
            <w:pPr>
              <w:cnfStyle w:val="000000100000" w:firstRow="0" w:lastRow="0" w:firstColumn="0" w:lastColumn="0" w:oddVBand="0" w:evenVBand="0" w:oddHBand="1" w:evenHBand="0" w:firstRowFirstColumn="0" w:firstRowLastColumn="0" w:lastRowFirstColumn="0" w:lastRowLastColumn="0"/>
              <w:rPr>
                <w:rFonts w:cs="Times New Roman"/>
              </w:rPr>
            </w:pPr>
            <w:r w:rsidRPr="008846F7">
              <w:rPr>
                <w:rFonts w:cs="Times New Roman"/>
              </w:rPr>
              <w:t>40.93 ± 4.07 %</w:t>
            </w:r>
          </w:p>
        </w:tc>
        <w:tc>
          <w:tcPr>
            <w:tcW w:w="2191" w:type="dxa"/>
            <w:gridSpan w:val="3"/>
          </w:tcPr>
          <w:p w:rsidR="008846F7" w:rsidRPr="008846F7" w:rsidRDefault="008846F7" w:rsidP="008846F7">
            <w:pPr>
              <w:cnfStyle w:val="000000100000" w:firstRow="0" w:lastRow="0" w:firstColumn="0" w:lastColumn="0" w:oddVBand="0" w:evenVBand="0" w:oddHBand="1" w:evenHBand="0" w:firstRowFirstColumn="0" w:firstRowLastColumn="0" w:lastRowFirstColumn="0" w:lastRowLastColumn="0"/>
              <w:rPr>
                <w:rFonts w:cs="Times New Roman"/>
              </w:rPr>
            </w:pPr>
            <w:r w:rsidRPr="008846F7">
              <w:rPr>
                <w:rFonts w:cs="Times New Roman"/>
              </w:rPr>
              <w:t>1.80 nM</w:t>
            </w:r>
          </w:p>
        </w:tc>
      </w:tr>
      <w:tr w:rsidR="008846F7" w:rsidRPr="008846F7" w:rsidTr="000E7757">
        <w:tc>
          <w:tcPr>
            <w:cnfStyle w:val="001000000000" w:firstRow="0" w:lastRow="0" w:firstColumn="1" w:lastColumn="0" w:oddVBand="0" w:evenVBand="0" w:oddHBand="0" w:evenHBand="0" w:firstRowFirstColumn="0" w:firstRowLastColumn="0" w:lastRowFirstColumn="0" w:lastRowLastColumn="0"/>
            <w:tcW w:w="2518" w:type="dxa"/>
          </w:tcPr>
          <w:p w:rsidR="008846F7" w:rsidRPr="008846F7" w:rsidRDefault="008846F7" w:rsidP="008846F7">
            <w:pPr>
              <w:jc w:val="left"/>
              <w:rPr>
                <w:rFonts w:cs="Times New Roman"/>
              </w:rPr>
            </w:pPr>
            <w:r w:rsidRPr="008846F7">
              <w:rPr>
                <w:rFonts w:cs="Times New Roman"/>
              </w:rPr>
              <w:t>Tyr-Peptide A-Asp</w:t>
            </w:r>
          </w:p>
        </w:tc>
        <w:tc>
          <w:tcPr>
            <w:tcW w:w="4011" w:type="dxa"/>
          </w:tcPr>
          <w:p w:rsidR="008846F7" w:rsidRPr="008846F7" w:rsidRDefault="008846F7" w:rsidP="008846F7">
            <w:pPr>
              <w:cnfStyle w:val="000000000000" w:firstRow="0" w:lastRow="0" w:firstColumn="0" w:lastColumn="0" w:oddVBand="0" w:evenVBand="0" w:oddHBand="0" w:evenHBand="0" w:firstRowFirstColumn="0" w:firstRowLastColumn="0" w:lastRowFirstColumn="0" w:lastRowLastColumn="0"/>
              <w:rPr>
                <w:rFonts w:cs="Times New Roman"/>
              </w:rPr>
            </w:pPr>
            <w:r w:rsidRPr="008846F7">
              <w:rPr>
                <w:rFonts w:cs="Times New Roman"/>
              </w:rPr>
              <w:t>44.27 ± 3.58 %</w:t>
            </w:r>
          </w:p>
        </w:tc>
        <w:tc>
          <w:tcPr>
            <w:tcW w:w="2191" w:type="dxa"/>
            <w:gridSpan w:val="3"/>
          </w:tcPr>
          <w:p w:rsidR="008846F7" w:rsidRPr="008846F7" w:rsidRDefault="008846F7" w:rsidP="008846F7">
            <w:pPr>
              <w:cnfStyle w:val="000000000000" w:firstRow="0" w:lastRow="0" w:firstColumn="0" w:lastColumn="0" w:oddVBand="0" w:evenVBand="0" w:oddHBand="0" w:evenHBand="0" w:firstRowFirstColumn="0" w:firstRowLastColumn="0" w:lastRowFirstColumn="0" w:lastRowLastColumn="0"/>
              <w:rPr>
                <w:rFonts w:cs="Times New Roman"/>
              </w:rPr>
            </w:pPr>
            <w:r w:rsidRPr="008846F7">
              <w:rPr>
                <w:rFonts w:cs="Times New Roman"/>
              </w:rPr>
              <w:t>5.14 nM</w:t>
            </w:r>
          </w:p>
        </w:tc>
      </w:tr>
      <w:tr w:rsidR="008846F7" w:rsidRPr="008846F7" w:rsidTr="000E77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tcPr>
          <w:p w:rsidR="008846F7" w:rsidRPr="008846F7" w:rsidRDefault="008846F7" w:rsidP="008846F7">
            <w:pPr>
              <w:jc w:val="left"/>
              <w:rPr>
                <w:rFonts w:cs="Times New Roman"/>
              </w:rPr>
            </w:pPr>
            <w:r w:rsidRPr="008846F7">
              <w:rPr>
                <w:rFonts w:cs="Times New Roman"/>
              </w:rPr>
              <w:t>Peptide E</w:t>
            </w:r>
          </w:p>
        </w:tc>
        <w:tc>
          <w:tcPr>
            <w:tcW w:w="4011" w:type="dxa"/>
          </w:tcPr>
          <w:p w:rsidR="008846F7" w:rsidRPr="008846F7" w:rsidRDefault="008846F7" w:rsidP="008846F7">
            <w:pPr>
              <w:cnfStyle w:val="000000100000" w:firstRow="0" w:lastRow="0" w:firstColumn="0" w:lastColumn="0" w:oddVBand="0" w:evenVBand="0" w:oddHBand="1" w:evenHBand="0" w:firstRowFirstColumn="0" w:firstRowLastColumn="0" w:lastRowFirstColumn="0" w:lastRowLastColumn="0"/>
              <w:rPr>
                <w:rFonts w:cs="Times New Roman"/>
              </w:rPr>
            </w:pPr>
            <w:r w:rsidRPr="008846F7">
              <w:rPr>
                <w:rFonts w:cs="Times New Roman"/>
              </w:rPr>
              <w:t>44.60 ± 4.92 %</w:t>
            </w:r>
          </w:p>
        </w:tc>
        <w:tc>
          <w:tcPr>
            <w:tcW w:w="2191" w:type="dxa"/>
            <w:gridSpan w:val="3"/>
          </w:tcPr>
          <w:p w:rsidR="008846F7" w:rsidRPr="008846F7" w:rsidRDefault="008846F7" w:rsidP="008846F7">
            <w:pPr>
              <w:cnfStyle w:val="000000100000" w:firstRow="0" w:lastRow="0" w:firstColumn="0" w:lastColumn="0" w:oddVBand="0" w:evenVBand="0" w:oddHBand="1" w:evenHBand="0" w:firstRowFirstColumn="0" w:firstRowLastColumn="0" w:lastRowFirstColumn="0" w:lastRowLastColumn="0"/>
              <w:rPr>
                <w:rFonts w:cs="Times New Roman"/>
              </w:rPr>
            </w:pPr>
            <w:r w:rsidRPr="008846F7">
              <w:rPr>
                <w:rFonts w:cs="Times New Roman"/>
              </w:rPr>
              <w:t>5.92 nM</w:t>
            </w:r>
          </w:p>
        </w:tc>
      </w:tr>
      <w:tr w:rsidR="008846F7" w:rsidRPr="008846F7" w:rsidTr="000E7757">
        <w:tc>
          <w:tcPr>
            <w:cnfStyle w:val="001000000000" w:firstRow="0" w:lastRow="0" w:firstColumn="1" w:lastColumn="0" w:oddVBand="0" w:evenVBand="0" w:oddHBand="0" w:evenHBand="0" w:firstRowFirstColumn="0" w:firstRowLastColumn="0" w:lastRowFirstColumn="0" w:lastRowLastColumn="0"/>
            <w:tcW w:w="2518" w:type="dxa"/>
          </w:tcPr>
          <w:p w:rsidR="008846F7" w:rsidRPr="008846F7" w:rsidRDefault="008846F7" w:rsidP="008846F7">
            <w:pPr>
              <w:jc w:val="left"/>
              <w:rPr>
                <w:rFonts w:cs="Times New Roman"/>
              </w:rPr>
            </w:pPr>
            <w:r w:rsidRPr="008846F7">
              <w:rPr>
                <w:rFonts w:cs="Times New Roman"/>
              </w:rPr>
              <w:t>Peptide E (cyclic)</w:t>
            </w:r>
          </w:p>
        </w:tc>
        <w:tc>
          <w:tcPr>
            <w:tcW w:w="4011" w:type="dxa"/>
          </w:tcPr>
          <w:p w:rsidR="008846F7" w:rsidRPr="008846F7" w:rsidRDefault="008846F7" w:rsidP="008846F7">
            <w:pPr>
              <w:cnfStyle w:val="000000000000" w:firstRow="0" w:lastRow="0" w:firstColumn="0" w:lastColumn="0" w:oddVBand="0" w:evenVBand="0" w:oddHBand="0" w:evenHBand="0" w:firstRowFirstColumn="0" w:firstRowLastColumn="0" w:lastRowFirstColumn="0" w:lastRowLastColumn="0"/>
              <w:rPr>
                <w:rFonts w:cs="Times New Roman"/>
              </w:rPr>
            </w:pPr>
            <w:r w:rsidRPr="008846F7">
              <w:rPr>
                <w:rFonts w:cs="Times New Roman"/>
              </w:rPr>
              <w:t>44.74 ± 3.55 %</w:t>
            </w:r>
          </w:p>
        </w:tc>
        <w:tc>
          <w:tcPr>
            <w:tcW w:w="2191" w:type="dxa"/>
            <w:gridSpan w:val="3"/>
          </w:tcPr>
          <w:p w:rsidR="008846F7" w:rsidRPr="008846F7" w:rsidRDefault="008846F7" w:rsidP="008846F7">
            <w:pPr>
              <w:cnfStyle w:val="000000000000" w:firstRow="0" w:lastRow="0" w:firstColumn="0" w:lastColumn="0" w:oddVBand="0" w:evenVBand="0" w:oddHBand="0" w:evenHBand="0" w:firstRowFirstColumn="0" w:firstRowLastColumn="0" w:lastRowFirstColumn="0" w:lastRowLastColumn="0"/>
              <w:rPr>
                <w:rFonts w:cs="Times New Roman"/>
              </w:rPr>
            </w:pPr>
            <w:r w:rsidRPr="008846F7">
              <w:rPr>
                <w:rFonts w:cs="Times New Roman"/>
              </w:rPr>
              <w:t>1.34 nM</w:t>
            </w:r>
          </w:p>
        </w:tc>
      </w:tr>
    </w:tbl>
    <w:p w:rsidR="003A7B84" w:rsidRPr="003A7B84" w:rsidRDefault="003A7B84" w:rsidP="003A7B84">
      <w:pPr>
        <w:pStyle w:val="NoSpacing"/>
        <w:rPr>
          <w:b/>
        </w:rPr>
      </w:pPr>
    </w:p>
    <w:p w:rsidR="008846F7" w:rsidRPr="008846F7" w:rsidRDefault="008846F7" w:rsidP="008846F7">
      <w:pPr>
        <w:pStyle w:val="Heading3"/>
        <w:rPr>
          <w:rFonts w:cs="Times New Roman"/>
        </w:rPr>
      </w:pPr>
      <w:r w:rsidRPr="008846F7">
        <w:rPr>
          <w:rFonts w:cs="Times New Roman"/>
        </w:rPr>
        <w:t>5.2.2.3 Peptide cyclisation has no impact on the rate of the loss of anti-adhesion effect on cells over time</w:t>
      </w:r>
    </w:p>
    <w:p w:rsidR="006A6D4B" w:rsidRDefault="008846F7" w:rsidP="008846F7">
      <w:pPr>
        <w:rPr>
          <w:rFonts w:cs="Times New Roman"/>
        </w:rPr>
      </w:pPr>
      <w:r w:rsidRPr="008846F7">
        <w:rPr>
          <w:rFonts w:cs="Times New Roman"/>
        </w:rPr>
        <w:t xml:space="preserve">It was shown </w:t>
      </w:r>
      <w:r w:rsidR="003A7B84">
        <w:rPr>
          <w:rFonts w:cs="Times New Roman"/>
        </w:rPr>
        <w:t>that the anti-bacterial adhesion</w:t>
      </w:r>
      <w:r w:rsidRPr="008846F7">
        <w:rPr>
          <w:rFonts w:cs="Times New Roman"/>
        </w:rPr>
        <w:t xml:space="preserve"> phenomeno</w:t>
      </w:r>
      <w:r w:rsidR="003A7B84">
        <w:rPr>
          <w:rFonts w:cs="Times New Roman"/>
        </w:rPr>
        <w:t xml:space="preserve">n of peptide treated cells </w:t>
      </w:r>
      <w:r w:rsidRPr="008846F7">
        <w:rPr>
          <w:rFonts w:cs="Times New Roman"/>
        </w:rPr>
        <w:t>decays over time from 2 hours after pre-treatment (</w:t>
      </w:r>
      <w:r w:rsidRPr="008846F7">
        <w:rPr>
          <w:rFonts w:cs="Times New Roman"/>
          <w:b/>
        </w:rPr>
        <w:t>Section 4.2.3</w:t>
      </w:r>
      <w:r w:rsidR="003A7B84">
        <w:rPr>
          <w:rFonts w:cs="Times New Roman"/>
          <w:b/>
        </w:rPr>
        <w:t>.</w:t>
      </w:r>
      <w:r w:rsidRPr="008846F7">
        <w:rPr>
          <w:rFonts w:cs="Times New Roman"/>
        </w:rPr>
        <w:t xml:space="preserve">). The effect of cyclisation of the peptides on this loss of the anti-bacterial adhesion effect over time in endometrial epithelial cells is shown in </w:t>
      </w:r>
      <w:r w:rsidR="006A6D4B">
        <w:rPr>
          <w:rFonts w:cs="Times New Roman"/>
          <w:b/>
        </w:rPr>
        <w:t>Fig. 5-7</w:t>
      </w:r>
      <w:r w:rsidRPr="008846F7">
        <w:rPr>
          <w:rFonts w:cs="Times New Roman"/>
        </w:rPr>
        <w:t>, using an identical protocol. HEC-1-B cells were pre</w:t>
      </w:r>
      <w:r w:rsidR="0088747F">
        <w:rPr>
          <w:rFonts w:cs="Times New Roman"/>
        </w:rPr>
        <w:t>-</w:t>
      </w:r>
      <w:r w:rsidRPr="008846F7">
        <w:rPr>
          <w:rFonts w:cs="Times New Roman"/>
        </w:rPr>
        <w:t xml:space="preserve">treated with tetraspanin-derived peptides or their cyclic variants for 30 min at 50 nM. A specific time delay was then imposed (0, 2, 4 or 6 hours) before subsequent infection with </w:t>
      </w:r>
      <w:r w:rsidRPr="008846F7">
        <w:rPr>
          <w:rFonts w:cs="Times New Roman"/>
          <w:i/>
        </w:rPr>
        <w:t>N. meningitidis</w:t>
      </w:r>
      <w:r w:rsidRPr="008846F7">
        <w:rPr>
          <w:rFonts w:cs="Times New Roman"/>
        </w:rPr>
        <w:t xml:space="preserve">. Significant reduction in bacterial adhesion (assessed by the number of cells with associated bacteria) from </w:t>
      </w:r>
      <w:r w:rsidR="00E24C10">
        <w:rPr>
          <w:rFonts w:cs="Times New Roman"/>
        </w:rPr>
        <w:t>an untreated control</w:t>
      </w:r>
      <w:r w:rsidRPr="008846F7">
        <w:rPr>
          <w:rFonts w:cs="Times New Roman"/>
        </w:rPr>
        <w:t>was present in the cells up to 4 hours after pre</w:t>
      </w:r>
      <w:r w:rsidR="0088747F">
        <w:rPr>
          <w:rFonts w:cs="Times New Roman"/>
        </w:rPr>
        <w:t>-</w:t>
      </w:r>
      <w:r w:rsidRPr="008846F7">
        <w:rPr>
          <w:rFonts w:cs="Times New Roman"/>
        </w:rPr>
        <w:t>tr</w:t>
      </w:r>
      <w:r w:rsidR="008A3B58">
        <w:rPr>
          <w:rFonts w:cs="Times New Roman"/>
        </w:rPr>
        <w:t>eatment, thereafter the effect wa</w:t>
      </w:r>
      <w:r w:rsidRPr="008846F7">
        <w:rPr>
          <w:rFonts w:cs="Times New Roman"/>
        </w:rPr>
        <w:t>s lost from the cell (</w:t>
      </w:r>
      <w:r w:rsidR="006A6D4B">
        <w:rPr>
          <w:rFonts w:cs="Times New Roman"/>
          <w:b/>
        </w:rPr>
        <w:t>Fig 5-7</w:t>
      </w:r>
      <w:r w:rsidRPr="008846F7">
        <w:rPr>
          <w:rFonts w:cs="Times New Roman"/>
          <w:b/>
        </w:rPr>
        <w:t xml:space="preserve"> A and B</w:t>
      </w:r>
      <w:r w:rsidRPr="008846F7">
        <w:rPr>
          <w:rFonts w:cs="Times New Roman"/>
        </w:rPr>
        <w:t>) (Peptide A, 74.38 ± 12.23 %, Peptide A (2), 72.99 ± 9.53 %, Peptide A (cyclic), 59.89 ± 5.78 %, Tyr-Pep. A-Asp, 74.27 ± 14.53 %, Peptide E, 78.09 ± 8.38 %, Peptide E (cyclic), 60.80 ± 4.30 %) (</w:t>
      </w:r>
      <w:r w:rsidRPr="008846F7">
        <w:rPr>
          <w:rFonts w:cs="Times New Roman"/>
          <w:szCs w:val="24"/>
        </w:rPr>
        <w:t>One-Way ANOVA with Tukey’s m</w:t>
      </w:r>
      <w:r w:rsidR="008A3B58">
        <w:rPr>
          <w:rFonts w:cs="Times New Roman"/>
          <w:szCs w:val="24"/>
        </w:rPr>
        <w:t>ultiple-comparison test). This wa</w:t>
      </w:r>
      <w:r w:rsidRPr="008846F7">
        <w:rPr>
          <w:rFonts w:cs="Times New Roman"/>
          <w:szCs w:val="24"/>
        </w:rPr>
        <w:t>s tr</w:t>
      </w:r>
      <w:r w:rsidRPr="008846F7">
        <w:rPr>
          <w:rFonts w:cs="Times New Roman"/>
        </w:rPr>
        <w:t xml:space="preserve">ue for all peptides with the exception of the </w:t>
      </w:r>
    </w:p>
    <w:p w:rsidR="006A6D4B" w:rsidRDefault="006A6D4B" w:rsidP="006A6D4B">
      <w:pPr>
        <w:spacing w:line="276" w:lineRule="auto"/>
        <w:jc w:val="left"/>
      </w:pPr>
      <w:r>
        <w:object w:dxaOrig="14945" w:dyaOrig="11014">
          <v:shape id="_x0000_i1064" type="#_x0000_t75" style="width:6in;height:318.15pt" o:ole="">
            <v:imagedata r:id="rId134" o:title=""/>
          </v:shape>
          <o:OLEObject Type="Embed" ProgID="Prism6.Document" ShapeID="_x0000_i1064" DrawAspect="Content" ObjectID="_1525012327" r:id="rId135"/>
        </w:object>
      </w:r>
      <w:r>
        <w:rPr>
          <w:rFonts w:cs="Times New Roman"/>
          <w:noProof/>
          <w:szCs w:val="24"/>
          <w:lang w:eastAsia="en-GB" w:bidi="ar-SA"/>
        </w:rPr>
        <w:drawing>
          <wp:inline distT="0" distB="0" distL="0" distR="0" wp14:anchorId="3968AFA3" wp14:editId="0026C348">
            <wp:extent cx="3785191" cy="867440"/>
            <wp:effectExtent l="0" t="0" r="6350" b="8890"/>
            <wp:docPr id="1679" name="Picture 1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810111" cy="873151"/>
                    </a:xfrm>
                    <a:prstGeom prst="rect">
                      <a:avLst/>
                    </a:prstGeom>
                    <a:noFill/>
                    <a:ln>
                      <a:noFill/>
                    </a:ln>
                  </pic:spPr>
                </pic:pic>
              </a:graphicData>
            </a:graphic>
          </wp:inline>
        </w:drawing>
      </w:r>
    </w:p>
    <w:p w:rsidR="006A6D4B" w:rsidRDefault="006A6D4B" w:rsidP="006A6D4B">
      <w:pPr>
        <w:pStyle w:val="NoSpacing"/>
        <w:rPr>
          <w:b/>
        </w:rPr>
      </w:pPr>
      <w:r w:rsidRPr="00B33596">
        <w:rPr>
          <w:b/>
        </w:rPr>
        <w:t>Figure 5-7. Loss of the effect peptide cyclisation upon meningococcal adherence to human endometrial epithelial cells over time</w:t>
      </w:r>
      <w:r w:rsidR="00B24E24">
        <w:rPr>
          <w:b/>
        </w:rPr>
        <w:t>.</w:t>
      </w:r>
    </w:p>
    <w:p w:rsidR="006A6D4B" w:rsidRPr="00B33596" w:rsidRDefault="006A6D4B" w:rsidP="006A6D4B">
      <w:pPr>
        <w:pStyle w:val="NoSpacing"/>
        <w:rPr>
          <w:b/>
        </w:rPr>
      </w:pPr>
    </w:p>
    <w:p w:rsidR="006A6D4B" w:rsidRDefault="006A6D4B" w:rsidP="006A6D4B">
      <w:pPr>
        <w:spacing w:line="276" w:lineRule="auto"/>
        <w:rPr>
          <w:rFonts w:cs="Times New Roman"/>
          <w:szCs w:val="24"/>
        </w:rPr>
      </w:pPr>
      <w:r w:rsidRPr="00825B8F">
        <w:rPr>
          <w:rFonts w:cs="Times New Roman"/>
          <w:szCs w:val="24"/>
        </w:rPr>
        <w:t>HEC-1-B cells were treated with CD9-derived synthetic peptide</w:t>
      </w:r>
      <w:r>
        <w:rPr>
          <w:rFonts w:cs="Times New Roman"/>
          <w:szCs w:val="24"/>
        </w:rPr>
        <w:t>s, cyclise variations or scrambled control peptides (50 nM)</w:t>
      </w:r>
      <w:r w:rsidRPr="00825B8F">
        <w:rPr>
          <w:rFonts w:cs="Times New Roman"/>
          <w:szCs w:val="24"/>
        </w:rPr>
        <w:t xml:space="preserve"> for 30 minutes</w:t>
      </w:r>
      <w:r>
        <w:rPr>
          <w:rFonts w:cs="Times New Roman"/>
          <w:szCs w:val="24"/>
        </w:rPr>
        <w:t>.</w:t>
      </w:r>
      <w:r w:rsidRPr="008B516D">
        <w:rPr>
          <w:rFonts w:cs="Times New Roman"/>
          <w:szCs w:val="24"/>
        </w:rPr>
        <w:t xml:space="preserve"> </w:t>
      </w:r>
      <w:r w:rsidR="005A7FA0">
        <w:rPr>
          <w:rFonts w:cs="Times New Roman"/>
          <w:szCs w:val="24"/>
        </w:rPr>
        <w:t>The HEC-1-B cells were washed</w:t>
      </w:r>
      <w:r w:rsidRPr="00825B8F">
        <w:rPr>
          <w:rFonts w:cs="Times New Roman"/>
          <w:szCs w:val="24"/>
        </w:rPr>
        <w:t xml:space="preserve">. This was followed by further incubation of cells for the stated length of time </w:t>
      </w:r>
      <w:r>
        <w:rPr>
          <w:rFonts w:cs="Times New Roman"/>
          <w:szCs w:val="24"/>
        </w:rPr>
        <w:t xml:space="preserve">(0h, 2h, 4h or 6h) </w:t>
      </w:r>
      <w:r w:rsidRPr="00825B8F">
        <w:rPr>
          <w:rFonts w:cs="Times New Roman"/>
          <w:szCs w:val="24"/>
        </w:rPr>
        <w:t xml:space="preserve">before infected with wild-type MC58 </w:t>
      </w:r>
      <w:r w:rsidRPr="00825B8F">
        <w:rPr>
          <w:rFonts w:cs="Times New Roman"/>
          <w:i/>
          <w:iCs/>
          <w:szCs w:val="24"/>
        </w:rPr>
        <w:t>Neisseria meningitidis</w:t>
      </w:r>
      <w:r w:rsidRPr="00825B8F">
        <w:rPr>
          <w:rFonts w:cs="Times New Roman"/>
          <w:szCs w:val="24"/>
        </w:rPr>
        <w:t xml:space="preserve"> for 1 hour at and MOI of 300. </w:t>
      </w:r>
      <w:r w:rsidR="005A7FA0">
        <w:rPr>
          <w:rFonts w:cs="Times New Roman"/>
          <w:szCs w:val="24"/>
        </w:rPr>
        <w:t>Cells were fixed and internal and external bacteria immunofluorescently stained</w:t>
      </w:r>
      <w:r w:rsidRPr="00825B8F">
        <w:rPr>
          <w:rFonts w:cs="Times New Roman"/>
          <w:szCs w:val="24"/>
        </w:rPr>
        <w:t xml:space="preserve">, allowing for analysis of adherence and internalisation using confocal microscopy. </w:t>
      </w:r>
      <w:r w:rsidR="006A77A0">
        <w:rPr>
          <w:rFonts w:cs="Times New Roman"/>
          <w:szCs w:val="24"/>
        </w:rPr>
        <w:t xml:space="preserve">Inhibition was calculated as a percentage against an untreated control, which was set at 100 %. </w:t>
      </w:r>
      <w:r w:rsidRPr="00825B8F">
        <w:rPr>
          <w:rFonts w:cs="Times New Roman"/>
          <w:szCs w:val="24"/>
        </w:rPr>
        <w:t xml:space="preserve">Line represents one phase association. </w:t>
      </w:r>
      <w:r>
        <w:rPr>
          <w:rFonts w:cs="Times New Roman"/>
          <w:szCs w:val="24"/>
        </w:rPr>
        <w:t xml:space="preserve">Dotted line denotes respective scrambled control at 50 nM. </w:t>
      </w:r>
      <w:r w:rsidRPr="00825B8F">
        <w:rPr>
          <w:rFonts w:cs="Times New Roman"/>
          <w:szCs w:val="24"/>
        </w:rPr>
        <w:t>(A</w:t>
      </w:r>
      <w:r>
        <w:rPr>
          <w:rFonts w:cs="Times New Roman"/>
          <w:szCs w:val="24"/>
        </w:rPr>
        <w:t>/B</w:t>
      </w:r>
      <w:r w:rsidRPr="00825B8F">
        <w:rPr>
          <w:rFonts w:cs="Times New Roman"/>
          <w:szCs w:val="24"/>
        </w:rPr>
        <w:t xml:space="preserve">) Change in the </w:t>
      </w:r>
      <w:r>
        <w:rPr>
          <w:rFonts w:cs="Times New Roman"/>
          <w:szCs w:val="24"/>
        </w:rPr>
        <w:t>percentage of infected cells. (C/D</w:t>
      </w:r>
      <w:r w:rsidRPr="00825B8F">
        <w:rPr>
          <w:rFonts w:cs="Times New Roman"/>
          <w:szCs w:val="24"/>
        </w:rPr>
        <w:t xml:space="preserve">) </w:t>
      </w:r>
      <w:r w:rsidR="005A7FA0">
        <w:rPr>
          <w:rFonts w:cs="Times New Roman"/>
          <w:szCs w:val="24"/>
        </w:rPr>
        <w:t xml:space="preserve">Change in the number of </w:t>
      </w:r>
      <w:r w:rsidR="00E267D2">
        <w:rPr>
          <w:rFonts w:cs="Times New Roman"/>
          <w:szCs w:val="24"/>
        </w:rPr>
        <w:t>bacteria per</w:t>
      </w:r>
      <w:r w:rsidRPr="00825B8F">
        <w:rPr>
          <w:rFonts w:cs="Times New Roman"/>
          <w:szCs w:val="24"/>
        </w:rPr>
        <w:t xml:space="preserve"> 100 cells.</w:t>
      </w:r>
      <w:r w:rsidRPr="00DE05CE">
        <w:t xml:space="preserve"> </w:t>
      </w:r>
      <w:r>
        <w:t>n = 3</w:t>
      </w:r>
      <w:r w:rsidRPr="00AE0A6F">
        <w:t>, mean ± SD.  * p</w:t>
      </w:r>
      <w:r>
        <w:t>ortrays significance from scrambled control peptide</w:t>
      </w:r>
      <w:r w:rsidRPr="00AE0A6F">
        <w:t>, † por</w:t>
      </w:r>
      <w:r>
        <w:t>trays significance from non-cyclic peptide</w:t>
      </w:r>
      <w:r w:rsidRPr="00AE0A6F">
        <w:t>,</w:t>
      </w:r>
      <w:r w:rsidRPr="00DE05CE">
        <w:rPr>
          <w:rFonts w:cs="Times New Roman"/>
          <w:szCs w:val="24"/>
        </w:rPr>
        <w:t xml:space="preserve"> </w:t>
      </w:r>
      <w:r w:rsidRPr="00825B8F">
        <w:rPr>
          <w:rFonts w:cs="Times New Roman"/>
          <w:szCs w:val="24"/>
        </w:rPr>
        <w:t xml:space="preserve">**** </w:t>
      </w:r>
      <w:r w:rsidRPr="00825B8F">
        <w:rPr>
          <w:rFonts w:cs="Times New Roman"/>
          <w:i/>
          <w:szCs w:val="24"/>
        </w:rPr>
        <w:t>p</w:t>
      </w:r>
      <w:r>
        <w:rPr>
          <w:rFonts w:cs="Times New Roman"/>
          <w:szCs w:val="24"/>
        </w:rPr>
        <w:t xml:space="preserve"> ≤ 0.0001,</w:t>
      </w:r>
      <w:r w:rsidRPr="00825B8F">
        <w:rPr>
          <w:rFonts w:cs="Times New Roman"/>
          <w:szCs w:val="24"/>
        </w:rPr>
        <w:t xml:space="preserve"> *** </w:t>
      </w:r>
      <w:r w:rsidRPr="00825B8F">
        <w:rPr>
          <w:rFonts w:cs="Times New Roman"/>
          <w:i/>
          <w:iCs/>
          <w:szCs w:val="24"/>
        </w:rPr>
        <w:t xml:space="preserve">p </w:t>
      </w:r>
      <w:r>
        <w:rPr>
          <w:rFonts w:cs="Times New Roman"/>
          <w:szCs w:val="24"/>
        </w:rPr>
        <w:t>≤ 0.001</w:t>
      </w:r>
      <w:r w:rsidRPr="00825B8F">
        <w:rPr>
          <w:rFonts w:cs="Times New Roman"/>
          <w:szCs w:val="24"/>
        </w:rPr>
        <w:t xml:space="preserve">, ** </w:t>
      </w:r>
      <w:r w:rsidRPr="00825B8F">
        <w:rPr>
          <w:rFonts w:cs="Times New Roman"/>
          <w:i/>
          <w:iCs/>
          <w:szCs w:val="24"/>
        </w:rPr>
        <w:t xml:space="preserve">p </w:t>
      </w:r>
      <w:r w:rsidRPr="00825B8F">
        <w:rPr>
          <w:rFonts w:cs="Times New Roman"/>
          <w:szCs w:val="24"/>
        </w:rPr>
        <w:t>≤ 0.01</w:t>
      </w:r>
      <w:r>
        <w:rPr>
          <w:rFonts w:cs="Times New Roman"/>
          <w:szCs w:val="24"/>
        </w:rPr>
        <w:t>,</w:t>
      </w:r>
      <w:r w:rsidRPr="00825B8F">
        <w:rPr>
          <w:rFonts w:cs="Times New Roman"/>
          <w:szCs w:val="24"/>
        </w:rPr>
        <w:t xml:space="preserve"> </w:t>
      </w:r>
      <w:r w:rsidRPr="00AE0A6F">
        <w:t>†</w:t>
      </w:r>
      <w:r w:rsidRPr="00825B8F">
        <w:rPr>
          <w:rFonts w:cs="Times New Roman"/>
          <w:szCs w:val="24"/>
        </w:rPr>
        <w:t xml:space="preserve"> </w:t>
      </w:r>
      <w:r w:rsidRPr="00825B8F">
        <w:rPr>
          <w:rFonts w:cs="Times New Roman"/>
          <w:i/>
          <w:iCs/>
          <w:szCs w:val="24"/>
        </w:rPr>
        <w:t xml:space="preserve">p </w:t>
      </w:r>
      <w:r w:rsidRPr="00825B8F">
        <w:rPr>
          <w:rFonts w:cs="Times New Roman"/>
          <w:szCs w:val="24"/>
        </w:rPr>
        <w:t>≤ 0.05</w:t>
      </w:r>
      <w:r>
        <w:rPr>
          <w:rFonts w:cs="Times New Roman"/>
          <w:szCs w:val="24"/>
        </w:rPr>
        <w:t xml:space="preserve">. </w:t>
      </w:r>
      <w:r w:rsidRPr="00825B8F">
        <w:rPr>
          <w:rFonts w:cs="Times New Roman"/>
          <w:szCs w:val="24"/>
        </w:rPr>
        <w:t>One-Way ANOVA with Tukey’s multiple-comparison test.</w:t>
      </w:r>
      <w:r>
        <w:rPr>
          <w:rFonts w:cs="Times New Roman"/>
          <w:szCs w:val="24"/>
        </w:rPr>
        <w:t xml:space="preserve"> </w:t>
      </w:r>
    </w:p>
    <w:p w:rsidR="006A6D4B" w:rsidRDefault="006A6D4B" w:rsidP="006A6D4B">
      <w:r>
        <w:br w:type="page"/>
      </w:r>
    </w:p>
    <w:p w:rsidR="002105DF" w:rsidRDefault="00F03792" w:rsidP="008846F7">
      <w:pPr>
        <w:rPr>
          <w:rFonts w:cs="Times New Roman"/>
        </w:rPr>
      </w:pPr>
      <w:r w:rsidRPr="008846F7">
        <w:rPr>
          <w:rFonts w:cs="Times New Roman"/>
        </w:rPr>
        <w:lastRenderedPageBreak/>
        <w:t xml:space="preserve">scrambled controls which showed no effect in the assay. There </w:t>
      </w:r>
      <w:r>
        <w:rPr>
          <w:rFonts w:cs="Times New Roman"/>
        </w:rPr>
        <w:t>wa</w:t>
      </w:r>
      <w:r w:rsidRPr="008846F7">
        <w:rPr>
          <w:rFonts w:cs="Times New Roman"/>
        </w:rPr>
        <w:t>s no significant effect of cyclisation of the peptide on the kinetics of the peptide in the assay, apart from minor significance with Peptide E vs. Peptide E (cyclic) at 4 hours. This suggests that cyclisation has little to no effect on the loss of the protection provided by the peptide</w:t>
      </w:r>
      <w:r>
        <w:rPr>
          <w:rFonts w:cs="Times New Roman"/>
        </w:rPr>
        <w:t>s</w:t>
      </w:r>
      <w:r w:rsidRPr="008846F7">
        <w:rPr>
          <w:rFonts w:cs="Times New Roman"/>
        </w:rPr>
        <w:t xml:space="preserve"> </w:t>
      </w:r>
      <w:r>
        <w:rPr>
          <w:rFonts w:cs="Times New Roman"/>
        </w:rPr>
        <w:t>against</w:t>
      </w:r>
      <w:r w:rsidRPr="008846F7">
        <w:rPr>
          <w:rFonts w:cs="Times New Roman"/>
        </w:rPr>
        <w:t xml:space="preserve"> infection.  The conclusions are mirrored when accessing bacterial adhesion in </w:t>
      </w:r>
      <w:r w:rsidR="002105DF" w:rsidRPr="008846F7">
        <w:rPr>
          <w:rFonts w:cs="Times New Roman"/>
        </w:rPr>
        <w:t>terms of the number of organisms association with 100 cells (</w:t>
      </w:r>
      <w:r w:rsidR="002105DF">
        <w:rPr>
          <w:rFonts w:cs="Times New Roman"/>
          <w:b/>
        </w:rPr>
        <w:t>Fig 5-7</w:t>
      </w:r>
      <w:r w:rsidR="002105DF" w:rsidRPr="008846F7">
        <w:rPr>
          <w:rFonts w:cs="Times New Roman"/>
          <w:b/>
        </w:rPr>
        <w:t xml:space="preserve"> C and D</w:t>
      </w:r>
      <w:r w:rsidR="002105DF" w:rsidRPr="008846F7">
        <w:rPr>
          <w:rFonts w:cs="Times New Roman"/>
        </w:rPr>
        <w:t>). There is no variation in internalisation rate or bacteria per infected cell (data not shown).</w:t>
      </w:r>
    </w:p>
    <w:p w:rsidR="008846F7" w:rsidRPr="008846F7" w:rsidRDefault="008846F7" w:rsidP="008846F7">
      <w:pPr>
        <w:rPr>
          <w:rFonts w:cs="Times New Roman"/>
          <w:i/>
        </w:rPr>
      </w:pPr>
      <w:r w:rsidRPr="008846F7">
        <w:rPr>
          <w:rFonts w:cs="Times New Roman"/>
          <w:i/>
        </w:rPr>
        <w:t>It has been shown that cyclisation of the peptide does not alter their anti-bacterial adhesion property at the working concentration for maximum reduction from the control (50 nM), with reduction in bacterial adhesion remain at</w:t>
      </w:r>
      <w:r w:rsidR="0088747F">
        <w:rPr>
          <w:rFonts w:cs="Times New Roman"/>
          <w:i/>
        </w:rPr>
        <w:t xml:space="preserve"> approximately</w:t>
      </w:r>
      <w:r w:rsidRPr="008846F7">
        <w:rPr>
          <w:rFonts w:cs="Times New Roman"/>
          <w:i/>
        </w:rPr>
        <w:t xml:space="preserve"> 50 % of the control. The cyclic peptides also do not appear to increase the length of time by which this effect remains in the cell</w:t>
      </w:r>
      <w:r w:rsidR="0088747F">
        <w:rPr>
          <w:rFonts w:cs="Times New Roman"/>
          <w:i/>
        </w:rPr>
        <w:t xml:space="preserve"> following treatment</w:t>
      </w:r>
      <w:r w:rsidRPr="008846F7">
        <w:rPr>
          <w:rFonts w:cs="Times New Roman"/>
          <w:i/>
        </w:rPr>
        <w:t>. However there is some evidence that cyclisation of the peptides, particularly peptide E, may increase their ability to reduce bacterial adherence at lower concentrations, with reduction in the IC</w:t>
      </w:r>
      <w:r w:rsidRPr="008846F7">
        <w:rPr>
          <w:rFonts w:cs="Times New Roman"/>
          <w:i/>
          <w:vertAlign w:val="subscript"/>
        </w:rPr>
        <w:t>50</w:t>
      </w:r>
      <w:r w:rsidRPr="008846F7">
        <w:rPr>
          <w:rFonts w:cs="Times New Roman"/>
          <w:i/>
        </w:rPr>
        <w:t xml:space="preserve"> concentration of the peptides in the assay.</w:t>
      </w:r>
    </w:p>
    <w:p w:rsidR="008846F7" w:rsidRPr="008846F7" w:rsidRDefault="008846F7" w:rsidP="008846F7">
      <w:pPr>
        <w:pStyle w:val="Heading2"/>
        <w:rPr>
          <w:rFonts w:cs="Times New Roman"/>
        </w:rPr>
      </w:pPr>
      <w:bookmarkStart w:id="167" w:name="_Toc451269898"/>
      <w:r w:rsidRPr="008846F7">
        <w:rPr>
          <w:rFonts w:cs="Times New Roman"/>
        </w:rPr>
        <w:t xml:space="preserve">5.2.3. </w:t>
      </w:r>
      <w:r w:rsidR="0088747F">
        <w:rPr>
          <w:rFonts w:cs="Times New Roman"/>
        </w:rPr>
        <w:t>Tetraspanin-derived</w:t>
      </w:r>
      <w:r w:rsidRPr="008846F7">
        <w:rPr>
          <w:rFonts w:cs="Times New Roman"/>
        </w:rPr>
        <w:t xml:space="preserve"> peptides work in synergy with clinically relevant antibiotics</w:t>
      </w:r>
      <w:bookmarkEnd w:id="167"/>
    </w:p>
    <w:p w:rsidR="008846F7" w:rsidRPr="008846F7" w:rsidRDefault="008846F7" w:rsidP="008846F7">
      <w:pPr>
        <w:pStyle w:val="Heading3"/>
        <w:rPr>
          <w:rFonts w:cs="Times New Roman"/>
        </w:rPr>
      </w:pPr>
      <w:r w:rsidRPr="008846F7">
        <w:rPr>
          <w:rFonts w:cs="Times New Roman"/>
        </w:rPr>
        <w:t xml:space="preserve">5.2.3.1. Peptide treatment can increase the efficiency of mupirocin at clearing a </w:t>
      </w:r>
      <w:r w:rsidRPr="008846F7">
        <w:rPr>
          <w:rFonts w:cs="Times New Roman"/>
          <w:i/>
        </w:rPr>
        <w:t xml:space="preserve">Staphylococcus aureus </w:t>
      </w:r>
      <w:r w:rsidRPr="008846F7">
        <w:rPr>
          <w:rFonts w:cs="Times New Roman"/>
        </w:rPr>
        <w:t>infection in epithelial cells</w:t>
      </w:r>
    </w:p>
    <w:p w:rsidR="006A6D4B" w:rsidRDefault="008846F7" w:rsidP="008846F7">
      <w:pPr>
        <w:rPr>
          <w:rFonts w:cs="Times New Roman"/>
          <w:szCs w:val="24"/>
        </w:rPr>
      </w:pPr>
      <w:r w:rsidRPr="008846F7">
        <w:rPr>
          <w:rFonts w:cs="Times New Roman"/>
        </w:rPr>
        <w:t>The potential for coupling the tetraspanin-derived peptides with traditional antibiotics, currently on the market was explored in this</w:t>
      </w:r>
      <w:r w:rsidR="0088747F">
        <w:rPr>
          <w:rFonts w:cs="Times New Roman"/>
        </w:rPr>
        <w:t xml:space="preserve"> section</w:t>
      </w:r>
      <w:r w:rsidRPr="008846F7">
        <w:rPr>
          <w:rFonts w:cs="Times New Roman"/>
        </w:rPr>
        <w:t xml:space="preserve">. This potential was accessed by the ability to eliminate a </w:t>
      </w:r>
      <w:r w:rsidRPr="008846F7">
        <w:rPr>
          <w:rFonts w:cs="Times New Roman"/>
          <w:i/>
        </w:rPr>
        <w:t xml:space="preserve">S. aureus </w:t>
      </w:r>
      <w:r w:rsidRPr="008846F7">
        <w:rPr>
          <w:rFonts w:cs="Times New Roman"/>
        </w:rPr>
        <w:t xml:space="preserve">infection in a population of cells. Evidence is presented in chapter </w:t>
      </w:r>
      <w:r w:rsidR="0088747F">
        <w:rPr>
          <w:rFonts w:cs="Times New Roman"/>
        </w:rPr>
        <w:t xml:space="preserve">6 </w:t>
      </w:r>
      <w:r w:rsidRPr="008846F7">
        <w:rPr>
          <w:rFonts w:cs="Times New Roman"/>
        </w:rPr>
        <w:t xml:space="preserve">that indicates the tetraspanin-derived peptides are capable of reducing </w:t>
      </w:r>
      <w:r w:rsidRPr="008846F7">
        <w:rPr>
          <w:rFonts w:cs="Times New Roman"/>
          <w:i/>
        </w:rPr>
        <w:t xml:space="preserve">S. aureus </w:t>
      </w:r>
      <w:r w:rsidRPr="008846F7">
        <w:rPr>
          <w:rFonts w:cs="Times New Roman"/>
        </w:rPr>
        <w:t xml:space="preserve">adhesion to endometrial epithelial cells. Cells were infected with wild-type Oxford strain </w:t>
      </w:r>
      <w:r w:rsidRPr="008846F7">
        <w:rPr>
          <w:rFonts w:cs="Times New Roman"/>
          <w:i/>
        </w:rPr>
        <w:t xml:space="preserve">S. aureus. </w:t>
      </w:r>
      <w:r w:rsidRPr="008846F7">
        <w:rPr>
          <w:rFonts w:cs="Times New Roman"/>
        </w:rPr>
        <w:t>A dose response for the antibiotic mupirocin on bacterial survival was produced, as shown through colony forming unit ml</w:t>
      </w:r>
      <w:r w:rsidRPr="008846F7">
        <w:rPr>
          <w:rFonts w:cs="Times New Roman"/>
          <w:vertAlign w:val="superscript"/>
        </w:rPr>
        <w:t>-1</w:t>
      </w:r>
      <w:r w:rsidRPr="008846F7">
        <w:rPr>
          <w:rFonts w:cs="Times New Roman"/>
        </w:rPr>
        <w:t xml:space="preserve">. This is shown in </w:t>
      </w:r>
      <w:r w:rsidR="0088747F">
        <w:rPr>
          <w:rFonts w:cs="Times New Roman"/>
          <w:b/>
        </w:rPr>
        <w:t>Fig. 5-8</w:t>
      </w:r>
      <w:r w:rsidRPr="008846F7">
        <w:rPr>
          <w:rFonts w:cs="Times New Roman"/>
          <w:b/>
        </w:rPr>
        <w:t>A</w:t>
      </w:r>
      <w:r w:rsidRPr="008846F7">
        <w:rPr>
          <w:rFonts w:cs="Times New Roman"/>
        </w:rPr>
        <w:t xml:space="preserve">. The dose response data fits a two-phase decay model. There was a sharp decrease in survival of </w:t>
      </w:r>
      <w:r w:rsidRPr="008846F7">
        <w:rPr>
          <w:rFonts w:cs="Times New Roman"/>
          <w:i/>
        </w:rPr>
        <w:t>S. aureus</w:t>
      </w:r>
      <w:r w:rsidRPr="008846F7">
        <w:rPr>
          <w:rFonts w:cs="Times New Roman"/>
        </w:rPr>
        <w:t xml:space="preserve"> in the presence of &gt;5 ng ml</w:t>
      </w:r>
      <w:r w:rsidRPr="008846F7">
        <w:rPr>
          <w:rFonts w:cs="Times New Roman"/>
          <w:vertAlign w:val="superscript"/>
        </w:rPr>
        <w:t>-1</w:t>
      </w:r>
      <w:r w:rsidRPr="008846F7">
        <w:rPr>
          <w:rFonts w:cs="Times New Roman"/>
        </w:rPr>
        <w:t xml:space="preserve"> mupirocin. This began to plateau from 100 ng ml</w:t>
      </w:r>
      <w:r w:rsidRPr="008846F7">
        <w:rPr>
          <w:rFonts w:cs="Times New Roman"/>
          <w:vertAlign w:val="superscript"/>
        </w:rPr>
        <w:t>-1</w:t>
      </w:r>
      <w:r w:rsidRPr="008846F7">
        <w:rPr>
          <w:rFonts w:cs="Times New Roman"/>
        </w:rPr>
        <w:t>. There was a second reduction in bacterial survival at 5 µg ml</w:t>
      </w:r>
      <w:r w:rsidRPr="008846F7">
        <w:rPr>
          <w:rFonts w:cs="Times New Roman"/>
          <w:vertAlign w:val="superscript"/>
        </w:rPr>
        <w:t>-1</w:t>
      </w:r>
      <w:r w:rsidRPr="008846F7">
        <w:rPr>
          <w:rFonts w:cs="Times New Roman"/>
        </w:rPr>
        <w:t xml:space="preserve"> mupirocin. This again began to plateau at 50 µg ml</w:t>
      </w:r>
      <w:r w:rsidRPr="008846F7">
        <w:rPr>
          <w:rFonts w:cs="Times New Roman"/>
          <w:vertAlign w:val="superscript"/>
        </w:rPr>
        <w:t>-1</w:t>
      </w:r>
      <w:r w:rsidRPr="008846F7">
        <w:rPr>
          <w:rFonts w:cs="Times New Roman"/>
        </w:rPr>
        <w:t xml:space="preserve">, with a very small population of resistant bacteria still viable within the population of cells. This two phase response </w:t>
      </w:r>
    </w:p>
    <w:p w:rsidR="003866BE" w:rsidRDefault="00685FD8" w:rsidP="003866BE">
      <w:pPr>
        <w:spacing w:line="276" w:lineRule="auto"/>
        <w:jc w:val="left"/>
      </w:pPr>
      <w:r>
        <w:object w:dxaOrig="13248" w:dyaOrig="11547">
          <v:shape id="_x0000_i1065" type="#_x0000_t75" style="width:416.95pt;height:5in" o:ole="">
            <v:imagedata r:id="rId136" o:title=""/>
          </v:shape>
          <o:OLEObject Type="Embed" ProgID="Prism6.Document" ShapeID="_x0000_i1065" DrawAspect="Content" ObjectID="_1525012328" r:id="rId137"/>
        </w:object>
      </w:r>
    </w:p>
    <w:p w:rsidR="003866BE" w:rsidRPr="00532138" w:rsidRDefault="003866BE" w:rsidP="003866BE">
      <w:pPr>
        <w:spacing w:line="276" w:lineRule="auto"/>
        <w:rPr>
          <w:rFonts w:cs="Times New Roman"/>
          <w:szCs w:val="24"/>
        </w:rPr>
      </w:pPr>
      <w:r>
        <w:rPr>
          <w:b/>
        </w:rPr>
        <w:t xml:space="preserve">Figure 5-8. Dose response of mupirocin on </w:t>
      </w:r>
      <w:r>
        <w:rPr>
          <w:b/>
          <w:i/>
        </w:rPr>
        <w:t>Staphylococcus aureus</w:t>
      </w:r>
      <w:r>
        <w:rPr>
          <w:b/>
        </w:rPr>
        <w:t xml:space="preserve"> survival in peptide A treated </w:t>
      </w:r>
      <w:r w:rsidRPr="00B33596">
        <w:rPr>
          <w:b/>
        </w:rPr>
        <w:t>human endometrial epithelial cells</w:t>
      </w:r>
      <w:r w:rsidR="00B24E24">
        <w:t>.</w:t>
      </w:r>
    </w:p>
    <w:p w:rsidR="003866BE" w:rsidRDefault="003866BE" w:rsidP="003866BE">
      <w:pPr>
        <w:spacing w:line="276" w:lineRule="auto"/>
        <w:rPr>
          <w:rFonts w:cs="Times New Roman"/>
          <w:szCs w:val="24"/>
        </w:rPr>
      </w:pPr>
      <w:r w:rsidRPr="00825B8F">
        <w:t xml:space="preserve">HEC-1-B cells were treated with CD9-derived </w:t>
      </w:r>
      <w:r>
        <w:t xml:space="preserve">Peptide A (50 nM) for 30 minutes either before or after infection with Oxford strain </w:t>
      </w:r>
      <w:r w:rsidRPr="009A5D8D">
        <w:rPr>
          <w:i/>
        </w:rPr>
        <w:t>Staphylococcus aureus</w:t>
      </w:r>
      <w:r>
        <w:rPr>
          <w:i/>
        </w:rPr>
        <w:t xml:space="preserve"> </w:t>
      </w:r>
      <w:r>
        <w:t xml:space="preserve">for 1 hour at an MOI of 50, Cells were washed and treated with mupirocin over a range of doses for 3 hours. Cells were permeablised using 2 % saponin solution </w:t>
      </w:r>
      <w:r w:rsidR="000E7757">
        <w:t>before viable bacteria were</w:t>
      </w:r>
      <w:r>
        <w:t xml:space="preserve"> counted and stand</w:t>
      </w:r>
      <w:r w:rsidR="000E7757">
        <w:t>ardised to colony forming units</w:t>
      </w:r>
      <w:r>
        <w:t xml:space="preserve"> ml</w:t>
      </w:r>
      <w:r w:rsidR="000E7757">
        <w:rPr>
          <w:vertAlign w:val="superscript"/>
        </w:rPr>
        <w:t>-1</w:t>
      </w:r>
      <w:r>
        <w:t xml:space="preserve">. (A) Control dose response (B) Pre-infection treatment with Peptide A (C) Post-infection treatment with Peptide A. (A-C) Coloured lines indicate individual repeats. Black line represents </w:t>
      </w:r>
      <w:r w:rsidR="00685FD8">
        <w:t xml:space="preserve">mean </w:t>
      </w:r>
      <w:r>
        <w:t xml:space="preserve">two phase decay for all repeats. Dotted line represents mean non-mupirocin treated control without peptide treatment. Dashed line represents mean non-mupirocin with peptide treatment. (D) Bacterial survival calculated as a </w:t>
      </w:r>
      <w:r w:rsidRPr="00825B8F">
        <w:t xml:space="preserve">percentage against a control </w:t>
      </w:r>
      <w:r>
        <w:t>of non-peptide and non-mupirocin treatment</w:t>
      </w:r>
      <w:r w:rsidRPr="00825B8F">
        <w:t xml:space="preserve">, which was set at 100 %. </w:t>
      </w:r>
      <w:r w:rsidRPr="00AC25CA">
        <w:t>n = 3</w:t>
      </w:r>
      <w:r>
        <w:t xml:space="preserve"> </w:t>
      </w:r>
      <w:r w:rsidRPr="00AE0A6F">
        <w:t>± SD</w:t>
      </w:r>
      <w:r>
        <w:t xml:space="preserve">. </w:t>
      </w:r>
      <w:r w:rsidRPr="00825B8F">
        <w:rPr>
          <w:rFonts w:cs="Times New Roman"/>
          <w:szCs w:val="24"/>
        </w:rPr>
        <w:t xml:space="preserve">**** </w:t>
      </w:r>
      <w:r w:rsidRPr="00825B8F">
        <w:rPr>
          <w:rFonts w:cs="Times New Roman"/>
          <w:i/>
          <w:szCs w:val="24"/>
        </w:rPr>
        <w:t>p</w:t>
      </w:r>
      <w:r>
        <w:rPr>
          <w:rFonts w:cs="Times New Roman"/>
          <w:szCs w:val="24"/>
        </w:rPr>
        <w:t xml:space="preserve"> ≤ 0.0001</w:t>
      </w:r>
      <w:r w:rsidRPr="00825B8F">
        <w:rPr>
          <w:rFonts w:cs="Times New Roman"/>
          <w:szCs w:val="24"/>
        </w:rPr>
        <w:t xml:space="preserve">, * </w:t>
      </w:r>
      <w:r w:rsidRPr="00825B8F">
        <w:rPr>
          <w:rFonts w:cs="Times New Roman"/>
          <w:i/>
          <w:iCs/>
          <w:szCs w:val="24"/>
        </w:rPr>
        <w:t xml:space="preserve">p </w:t>
      </w:r>
      <w:r w:rsidRPr="00825B8F">
        <w:rPr>
          <w:rFonts w:cs="Times New Roman"/>
          <w:szCs w:val="24"/>
        </w:rPr>
        <w:t>≤ 0.05.</w:t>
      </w:r>
      <w:r>
        <w:rPr>
          <w:rFonts w:cs="Times New Roman"/>
          <w:szCs w:val="24"/>
        </w:rPr>
        <w:t xml:space="preserve"> </w:t>
      </w:r>
      <w:r>
        <w:t xml:space="preserve">Black line represents two phase decay. </w:t>
      </w:r>
      <w:r w:rsidRPr="00825B8F">
        <w:rPr>
          <w:rFonts w:cs="Times New Roman"/>
          <w:color w:val="A50021"/>
          <w:szCs w:val="24"/>
        </w:rPr>
        <w:t>*</w:t>
      </w:r>
      <w:r w:rsidRPr="00825B8F">
        <w:rPr>
          <w:rFonts w:cs="Times New Roman"/>
          <w:szCs w:val="24"/>
        </w:rPr>
        <w:t xml:space="preserve"> portrays significance from </w:t>
      </w:r>
      <w:r>
        <w:rPr>
          <w:rFonts w:cs="Times New Roman"/>
          <w:szCs w:val="24"/>
        </w:rPr>
        <w:t xml:space="preserve">control vs. Peptide A (pre-infection treatment), </w:t>
      </w:r>
      <w:r w:rsidRPr="00825B8F">
        <w:rPr>
          <w:rFonts w:cs="Times New Roman"/>
          <w:color w:val="008000"/>
          <w:szCs w:val="24"/>
        </w:rPr>
        <w:t>*</w:t>
      </w:r>
      <w:r w:rsidRPr="00825B8F">
        <w:rPr>
          <w:rFonts w:cs="Times New Roman"/>
          <w:szCs w:val="24"/>
        </w:rPr>
        <w:t xml:space="preserve"> portrays significance from</w:t>
      </w:r>
      <w:r>
        <w:t xml:space="preserve"> control vs. Peptide A (post-infection treatment), </w:t>
      </w:r>
      <w:r w:rsidRPr="00825B8F">
        <w:rPr>
          <w:rFonts w:cs="Times New Roman"/>
          <w:szCs w:val="24"/>
        </w:rPr>
        <w:t>Two-Way Repeated Measures ANOVA with Bonferroni post tests.</w:t>
      </w:r>
    </w:p>
    <w:p w:rsidR="006A6D4B" w:rsidRDefault="006A6D4B" w:rsidP="006A6D4B">
      <w:r>
        <w:br w:type="page"/>
      </w:r>
    </w:p>
    <w:p w:rsidR="008846F7" w:rsidRPr="008846F7" w:rsidRDefault="00F03792" w:rsidP="008846F7">
      <w:pPr>
        <w:rPr>
          <w:rFonts w:cs="Times New Roman"/>
        </w:rPr>
      </w:pPr>
      <w:r w:rsidRPr="008846F7">
        <w:rPr>
          <w:rFonts w:cs="Times New Roman"/>
        </w:rPr>
        <w:lastRenderedPageBreak/>
        <w:t>may be due to mupirocin being bacteriostatic at low concentrations and bactericidal at high concentrations. This dose response was repeated with cells which had been pre-treated with tetraspanin-derived peptide A prior to inoculation with the bacteria (</w:t>
      </w:r>
      <w:r w:rsidRPr="008846F7">
        <w:rPr>
          <w:rFonts w:cs="Times New Roman"/>
          <w:b/>
        </w:rPr>
        <w:t>Fig. 5-8B</w:t>
      </w:r>
      <w:r w:rsidRPr="008846F7">
        <w:rPr>
          <w:rFonts w:cs="Times New Roman"/>
        </w:rPr>
        <w:t xml:space="preserve">) and cells which had received this treatment after infection with </w:t>
      </w:r>
      <w:r w:rsidRPr="008846F7">
        <w:rPr>
          <w:rFonts w:cs="Times New Roman"/>
          <w:i/>
        </w:rPr>
        <w:t>S. aureus</w:t>
      </w:r>
      <w:r w:rsidRPr="008846F7">
        <w:rPr>
          <w:rFonts w:cs="Times New Roman"/>
        </w:rPr>
        <w:t xml:space="preserve"> (</w:t>
      </w:r>
      <w:r w:rsidRPr="008846F7">
        <w:rPr>
          <w:rFonts w:cs="Times New Roman"/>
          <w:b/>
        </w:rPr>
        <w:t>Fig. 5-8C</w:t>
      </w:r>
      <w:r w:rsidRPr="008846F7">
        <w:rPr>
          <w:rFonts w:cs="Times New Roman"/>
        </w:rPr>
        <w:t xml:space="preserve">). This data is summarised is </w:t>
      </w:r>
      <w:r w:rsidRPr="008846F7">
        <w:rPr>
          <w:rFonts w:cs="Times New Roman"/>
          <w:b/>
        </w:rPr>
        <w:t xml:space="preserve">Fig 5-8D </w:t>
      </w:r>
      <w:r w:rsidRPr="008846F7">
        <w:rPr>
          <w:rFonts w:cs="Times New Roman"/>
        </w:rPr>
        <w:t xml:space="preserve">as % survival of the bacterial population in </w:t>
      </w:r>
      <w:r w:rsidR="002105DF" w:rsidRPr="008846F7">
        <w:rPr>
          <w:rFonts w:cs="Times New Roman"/>
        </w:rPr>
        <w:t>comparison to an untreated control. Pre</w:t>
      </w:r>
      <w:r w:rsidR="002105DF">
        <w:rPr>
          <w:rFonts w:cs="Times New Roman"/>
        </w:rPr>
        <w:t>-</w:t>
      </w:r>
      <w:r w:rsidR="002105DF" w:rsidRPr="008846F7">
        <w:rPr>
          <w:rFonts w:cs="Times New Roman"/>
        </w:rPr>
        <w:t>treatment with peptide A caused a significant reduction in CFU ml</w:t>
      </w:r>
      <w:r w:rsidR="002105DF" w:rsidRPr="008846F7">
        <w:rPr>
          <w:rFonts w:cs="Times New Roman"/>
          <w:vertAlign w:val="superscript"/>
        </w:rPr>
        <w:t>-1</w:t>
      </w:r>
      <w:r w:rsidR="002105DF" w:rsidRPr="008846F7">
        <w:rPr>
          <w:rFonts w:cs="Times New Roman"/>
        </w:rPr>
        <w:t xml:space="preserve"> at low concentrations of mupirocin, reducing bacterial load at sub-MIC doses of the antibiotic (</w:t>
      </w:r>
      <w:r w:rsidR="002105DF" w:rsidRPr="008846F7">
        <w:rPr>
          <w:rFonts w:cs="Times New Roman"/>
          <w:i/>
          <w:szCs w:val="24"/>
        </w:rPr>
        <w:t>p</w:t>
      </w:r>
      <w:r w:rsidR="002105DF" w:rsidRPr="008846F7">
        <w:rPr>
          <w:rFonts w:cs="Times New Roman"/>
          <w:szCs w:val="24"/>
        </w:rPr>
        <w:t xml:space="preserve"> ≤ 0.0001, Two-Way Repeated Measures ANOVA </w:t>
      </w:r>
      <w:r w:rsidR="008846F7" w:rsidRPr="008846F7">
        <w:rPr>
          <w:rFonts w:cs="Times New Roman"/>
          <w:szCs w:val="24"/>
        </w:rPr>
        <w:t>with Bonferroni post tests)</w:t>
      </w:r>
      <w:r w:rsidR="008846F7" w:rsidRPr="008846F7">
        <w:rPr>
          <w:rFonts w:cs="Times New Roman"/>
        </w:rPr>
        <w:t>. This reduction was lost at concentrations exceeding 10 ng ml</w:t>
      </w:r>
      <w:r w:rsidR="008846F7" w:rsidRPr="008846F7">
        <w:rPr>
          <w:rFonts w:cs="Times New Roman"/>
          <w:vertAlign w:val="superscript"/>
        </w:rPr>
        <w:t>-1</w:t>
      </w:r>
      <w:r w:rsidR="008846F7" w:rsidRPr="008846F7">
        <w:rPr>
          <w:rFonts w:cs="Times New Roman"/>
        </w:rPr>
        <w:t>. There was also a significant reduction in bacterial load at sub-MIC of mupirocin in cells that were treated with peptide A after inoculation with bacteria (</w:t>
      </w:r>
      <w:r w:rsidR="008846F7" w:rsidRPr="008846F7">
        <w:rPr>
          <w:rFonts w:cs="Times New Roman"/>
          <w:i/>
          <w:iCs/>
          <w:szCs w:val="24"/>
        </w:rPr>
        <w:t xml:space="preserve">p </w:t>
      </w:r>
      <w:r w:rsidR="008846F7" w:rsidRPr="008846F7">
        <w:rPr>
          <w:rFonts w:cs="Times New Roman"/>
          <w:szCs w:val="24"/>
        </w:rPr>
        <w:t>≤ 0.05, Two-Way Repeated Measures ANOVA with Bonferroni post tests)</w:t>
      </w:r>
      <w:r w:rsidR="008846F7" w:rsidRPr="008846F7">
        <w:rPr>
          <w:rFonts w:cs="Times New Roman"/>
        </w:rPr>
        <w:t>. This was to a lesser degree then seen with pre</w:t>
      </w:r>
      <w:r w:rsidR="0088747F">
        <w:rPr>
          <w:rFonts w:cs="Times New Roman"/>
        </w:rPr>
        <w:t>-</w:t>
      </w:r>
      <w:r w:rsidR="008846F7" w:rsidRPr="008846F7">
        <w:rPr>
          <w:rFonts w:cs="Times New Roman"/>
        </w:rPr>
        <w:t xml:space="preserve">treatment of the cells. This significant reduction in bacterial number is lost </w:t>
      </w:r>
      <w:r w:rsidR="0088747F">
        <w:rPr>
          <w:rFonts w:cs="Times New Roman"/>
        </w:rPr>
        <w:t xml:space="preserve">following </w:t>
      </w:r>
      <w:r w:rsidR="008846F7" w:rsidRPr="008846F7">
        <w:rPr>
          <w:rFonts w:cs="Times New Roman"/>
        </w:rPr>
        <w:t xml:space="preserve">mupirocin treatment </w:t>
      </w:r>
      <w:r w:rsidR="0088747F">
        <w:rPr>
          <w:rFonts w:cs="Times New Roman"/>
        </w:rPr>
        <w:t xml:space="preserve">at concentrations </w:t>
      </w:r>
      <w:r w:rsidR="008846F7" w:rsidRPr="008846F7">
        <w:rPr>
          <w:rFonts w:cs="Times New Roman"/>
        </w:rPr>
        <w:t>above 5 ng ml</w:t>
      </w:r>
      <w:r w:rsidR="008846F7" w:rsidRPr="008846F7">
        <w:rPr>
          <w:rFonts w:cs="Times New Roman"/>
          <w:vertAlign w:val="superscript"/>
        </w:rPr>
        <w:t>-1</w:t>
      </w:r>
      <w:r w:rsidR="008846F7" w:rsidRPr="008846F7">
        <w:rPr>
          <w:rFonts w:cs="Times New Roman"/>
        </w:rPr>
        <w:t xml:space="preserve">. At high concentrations of mupirocin there was no evident effect of peptide A treatment on bacterial response to the antibiotic. </w:t>
      </w:r>
    </w:p>
    <w:p w:rsidR="008846F7" w:rsidRPr="008846F7" w:rsidRDefault="008846F7" w:rsidP="008846F7">
      <w:pPr>
        <w:pStyle w:val="Heading3"/>
        <w:rPr>
          <w:rFonts w:cs="Times New Roman"/>
        </w:rPr>
      </w:pPr>
      <w:r w:rsidRPr="008846F7">
        <w:rPr>
          <w:rFonts w:cs="Times New Roman"/>
        </w:rPr>
        <w:t xml:space="preserve">5.2.3.2. Peptide treatment can increase the efficiency of gentamicin at Sub-MIC at clearing a </w:t>
      </w:r>
      <w:r w:rsidRPr="008846F7">
        <w:rPr>
          <w:rFonts w:cs="Times New Roman"/>
          <w:i/>
        </w:rPr>
        <w:t>Staphylococcus aureus</w:t>
      </w:r>
      <w:r w:rsidRPr="008846F7">
        <w:rPr>
          <w:rFonts w:cs="Times New Roman"/>
        </w:rPr>
        <w:t xml:space="preserve"> infection in epithelial cells</w:t>
      </w:r>
    </w:p>
    <w:p w:rsidR="008846F7" w:rsidRPr="008846F7" w:rsidRDefault="008846F7" w:rsidP="008846F7">
      <w:pPr>
        <w:rPr>
          <w:rFonts w:cs="Times New Roman"/>
        </w:rPr>
      </w:pPr>
      <w:r w:rsidRPr="008846F7">
        <w:rPr>
          <w:rFonts w:cs="Times New Roman"/>
        </w:rPr>
        <w:t>This protocol was repeated with the antibiotic gentamicin. Unlike mupirocin, which can penetrate into the cytoplasm, gentamicin cannot cross the membrane of a mammalian cell and so only extracellular bacteria are vulnerable to</w:t>
      </w:r>
      <w:r w:rsidR="0088747F">
        <w:rPr>
          <w:rFonts w:cs="Times New Roman"/>
        </w:rPr>
        <w:t xml:space="preserve"> its antimicrobial effects</w:t>
      </w:r>
      <w:r w:rsidRPr="008846F7">
        <w:rPr>
          <w:rFonts w:cs="Times New Roman"/>
        </w:rPr>
        <w:t>. A dose response was perfor</w:t>
      </w:r>
      <w:r w:rsidR="0088747F">
        <w:rPr>
          <w:rFonts w:cs="Times New Roman"/>
        </w:rPr>
        <w:t xml:space="preserve">med using a similar protocol </w:t>
      </w:r>
      <w:r w:rsidRPr="008846F7">
        <w:rPr>
          <w:rFonts w:cs="Times New Roman"/>
        </w:rPr>
        <w:t xml:space="preserve">used in </w:t>
      </w:r>
      <w:r w:rsidRPr="008846F7">
        <w:rPr>
          <w:rFonts w:cs="Times New Roman"/>
          <w:b/>
        </w:rPr>
        <w:t xml:space="preserve">Section 5.2.3.2. </w:t>
      </w:r>
      <w:r w:rsidRPr="008846F7">
        <w:rPr>
          <w:rFonts w:cs="Times New Roman"/>
        </w:rPr>
        <w:t>A two phase curve was again determined (</w:t>
      </w:r>
      <w:r w:rsidRPr="008846F7">
        <w:rPr>
          <w:rFonts w:cs="Times New Roman"/>
          <w:b/>
        </w:rPr>
        <w:t>Fig. 5-9A</w:t>
      </w:r>
      <w:r w:rsidRPr="008846F7">
        <w:rPr>
          <w:rFonts w:cs="Times New Roman"/>
        </w:rPr>
        <w:t>). Reduction in bacterial load was seen from concentrations &gt;5 ng ml</w:t>
      </w:r>
      <w:r w:rsidRPr="008846F7">
        <w:rPr>
          <w:rFonts w:cs="Times New Roman"/>
          <w:vertAlign w:val="superscript"/>
        </w:rPr>
        <w:t>-1</w:t>
      </w:r>
      <w:r w:rsidRPr="008846F7">
        <w:rPr>
          <w:rFonts w:cs="Times New Roman"/>
        </w:rPr>
        <w:t>. This reduction in cfu/ml began to plateau from 250 ng ml</w:t>
      </w:r>
      <w:r w:rsidRPr="008846F7">
        <w:rPr>
          <w:rFonts w:cs="Times New Roman"/>
          <w:vertAlign w:val="superscript"/>
        </w:rPr>
        <w:t>-1</w:t>
      </w:r>
      <w:r w:rsidRPr="008846F7">
        <w:rPr>
          <w:rFonts w:cs="Times New Roman"/>
        </w:rPr>
        <w:t>. A second reduction began as gentamicin concentration reached 25 µg ml</w:t>
      </w:r>
      <w:r w:rsidRPr="008846F7">
        <w:rPr>
          <w:rFonts w:cs="Times New Roman"/>
          <w:vertAlign w:val="superscript"/>
        </w:rPr>
        <w:t>-1</w:t>
      </w:r>
      <w:r w:rsidRPr="008846F7">
        <w:rPr>
          <w:rFonts w:cs="Times New Roman"/>
        </w:rPr>
        <w:t>, before again plateauing at 250 µg ml</w:t>
      </w:r>
      <w:r w:rsidRPr="008846F7">
        <w:rPr>
          <w:rFonts w:cs="Times New Roman"/>
          <w:vertAlign w:val="superscript"/>
        </w:rPr>
        <w:t>-1</w:t>
      </w:r>
      <w:r w:rsidRPr="008846F7">
        <w:rPr>
          <w:rFonts w:cs="Times New Roman"/>
        </w:rPr>
        <w:t>. At this point the bacterial number present in the population of cells was minimal. This was repeated in cells pre</w:t>
      </w:r>
      <w:r w:rsidR="0088747F">
        <w:rPr>
          <w:rFonts w:cs="Times New Roman"/>
        </w:rPr>
        <w:t>-</w:t>
      </w:r>
      <w:r w:rsidRPr="008846F7">
        <w:rPr>
          <w:rFonts w:cs="Times New Roman"/>
        </w:rPr>
        <w:t>treated with tetraspanin-derived peptide A (</w:t>
      </w:r>
      <w:r w:rsidRPr="008846F7">
        <w:rPr>
          <w:rFonts w:cs="Times New Roman"/>
          <w:b/>
        </w:rPr>
        <w:t>Fig, 5-9B</w:t>
      </w:r>
      <w:r w:rsidRPr="008846F7">
        <w:rPr>
          <w:rFonts w:cs="Times New Roman"/>
        </w:rPr>
        <w:t>). Data was also shown as % survival of the bacterial population in comparison to an untreated control (</w:t>
      </w:r>
      <w:r w:rsidRPr="008846F7">
        <w:rPr>
          <w:rFonts w:cs="Times New Roman"/>
          <w:b/>
        </w:rPr>
        <w:t>Fig. 5-9C</w:t>
      </w:r>
      <w:r w:rsidRPr="008846F7">
        <w:rPr>
          <w:rFonts w:cs="Times New Roman"/>
        </w:rPr>
        <w:t>). Bacterial number was consistently lower in peptide pre</w:t>
      </w:r>
      <w:r w:rsidR="0088747F">
        <w:rPr>
          <w:rFonts w:cs="Times New Roman"/>
        </w:rPr>
        <w:t>-</w:t>
      </w:r>
      <w:r w:rsidRPr="008846F7">
        <w:rPr>
          <w:rFonts w:cs="Times New Roman"/>
        </w:rPr>
        <w:t>treated cells across the dose response to gentamicin. This decrease was statistically significant at sub-MIC of gentamicin, at concentrations below 25 ng ml</w:t>
      </w:r>
      <w:r w:rsidRPr="008846F7">
        <w:rPr>
          <w:rFonts w:cs="Times New Roman"/>
          <w:vertAlign w:val="superscript"/>
        </w:rPr>
        <w:t>-1</w:t>
      </w:r>
      <w:r w:rsidRPr="008846F7">
        <w:rPr>
          <w:rFonts w:cs="Times New Roman"/>
        </w:rPr>
        <w:t xml:space="preserve"> (</w:t>
      </w:r>
      <w:r w:rsidRPr="008846F7">
        <w:rPr>
          <w:rFonts w:cs="Times New Roman"/>
          <w:i/>
          <w:iCs/>
          <w:szCs w:val="24"/>
        </w:rPr>
        <w:t xml:space="preserve">p </w:t>
      </w:r>
      <w:r w:rsidRPr="008846F7">
        <w:rPr>
          <w:rFonts w:cs="Times New Roman"/>
          <w:szCs w:val="24"/>
        </w:rPr>
        <w:t xml:space="preserve">≤ 0.01, Two-Way Repeated Measures ANOVA with Bonferroni post tests). </w:t>
      </w:r>
    </w:p>
    <w:p w:rsidR="003866BE" w:rsidRDefault="00685FD8" w:rsidP="003866BE">
      <w:pPr>
        <w:spacing w:line="276" w:lineRule="auto"/>
        <w:jc w:val="left"/>
      </w:pPr>
      <w:r>
        <w:object w:dxaOrig="14040" w:dyaOrig="11657">
          <v:shape id="_x0000_i1066" type="#_x0000_t75" style="width:447.05pt;height:367.55pt" o:ole="">
            <v:imagedata r:id="rId138" o:title=""/>
          </v:shape>
          <o:OLEObject Type="Embed" ProgID="Prism6.Document" ShapeID="_x0000_i1066" DrawAspect="Content" ObjectID="_1525012329" r:id="rId139"/>
        </w:object>
      </w:r>
    </w:p>
    <w:p w:rsidR="003866BE" w:rsidRPr="001B02CD" w:rsidRDefault="003866BE" w:rsidP="003866BE">
      <w:pPr>
        <w:spacing w:line="276" w:lineRule="auto"/>
        <w:jc w:val="left"/>
      </w:pPr>
      <w:r>
        <w:rPr>
          <w:b/>
        </w:rPr>
        <w:t xml:space="preserve">Figure 5-9. Dose response of gentamicin on </w:t>
      </w:r>
      <w:r>
        <w:rPr>
          <w:b/>
          <w:i/>
        </w:rPr>
        <w:t>Staphylococcus aureus</w:t>
      </w:r>
      <w:r>
        <w:rPr>
          <w:b/>
        </w:rPr>
        <w:t xml:space="preserve"> survival in peptide A treated </w:t>
      </w:r>
      <w:r w:rsidRPr="00B33596">
        <w:rPr>
          <w:b/>
        </w:rPr>
        <w:t>human endometrial epithelial cells</w:t>
      </w:r>
      <w:r w:rsidR="00B24E24">
        <w:rPr>
          <w:b/>
        </w:rPr>
        <w:t>.</w:t>
      </w:r>
      <w:r>
        <w:t xml:space="preserve"> </w:t>
      </w:r>
    </w:p>
    <w:p w:rsidR="003866BE" w:rsidRDefault="003866BE" w:rsidP="003866BE">
      <w:pPr>
        <w:spacing w:line="276" w:lineRule="auto"/>
        <w:rPr>
          <w:rFonts w:cs="Times New Roman"/>
          <w:szCs w:val="24"/>
        </w:rPr>
      </w:pPr>
      <w:r w:rsidRPr="00825B8F">
        <w:t xml:space="preserve">HEC-1-B cells were treated with CD9-derived </w:t>
      </w:r>
      <w:r>
        <w:t xml:space="preserve">Peptide A (50 nM) for 30 minutes before infection with Oxford strain </w:t>
      </w:r>
      <w:r w:rsidRPr="009A5D8D">
        <w:rPr>
          <w:i/>
        </w:rPr>
        <w:t>Staphylococcus aureus</w:t>
      </w:r>
      <w:r>
        <w:rPr>
          <w:i/>
        </w:rPr>
        <w:t xml:space="preserve"> </w:t>
      </w:r>
      <w:r>
        <w:t>for 1 hour at an MOI of 50 Cells were washed and treated with gentamicin over a range of doses for 1 hours. Cells were permeablised using 2 % saponin so</w:t>
      </w:r>
      <w:r w:rsidR="00685FD8">
        <w:t>lution before viable bacteria were</w:t>
      </w:r>
      <w:r>
        <w:t xml:space="preserve"> counted and standardised to colony formi</w:t>
      </w:r>
      <w:r w:rsidR="00685FD8">
        <w:t>ng units ml</w:t>
      </w:r>
      <w:r w:rsidR="00685FD8">
        <w:rPr>
          <w:vertAlign w:val="superscript"/>
        </w:rPr>
        <w:t>-1</w:t>
      </w:r>
      <w:r>
        <w:t xml:space="preserve">. (A) Control dose response (B) Treatment with Peptide A. (A &amp; B) Coloured lines indicate individual repeats. Black line represents </w:t>
      </w:r>
      <w:r w:rsidR="00685FD8">
        <w:t xml:space="preserve">mean </w:t>
      </w:r>
      <w:r>
        <w:t xml:space="preserve">three phase decay for all repeats. Dotted line represents mean non-gentamicin treated control without peptide treatment. Dashed line represents mean non-mupirocin with peptide treatment. (C) Bacterial survival calculated as a </w:t>
      </w:r>
      <w:r w:rsidRPr="00825B8F">
        <w:t xml:space="preserve">percentage against a control </w:t>
      </w:r>
      <w:r>
        <w:t>of non-peptide and non-gentamicin treatment</w:t>
      </w:r>
      <w:r w:rsidRPr="00825B8F">
        <w:t xml:space="preserve">, which was set at 100 %. </w:t>
      </w:r>
      <w:r w:rsidRPr="00AC25CA">
        <w:t>n = 3</w:t>
      </w:r>
      <w:r>
        <w:t xml:space="preserve"> </w:t>
      </w:r>
      <w:r w:rsidRPr="00AE0A6F">
        <w:t>± SD</w:t>
      </w:r>
      <w:r>
        <w:t xml:space="preserve">. </w:t>
      </w:r>
      <w:r w:rsidRPr="00825B8F">
        <w:rPr>
          <w:rFonts w:cs="Times New Roman"/>
          <w:szCs w:val="24"/>
        </w:rPr>
        <w:t xml:space="preserve">** </w:t>
      </w:r>
      <w:r w:rsidRPr="00825B8F">
        <w:rPr>
          <w:rFonts w:cs="Times New Roman"/>
          <w:i/>
          <w:iCs/>
          <w:szCs w:val="24"/>
        </w:rPr>
        <w:t xml:space="preserve">p </w:t>
      </w:r>
      <w:r w:rsidRPr="00825B8F">
        <w:rPr>
          <w:rFonts w:cs="Times New Roman"/>
          <w:szCs w:val="24"/>
        </w:rPr>
        <w:t>≤ 0.01.</w:t>
      </w:r>
      <w:r>
        <w:rPr>
          <w:rFonts w:cs="Times New Roman"/>
          <w:szCs w:val="24"/>
        </w:rPr>
        <w:t xml:space="preserve"> </w:t>
      </w:r>
      <w:r>
        <w:t xml:space="preserve">Black line represents three phase decay. </w:t>
      </w:r>
      <w:r w:rsidRPr="00825B8F">
        <w:rPr>
          <w:rFonts w:cs="Times New Roman"/>
          <w:szCs w:val="24"/>
        </w:rPr>
        <w:t>Two-Way Repeated Measures ANOVA with Bonferroni post tests.</w:t>
      </w:r>
    </w:p>
    <w:p w:rsidR="003866BE" w:rsidRDefault="003866BE" w:rsidP="003866BE">
      <w:r>
        <w:br w:type="page"/>
      </w:r>
    </w:p>
    <w:p w:rsidR="00F03792" w:rsidRPr="008846F7" w:rsidRDefault="00F03792" w:rsidP="00F03792">
      <w:pPr>
        <w:pStyle w:val="Heading3"/>
        <w:rPr>
          <w:rFonts w:cs="Times New Roman"/>
        </w:rPr>
      </w:pPr>
      <w:r w:rsidRPr="008846F7">
        <w:rPr>
          <w:rFonts w:cs="Times New Roman"/>
        </w:rPr>
        <w:lastRenderedPageBreak/>
        <w:t xml:space="preserve">5.2.3.3. Peptide treatment can increase the efficiency of flucloxacillin at sub-MIC at clearing a methicillin-resistant </w:t>
      </w:r>
      <w:r w:rsidRPr="008846F7">
        <w:rPr>
          <w:rFonts w:cs="Times New Roman"/>
          <w:i/>
        </w:rPr>
        <w:t xml:space="preserve">Staphylococcus aureus </w:t>
      </w:r>
      <w:r w:rsidRPr="008846F7">
        <w:rPr>
          <w:rFonts w:cs="Times New Roman"/>
        </w:rPr>
        <w:t>infection in epithelial cells</w:t>
      </w:r>
    </w:p>
    <w:p w:rsidR="008846F7" w:rsidRPr="008846F7" w:rsidRDefault="00F03792" w:rsidP="00F03792">
      <w:pPr>
        <w:rPr>
          <w:rFonts w:cs="Times New Roman"/>
        </w:rPr>
      </w:pPr>
      <w:r w:rsidRPr="008846F7">
        <w:rPr>
          <w:rFonts w:cs="Times New Roman"/>
        </w:rPr>
        <w:t>The effect of coupling the anti-</w:t>
      </w:r>
      <w:r>
        <w:rPr>
          <w:rFonts w:cs="Times New Roman"/>
        </w:rPr>
        <w:t>bacterial adhesion</w:t>
      </w:r>
      <w:r w:rsidRPr="008846F7">
        <w:rPr>
          <w:rFonts w:cs="Times New Roman"/>
        </w:rPr>
        <w:t xml:space="preserve"> properties of the peptides with traditional antibiotics was investigated in </w:t>
      </w:r>
      <w:r>
        <w:rPr>
          <w:rFonts w:cs="Times New Roman"/>
        </w:rPr>
        <w:t xml:space="preserve">a </w:t>
      </w:r>
      <w:r w:rsidRPr="008846F7">
        <w:rPr>
          <w:rFonts w:cs="Times New Roman"/>
        </w:rPr>
        <w:t>bacteria</w:t>
      </w:r>
      <w:r>
        <w:rPr>
          <w:rFonts w:cs="Times New Roman"/>
        </w:rPr>
        <w:t>l strain</w:t>
      </w:r>
      <w:r w:rsidRPr="008846F7">
        <w:rPr>
          <w:rFonts w:cs="Times New Roman"/>
        </w:rPr>
        <w:t xml:space="preserve"> which exhibit</w:t>
      </w:r>
      <w:r w:rsidR="004E7BE1">
        <w:rPr>
          <w:rFonts w:cs="Times New Roman"/>
        </w:rPr>
        <w:t>s</w:t>
      </w:r>
      <w:r w:rsidRPr="008846F7">
        <w:rPr>
          <w:rFonts w:cs="Times New Roman"/>
        </w:rPr>
        <w:t xml:space="preserve"> high levels of resistance to the antibiotic, specifically a strain of methicillin-resistant </w:t>
      </w:r>
      <w:r>
        <w:rPr>
          <w:rFonts w:cs="Times New Roman"/>
          <w:i/>
        </w:rPr>
        <w:t>S.</w:t>
      </w:r>
      <w:r w:rsidRPr="008846F7">
        <w:rPr>
          <w:rFonts w:cs="Times New Roman"/>
          <w:i/>
        </w:rPr>
        <w:t xml:space="preserve"> aureus</w:t>
      </w:r>
      <w:r w:rsidRPr="008846F7">
        <w:rPr>
          <w:rFonts w:cs="Times New Roman"/>
        </w:rPr>
        <w:t xml:space="preserve">  </w:t>
      </w:r>
      <w:r w:rsidR="002105DF" w:rsidRPr="008846F7">
        <w:rPr>
          <w:rFonts w:cs="Times New Roman"/>
        </w:rPr>
        <w:t>(MRSA), NCTC 14132, at an MOI of 50, and the β-lactam flucloxacillin, using the previously described protocol. The dose response of the antibiotic the MRSA displayed inefficient killing of the pathogen, e</w:t>
      </w:r>
      <w:r w:rsidR="002105DF">
        <w:rPr>
          <w:rFonts w:cs="Times New Roman"/>
        </w:rPr>
        <w:t>ven at high concentrations.</w:t>
      </w:r>
      <w:r w:rsidR="002105DF" w:rsidRPr="008846F7">
        <w:rPr>
          <w:rFonts w:cs="Times New Roman"/>
        </w:rPr>
        <w:t xml:space="preserve"> </w:t>
      </w:r>
      <w:r w:rsidR="002105DF">
        <w:rPr>
          <w:rFonts w:cs="Times New Roman"/>
        </w:rPr>
        <w:t>Approximately</w:t>
      </w:r>
      <w:r w:rsidR="002105DF" w:rsidRPr="008846F7">
        <w:rPr>
          <w:rFonts w:cs="Times New Roman"/>
        </w:rPr>
        <w:t xml:space="preserve"> 50 % of </w:t>
      </w:r>
      <w:r w:rsidR="008846F7" w:rsidRPr="008846F7">
        <w:rPr>
          <w:rFonts w:cs="Times New Roman"/>
        </w:rPr>
        <w:t>the bacterial population was still viable at an antibiotic concentration of 2.5 mg ml</w:t>
      </w:r>
      <w:r w:rsidR="008846F7" w:rsidRPr="008846F7">
        <w:rPr>
          <w:rFonts w:cs="Times New Roman"/>
          <w:vertAlign w:val="superscript"/>
        </w:rPr>
        <w:t>-1</w:t>
      </w:r>
      <w:r w:rsidR="008846F7" w:rsidRPr="008846F7">
        <w:rPr>
          <w:rFonts w:cs="Times New Roman"/>
        </w:rPr>
        <w:t xml:space="preserve"> (</w:t>
      </w:r>
      <w:r w:rsidR="008846F7" w:rsidRPr="008846F7">
        <w:rPr>
          <w:rFonts w:cs="Times New Roman"/>
          <w:b/>
        </w:rPr>
        <w:t>Fig.5-10A</w:t>
      </w:r>
      <w:r w:rsidR="008846F7" w:rsidRPr="008846F7">
        <w:rPr>
          <w:rFonts w:cs="Times New Roman"/>
        </w:rPr>
        <w:t xml:space="preserve">). The antibiotic was not capable of eliminating the infection from the cells. Reduction of bacterial load in significant amounts </w:t>
      </w:r>
      <w:r w:rsidR="00845A5E">
        <w:rPr>
          <w:rFonts w:cs="Times New Roman"/>
        </w:rPr>
        <w:t xml:space="preserve">occurred </w:t>
      </w:r>
      <w:r w:rsidR="008846F7" w:rsidRPr="008846F7">
        <w:rPr>
          <w:rFonts w:cs="Times New Roman"/>
        </w:rPr>
        <w:t>at concentrations above 1µg ml</w:t>
      </w:r>
      <w:r w:rsidR="008846F7" w:rsidRPr="008846F7">
        <w:rPr>
          <w:rFonts w:cs="Times New Roman"/>
          <w:vertAlign w:val="superscript"/>
        </w:rPr>
        <w:t>-1</w:t>
      </w:r>
      <w:r w:rsidR="008846F7" w:rsidRPr="008846F7">
        <w:rPr>
          <w:rFonts w:cs="Times New Roman"/>
        </w:rPr>
        <w:t>. When cells are pre</w:t>
      </w:r>
      <w:r w:rsidR="00845A5E">
        <w:rPr>
          <w:rFonts w:cs="Times New Roman"/>
        </w:rPr>
        <w:t>-</w:t>
      </w:r>
      <w:r w:rsidR="008846F7" w:rsidRPr="008846F7">
        <w:rPr>
          <w:rFonts w:cs="Times New Roman"/>
        </w:rPr>
        <w:t>treated with 50 nM peptide A prior to infection with MRSA there is a significant reduction of 35-40 % in cfu ml</w:t>
      </w:r>
      <w:r w:rsidR="008846F7" w:rsidRPr="008846F7">
        <w:rPr>
          <w:rFonts w:cs="Times New Roman"/>
          <w:vertAlign w:val="superscript"/>
        </w:rPr>
        <w:t>-1</w:t>
      </w:r>
      <w:r w:rsidR="008846F7" w:rsidRPr="008846F7">
        <w:rPr>
          <w:rFonts w:cs="Times New Roman"/>
        </w:rPr>
        <w:t xml:space="preserve">, presumably </w:t>
      </w:r>
      <w:r w:rsidR="00845A5E">
        <w:rPr>
          <w:rFonts w:cs="Times New Roman"/>
        </w:rPr>
        <w:t>due to</w:t>
      </w:r>
      <w:r w:rsidR="008846F7" w:rsidRPr="008846F7">
        <w:rPr>
          <w:rFonts w:cs="Times New Roman"/>
        </w:rPr>
        <w:t xml:space="preserve"> a reduction in bacterial adhesion. The bacteria appear more vulnerable to elimination by flucloxacillin, reductions in bacterial </w:t>
      </w:r>
      <w:r w:rsidR="00845A5E">
        <w:rPr>
          <w:rFonts w:cs="Times New Roman"/>
        </w:rPr>
        <w:t>number occurred</w:t>
      </w:r>
      <w:r w:rsidR="008846F7" w:rsidRPr="008846F7">
        <w:rPr>
          <w:rFonts w:cs="Times New Roman"/>
        </w:rPr>
        <w:t xml:space="preserve"> </w:t>
      </w:r>
      <w:r w:rsidR="00845A5E">
        <w:rPr>
          <w:rFonts w:cs="Times New Roman"/>
        </w:rPr>
        <w:t>at</w:t>
      </w:r>
      <w:r w:rsidR="008846F7" w:rsidRPr="008846F7">
        <w:rPr>
          <w:rFonts w:cs="Times New Roman"/>
        </w:rPr>
        <w:t xml:space="preserve"> concentrations as low as 0.01 µg ml</w:t>
      </w:r>
      <w:r w:rsidR="00845A5E">
        <w:rPr>
          <w:rFonts w:cs="Times New Roman"/>
          <w:vertAlign w:val="superscript"/>
        </w:rPr>
        <w:t>-</w:t>
      </w:r>
      <w:r w:rsidR="008846F7" w:rsidRPr="008846F7">
        <w:rPr>
          <w:rFonts w:cs="Times New Roman"/>
          <w:vertAlign w:val="superscript"/>
        </w:rPr>
        <w:t>1</w:t>
      </w:r>
      <w:r w:rsidR="008846F7" w:rsidRPr="008846F7">
        <w:rPr>
          <w:rFonts w:cs="Times New Roman"/>
        </w:rPr>
        <w:t xml:space="preserve"> (</w:t>
      </w:r>
      <w:r w:rsidR="008846F7" w:rsidRPr="008846F7">
        <w:rPr>
          <w:rFonts w:cs="Times New Roman"/>
          <w:b/>
        </w:rPr>
        <w:t>Fig. 5-10B</w:t>
      </w:r>
      <w:r w:rsidR="008846F7" w:rsidRPr="008846F7">
        <w:rPr>
          <w:rFonts w:cs="Times New Roman"/>
        </w:rPr>
        <w:t xml:space="preserve">). Almost total elimination of the MRSA was achieved </w:t>
      </w:r>
      <w:r w:rsidR="00845A5E">
        <w:rPr>
          <w:rFonts w:cs="Times New Roman"/>
        </w:rPr>
        <w:t>from</w:t>
      </w:r>
      <w:r w:rsidR="008846F7" w:rsidRPr="008846F7">
        <w:rPr>
          <w:rFonts w:cs="Times New Roman"/>
        </w:rPr>
        <w:t xml:space="preserve"> the cells a</w:t>
      </w:r>
      <w:r w:rsidR="00845A5E">
        <w:rPr>
          <w:rFonts w:cs="Times New Roman"/>
        </w:rPr>
        <w:t>t</w:t>
      </w:r>
      <w:r w:rsidR="008846F7" w:rsidRPr="008846F7">
        <w:rPr>
          <w:rFonts w:cs="Times New Roman"/>
        </w:rPr>
        <w:t xml:space="preserve"> concentration</w:t>
      </w:r>
      <w:r w:rsidR="00845A5E">
        <w:rPr>
          <w:rFonts w:cs="Times New Roman"/>
        </w:rPr>
        <w:t>s above 25µg</w:t>
      </w:r>
      <w:r w:rsidR="008846F7" w:rsidRPr="008846F7">
        <w:rPr>
          <w:rFonts w:cs="Times New Roman"/>
        </w:rPr>
        <w:t xml:space="preserve"> ml</w:t>
      </w:r>
      <w:r w:rsidR="008846F7" w:rsidRPr="008846F7">
        <w:rPr>
          <w:rFonts w:cs="Times New Roman"/>
          <w:vertAlign w:val="superscript"/>
        </w:rPr>
        <w:t>-1</w:t>
      </w:r>
      <w:r w:rsidR="008846F7" w:rsidRPr="008846F7">
        <w:rPr>
          <w:rFonts w:cs="Times New Roman"/>
        </w:rPr>
        <w:t xml:space="preserve">, where numbers of viable bacteria present in the cells </w:t>
      </w:r>
      <w:r w:rsidR="00845A5E">
        <w:rPr>
          <w:rFonts w:cs="Times New Roman"/>
        </w:rPr>
        <w:t>were</w:t>
      </w:r>
      <w:r w:rsidR="008846F7" w:rsidRPr="008846F7">
        <w:rPr>
          <w:rFonts w:cs="Times New Roman"/>
        </w:rPr>
        <w:t xml:space="preserve"> just in the detectable range. Data was also shown as % of the bacterial population in comparison to an untreated control (</w:t>
      </w:r>
      <w:r w:rsidR="008846F7" w:rsidRPr="008846F7">
        <w:rPr>
          <w:rFonts w:cs="Times New Roman"/>
          <w:b/>
        </w:rPr>
        <w:t>Fig. 5-10C</w:t>
      </w:r>
      <w:r w:rsidR="008846F7" w:rsidRPr="008846F7">
        <w:rPr>
          <w:rFonts w:cs="Times New Roman"/>
        </w:rPr>
        <w:t>). Peptide treatment causes a consistent</w:t>
      </w:r>
      <w:r w:rsidR="00845A5E">
        <w:rPr>
          <w:rFonts w:cs="Times New Roman"/>
        </w:rPr>
        <w:t>ly</w:t>
      </w:r>
      <w:r w:rsidR="008846F7" w:rsidRPr="008846F7">
        <w:rPr>
          <w:rFonts w:cs="Times New Roman"/>
        </w:rPr>
        <w:t xml:space="preserve"> significant reduction in bacterial number in a population of epithelial cells following infection. This was across the flucloxacillin dose response, causing an elimination of the infection which could previously not be achieved</w:t>
      </w:r>
      <w:r w:rsidR="008846F7" w:rsidRPr="008846F7">
        <w:rPr>
          <w:rFonts w:cs="Times New Roman"/>
          <w:szCs w:val="24"/>
        </w:rPr>
        <w:t xml:space="preserve"> (Two-Way Repeated Measures ANOVA with Bonferroni post tests).</w:t>
      </w:r>
    </w:p>
    <w:p w:rsidR="008846F7" w:rsidRPr="000536B2" w:rsidRDefault="008846F7" w:rsidP="008846F7">
      <w:pPr>
        <w:rPr>
          <w:rFonts w:cs="Times New Roman"/>
          <w:szCs w:val="24"/>
        </w:rPr>
      </w:pPr>
      <w:r w:rsidRPr="008846F7">
        <w:rPr>
          <w:rFonts w:cs="Times New Roman"/>
        </w:rPr>
        <w:t xml:space="preserve">To determine if this increased ability of flucloxacillin to eliminate a previously resistant strain of </w:t>
      </w:r>
      <w:r w:rsidRPr="008846F7">
        <w:rPr>
          <w:rFonts w:cs="Times New Roman"/>
          <w:i/>
        </w:rPr>
        <w:t>S. aureus</w:t>
      </w:r>
      <w:r w:rsidRPr="008846F7">
        <w:rPr>
          <w:rFonts w:cs="Times New Roman"/>
        </w:rPr>
        <w:t xml:space="preserve"> f</w:t>
      </w:r>
      <w:r w:rsidR="00845A5E">
        <w:rPr>
          <w:rFonts w:cs="Times New Roman"/>
        </w:rPr>
        <w:t>rom a population of cells post-peptide A treatment</w:t>
      </w:r>
      <w:r w:rsidRPr="008846F7">
        <w:rPr>
          <w:rFonts w:cs="Times New Roman"/>
        </w:rPr>
        <w:t xml:space="preserve"> was due to</w:t>
      </w:r>
      <w:r w:rsidR="00845A5E">
        <w:rPr>
          <w:rFonts w:cs="Times New Roman"/>
        </w:rPr>
        <w:t xml:space="preserve"> a reduction of bacterial load in the system</w:t>
      </w:r>
      <w:r w:rsidRPr="008846F7">
        <w:rPr>
          <w:rFonts w:cs="Times New Roman"/>
        </w:rPr>
        <w:t>, the protocol was repeated at a higher MOI of 80 (</w:t>
      </w:r>
      <w:r w:rsidRPr="008846F7">
        <w:rPr>
          <w:rFonts w:cs="Times New Roman"/>
          <w:b/>
        </w:rPr>
        <w:t>Fig. 5-11</w:t>
      </w:r>
      <w:r w:rsidRPr="008846F7">
        <w:rPr>
          <w:rFonts w:cs="Times New Roman"/>
        </w:rPr>
        <w:t>). This increase in the MOI was demonstrated in the increased number of bacteria isolated post infection. In re</w:t>
      </w:r>
      <w:r w:rsidR="008A3B58">
        <w:rPr>
          <w:rFonts w:cs="Times New Roman"/>
        </w:rPr>
        <w:t>sponse to flucloxacillin there wa</w:t>
      </w:r>
      <w:r w:rsidRPr="008846F7">
        <w:rPr>
          <w:rFonts w:cs="Times New Roman"/>
        </w:rPr>
        <w:t>s only minor reduction in colony forming units, even at very high concentrations (</w:t>
      </w:r>
      <w:r w:rsidRPr="008846F7">
        <w:rPr>
          <w:rFonts w:cs="Times New Roman"/>
          <w:b/>
        </w:rPr>
        <w:t>Fig. 5-11A</w:t>
      </w:r>
      <w:r w:rsidR="0078433B">
        <w:rPr>
          <w:rFonts w:cs="Times New Roman"/>
        </w:rPr>
        <w:t>). There wa</w:t>
      </w:r>
      <w:r w:rsidRPr="008846F7">
        <w:rPr>
          <w:rFonts w:cs="Times New Roman"/>
        </w:rPr>
        <w:t xml:space="preserve">s a reduction in bacterial number following peptide A treatment, to levels </w:t>
      </w:r>
      <w:r w:rsidR="00845A5E" w:rsidRPr="008846F7">
        <w:rPr>
          <w:rFonts w:cs="Times New Roman"/>
        </w:rPr>
        <w:t>comparable</w:t>
      </w:r>
      <w:r w:rsidRPr="008846F7">
        <w:rPr>
          <w:rFonts w:cs="Times New Roman"/>
        </w:rPr>
        <w:t xml:space="preserve"> to that of the control of the previous experiment </w:t>
      </w:r>
      <w:r w:rsidR="00845A5E">
        <w:rPr>
          <w:rFonts w:cs="Times New Roman"/>
        </w:rPr>
        <w:t xml:space="preserve">using an MOI of 50 (approximately </w:t>
      </w:r>
      <w:r w:rsidRPr="008846F7">
        <w:rPr>
          <w:rFonts w:cs="Times New Roman"/>
        </w:rPr>
        <w:t>1.2 x 10</w:t>
      </w:r>
      <w:r w:rsidRPr="008846F7">
        <w:rPr>
          <w:rFonts w:cs="Times New Roman"/>
          <w:vertAlign w:val="superscript"/>
        </w:rPr>
        <w:t>9</w:t>
      </w:r>
      <w:r w:rsidRPr="008846F7">
        <w:rPr>
          <w:rFonts w:cs="Times New Roman"/>
        </w:rPr>
        <w:t xml:space="preserve"> cfu ml</w:t>
      </w:r>
      <w:r w:rsidRPr="008846F7">
        <w:rPr>
          <w:rFonts w:cs="Times New Roman"/>
          <w:vertAlign w:val="superscript"/>
        </w:rPr>
        <w:t>-1</w:t>
      </w:r>
      <w:r w:rsidRPr="008846F7">
        <w:rPr>
          <w:rFonts w:cs="Times New Roman"/>
        </w:rPr>
        <w:t>). In response to the flucloxacillin dose response</w:t>
      </w:r>
      <w:r w:rsidR="00845A5E">
        <w:rPr>
          <w:rFonts w:cs="Times New Roman"/>
        </w:rPr>
        <w:t>,</w:t>
      </w:r>
      <w:r w:rsidRPr="008846F7">
        <w:rPr>
          <w:rFonts w:cs="Times New Roman"/>
        </w:rPr>
        <w:t xml:space="preserve"> there </w:t>
      </w:r>
      <w:r w:rsidR="008A3B58">
        <w:rPr>
          <w:rFonts w:cs="Times New Roman"/>
        </w:rPr>
        <w:t>wa</w:t>
      </w:r>
      <w:r w:rsidRPr="008846F7">
        <w:rPr>
          <w:rFonts w:cs="Times New Roman"/>
        </w:rPr>
        <w:t xml:space="preserve">s only minor reduction in bacterial population as </w:t>
      </w:r>
      <w:r w:rsidR="00845A5E">
        <w:rPr>
          <w:rFonts w:cs="Times New Roman"/>
        </w:rPr>
        <w:t xml:space="preserve">the </w:t>
      </w:r>
      <w:r w:rsidRPr="008846F7">
        <w:rPr>
          <w:rFonts w:cs="Times New Roman"/>
        </w:rPr>
        <w:t>concentration increases (</w:t>
      </w:r>
      <w:r w:rsidRPr="008846F7">
        <w:rPr>
          <w:rFonts w:cs="Times New Roman"/>
          <w:b/>
        </w:rPr>
        <w:t>Fig. 5-11B</w:t>
      </w:r>
      <w:r w:rsidRPr="008846F7">
        <w:rPr>
          <w:rFonts w:cs="Times New Roman"/>
        </w:rPr>
        <w:t xml:space="preserve">). When </w:t>
      </w:r>
    </w:p>
    <w:p w:rsidR="003866BE" w:rsidRDefault="00685FD8" w:rsidP="003866BE">
      <w:pPr>
        <w:spacing w:line="276" w:lineRule="auto"/>
        <w:rPr>
          <w:rFonts w:cs="Times New Roman"/>
          <w:szCs w:val="24"/>
        </w:rPr>
      </w:pPr>
      <w:r>
        <w:object w:dxaOrig="12931" w:dyaOrig="11259">
          <v:shape id="_x0000_i1067" type="#_x0000_t75" style="width:424.45pt;height:368.35pt" o:ole="">
            <v:imagedata r:id="rId140" o:title=""/>
          </v:shape>
          <o:OLEObject Type="Embed" ProgID="Prism6.Document" ShapeID="_x0000_i1067" DrawAspect="Content" ObjectID="_1525012330" r:id="rId141"/>
        </w:object>
      </w:r>
    </w:p>
    <w:p w:rsidR="003866BE" w:rsidRDefault="003866BE" w:rsidP="003866BE">
      <w:pPr>
        <w:spacing w:line="276" w:lineRule="auto"/>
        <w:jc w:val="left"/>
      </w:pPr>
      <w:r>
        <w:rPr>
          <w:b/>
        </w:rPr>
        <w:t xml:space="preserve">Figure 5-10. Dose response of flucloxacillin on methicillin-resistant </w:t>
      </w:r>
      <w:r>
        <w:rPr>
          <w:b/>
          <w:i/>
        </w:rPr>
        <w:t>Staphylococcus aureus</w:t>
      </w:r>
      <w:r>
        <w:rPr>
          <w:b/>
        </w:rPr>
        <w:t xml:space="preserve"> survival in peptide A treated </w:t>
      </w:r>
      <w:r w:rsidRPr="00B33596">
        <w:rPr>
          <w:b/>
        </w:rPr>
        <w:t xml:space="preserve">human endometrial </w:t>
      </w:r>
      <w:r w:rsidRPr="00873745">
        <w:rPr>
          <w:b/>
        </w:rPr>
        <w:t>epithelial cells at an MOI of 50</w:t>
      </w:r>
      <w:r w:rsidR="00B24E24">
        <w:rPr>
          <w:b/>
        </w:rPr>
        <w:t>.</w:t>
      </w:r>
    </w:p>
    <w:p w:rsidR="003866BE" w:rsidRDefault="003866BE" w:rsidP="003866BE">
      <w:pPr>
        <w:spacing w:line="276" w:lineRule="auto"/>
        <w:rPr>
          <w:rFonts w:cs="Times New Roman"/>
          <w:szCs w:val="24"/>
        </w:rPr>
      </w:pPr>
      <w:r w:rsidRPr="00825B8F">
        <w:t xml:space="preserve">HEC-1-B cells were treated with CD9-derived </w:t>
      </w:r>
      <w:r>
        <w:t xml:space="preserve">Peptide A (50 nM) for 30 minutes before infection with NCTC 14132 strain methicillin-resistant </w:t>
      </w:r>
      <w:r w:rsidRPr="009A5D8D">
        <w:rPr>
          <w:i/>
        </w:rPr>
        <w:t>Staphylococcus aureus</w:t>
      </w:r>
      <w:r>
        <w:rPr>
          <w:i/>
        </w:rPr>
        <w:t xml:space="preserve"> </w:t>
      </w:r>
      <w:r>
        <w:t>for 1 hour at an MOI of 50. Cells were washed and treated with flucloxacillin over a range of doses for 1 hours. Cells were permeablised using 2 % saponin sol</w:t>
      </w:r>
      <w:r w:rsidR="00685FD8">
        <w:t>ution before viable bacteria were</w:t>
      </w:r>
      <w:r>
        <w:t xml:space="preserve"> counted and stand</w:t>
      </w:r>
      <w:r w:rsidR="00685FD8">
        <w:t>ardised to colony forming units</w:t>
      </w:r>
      <w:r>
        <w:t xml:space="preserve"> ml</w:t>
      </w:r>
      <w:r w:rsidR="00685FD8">
        <w:rPr>
          <w:vertAlign w:val="superscript"/>
        </w:rPr>
        <w:t>-1</w:t>
      </w:r>
      <w:r>
        <w:t xml:space="preserve">. (A) Control dose response (B) Treatment with Peptide A. (A &amp; B) Coloured lines indicate individual repeats. Black line represents </w:t>
      </w:r>
      <w:r w:rsidR="00685FD8">
        <w:t xml:space="preserve">mean </w:t>
      </w:r>
      <w:r>
        <w:t xml:space="preserve">three phase decay for all repeats. Dotted line represents mean non-mupirocin treated control without peptide treatment. Dashed line represents mean non-flucloxacillin with peptide treatment. (C) Bacterial survival calculated as a </w:t>
      </w:r>
      <w:r w:rsidRPr="00825B8F">
        <w:t xml:space="preserve">percentage against a control </w:t>
      </w:r>
      <w:r>
        <w:t>of non-peptide and non-flucloxacillin treatment</w:t>
      </w:r>
      <w:r w:rsidRPr="00825B8F">
        <w:t xml:space="preserve">, which was set at 100 %. </w:t>
      </w:r>
      <w:r w:rsidRPr="00AC25CA">
        <w:t>n = 3</w:t>
      </w:r>
      <w:r>
        <w:t xml:space="preserve"> </w:t>
      </w:r>
      <w:r w:rsidRPr="00AE0A6F">
        <w:t>± SD</w:t>
      </w:r>
      <w:r>
        <w:t xml:space="preserve">. </w:t>
      </w:r>
      <w:r w:rsidRPr="00825B8F">
        <w:rPr>
          <w:rFonts w:cs="Times New Roman"/>
          <w:szCs w:val="24"/>
        </w:rPr>
        <w:t xml:space="preserve">**** </w:t>
      </w:r>
      <w:r w:rsidRPr="00825B8F">
        <w:rPr>
          <w:rFonts w:cs="Times New Roman"/>
          <w:i/>
          <w:szCs w:val="24"/>
        </w:rPr>
        <w:t>p</w:t>
      </w:r>
      <w:r>
        <w:rPr>
          <w:rFonts w:cs="Times New Roman"/>
          <w:szCs w:val="24"/>
        </w:rPr>
        <w:t xml:space="preserve"> ≤ 0.0001,</w:t>
      </w:r>
      <w:r w:rsidRPr="00825B8F">
        <w:rPr>
          <w:rFonts w:cs="Times New Roman"/>
          <w:szCs w:val="24"/>
        </w:rPr>
        <w:t xml:space="preserve"> *** </w:t>
      </w:r>
      <w:r w:rsidRPr="00825B8F">
        <w:rPr>
          <w:rFonts w:cs="Times New Roman"/>
          <w:i/>
          <w:iCs/>
          <w:szCs w:val="24"/>
        </w:rPr>
        <w:t xml:space="preserve">p </w:t>
      </w:r>
      <w:r>
        <w:rPr>
          <w:rFonts w:cs="Times New Roman"/>
          <w:szCs w:val="24"/>
        </w:rPr>
        <w:t>≤ 0.001</w:t>
      </w:r>
      <w:r w:rsidRPr="00825B8F">
        <w:rPr>
          <w:rFonts w:cs="Times New Roman"/>
          <w:szCs w:val="24"/>
        </w:rPr>
        <w:t xml:space="preserve">, ** </w:t>
      </w:r>
      <w:r w:rsidRPr="00825B8F">
        <w:rPr>
          <w:rFonts w:cs="Times New Roman"/>
          <w:i/>
          <w:iCs/>
          <w:szCs w:val="24"/>
        </w:rPr>
        <w:t xml:space="preserve">p </w:t>
      </w:r>
      <w:r w:rsidRPr="00825B8F">
        <w:rPr>
          <w:rFonts w:cs="Times New Roman"/>
          <w:szCs w:val="24"/>
        </w:rPr>
        <w:t>≤ 0.01.</w:t>
      </w:r>
      <w:r>
        <w:rPr>
          <w:rFonts w:cs="Times New Roman"/>
          <w:szCs w:val="24"/>
        </w:rPr>
        <w:t xml:space="preserve"> </w:t>
      </w:r>
      <w:r>
        <w:t xml:space="preserve">Black line represents three phase decay. </w:t>
      </w:r>
      <w:r w:rsidRPr="00825B8F">
        <w:rPr>
          <w:rFonts w:cs="Times New Roman"/>
          <w:szCs w:val="24"/>
        </w:rPr>
        <w:t>Two-Way Repeated Measures ANOVA with Bonferroni post tests.</w:t>
      </w:r>
    </w:p>
    <w:p w:rsidR="003866BE" w:rsidRDefault="003866BE" w:rsidP="003866BE"/>
    <w:p w:rsidR="003866BE" w:rsidRDefault="00685FD8" w:rsidP="003866BE">
      <w:pPr>
        <w:spacing w:line="276" w:lineRule="auto"/>
        <w:jc w:val="left"/>
      </w:pPr>
      <w:r>
        <w:object w:dxaOrig="13094" w:dyaOrig="11419">
          <v:shape id="_x0000_i1068" type="#_x0000_t75" style="width:397.65pt;height:339.9pt" o:ole="">
            <v:imagedata r:id="rId142" o:title=""/>
          </v:shape>
          <o:OLEObject Type="Embed" ProgID="Prism6.Document" ShapeID="_x0000_i1068" DrawAspect="Content" ObjectID="_1525012331" r:id="rId143"/>
        </w:object>
      </w:r>
    </w:p>
    <w:p w:rsidR="003866BE" w:rsidRPr="003866BE" w:rsidRDefault="003866BE" w:rsidP="003866BE">
      <w:pPr>
        <w:pStyle w:val="NoSpacing"/>
        <w:rPr>
          <w:b/>
        </w:rPr>
      </w:pPr>
      <w:r w:rsidRPr="003866BE">
        <w:rPr>
          <w:b/>
        </w:rPr>
        <w:t xml:space="preserve">Figure 5-11. Dose response of flucloxacillin on methicillin-resistant </w:t>
      </w:r>
      <w:r w:rsidRPr="003866BE">
        <w:rPr>
          <w:b/>
          <w:i/>
        </w:rPr>
        <w:t>Staphylococcus aureus</w:t>
      </w:r>
      <w:r w:rsidRPr="003866BE">
        <w:rPr>
          <w:b/>
        </w:rPr>
        <w:t xml:space="preserve"> survival in peptide A treated human endometrial epithelial cells at an MOI of 80</w:t>
      </w:r>
      <w:r w:rsidR="00B24E24">
        <w:rPr>
          <w:b/>
        </w:rPr>
        <w:t>.</w:t>
      </w:r>
    </w:p>
    <w:p w:rsidR="003866BE" w:rsidRPr="003866BE" w:rsidRDefault="003866BE" w:rsidP="003866BE">
      <w:pPr>
        <w:pStyle w:val="NoSpacing"/>
        <w:rPr>
          <w:rFonts w:cs="Times New Roman"/>
          <w:szCs w:val="24"/>
        </w:rPr>
      </w:pPr>
    </w:p>
    <w:p w:rsidR="003866BE" w:rsidRDefault="003866BE" w:rsidP="003866BE">
      <w:pPr>
        <w:pStyle w:val="NoSpacing"/>
      </w:pPr>
      <w:r w:rsidRPr="00825B8F">
        <w:t xml:space="preserve">HEC-1-B cells were treated with CD9-derived </w:t>
      </w:r>
      <w:r>
        <w:t xml:space="preserve">Peptide A (50 nM) for 30 minutes before infection with NCTC 14132 strain methicillin-resistant </w:t>
      </w:r>
      <w:r w:rsidRPr="009A5D8D">
        <w:rPr>
          <w:i/>
        </w:rPr>
        <w:t>Staphylococcus aureus</w:t>
      </w:r>
      <w:r>
        <w:rPr>
          <w:i/>
        </w:rPr>
        <w:t xml:space="preserve"> </w:t>
      </w:r>
      <w:r>
        <w:t>for 1 hour at an MOI of 80. Cells were washed and treated with flucloxacillin over a range of doses for 1 hours. Cells were permeablised using 2 % saponin solution be</w:t>
      </w:r>
      <w:r w:rsidR="00685FD8">
        <w:t>fore viable bacteria were</w:t>
      </w:r>
      <w:r>
        <w:t xml:space="preserve"> counted and stand</w:t>
      </w:r>
      <w:r w:rsidR="00685FD8">
        <w:t>ardised to colony forming units</w:t>
      </w:r>
      <w:r>
        <w:t xml:space="preserve"> ml</w:t>
      </w:r>
      <w:r w:rsidR="00685FD8">
        <w:rPr>
          <w:vertAlign w:val="superscript"/>
        </w:rPr>
        <w:t>-1</w:t>
      </w:r>
      <w:r>
        <w:t xml:space="preserve">. (A) Control dose response (B) Treatment with Peptide A. (A &amp; B) Coloured lines indicate individual repeats. Black line represents </w:t>
      </w:r>
      <w:r w:rsidR="00685FD8">
        <w:t xml:space="preserve">mean </w:t>
      </w:r>
      <w:r>
        <w:t xml:space="preserve">three phase decay for all repeats. Dotted line represents mean non-mupirocin treated control without peptide treatment. Dashed line represents mean non-flucloxacillin with peptide treatment. (C) Bacterial survival for a MOI of 50 and MOI of 80 calculated as a </w:t>
      </w:r>
      <w:r w:rsidRPr="00825B8F">
        <w:t xml:space="preserve">percentage against a control </w:t>
      </w:r>
      <w:r>
        <w:t>of non-peptide and non-flucloxacillin treatment</w:t>
      </w:r>
      <w:r w:rsidRPr="00825B8F">
        <w:t xml:space="preserve">, which was set at 100 %. </w:t>
      </w:r>
      <w:r w:rsidRPr="00AC25CA">
        <w:t>n = 3</w:t>
      </w:r>
      <w:r>
        <w:t xml:space="preserve"> </w:t>
      </w:r>
      <w:r w:rsidRPr="00AE0A6F">
        <w:t>± SD</w:t>
      </w:r>
      <w:r>
        <w:t xml:space="preserve">. </w:t>
      </w:r>
      <w:r w:rsidRPr="00825B8F">
        <w:rPr>
          <w:rFonts w:cs="Times New Roman"/>
          <w:szCs w:val="24"/>
        </w:rPr>
        <w:t xml:space="preserve">**** </w:t>
      </w:r>
      <w:r w:rsidRPr="00825B8F">
        <w:rPr>
          <w:rFonts w:cs="Times New Roman"/>
          <w:i/>
          <w:szCs w:val="24"/>
        </w:rPr>
        <w:t>p</w:t>
      </w:r>
      <w:r>
        <w:rPr>
          <w:rFonts w:cs="Times New Roman"/>
          <w:szCs w:val="24"/>
        </w:rPr>
        <w:t xml:space="preserve"> ≤ 0.0001,</w:t>
      </w:r>
      <w:r w:rsidRPr="00825B8F">
        <w:rPr>
          <w:rFonts w:cs="Times New Roman"/>
          <w:szCs w:val="24"/>
        </w:rPr>
        <w:t xml:space="preserve"> *** </w:t>
      </w:r>
      <w:r w:rsidRPr="00825B8F">
        <w:rPr>
          <w:rFonts w:cs="Times New Roman"/>
          <w:i/>
          <w:iCs/>
          <w:szCs w:val="24"/>
        </w:rPr>
        <w:t xml:space="preserve">p </w:t>
      </w:r>
      <w:r>
        <w:rPr>
          <w:rFonts w:cs="Times New Roman"/>
          <w:szCs w:val="24"/>
        </w:rPr>
        <w:t>≤ 0.001</w:t>
      </w:r>
      <w:r w:rsidRPr="00825B8F">
        <w:rPr>
          <w:rFonts w:cs="Times New Roman"/>
          <w:szCs w:val="24"/>
        </w:rPr>
        <w:t xml:space="preserve">, ** </w:t>
      </w:r>
      <w:r w:rsidRPr="00825B8F">
        <w:rPr>
          <w:rFonts w:cs="Times New Roman"/>
          <w:i/>
          <w:iCs/>
          <w:szCs w:val="24"/>
        </w:rPr>
        <w:t xml:space="preserve">p </w:t>
      </w:r>
      <w:r w:rsidRPr="00825B8F">
        <w:rPr>
          <w:rFonts w:cs="Times New Roman"/>
          <w:szCs w:val="24"/>
        </w:rPr>
        <w:t>≤ 0.01.</w:t>
      </w:r>
      <w:r>
        <w:rPr>
          <w:rFonts w:cs="Times New Roman"/>
          <w:szCs w:val="24"/>
        </w:rPr>
        <w:t xml:space="preserve"> </w:t>
      </w:r>
      <w:r>
        <w:t xml:space="preserve">Black line represents three phase decay. </w:t>
      </w:r>
      <w:r w:rsidRPr="00825B8F">
        <w:rPr>
          <w:rFonts w:cs="Times New Roman"/>
          <w:szCs w:val="24"/>
        </w:rPr>
        <w:t>Two-Way Repeated Measures ANOVA with Bonferroni post tests</w:t>
      </w:r>
      <w:r>
        <w:rPr>
          <w:rFonts w:cs="Times New Roman"/>
          <w:szCs w:val="24"/>
        </w:rPr>
        <w:t>, Peptide A MOI 50 vs. Peptide A MOI 80</w:t>
      </w:r>
      <w:r w:rsidRPr="00825B8F">
        <w:rPr>
          <w:rFonts w:cs="Times New Roman"/>
          <w:szCs w:val="24"/>
        </w:rPr>
        <w:t>.</w:t>
      </w:r>
      <w:r>
        <w:br w:type="page"/>
      </w:r>
    </w:p>
    <w:p w:rsidR="00F03792" w:rsidRDefault="00F03792" w:rsidP="008846F7">
      <w:pPr>
        <w:rPr>
          <w:rFonts w:cs="Times New Roman"/>
          <w:szCs w:val="24"/>
        </w:rPr>
      </w:pPr>
      <w:r w:rsidRPr="008846F7">
        <w:rPr>
          <w:rFonts w:cs="Times New Roman"/>
        </w:rPr>
        <w:lastRenderedPageBreak/>
        <w:t>plotted as % survival of the control</w:t>
      </w:r>
      <w:r>
        <w:rPr>
          <w:rFonts w:cs="Times New Roman"/>
        </w:rPr>
        <w:t>,</w:t>
      </w:r>
      <w:r w:rsidRPr="008846F7">
        <w:rPr>
          <w:rFonts w:cs="Times New Roman"/>
        </w:rPr>
        <w:t xml:space="preserve"> the dose response </w:t>
      </w:r>
      <w:r>
        <w:rPr>
          <w:rFonts w:cs="Times New Roman"/>
        </w:rPr>
        <w:t>following</w:t>
      </w:r>
      <w:r w:rsidRPr="008846F7">
        <w:rPr>
          <w:rFonts w:cs="Times New Roman"/>
        </w:rPr>
        <w:t xml:space="preserve"> </w:t>
      </w:r>
      <w:r>
        <w:rPr>
          <w:rFonts w:cs="Times New Roman"/>
        </w:rPr>
        <w:t>peptide A treatment between a</w:t>
      </w:r>
      <w:r w:rsidRPr="008846F7">
        <w:rPr>
          <w:rFonts w:cs="Times New Roman"/>
        </w:rPr>
        <w:t xml:space="preserve"> MO</w:t>
      </w:r>
      <w:r>
        <w:rPr>
          <w:rFonts w:cs="Times New Roman"/>
        </w:rPr>
        <w:t xml:space="preserve">I of </w:t>
      </w:r>
      <w:r w:rsidRPr="000536B2">
        <w:rPr>
          <w:rFonts w:cs="Times New Roman"/>
        </w:rPr>
        <w:t>50 and a MOI of 80 displayed a significant difference at concentrations above 0.1µg ml</w:t>
      </w:r>
      <w:r w:rsidRPr="000536B2">
        <w:rPr>
          <w:rFonts w:cs="Times New Roman"/>
          <w:vertAlign w:val="superscript"/>
        </w:rPr>
        <w:t>-1</w:t>
      </w:r>
      <w:r w:rsidRPr="000536B2">
        <w:rPr>
          <w:rFonts w:cs="Times New Roman"/>
        </w:rPr>
        <w:t xml:space="preserve"> (</w:t>
      </w:r>
      <w:r w:rsidRPr="000536B2">
        <w:rPr>
          <w:rFonts w:cs="Times New Roman"/>
          <w:b/>
        </w:rPr>
        <w:t>Fig. 5-11C</w:t>
      </w:r>
      <w:r w:rsidRPr="000536B2">
        <w:rPr>
          <w:rFonts w:cs="Times New Roman"/>
        </w:rPr>
        <w:t xml:space="preserve">) </w:t>
      </w:r>
      <w:r w:rsidRPr="000536B2">
        <w:rPr>
          <w:rFonts w:cs="Times New Roman"/>
          <w:szCs w:val="24"/>
        </w:rPr>
        <w:t>(Two-Way Repeated Measures ANOVA with Bonferroni post tests).</w:t>
      </w:r>
    </w:p>
    <w:p w:rsidR="008846F7" w:rsidRPr="008846F7" w:rsidRDefault="002105DF" w:rsidP="008846F7">
      <w:pPr>
        <w:rPr>
          <w:rFonts w:cs="Times New Roman"/>
          <w:i/>
        </w:rPr>
      </w:pPr>
      <w:r w:rsidRPr="000536B2">
        <w:rPr>
          <w:rFonts w:cs="Times New Roman"/>
          <w:i/>
        </w:rPr>
        <w:t xml:space="preserve">MRSA displays high levels of resistance to flucloxacillin, with minimal killing of the pathogen in epithelial cells, even at very high concentrations. However if cells are pre-treated with tetraspanin-derived peptide A prior to infection the previously </w:t>
      </w:r>
      <w:r>
        <w:rPr>
          <w:rFonts w:cs="Times New Roman"/>
          <w:i/>
        </w:rPr>
        <w:t xml:space="preserve">ineffective </w:t>
      </w:r>
      <w:r w:rsidRPr="000536B2">
        <w:rPr>
          <w:rFonts w:cs="Times New Roman"/>
          <w:i/>
        </w:rPr>
        <w:t xml:space="preserve">antibiotic was capable of eliminating the majority of bacteria. However if the infective </w:t>
      </w:r>
      <w:r w:rsidR="008846F7" w:rsidRPr="000536B2">
        <w:rPr>
          <w:rFonts w:cs="Times New Roman"/>
          <w:i/>
        </w:rPr>
        <w:t>dose is higher</w:t>
      </w:r>
      <w:r w:rsidR="00845A5E" w:rsidRPr="000536B2">
        <w:rPr>
          <w:rFonts w:cs="Times New Roman"/>
          <w:i/>
        </w:rPr>
        <w:t>,</w:t>
      </w:r>
      <w:r w:rsidR="008846F7" w:rsidRPr="000536B2">
        <w:rPr>
          <w:rFonts w:cs="Times New Roman"/>
          <w:i/>
        </w:rPr>
        <w:t xml:space="preserve"> this increase in the killing efficiency of flucloxacillin is lost </w:t>
      </w:r>
      <w:r w:rsidR="00845A5E" w:rsidRPr="000536B2">
        <w:rPr>
          <w:rFonts w:cs="Times New Roman"/>
          <w:i/>
        </w:rPr>
        <w:t xml:space="preserve">from </w:t>
      </w:r>
      <w:r w:rsidR="008846F7" w:rsidRPr="000536B2">
        <w:rPr>
          <w:rFonts w:cs="Times New Roman"/>
          <w:i/>
        </w:rPr>
        <w:t xml:space="preserve">the assay. When </w:t>
      </w:r>
      <w:r w:rsidR="00845A5E" w:rsidRPr="000536B2">
        <w:rPr>
          <w:rFonts w:cs="Times New Roman"/>
          <w:i/>
        </w:rPr>
        <w:t xml:space="preserve">the </w:t>
      </w:r>
      <w:r w:rsidR="008846F7" w:rsidRPr="000536B2">
        <w:rPr>
          <w:rFonts w:cs="Times New Roman"/>
          <w:i/>
        </w:rPr>
        <w:t>MOI is increase</w:t>
      </w:r>
      <w:r w:rsidR="008A3B58">
        <w:rPr>
          <w:rFonts w:cs="Times New Roman"/>
          <w:i/>
        </w:rPr>
        <w:t>d</w:t>
      </w:r>
      <w:r w:rsidR="00685FD8">
        <w:rPr>
          <w:rFonts w:cs="Times New Roman"/>
          <w:i/>
        </w:rPr>
        <w:t>,</w:t>
      </w:r>
      <w:r w:rsidR="008846F7" w:rsidRPr="000536B2">
        <w:rPr>
          <w:rFonts w:cs="Times New Roman"/>
          <w:i/>
        </w:rPr>
        <w:t xml:space="preserve"> so that </w:t>
      </w:r>
      <w:r w:rsidR="00845A5E" w:rsidRPr="000536B2">
        <w:rPr>
          <w:rFonts w:cs="Times New Roman"/>
          <w:i/>
        </w:rPr>
        <w:t xml:space="preserve">the </w:t>
      </w:r>
      <w:r w:rsidR="008846F7" w:rsidRPr="000536B2">
        <w:rPr>
          <w:rFonts w:cs="Times New Roman"/>
          <w:i/>
        </w:rPr>
        <w:t>number of bacteri</w:t>
      </w:r>
      <w:r w:rsidR="00845A5E" w:rsidRPr="000536B2">
        <w:rPr>
          <w:rFonts w:cs="Times New Roman"/>
          <w:i/>
        </w:rPr>
        <w:t>a associated with</w:t>
      </w:r>
      <w:r w:rsidR="008846F7" w:rsidRPr="000536B2">
        <w:rPr>
          <w:rFonts w:cs="Times New Roman"/>
          <w:i/>
        </w:rPr>
        <w:t xml:space="preserve"> the peptide treated cells is roughly proportional to the untreated control of the lower MOI assay</w:t>
      </w:r>
      <w:r w:rsidR="00845A5E" w:rsidRPr="000536B2">
        <w:rPr>
          <w:rFonts w:cs="Times New Roman"/>
          <w:i/>
        </w:rPr>
        <w:t xml:space="preserve"> (approximately 1.2 x 10</w:t>
      </w:r>
      <w:r w:rsidR="00845A5E" w:rsidRPr="000536B2">
        <w:rPr>
          <w:rFonts w:cs="Times New Roman"/>
          <w:i/>
          <w:vertAlign w:val="superscript"/>
        </w:rPr>
        <w:t xml:space="preserve">9 </w:t>
      </w:r>
      <w:r w:rsidR="00845A5E" w:rsidRPr="000536B2">
        <w:rPr>
          <w:rFonts w:cs="Times New Roman"/>
          <w:i/>
        </w:rPr>
        <w:t>cfu ml</w:t>
      </w:r>
      <w:r w:rsidR="00845A5E" w:rsidRPr="000536B2">
        <w:rPr>
          <w:rFonts w:cs="Times New Roman"/>
          <w:i/>
          <w:vertAlign w:val="superscript"/>
        </w:rPr>
        <w:t>-1</w:t>
      </w:r>
      <w:r w:rsidR="00845A5E" w:rsidRPr="000536B2">
        <w:rPr>
          <w:rFonts w:cs="Times New Roman"/>
          <w:i/>
        </w:rPr>
        <w:t xml:space="preserve"> in both cases)</w:t>
      </w:r>
      <w:r w:rsidR="008846F7" w:rsidRPr="000536B2">
        <w:rPr>
          <w:rFonts w:cs="Times New Roman"/>
          <w:i/>
        </w:rPr>
        <w:t xml:space="preserve">, the dose response to flucloxacillin is comparable. This suggests that it is the reduction in bacterial adhesion, caused by the peptide, which is allowing the increase in efficiency of the antibiotic, rather than the peptides working directly with flucloxacillin to kill </w:t>
      </w:r>
      <w:r w:rsidR="000536B2" w:rsidRPr="000536B2">
        <w:rPr>
          <w:rFonts w:cs="Times New Roman"/>
          <w:i/>
        </w:rPr>
        <w:t xml:space="preserve">the adherent </w:t>
      </w:r>
      <w:r w:rsidR="008846F7" w:rsidRPr="000536B2">
        <w:rPr>
          <w:rFonts w:cs="Times New Roman"/>
          <w:i/>
        </w:rPr>
        <w:t>bacterial cells.</w:t>
      </w:r>
    </w:p>
    <w:p w:rsidR="008846F7" w:rsidRPr="008846F7" w:rsidRDefault="008846F7" w:rsidP="008846F7">
      <w:pPr>
        <w:pStyle w:val="Heading2"/>
        <w:rPr>
          <w:rFonts w:cs="Times New Roman"/>
        </w:rPr>
      </w:pPr>
      <w:bookmarkStart w:id="168" w:name="_Toc451269899"/>
      <w:r w:rsidRPr="008846F7">
        <w:rPr>
          <w:rFonts w:cs="Times New Roman"/>
        </w:rPr>
        <w:t>5.2.4. The peptides do not appear to have a combinational effect with an experimental antibacterial polymer</w:t>
      </w:r>
      <w:bookmarkEnd w:id="168"/>
    </w:p>
    <w:p w:rsidR="003866BE" w:rsidRPr="002105DF" w:rsidRDefault="008846F7" w:rsidP="003866BE">
      <w:pPr>
        <w:rPr>
          <w:rFonts w:cs="Times New Roman"/>
        </w:rPr>
      </w:pPr>
      <w:r w:rsidRPr="008846F7">
        <w:rPr>
          <w:rFonts w:cs="Times New Roman"/>
        </w:rPr>
        <w:t>The potential of a combinational effect was explored between the tetraspanin-derived peptides and an antimicrobial hydrogel copolymer obtained through collaboration with Dr Amanda Harvey and Prof. Sheila MacNeil (University of Sheffield</w:t>
      </w:r>
      <w:r w:rsidR="000536B2">
        <w:rPr>
          <w:rFonts w:cs="Times New Roman"/>
        </w:rPr>
        <w:t>, UK</w:t>
      </w:r>
      <w:r w:rsidRPr="008846F7">
        <w:rPr>
          <w:rFonts w:cs="Times New Roman"/>
        </w:rPr>
        <w:t>) (</w:t>
      </w:r>
      <w:r w:rsidRPr="008846F7">
        <w:rPr>
          <w:rFonts w:cs="Times New Roman"/>
          <w:b/>
        </w:rPr>
        <w:t>Section 5.1.4</w:t>
      </w:r>
      <w:r w:rsidR="000536B2">
        <w:rPr>
          <w:rFonts w:cs="Times New Roman"/>
        </w:rPr>
        <w:t>). This wa</w:t>
      </w:r>
      <w:r w:rsidRPr="008846F7">
        <w:rPr>
          <w:rFonts w:cs="Times New Roman"/>
        </w:rPr>
        <w:t xml:space="preserve">s a bactericidal polymer. The effect of co-treatment of endometrial epithelial cells on </w:t>
      </w:r>
      <w:r w:rsidRPr="008846F7">
        <w:rPr>
          <w:rFonts w:cs="Times New Roman"/>
          <w:i/>
        </w:rPr>
        <w:t>N. meningitidis</w:t>
      </w:r>
      <w:r w:rsidRPr="008846F7">
        <w:rPr>
          <w:rFonts w:cs="Times New Roman"/>
        </w:rPr>
        <w:t xml:space="preserve"> adhesion is shown in </w:t>
      </w:r>
      <w:r w:rsidRPr="008846F7">
        <w:rPr>
          <w:rFonts w:cs="Times New Roman"/>
          <w:b/>
        </w:rPr>
        <w:t>Fig. 5-12</w:t>
      </w:r>
      <w:r w:rsidR="008A3B58">
        <w:rPr>
          <w:rFonts w:cs="Times New Roman"/>
        </w:rPr>
        <w:t>. In the control, when cells we</w:t>
      </w:r>
      <w:r w:rsidRPr="008846F7">
        <w:rPr>
          <w:rFonts w:cs="Times New Roman"/>
        </w:rPr>
        <w:t>re not pretreated with the antimicrobial polymer, all tetraspanin-derived peptides (Peptides A, C and E) were capable of significantly reducing bacterial adhesion from the scrambled control, as shown in the number of infected cells (</w:t>
      </w:r>
      <w:r w:rsidRPr="008846F7">
        <w:rPr>
          <w:rFonts w:cs="Times New Roman"/>
          <w:b/>
        </w:rPr>
        <w:t>Fig. 5-12A</w:t>
      </w:r>
      <w:r w:rsidRPr="008846F7">
        <w:rPr>
          <w:rFonts w:cs="Times New Roman"/>
        </w:rPr>
        <w:t>) (</w:t>
      </w:r>
      <w:bookmarkStart w:id="169" w:name="OLE_LINK15"/>
      <w:r w:rsidRPr="008846F7">
        <w:rPr>
          <w:rFonts w:cs="Times New Roman"/>
        </w:rPr>
        <w:t>Scrambled Peptide A, 100.36 ± 8.75</w:t>
      </w:r>
      <w:bookmarkEnd w:id="169"/>
      <w:r w:rsidR="000536B2">
        <w:rPr>
          <w:rFonts w:cs="Times New Roman"/>
        </w:rPr>
        <w:t xml:space="preserve"> %</w:t>
      </w:r>
      <w:r w:rsidRPr="008846F7">
        <w:rPr>
          <w:rFonts w:cs="Times New Roman"/>
        </w:rPr>
        <w:t>, Peptide A, 65.85 ± 8.40</w:t>
      </w:r>
      <w:r w:rsidR="000536B2">
        <w:rPr>
          <w:rFonts w:cs="Times New Roman"/>
        </w:rPr>
        <w:t xml:space="preserve"> %</w:t>
      </w:r>
      <w:r w:rsidRPr="008846F7">
        <w:rPr>
          <w:rFonts w:cs="Times New Roman"/>
        </w:rPr>
        <w:t>, Peptide C, 68.86 ± 13.95</w:t>
      </w:r>
      <w:r w:rsidR="000536B2">
        <w:rPr>
          <w:rFonts w:cs="Times New Roman"/>
        </w:rPr>
        <w:t xml:space="preserve"> %</w:t>
      </w:r>
      <w:r w:rsidRPr="008846F7">
        <w:rPr>
          <w:rFonts w:cs="Times New Roman"/>
        </w:rPr>
        <w:t>, Peptide E, 63.14 ± 10.40</w:t>
      </w:r>
      <w:r w:rsidR="000536B2">
        <w:rPr>
          <w:rFonts w:cs="Times New Roman"/>
        </w:rPr>
        <w:t xml:space="preserve"> %</w:t>
      </w:r>
      <w:r w:rsidRPr="008846F7">
        <w:rPr>
          <w:rFonts w:cs="Times New Roman"/>
        </w:rPr>
        <w:t xml:space="preserve">) (in all cases, </w:t>
      </w:r>
      <w:r w:rsidRPr="008846F7">
        <w:rPr>
          <w:rFonts w:cs="Times New Roman"/>
          <w:i/>
        </w:rPr>
        <w:t xml:space="preserve">p </w:t>
      </w:r>
      <w:r w:rsidRPr="008846F7">
        <w:rPr>
          <w:rFonts w:cs="Times New Roman"/>
        </w:rPr>
        <w:t>≤ 0.0001, n = 4</w:t>
      </w:r>
      <w:bookmarkStart w:id="170" w:name="OLE_LINK16"/>
      <w:r w:rsidRPr="008846F7">
        <w:rPr>
          <w:rFonts w:cs="Times New Roman"/>
        </w:rPr>
        <w:t>,</w:t>
      </w:r>
      <w:r w:rsidRPr="008846F7">
        <w:rPr>
          <w:rFonts w:cs="Times New Roman"/>
          <w:szCs w:val="24"/>
        </w:rPr>
        <w:t xml:space="preserve"> Two-Way Repeated Measures ANOVA with Bonferroni post tests</w:t>
      </w:r>
      <w:bookmarkEnd w:id="170"/>
      <w:r w:rsidRPr="008846F7">
        <w:rPr>
          <w:rFonts w:cs="Times New Roman"/>
        </w:rPr>
        <w:t>). The</w:t>
      </w:r>
      <w:r w:rsidR="00685FD8">
        <w:rPr>
          <w:rFonts w:cs="Times New Roman"/>
        </w:rPr>
        <w:t xml:space="preserve"> addition of the hydrogel caused</w:t>
      </w:r>
      <w:r w:rsidRPr="008846F7">
        <w:rPr>
          <w:rFonts w:cs="Times New Roman"/>
        </w:rPr>
        <w:t xml:space="preserve"> a significant reduction in bacterial adhesion regardless of peptide treatment (Control, 100.36 ± 8.75</w:t>
      </w:r>
      <w:r w:rsidR="000536B2">
        <w:rPr>
          <w:rFonts w:cs="Times New Roman"/>
        </w:rPr>
        <w:t xml:space="preserve"> %</w:t>
      </w:r>
      <w:r w:rsidRPr="008846F7">
        <w:rPr>
          <w:rFonts w:cs="Times New Roman"/>
        </w:rPr>
        <w:t>, Polymer, 65.88 ± 6.28</w:t>
      </w:r>
      <w:r w:rsidR="000536B2">
        <w:rPr>
          <w:rFonts w:cs="Times New Roman"/>
        </w:rPr>
        <w:t xml:space="preserve"> %</w:t>
      </w:r>
      <w:r w:rsidRPr="008846F7">
        <w:rPr>
          <w:rFonts w:cs="Times New Roman"/>
        </w:rPr>
        <w:t>) (</w:t>
      </w:r>
      <w:r w:rsidRPr="008846F7">
        <w:rPr>
          <w:rFonts w:cs="Times New Roman"/>
          <w:i/>
          <w:szCs w:val="24"/>
        </w:rPr>
        <w:t xml:space="preserve">p </w:t>
      </w:r>
      <w:r w:rsidRPr="008846F7">
        <w:rPr>
          <w:rFonts w:cs="Times New Roman"/>
        </w:rPr>
        <w:t>≤ 0.01, n = 4, paired t-test). However when th</w:t>
      </w:r>
      <w:r w:rsidR="008A3B58">
        <w:rPr>
          <w:rFonts w:cs="Times New Roman"/>
        </w:rPr>
        <w:t>e tetraspanin-derived peptides we</w:t>
      </w:r>
      <w:r w:rsidRPr="008846F7">
        <w:rPr>
          <w:rFonts w:cs="Times New Roman"/>
        </w:rPr>
        <w:t>re co-incub</w:t>
      </w:r>
      <w:r w:rsidR="008A3B58">
        <w:rPr>
          <w:rFonts w:cs="Times New Roman"/>
        </w:rPr>
        <w:t xml:space="preserve">ated with the copolymer, </w:t>
      </w:r>
      <w:r w:rsidR="003866BE">
        <w:br w:type="page"/>
      </w:r>
    </w:p>
    <w:p w:rsidR="00685FD8" w:rsidRDefault="00685FD8" w:rsidP="003866BE">
      <w:pPr>
        <w:spacing w:line="276" w:lineRule="auto"/>
        <w:jc w:val="left"/>
        <w:rPr>
          <w:rFonts w:cs="Times New Roman"/>
          <w:szCs w:val="24"/>
        </w:rPr>
      </w:pPr>
      <w:r w:rsidRPr="00825B8F">
        <w:rPr>
          <w:rFonts w:cs="Times New Roman"/>
          <w:szCs w:val="24"/>
        </w:rPr>
        <w:object w:dxaOrig="15257" w:dyaOrig="11242">
          <v:shape id="_x0000_i1069" type="#_x0000_t75" style="width:371.7pt;height:270.4pt" o:ole="">
            <v:imagedata r:id="rId144" o:title=""/>
          </v:shape>
          <o:OLEObject Type="Embed" ProgID="Prism6.Document" ShapeID="_x0000_i1069" DrawAspect="Content" ObjectID="_1525012332" r:id="rId145"/>
        </w:object>
      </w:r>
    </w:p>
    <w:p w:rsidR="00685FD8" w:rsidRPr="00825B8F" w:rsidRDefault="00685FD8" w:rsidP="003866BE">
      <w:pPr>
        <w:spacing w:line="276" w:lineRule="auto"/>
        <w:jc w:val="left"/>
        <w:rPr>
          <w:rFonts w:cs="Times New Roman"/>
          <w:szCs w:val="24"/>
        </w:rPr>
      </w:pPr>
      <w:r>
        <w:rPr>
          <w:rFonts w:cs="Times New Roman"/>
          <w:noProof/>
          <w:lang w:eastAsia="en-GB" w:bidi="ar-SA"/>
        </w:rPr>
        <w:drawing>
          <wp:inline distT="0" distB="0" distL="0" distR="0" wp14:anchorId="72E0E143" wp14:editId="382EBC9A">
            <wp:extent cx="1485900" cy="797478"/>
            <wp:effectExtent l="0" t="0" r="0" b="3175"/>
            <wp:docPr id="1700" name="Picture 1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0"/>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485900" cy="797478"/>
                    </a:xfrm>
                    <a:prstGeom prst="rect">
                      <a:avLst/>
                    </a:prstGeom>
                    <a:noFill/>
                    <a:ln>
                      <a:noFill/>
                    </a:ln>
                  </pic:spPr>
                </pic:pic>
              </a:graphicData>
            </a:graphic>
          </wp:inline>
        </w:drawing>
      </w:r>
    </w:p>
    <w:p w:rsidR="00E1744F" w:rsidRDefault="005F7172" w:rsidP="00685FD8">
      <w:pPr>
        <w:pStyle w:val="NoSpacing"/>
        <w:rPr>
          <w:rFonts w:cs="Times New Roman"/>
          <w:szCs w:val="24"/>
        </w:rPr>
      </w:pPr>
      <w:r w:rsidRPr="00825B8F">
        <w:rPr>
          <w:rFonts w:cs="Times New Roman"/>
          <w:szCs w:val="24"/>
        </w:rPr>
        <w:object w:dxaOrig="8599" w:dyaOrig="9274">
          <v:shape id="_x0000_i1070" type="#_x0000_t75" style="width:289.65pt;height:305.6pt" o:ole="">
            <v:imagedata r:id="rId147" o:title=""/>
          </v:shape>
          <o:OLEObject Type="Embed" ProgID="Prism6.Document" ShapeID="_x0000_i1070" DrawAspect="Content" ObjectID="_1525012333" r:id="rId148"/>
        </w:object>
      </w:r>
    </w:p>
    <w:p w:rsidR="003866BE" w:rsidRDefault="003866BE" w:rsidP="00685FD8">
      <w:pPr>
        <w:pStyle w:val="NoSpacing"/>
        <w:rPr>
          <w:b/>
        </w:rPr>
      </w:pPr>
      <w:r w:rsidRPr="00685FD8">
        <w:rPr>
          <w:b/>
        </w:rPr>
        <w:lastRenderedPageBreak/>
        <w:t>Figure 5-12. Combinational effect of an anti-bacterial polymer on the anti-adhesive properties of tetraspanin-derived peptide on meningococcal adherence to human endometrial cells</w:t>
      </w:r>
      <w:r w:rsidR="00B24E24" w:rsidRPr="00685FD8">
        <w:rPr>
          <w:b/>
        </w:rPr>
        <w:t>.</w:t>
      </w:r>
    </w:p>
    <w:p w:rsidR="00685FD8" w:rsidRPr="00685FD8" w:rsidRDefault="00685FD8" w:rsidP="00685FD8">
      <w:pPr>
        <w:pStyle w:val="NoSpacing"/>
        <w:rPr>
          <w:rFonts w:cs="Times New Roman"/>
          <w:szCs w:val="24"/>
        </w:rPr>
      </w:pPr>
    </w:p>
    <w:p w:rsidR="003866BE" w:rsidRDefault="003866BE" w:rsidP="00685FD8">
      <w:pPr>
        <w:pStyle w:val="NoSpacing"/>
      </w:pPr>
      <w:r w:rsidRPr="00825B8F">
        <w:t>HEC-1-B cells were treated with CD9-derived synthetic peptides (50 nM) or scrambled control peptides (50 nM) for 30 minutes, along with a</w:t>
      </w:r>
      <w:r>
        <w:t>n</w:t>
      </w:r>
      <w:r w:rsidRPr="00825B8F">
        <w:t xml:space="preserve"> </w:t>
      </w:r>
      <w:r>
        <w:t>in house produced anti-microbial polymer (20 % w/v).</w:t>
      </w:r>
      <w:r w:rsidRPr="001F3AEE">
        <w:t xml:space="preserve"> </w:t>
      </w:r>
      <w:r w:rsidR="005A7FA0">
        <w:t>The HEC-1-B cells were washed</w:t>
      </w:r>
      <w:r w:rsidRPr="00825B8F">
        <w:t xml:space="preserve"> and subsequently infected with wild-type MC58 </w:t>
      </w:r>
      <w:r w:rsidRPr="008A3B58">
        <w:rPr>
          <w:i/>
        </w:rPr>
        <w:t>Neisseria meningitidis</w:t>
      </w:r>
      <w:r w:rsidR="00685FD8">
        <w:t xml:space="preserve"> for 1 hour at a</w:t>
      </w:r>
      <w:r w:rsidRPr="00825B8F">
        <w:t xml:space="preserve"> MOI of 300. </w:t>
      </w:r>
      <w:r w:rsidR="005A7FA0">
        <w:t>Cells were fixed and internal and external bacteria immunofluorescently stained</w:t>
      </w:r>
      <w:r w:rsidRPr="00825B8F">
        <w:t xml:space="preserve">, allowing for analysis of adherence and internalisation using confocal microscopy. </w:t>
      </w:r>
      <w:r w:rsidR="006A77A0">
        <w:t xml:space="preserve">Inhibition was calculated as a percentage against an untreated control, which was set at 100 %. </w:t>
      </w:r>
      <w:r w:rsidR="00E267D2">
        <w:t>(A) Change in the percentage of cells with adherent bacteria</w:t>
      </w:r>
      <w:r w:rsidRPr="00825B8F">
        <w:t xml:space="preserve">. (B) </w:t>
      </w:r>
      <w:r w:rsidR="005A7FA0">
        <w:t xml:space="preserve">Change in the number of </w:t>
      </w:r>
      <w:r w:rsidR="00E267D2">
        <w:t>bacteria per</w:t>
      </w:r>
      <w:r w:rsidRPr="00825B8F">
        <w:t xml:space="preserve"> 100 cells. (C) Change in number of organisms per infected cell. (D) Change in the internalisation rate. n = 4, mean ± SD. **** p ≤ 0.0001,</w:t>
      </w:r>
      <w:r w:rsidRPr="00615387">
        <w:t xml:space="preserve"> </w:t>
      </w:r>
      <w:r w:rsidRPr="00825B8F">
        <w:t>Two-Way Repeated Measures ANOVA with Bonferroni post tests. (E-H) Untransformed data. n = 4, line denotes mean.</w:t>
      </w:r>
      <w:r>
        <w:br w:type="page"/>
      </w:r>
    </w:p>
    <w:p w:rsidR="002105DF" w:rsidRPr="002105DF" w:rsidRDefault="00F03792" w:rsidP="002105DF">
      <w:r>
        <w:rPr>
          <w:rFonts w:cs="Times New Roman"/>
        </w:rPr>
        <w:lastRenderedPageBreak/>
        <w:t>there wa</w:t>
      </w:r>
      <w:r w:rsidRPr="008846F7">
        <w:rPr>
          <w:rFonts w:cs="Times New Roman"/>
        </w:rPr>
        <w:t>s no addition effect on the reductio</w:t>
      </w:r>
      <w:r>
        <w:rPr>
          <w:rFonts w:cs="Times New Roman"/>
        </w:rPr>
        <w:t>n of bacterial adhesion. There wa</w:t>
      </w:r>
      <w:r w:rsidRPr="008846F7">
        <w:rPr>
          <w:rFonts w:cs="Times New Roman"/>
        </w:rPr>
        <w:t xml:space="preserve">s no significant difference between the scrambled control and </w:t>
      </w:r>
      <w:r w:rsidR="004E7BE1">
        <w:rPr>
          <w:rFonts w:cs="Times New Roman"/>
        </w:rPr>
        <w:t>tetraspanin-derived peptides (</w:t>
      </w:r>
      <w:r w:rsidRPr="008846F7">
        <w:rPr>
          <w:rFonts w:cs="Times New Roman"/>
        </w:rPr>
        <w:t>n = 4,</w:t>
      </w:r>
      <w:r w:rsidRPr="008846F7">
        <w:rPr>
          <w:rFonts w:cs="Times New Roman"/>
          <w:szCs w:val="24"/>
        </w:rPr>
        <w:t xml:space="preserve"> Two-Way Repeated Measures ANOVA with Bonferroni post tests</w:t>
      </w:r>
      <w:r w:rsidRPr="008846F7">
        <w:rPr>
          <w:rFonts w:cs="Times New Roman"/>
        </w:rPr>
        <w:t>). These conclusions are in agreement with analysis of the number of bacteria per 100 cells (</w:t>
      </w:r>
      <w:r w:rsidRPr="008846F7">
        <w:rPr>
          <w:rFonts w:cs="Times New Roman"/>
          <w:b/>
        </w:rPr>
        <w:t xml:space="preserve">Fig. </w:t>
      </w:r>
      <w:r w:rsidR="002105DF" w:rsidRPr="008846F7">
        <w:rPr>
          <w:b/>
        </w:rPr>
        <w:t>5-12B</w:t>
      </w:r>
      <w:r w:rsidR="002105DF" w:rsidRPr="008846F7">
        <w:t xml:space="preserve">). The tetraspanin-derived peptides and the antimicrobial hydrogel </w:t>
      </w:r>
      <w:r w:rsidR="002105DF">
        <w:t>polymer had</w:t>
      </w:r>
      <w:r w:rsidR="002105DF" w:rsidRPr="008846F7">
        <w:t xml:space="preserve"> no significant effect on </w:t>
      </w:r>
      <w:r w:rsidR="002105DF">
        <w:t xml:space="preserve">the number of </w:t>
      </w:r>
      <w:r w:rsidR="002105DF" w:rsidRPr="008846F7">
        <w:t>organisms per 100 cells or internalisation rate (</w:t>
      </w:r>
      <w:r w:rsidR="002105DF" w:rsidRPr="008846F7">
        <w:rPr>
          <w:b/>
        </w:rPr>
        <w:t>Fig. 5-12C and D</w:t>
      </w:r>
      <w:r w:rsidR="002105DF" w:rsidRPr="008846F7">
        <w:t>).</w:t>
      </w:r>
    </w:p>
    <w:p w:rsidR="008846F7" w:rsidRPr="008846F7" w:rsidRDefault="008846F7" w:rsidP="008846F7">
      <w:pPr>
        <w:pStyle w:val="Heading1"/>
        <w:rPr>
          <w:rFonts w:cs="Times New Roman"/>
        </w:rPr>
      </w:pPr>
      <w:bookmarkStart w:id="171" w:name="_Toc451269900"/>
      <w:r w:rsidRPr="008846F7">
        <w:rPr>
          <w:rFonts w:cs="Times New Roman"/>
        </w:rPr>
        <w:t>5.3. Discussion</w:t>
      </w:r>
      <w:bookmarkEnd w:id="171"/>
    </w:p>
    <w:p w:rsidR="008846F7" w:rsidRPr="008846F7" w:rsidRDefault="008846F7" w:rsidP="008846F7">
      <w:pPr>
        <w:rPr>
          <w:rFonts w:cs="Times New Roman"/>
        </w:rPr>
      </w:pPr>
      <w:r w:rsidRPr="008846F7">
        <w:rPr>
          <w:rFonts w:cs="Times New Roman"/>
        </w:rPr>
        <w:t xml:space="preserve">This chapter investigated potential methods to increase the potency of the inhibitory effect </w:t>
      </w:r>
      <w:r w:rsidR="00C72195">
        <w:rPr>
          <w:rFonts w:cs="Times New Roman"/>
        </w:rPr>
        <w:t xml:space="preserve">with </w:t>
      </w:r>
      <w:r w:rsidR="00664339">
        <w:rPr>
          <w:rFonts w:cs="Times New Roman"/>
        </w:rPr>
        <w:t>which tetraspanin-</w:t>
      </w:r>
      <w:r w:rsidRPr="008846F7">
        <w:rPr>
          <w:rFonts w:cs="Times New Roman"/>
        </w:rPr>
        <w:t xml:space="preserve">derived peptides have </w:t>
      </w:r>
      <w:r w:rsidR="00C72195">
        <w:rPr>
          <w:rFonts w:cs="Times New Roman"/>
        </w:rPr>
        <w:t>upon</w:t>
      </w:r>
      <w:r w:rsidRPr="008846F7">
        <w:rPr>
          <w:rFonts w:cs="Times New Roman"/>
        </w:rPr>
        <w:t xml:space="preserve"> bacterial adhesion to epithelial cells. This was through modification of the peptides, </w:t>
      </w:r>
      <w:r w:rsidR="000536B2">
        <w:rPr>
          <w:rFonts w:cs="Times New Roman"/>
        </w:rPr>
        <w:t>as well as</w:t>
      </w:r>
      <w:r w:rsidRPr="008846F7">
        <w:rPr>
          <w:rFonts w:cs="Times New Roman"/>
        </w:rPr>
        <w:t xml:space="preserve"> </w:t>
      </w:r>
      <w:r w:rsidR="00C72195">
        <w:rPr>
          <w:rFonts w:cs="Times New Roman"/>
        </w:rPr>
        <w:t xml:space="preserve">through </w:t>
      </w:r>
      <w:r w:rsidRPr="008846F7">
        <w:rPr>
          <w:rFonts w:cs="Times New Roman"/>
        </w:rPr>
        <w:t xml:space="preserve">coupling </w:t>
      </w:r>
      <w:r w:rsidR="000536B2">
        <w:rPr>
          <w:rFonts w:cs="Times New Roman"/>
        </w:rPr>
        <w:t xml:space="preserve">treatment </w:t>
      </w:r>
      <w:r w:rsidRPr="008846F7">
        <w:rPr>
          <w:rFonts w:cs="Times New Roman"/>
        </w:rPr>
        <w:t>with other reagents. The results of these modifications have been mixed. Stabilisation of the α-helical structure of the peptides, through either peptide cyclisation or the use of peptide stabilisers has a significant but relatively minor effect on the inhibitory po</w:t>
      </w:r>
      <w:r w:rsidR="008A3B58">
        <w:rPr>
          <w:rFonts w:cs="Times New Roman"/>
        </w:rPr>
        <w:t>tential of the peptides. There wa</w:t>
      </w:r>
      <w:r w:rsidRPr="008846F7">
        <w:rPr>
          <w:rFonts w:cs="Times New Roman"/>
        </w:rPr>
        <w:t>s also no effect of coupling of the peptide with an antimicrobial polymer investigated in collaboration with the faculty</w:t>
      </w:r>
      <w:r w:rsidR="008A3B58">
        <w:rPr>
          <w:rFonts w:cs="Times New Roman"/>
        </w:rPr>
        <w:t xml:space="preserve"> of engineering. However there wa</w:t>
      </w:r>
      <w:r w:rsidRPr="008846F7">
        <w:rPr>
          <w:rFonts w:cs="Times New Roman"/>
        </w:rPr>
        <w:t xml:space="preserve">s evidence to suggest that the </w:t>
      </w:r>
      <w:r w:rsidR="008A3B58">
        <w:rPr>
          <w:rFonts w:cs="Times New Roman"/>
        </w:rPr>
        <w:t>tetraspanin-derived peptides could</w:t>
      </w:r>
      <w:r w:rsidRPr="008846F7">
        <w:rPr>
          <w:rFonts w:cs="Times New Roman"/>
        </w:rPr>
        <w:t xml:space="preserve"> be used in conjunction with antibiotics currently available on the market</w:t>
      </w:r>
      <w:r w:rsidR="00C72195">
        <w:rPr>
          <w:rFonts w:cs="Times New Roman"/>
        </w:rPr>
        <w:t>,</w:t>
      </w:r>
      <w:r w:rsidRPr="008846F7">
        <w:rPr>
          <w:rFonts w:cs="Times New Roman"/>
        </w:rPr>
        <w:t xml:space="preserve"> to provide further protection at sub-minimal inhibitory concentrations.</w:t>
      </w:r>
    </w:p>
    <w:p w:rsidR="008846F7" w:rsidRPr="008846F7" w:rsidRDefault="008846F7" w:rsidP="008846F7">
      <w:pPr>
        <w:rPr>
          <w:rFonts w:cs="Times New Roman"/>
        </w:rPr>
      </w:pPr>
      <w:r w:rsidRPr="008846F7">
        <w:rPr>
          <w:rFonts w:cs="Times New Roman"/>
        </w:rPr>
        <w:t>The ability of the peptides to work in conjunction with currently licenced antibiotics (mupirocin (</w:t>
      </w:r>
      <w:r w:rsidRPr="008846F7">
        <w:rPr>
          <w:rFonts w:cs="Times New Roman"/>
          <w:b/>
        </w:rPr>
        <w:t>Section 5.2.3.1.</w:t>
      </w:r>
      <w:r w:rsidRPr="008846F7">
        <w:rPr>
          <w:rFonts w:cs="Times New Roman"/>
        </w:rPr>
        <w:t>), gentamicin (</w:t>
      </w:r>
      <w:r w:rsidRPr="008846F7">
        <w:rPr>
          <w:rFonts w:cs="Times New Roman"/>
          <w:b/>
        </w:rPr>
        <w:t>Section 5.2.3.2.</w:t>
      </w:r>
      <w:r w:rsidR="000536B2">
        <w:rPr>
          <w:rFonts w:cs="Times New Roman"/>
        </w:rPr>
        <w:t>) and</w:t>
      </w:r>
      <w:r w:rsidRPr="008846F7">
        <w:rPr>
          <w:rFonts w:cs="Times New Roman"/>
        </w:rPr>
        <w:t xml:space="preserve"> flucloxacillin (</w:t>
      </w:r>
      <w:r w:rsidRPr="008846F7">
        <w:rPr>
          <w:rFonts w:cs="Times New Roman"/>
          <w:b/>
        </w:rPr>
        <w:t>Section 5.2.3.3.</w:t>
      </w:r>
      <w:r w:rsidRPr="008846F7">
        <w:rPr>
          <w:rFonts w:cs="Times New Roman"/>
        </w:rPr>
        <w:t>)) to increase their ability to e</w:t>
      </w:r>
      <w:r w:rsidR="000536B2">
        <w:rPr>
          <w:rFonts w:cs="Times New Roman"/>
        </w:rPr>
        <w:t>liminate bacterial infections</w:t>
      </w:r>
      <w:r w:rsidRPr="008846F7">
        <w:rPr>
          <w:rFonts w:cs="Times New Roman"/>
        </w:rPr>
        <w:t xml:space="preserve"> in a given population of epithelial cells is probably the most significant of this chapter. The idea of using anti-virulence therapy in parallel </w:t>
      </w:r>
      <w:r w:rsidR="000536B2">
        <w:rPr>
          <w:rFonts w:cs="Times New Roman"/>
        </w:rPr>
        <w:t>with</w:t>
      </w:r>
      <w:r w:rsidRPr="008846F7">
        <w:rPr>
          <w:rFonts w:cs="Times New Roman"/>
        </w:rPr>
        <w:t xml:space="preserve"> traditional antibiotics is a popular idea within the field at the moment. This would provide two distinct strategies when eliminating an infection. Peptide A, when used to pre</w:t>
      </w:r>
      <w:r w:rsidR="00C72195">
        <w:rPr>
          <w:rFonts w:cs="Times New Roman"/>
        </w:rPr>
        <w:t>-</w:t>
      </w:r>
      <w:r w:rsidRPr="008846F7">
        <w:rPr>
          <w:rFonts w:cs="Times New Roman"/>
        </w:rPr>
        <w:t xml:space="preserve">treat cells before an infection can significantly reduce the number of adherent, surviving </w:t>
      </w:r>
      <w:r w:rsidRPr="008846F7">
        <w:rPr>
          <w:rFonts w:cs="Times New Roman"/>
          <w:i/>
        </w:rPr>
        <w:t xml:space="preserve">S. aureus </w:t>
      </w:r>
      <w:r w:rsidRPr="008846F7">
        <w:rPr>
          <w:rFonts w:cs="Times New Roman"/>
        </w:rPr>
        <w:t>following incubation with traditional antib</w:t>
      </w:r>
      <w:r w:rsidR="0078433B">
        <w:rPr>
          <w:rFonts w:cs="Times New Roman"/>
        </w:rPr>
        <w:t>iotics. Although there wa</w:t>
      </w:r>
      <w:r w:rsidRPr="008846F7">
        <w:rPr>
          <w:rFonts w:cs="Times New Roman"/>
        </w:rPr>
        <w:t xml:space="preserve">s no significant effect from the addition of tetraspanin-derived peptide A at </w:t>
      </w:r>
      <w:r w:rsidR="000536B2">
        <w:rPr>
          <w:rFonts w:cs="Times New Roman"/>
        </w:rPr>
        <w:t xml:space="preserve">concentrations above the </w:t>
      </w:r>
      <w:r w:rsidRPr="008846F7">
        <w:rPr>
          <w:rFonts w:cs="Times New Roman"/>
        </w:rPr>
        <w:t>MIC, concentrations below this level displayed a significant reduction</w:t>
      </w:r>
      <w:r w:rsidR="0078433B">
        <w:rPr>
          <w:rFonts w:cs="Times New Roman"/>
        </w:rPr>
        <w:t xml:space="preserve"> in colony forming units. This wa</w:t>
      </w:r>
      <w:r w:rsidRPr="008846F7">
        <w:rPr>
          <w:rFonts w:cs="Times New Roman"/>
        </w:rPr>
        <w:t>s seen even against strains which display</w:t>
      </w:r>
      <w:r w:rsidR="0078433B">
        <w:rPr>
          <w:rFonts w:cs="Times New Roman"/>
        </w:rPr>
        <w:t>ed</w:t>
      </w:r>
      <w:r w:rsidRPr="008846F7">
        <w:rPr>
          <w:rFonts w:cs="Times New Roman"/>
        </w:rPr>
        <w:t xml:space="preserve"> resistance to the antibiotic being used in conjunction </w:t>
      </w:r>
      <w:r w:rsidRPr="008846F7">
        <w:rPr>
          <w:rFonts w:cs="Times New Roman"/>
        </w:rPr>
        <w:lastRenderedPageBreak/>
        <w:t xml:space="preserve">with the tetraspanin-derived peptides. It is </w:t>
      </w:r>
      <w:r w:rsidR="0078433B">
        <w:rPr>
          <w:rFonts w:cs="Times New Roman"/>
        </w:rPr>
        <w:t>hypothesised that the peptides we</w:t>
      </w:r>
      <w:r w:rsidRPr="008846F7">
        <w:rPr>
          <w:rFonts w:cs="Times New Roman"/>
        </w:rPr>
        <w:t>re reducing the initial adhesion events of the pathogens, decreasing the extent of colonisation. Unattached b</w:t>
      </w:r>
      <w:r w:rsidR="0078433B">
        <w:rPr>
          <w:rFonts w:cs="Times New Roman"/>
        </w:rPr>
        <w:t>acteria we</w:t>
      </w:r>
      <w:r w:rsidRPr="008846F7">
        <w:rPr>
          <w:rFonts w:cs="Times New Roman"/>
        </w:rPr>
        <w:t>re removed by washing. This reduces the number of bacteria subsequently exposed to antibiotic treatment. This may allow for more effective killing of the pathogens by increasing the ratio of antibiotic to bacteria at below MIC.</w:t>
      </w:r>
      <w:r w:rsidR="00C72195">
        <w:rPr>
          <w:rFonts w:cs="Times New Roman"/>
        </w:rPr>
        <w:t xml:space="preserve"> T</w:t>
      </w:r>
      <w:r w:rsidR="0078433B">
        <w:rPr>
          <w:rFonts w:cs="Times New Roman"/>
        </w:rPr>
        <w:t>here wa</w:t>
      </w:r>
      <w:r w:rsidRPr="008846F7">
        <w:rPr>
          <w:rFonts w:cs="Times New Roman"/>
        </w:rPr>
        <w:t>s an overall reduction in the absolute number of internalised bacteria</w:t>
      </w:r>
      <w:r w:rsidR="000536B2">
        <w:rPr>
          <w:rFonts w:cs="Times New Roman"/>
        </w:rPr>
        <w:t xml:space="preserve"> following tetraspanin-derived peptide treatment.</w:t>
      </w:r>
      <w:r w:rsidRPr="008846F7">
        <w:rPr>
          <w:rFonts w:cs="Times New Roman"/>
        </w:rPr>
        <w:t xml:space="preserve"> These </w:t>
      </w:r>
      <w:r w:rsidR="000536B2">
        <w:rPr>
          <w:rFonts w:cs="Times New Roman"/>
        </w:rPr>
        <w:t xml:space="preserve">internal </w:t>
      </w:r>
      <w:r w:rsidRPr="008846F7">
        <w:rPr>
          <w:rFonts w:cs="Times New Roman"/>
        </w:rPr>
        <w:t xml:space="preserve">bacteria are likely to be exposed to </w:t>
      </w:r>
      <w:r w:rsidR="000536B2">
        <w:rPr>
          <w:rFonts w:cs="Times New Roman"/>
        </w:rPr>
        <w:t>lower</w:t>
      </w:r>
      <w:r w:rsidRPr="008846F7">
        <w:rPr>
          <w:rFonts w:cs="Times New Roman"/>
        </w:rPr>
        <w:t xml:space="preserve"> concentrations of antibiotic, in comparison to the concentration achieved </w:t>
      </w:r>
      <w:r w:rsidR="000536B2">
        <w:rPr>
          <w:rFonts w:cs="Times New Roman"/>
        </w:rPr>
        <w:t>outside</w:t>
      </w:r>
      <w:r w:rsidR="00C72195">
        <w:rPr>
          <w:rFonts w:cs="Times New Roman"/>
        </w:rPr>
        <w:t xml:space="preserve"> of</w:t>
      </w:r>
      <w:r w:rsidRPr="008846F7">
        <w:rPr>
          <w:rFonts w:cs="Times New Roman"/>
        </w:rPr>
        <w:t xml:space="preserve"> the cytoplasm</w:t>
      </w:r>
      <w:r w:rsidR="000536B2">
        <w:rPr>
          <w:rFonts w:cs="Times New Roman"/>
        </w:rPr>
        <w:t xml:space="preserve"> of the cell</w:t>
      </w:r>
      <w:r w:rsidR="00144CF7">
        <w:rPr>
          <w:rFonts w:cs="Times New Roman"/>
        </w:rPr>
        <w:t>, and are therefore more likely to remain viable</w:t>
      </w:r>
      <w:r w:rsidRPr="008846F7">
        <w:rPr>
          <w:rFonts w:cs="Times New Roman"/>
        </w:rPr>
        <w:t xml:space="preserve">. When a population of cells are treated at a higher MOI, </w:t>
      </w:r>
      <w:r w:rsidR="00C72195">
        <w:rPr>
          <w:rFonts w:cs="Times New Roman"/>
        </w:rPr>
        <w:t>resulting in</w:t>
      </w:r>
      <w:r w:rsidRPr="008846F7">
        <w:rPr>
          <w:rFonts w:cs="Times New Roman"/>
        </w:rPr>
        <w:t xml:space="preserve"> numbers of adherent pathogens post-peptide treatment </w:t>
      </w:r>
      <w:r w:rsidR="00C72195">
        <w:rPr>
          <w:rFonts w:cs="Times New Roman"/>
        </w:rPr>
        <w:t>being</w:t>
      </w:r>
      <w:r w:rsidRPr="008846F7">
        <w:rPr>
          <w:rFonts w:cs="Times New Roman"/>
        </w:rPr>
        <w:t xml:space="preserve"> roughly proportional to adhesion rates to untreated cells at a lower MOI</w:t>
      </w:r>
      <w:r w:rsidR="00144CF7" w:rsidRPr="008846F7">
        <w:rPr>
          <w:rFonts w:cs="Times New Roman"/>
        </w:rPr>
        <w:t>, approximately 1.2 x 10</w:t>
      </w:r>
      <w:r w:rsidR="00144CF7" w:rsidRPr="008846F7">
        <w:rPr>
          <w:rFonts w:cs="Times New Roman"/>
          <w:vertAlign w:val="superscript"/>
        </w:rPr>
        <w:t xml:space="preserve">9 </w:t>
      </w:r>
      <w:r w:rsidR="00144CF7" w:rsidRPr="008846F7">
        <w:rPr>
          <w:rFonts w:cs="Times New Roman"/>
        </w:rPr>
        <w:t>cfu ml</w:t>
      </w:r>
      <w:r w:rsidR="00144CF7" w:rsidRPr="008846F7">
        <w:rPr>
          <w:rFonts w:cs="Times New Roman"/>
          <w:vertAlign w:val="superscript"/>
        </w:rPr>
        <w:t>-1</w:t>
      </w:r>
      <w:r w:rsidR="0078433B">
        <w:rPr>
          <w:rFonts w:cs="Times New Roman"/>
        </w:rPr>
        <w:t>, the dose response wa</w:t>
      </w:r>
      <w:r w:rsidRPr="008846F7">
        <w:rPr>
          <w:rFonts w:cs="Times New Roman"/>
        </w:rPr>
        <w:t>s comparable</w:t>
      </w:r>
      <w:r w:rsidRPr="008846F7">
        <w:rPr>
          <w:rFonts w:cs="Times New Roman"/>
          <w:vertAlign w:val="superscript"/>
        </w:rPr>
        <w:t xml:space="preserve"> </w:t>
      </w:r>
      <w:r w:rsidRPr="008846F7">
        <w:rPr>
          <w:rFonts w:cs="Times New Roman"/>
        </w:rPr>
        <w:t>(</w:t>
      </w:r>
      <w:r w:rsidRPr="008846F7">
        <w:rPr>
          <w:rFonts w:cs="Times New Roman"/>
          <w:b/>
        </w:rPr>
        <w:t>Section 5.2.3.3.</w:t>
      </w:r>
      <w:r w:rsidRPr="008846F7">
        <w:rPr>
          <w:rFonts w:cs="Times New Roman"/>
        </w:rPr>
        <w:t>). This suggests it is the ability of the peptides to reduce bacterial number, through inhibition of the initial adhesion events</w:t>
      </w:r>
      <w:r w:rsidR="00144CF7">
        <w:rPr>
          <w:rFonts w:cs="Times New Roman"/>
        </w:rPr>
        <w:t xml:space="preserve"> which causes this effect. It should be considered, as</w:t>
      </w:r>
      <w:r w:rsidRPr="008846F7">
        <w:rPr>
          <w:rFonts w:cs="Times New Roman"/>
        </w:rPr>
        <w:t xml:space="preserve"> outlined in the introduction</w:t>
      </w:r>
      <w:r w:rsidR="00144CF7">
        <w:rPr>
          <w:rFonts w:cs="Times New Roman"/>
        </w:rPr>
        <w:t xml:space="preserve"> (</w:t>
      </w:r>
      <w:r w:rsidR="00144CF7">
        <w:rPr>
          <w:rFonts w:cs="Times New Roman"/>
          <w:b/>
        </w:rPr>
        <w:t>Section 1.2.2.5.</w:t>
      </w:r>
      <w:r w:rsidR="00144CF7">
        <w:rPr>
          <w:rFonts w:cs="Times New Roman"/>
        </w:rPr>
        <w:t>)</w:t>
      </w:r>
      <w:r w:rsidRPr="008846F7">
        <w:rPr>
          <w:rFonts w:cs="Times New Roman"/>
        </w:rPr>
        <w:t xml:space="preserve">, </w:t>
      </w:r>
      <w:r w:rsidR="00C72195">
        <w:rPr>
          <w:rFonts w:cs="Times New Roman"/>
        </w:rPr>
        <w:t xml:space="preserve">that </w:t>
      </w:r>
      <w:r w:rsidRPr="008846F7">
        <w:rPr>
          <w:rFonts w:cs="Times New Roman"/>
        </w:rPr>
        <w:t>sub-MIC</w:t>
      </w:r>
      <w:r w:rsidR="00144CF7">
        <w:rPr>
          <w:rFonts w:cs="Times New Roman"/>
        </w:rPr>
        <w:t>s</w:t>
      </w:r>
      <w:r w:rsidRPr="008846F7">
        <w:rPr>
          <w:rFonts w:cs="Times New Roman"/>
        </w:rPr>
        <w:t xml:space="preserve"> of antibiotics are capable of </w:t>
      </w:r>
      <w:r w:rsidR="00144CF7">
        <w:rPr>
          <w:rFonts w:cs="Times New Roman"/>
        </w:rPr>
        <w:t>altering</w:t>
      </w:r>
      <w:r w:rsidRPr="008846F7">
        <w:rPr>
          <w:rFonts w:cs="Times New Roman"/>
        </w:rPr>
        <w:t xml:space="preserve"> bacterial adhesion. The implication of </w:t>
      </w:r>
      <w:r w:rsidR="00144CF7" w:rsidRPr="008846F7">
        <w:rPr>
          <w:rFonts w:cs="Times New Roman"/>
        </w:rPr>
        <w:t>this phenomenon</w:t>
      </w:r>
      <w:r w:rsidRPr="008846F7">
        <w:rPr>
          <w:rFonts w:cs="Times New Roman"/>
        </w:rPr>
        <w:t xml:space="preserve"> in this assay was not defined.  </w:t>
      </w:r>
    </w:p>
    <w:p w:rsidR="008846F7" w:rsidRPr="008846F7" w:rsidRDefault="0078433B" w:rsidP="008846F7">
      <w:pPr>
        <w:rPr>
          <w:rFonts w:cs="Times New Roman"/>
        </w:rPr>
      </w:pPr>
      <w:r>
        <w:rPr>
          <w:rFonts w:cs="Times New Roman"/>
        </w:rPr>
        <w:t>This effect wa</w:t>
      </w:r>
      <w:r w:rsidR="008846F7" w:rsidRPr="008846F7">
        <w:rPr>
          <w:rFonts w:cs="Times New Roman"/>
        </w:rPr>
        <w:t xml:space="preserve">s still present when the peptides </w:t>
      </w:r>
      <w:r>
        <w:rPr>
          <w:rFonts w:cs="Times New Roman"/>
        </w:rPr>
        <w:t>we</w:t>
      </w:r>
      <w:r w:rsidR="008846F7" w:rsidRPr="008846F7">
        <w:rPr>
          <w:rFonts w:cs="Times New Roman"/>
        </w:rPr>
        <w:t>re added to an established infection at the same time as antibiotics, however to a lesser degree. This result mirrors the reduced efficiency of the peptides to stop meni</w:t>
      </w:r>
      <w:r w:rsidR="00144CF7">
        <w:rPr>
          <w:rFonts w:cs="Times New Roman"/>
        </w:rPr>
        <w:t>ngococcal adhesion when treatment of the</w:t>
      </w:r>
      <w:r w:rsidR="008846F7" w:rsidRPr="008846F7">
        <w:rPr>
          <w:rFonts w:cs="Times New Roman"/>
        </w:rPr>
        <w:t xml:space="preserve"> cells</w:t>
      </w:r>
      <w:r w:rsidR="00144CF7">
        <w:rPr>
          <w:rFonts w:cs="Times New Roman"/>
        </w:rPr>
        <w:t xml:space="preserve"> occurs</w:t>
      </w:r>
      <w:r w:rsidR="008846F7" w:rsidRPr="008846F7">
        <w:rPr>
          <w:rFonts w:cs="Times New Roman"/>
        </w:rPr>
        <w:t xml:space="preserve"> post-infection (</w:t>
      </w:r>
      <w:r w:rsidR="00144CF7" w:rsidRPr="00144CF7">
        <w:rPr>
          <w:rFonts w:cs="Times New Roman"/>
          <w:b/>
          <w:color w:val="000000" w:themeColor="text1"/>
        </w:rPr>
        <w:t>Section 4.2.4.</w:t>
      </w:r>
      <w:r w:rsidR="008846F7" w:rsidRPr="008846F7">
        <w:rPr>
          <w:rFonts w:cs="Times New Roman"/>
        </w:rPr>
        <w:t>). It is unknown if the surviving population of bacteria post-antibiotic treatment are internalised by the cell, or are intimately attached on the surface of the host cell. When using the antibiotic gentamicin, which cannot penetrate the cell membrane</w:t>
      </w:r>
      <w:r>
        <w:rPr>
          <w:rFonts w:cs="Times New Roman"/>
        </w:rPr>
        <w:t>, there wa</w:t>
      </w:r>
      <w:r w:rsidR="008846F7" w:rsidRPr="008846F7">
        <w:rPr>
          <w:rFonts w:cs="Times New Roman"/>
        </w:rPr>
        <w:t>s a continued reduction in cfu from pept</w:t>
      </w:r>
      <w:r w:rsidR="00144CF7">
        <w:rPr>
          <w:rFonts w:cs="Times New Roman"/>
        </w:rPr>
        <w:t xml:space="preserve">ide A treatment even above MIC, </w:t>
      </w:r>
      <w:r w:rsidR="008846F7" w:rsidRPr="008846F7">
        <w:rPr>
          <w:rFonts w:cs="Times New Roman"/>
        </w:rPr>
        <w:t>alb</w:t>
      </w:r>
      <w:r w:rsidR="00144CF7">
        <w:rPr>
          <w:rFonts w:cs="Times New Roman"/>
        </w:rPr>
        <w:t>eit this is not significant</w:t>
      </w:r>
      <w:r w:rsidR="008846F7" w:rsidRPr="008846F7">
        <w:rPr>
          <w:rFonts w:cs="Times New Roman"/>
        </w:rPr>
        <w:t xml:space="preserve">. This result hints that, due to the peptide not affecting internalisation rate, but reduces the overall number of internalised bacteria, the surviving bacteria are </w:t>
      </w:r>
      <w:r w:rsidR="00C72195">
        <w:rPr>
          <w:rFonts w:cs="Times New Roman"/>
        </w:rPr>
        <w:t xml:space="preserve">most </w:t>
      </w:r>
      <w:r w:rsidR="008846F7" w:rsidRPr="008846F7">
        <w:rPr>
          <w:rFonts w:cs="Times New Roman"/>
        </w:rPr>
        <w:t xml:space="preserve">likely </w:t>
      </w:r>
      <w:r w:rsidR="00144CF7">
        <w:rPr>
          <w:rFonts w:cs="Times New Roman"/>
        </w:rPr>
        <w:t xml:space="preserve">to be </w:t>
      </w:r>
      <w:r w:rsidR="008846F7" w:rsidRPr="008846F7">
        <w:rPr>
          <w:rFonts w:cs="Times New Roman"/>
        </w:rPr>
        <w:t xml:space="preserve">internalised. </w:t>
      </w:r>
    </w:p>
    <w:p w:rsidR="008846F7" w:rsidRPr="008846F7" w:rsidRDefault="008846F7" w:rsidP="008846F7">
      <w:pPr>
        <w:rPr>
          <w:rFonts w:cs="Times New Roman"/>
        </w:rPr>
      </w:pPr>
      <w:r w:rsidRPr="008846F7">
        <w:rPr>
          <w:rFonts w:cs="Times New Roman"/>
        </w:rPr>
        <w:t>Th</w:t>
      </w:r>
      <w:r w:rsidR="0078433B">
        <w:rPr>
          <w:rFonts w:cs="Times New Roman"/>
        </w:rPr>
        <w:t>e tetraspanin-derived peptides we</w:t>
      </w:r>
      <w:r w:rsidRPr="008846F7">
        <w:rPr>
          <w:rFonts w:cs="Times New Roman"/>
        </w:rPr>
        <w:t>re capable of reducing bacterial load within a given population of cells when used for pre</w:t>
      </w:r>
      <w:r w:rsidR="00144CF7">
        <w:rPr>
          <w:rFonts w:cs="Times New Roman"/>
        </w:rPr>
        <w:t>-</w:t>
      </w:r>
      <w:r w:rsidRPr="008846F7">
        <w:rPr>
          <w:rFonts w:cs="Times New Roman"/>
        </w:rPr>
        <w:t>treatment prior to infection. This reduction in the number of bacteria might enable traditional antibiotics to more effectively eliminate persisting pathogens. The increased efficiency displayed by traditional antibiotics may allow for infections from resistant strains, such as MRSA, to be eliminated with antibiotics which previously required very high doses in order to be</w:t>
      </w:r>
      <w:r w:rsidR="00C72195">
        <w:rPr>
          <w:rFonts w:cs="Times New Roman"/>
        </w:rPr>
        <w:t xml:space="preserve"> effective</w:t>
      </w:r>
      <w:r w:rsidRPr="008846F7">
        <w:rPr>
          <w:rFonts w:cs="Times New Roman"/>
        </w:rPr>
        <w:t xml:space="preserve">.  This </w:t>
      </w:r>
      <w:r w:rsidRPr="008846F7">
        <w:rPr>
          <w:rFonts w:cs="Times New Roman"/>
        </w:rPr>
        <w:lastRenderedPageBreak/>
        <w:t>would be very beneficial in the current situation</w:t>
      </w:r>
      <w:r w:rsidR="00C72195">
        <w:rPr>
          <w:rFonts w:cs="Times New Roman"/>
        </w:rPr>
        <w:t>,</w:t>
      </w:r>
      <w:r w:rsidRPr="008846F7">
        <w:rPr>
          <w:rFonts w:cs="Times New Roman"/>
        </w:rPr>
        <w:t xml:space="preserve"> where rapid</w:t>
      </w:r>
      <w:r w:rsidR="00C72195">
        <w:rPr>
          <w:rFonts w:cs="Times New Roman"/>
        </w:rPr>
        <w:t xml:space="preserve">ly increasing levels of </w:t>
      </w:r>
      <w:r w:rsidRPr="008846F7">
        <w:rPr>
          <w:rFonts w:cs="Times New Roman"/>
        </w:rPr>
        <w:t xml:space="preserve">drug resistance </w:t>
      </w:r>
      <w:r w:rsidR="00C72195">
        <w:rPr>
          <w:rFonts w:cs="Times New Roman"/>
        </w:rPr>
        <w:t>are</w:t>
      </w:r>
      <w:r w:rsidRPr="008846F7">
        <w:rPr>
          <w:rFonts w:cs="Times New Roman"/>
        </w:rPr>
        <w:t xml:space="preserve"> being displayed in certain pathogenic species.</w:t>
      </w:r>
    </w:p>
    <w:p w:rsidR="008846F7" w:rsidRPr="008846F7" w:rsidRDefault="00144CF7" w:rsidP="008846F7">
      <w:pPr>
        <w:rPr>
          <w:rFonts w:cs="Times New Roman"/>
        </w:rPr>
      </w:pPr>
      <w:r>
        <w:rPr>
          <w:rFonts w:cs="Times New Roman"/>
        </w:rPr>
        <w:t>Twelve peptide stabilisers were</w:t>
      </w:r>
      <w:r w:rsidR="008846F7" w:rsidRPr="008846F7">
        <w:rPr>
          <w:rFonts w:cs="Times New Roman"/>
        </w:rPr>
        <w:t xml:space="preserve"> investigated for their ability to increase the inhibitory effect of tetraspanin-derived peptides A and E, on meningococcal adhesion, </w:t>
      </w:r>
      <w:r>
        <w:rPr>
          <w:rFonts w:cs="Times New Roman"/>
        </w:rPr>
        <w:t xml:space="preserve">with </w:t>
      </w:r>
      <w:r w:rsidR="008846F7" w:rsidRPr="008846F7">
        <w:rPr>
          <w:rFonts w:cs="Times New Roman"/>
        </w:rPr>
        <w:t xml:space="preserve">two promising combinations </w:t>
      </w:r>
      <w:r>
        <w:rPr>
          <w:rFonts w:cs="Times New Roman"/>
        </w:rPr>
        <w:t xml:space="preserve">being identified </w:t>
      </w:r>
      <w:r w:rsidR="008846F7" w:rsidRPr="008846F7">
        <w:rPr>
          <w:rFonts w:cs="Times New Roman"/>
        </w:rPr>
        <w:t>(</w:t>
      </w:r>
      <w:r w:rsidR="008846F7" w:rsidRPr="008846F7">
        <w:rPr>
          <w:rFonts w:cs="Times New Roman"/>
          <w:b/>
        </w:rPr>
        <w:t>Section 5.2.1.</w:t>
      </w:r>
      <w:r w:rsidR="008846F7" w:rsidRPr="008846F7">
        <w:rPr>
          <w:rFonts w:cs="Times New Roman"/>
        </w:rPr>
        <w:t xml:space="preserve">). These were peptide A with peptide stabiliser 6 and peptide E with </w:t>
      </w:r>
      <w:r w:rsidR="00E600ED">
        <w:rPr>
          <w:rFonts w:cs="Times New Roman"/>
        </w:rPr>
        <w:t>peptide stabiliser 12</w:t>
      </w:r>
      <w:r w:rsidR="008846F7" w:rsidRPr="008846F7">
        <w:rPr>
          <w:rFonts w:cs="Times New Roman"/>
        </w:rPr>
        <w:t>. These were consequently tested more thoroughly. It was concluded that the use of these two peptide stabilisers, in combination with the</w:t>
      </w:r>
      <w:r>
        <w:rPr>
          <w:rFonts w:cs="Times New Roman"/>
        </w:rPr>
        <w:t>ir</w:t>
      </w:r>
      <w:r w:rsidR="008846F7" w:rsidRPr="008846F7">
        <w:rPr>
          <w:rFonts w:cs="Times New Roman"/>
        </w:rPr>
        <w:t xml:space="preserve"> respective peptides</w:t>
      </w:r>
      <w:r>
        <w:rPr>
          <w:rFonts w:cs="Times New Roman"/>
        </w:rPr>
        <w:t>,</w:t>
      </w:r>
      <w:r w:rsidR="0078433B">
        <w:rPr>
          <w:rFonts w:cs="Times New Roman"/>
        </w:rPr>
        <w:t xml:space="preserve"> showed</w:t>
      </w:r>
      <w:r w:rsidR="008846F7" w:rsidRPr="008846F7">
        <w:rPr>
          <w:rFonts w:cs="Times New Roman"/>
        </w:rPr>
        <w:t xml:space="preserve"> the ability to increase the inhibition to bacterial adhesion when the peptides are at sub-optimum concentrations. This was only significant when the peptides were present at very low concentrations (&lt;10 nM). These compounds work by stabilising the structure of the peptide to encourage the formation of </w:t>
      </w:r>
      <w:r w:rsidR="00FC6759">
        <w:rPr>
          <w:rFonts w:cs="Times New Roman"/>
        </w:rPr>
        <w:t xml:space="preserve">an </w:t>
      </w:r>
      <w:r w:rsidR="008846F7" w:rsidRPr="008846F7">
        <w:rPr>
          <w:rFonts w:cs="Times New Roman"/>
        </w:rPr>
        <w:t>α-helical orientation. Due to issues of intellectual property, the structure and mechan</w:t>
      </w:r>
      <w:r>
        <w:rPr>
          <w:rFonts w:cs="Times New Roman"/>
        </w:rPr>
        <w:t>ism of action of these peptide stabilisers were not disclosed to the</w:t>
      </w:r>
      <w:r w:rsidR="008846F7" w:rsidRPr="008846F7">
        <w:rPr>
          <w:rFonts w:cs="Times New Roman"/>
        </w:rPr>
        <w:t xml:space="preserve"> author. </w:t>
      </w:r>
    </w:p>
    <w:p w:rsidR="008846F7" w:rsidRPr="008846F7" w:rsidRDefault="008846F7" w:rsidP="008846F7">
      <w:pPr>
        <w:rPr>
          <w:rFonts w:cs="Times New Roman"/>
        </w:rPr>
      </w:pPr>
      <w:r w:rsidRPr="008846F7">
        <w:rPr>
          <w:rFonts w:cs="Times New Roman"/>
        </w:rPr>
        <w:t>A similar hypothesis was also tested with the use of cyclic peptides. These were versions of peptides A and E which have been modified to adopt an α-helical conformation, similar to that formed by the presence of a peptide stabiliser. As was seen previously, this structure allows the peptide to significantly increase the inhibitory potential of the tetraspanin-derived peptide, at concentrations as low as 0.5 nM, however th</w:t>
      </w:r>
      <w:r w:rsidR="00FC6759">
        <w:rPr>
          <w:rFonts w:cs="Times New Roman"/>
        </w:rPr>
        <w:t>e</w:t>
      </w:r>
      <w:r w:rsidRPr="008846F7">
        <w:rPr>
          <w:rFonts w:cs="Times New Roman"/>
        </w:rPr>
        <w:t xml:space="preserve"> </w:t>
      </w:r>
      <w:r w:rsidR="00FC6759">
        <w:rPr>
          <w:rFonts w:cs="Times New Roman"/>
        </w:rPr>
        <w:t xml:space="preserve">extent of the </w:t>
      </w:r>
      <w:r w:rsidRPr="008846F7">
        <w:rPr>
          <w:rFonts w:cs="Times New Roman"/>
        </w:rPr>
        <w:t>reduction in bacterial adhesion was minor (</w:t>
      </w:r>
      <w:r w:rsidRPr="008846F7">
        <w:rPr>
          <w:rFonts w:cs="Times New Roman"/>
          <w:b/>
        </w:rPr>
        <w:t>Section 5.2.2.2.</w:t>
      </w:r>
      <w:r w:rsidRPr="008846F7">
        <w:rPr>
          <w:rFonts w:cs="Times New Roman"/>
        </w:rPr>
        <w:t>). When used at optimum concentrations cyclisation appears to have no effect on the efficacy of the peptide (</w:t>
      </w:r>
      <w:r w:rsidRPr="008846F7">
        <w:rPr>
          <w:rFonts w:cs="Times New Roman"/>
          <w:b/>
        </w:rPr>
        <w:t>Section 5.2.2.1.</w:t>
      </w:r>
      <w:r w:rsidRPr="008846F7">
        <w:rPr>
          <w:rFonts w:cs="Times New Roman"/>
        </w:rPr>
        <w:t>). Cyclisation also has no effect on the retention of the effect following washing of the cells (</w:t>
      </w:r>
      <w:r w:rsidRPr="008846F7">
        <w:rPr>
          <w:rFonts w:cs="Times New Roman"/>
          <w:b/>
        </w:rPr>
        <w:t>Section 5.2.2.3.</w:t>
      </w:r>
      <w:r w:rsidR="00FC6759">
        <w:rPr>
          <w:rFonts w:cs="Times New Roman"/>
        </w:rPr>
        <w:t>)</w:t>
      </w:r>
      <w:r w:rsidR="00144CF7">
        <w:rPr>
          <w:rFonts w:cs="Times New Roman"/>
        </w:rPr>
        <w:t>. Overall th</w:t>
      </w:r>
      <w:r w:rsidRPr="008846F7">
        <w:rPr>
          <w:rFonts w:cs="Times New Roman"/>
        </w:rPr>
        <w:t>is sugges</w:t>
      </w:r>
      <w:r w:rsidR="00FC6759">
        <w:rPr>
          <w:rFonts w:cs="Times New Roman"/>
        </w:rPr>
        <w:t>ts that the loss of the effect wa</w:t>
      </w:r>
      <w:r w:rsidRPr="008846F7">
        <w:rPr>
          <w:rFonts w:cs="Times New Roman"/>
        </w:rPr>
        <w:t xml:space="preserve">s not due to degradation of the peptides by enzymes, </w:t>
      </w:r>
      <w:r w:rsidR="006450A6">
        <w:rPr>
          <w:rFonts w:cs="Times New Roman"/>
        </w:rPr>
        <w:t xml:space="preserve">of </w:t>
      </w:r>
      <w:r w:rsidRPr="008846F7">
        <w:rPr>
          <w:rFonts w:cs="Times New Roman"/>
        </w:rPr>
        <w:t>which cyclic peptides are more resistant to, but another mechanism that is causing the loss of protection.</w:t>
      </w:r>
    </w:p>
    <w:p w:rsidR="008846F7" w:rsidRPr="008846F7" w:rsidRDefault="008846F7" w:rsidP="008846F7">
      <w:pPr>
        <w:rPr>
          <w:rFonts w:cs="Times New Roman"/>
        </w:rPr>
      </w:pPr>
      <w:r w:rsidRPr="008846F7">
        <w:rPr>
          <w:rFonts w:cs="Times New Roman"/>
        </w:rPr>
        <w:t>In comparison to the predicted secondary structure of CD9 EC2 domain (based on</w:t>
      </w:r>
      <w:r w:rsidR="00FC6759">
        <w:rPr>
          <w:rFonts w:cs="Times New Roman"/>
        </w:rPr>
        <w:t xml:space="preserve"> its</w:t>
      </w:r>
      <w:r w:rsidRPr="008846F7">
        <w:rPr>
          <w:rFonts w:cs="Times New Roman"/>
        </w:rPr>
        <w:t xml:space="preserve"> close </w:t>
      </w:r>
      <w:r w:rsidR="00FC6759">
        <w:rPr>
          <w:rFonts w:cs="Times New Roman"/>
        </w:rPr>
        <w:t xml:space="preserve">sequence </w:t>
      </w:r>
      <w:r w:rsidRPr="008846F7">
        <w:rPr>
          <w:rFonts w:cs="Times New Roman"/>
        </w:rPr>
        <w:t>similarity to CD81), the six tetraspanin peptides roughly correspond with the regions of the five alpha helical structures (</w:t>
      </w:r>
      <w:r w:rsidR="00FC6759">
        <w:rPr>
          <w:rFonts w:cs="Times New Roman"/>
        </w:rPr>
        <w:t>with Helix A being</w:t>
      </w:r>
      <w:r w:rsidRPr="008846F7">
        <w:rPr>
          <w:rFonts w:cs="Times New Roman"/>
        </w:rPr>
        <w:t xml:space="preserve"> covered by both peptide A and B) (</w:t>
      </w:r>
      <w:r w:rsidR="006450A6" w:rsidRPr="006450A6">
        <w:rPr>
          <w:rFonts w:cs="Times New Roman"/>
          <w:b/>
          <w:color w:val="000000" w:themeColor="text1"/>
        </w:rPr>
        <w:t>Section 1.5.2.2.</w:t>
      </w:r>
      <w:r w:rsidRPr="008846F7">
        <w:rPr>
          <w:rFonts w:cs="Times New Roman"/>
        </w:rPr>
        <w:t>) (</w:t>
      </w:r>
      <w:r w:rsidRPr="008846F7">
        <w:rPr>
          <w:rFonts w:cs="Times New Roman"/>
          <w:b/>
        </w:rPr>
        <w:t>Fig. 4-1</w:t>
      </w:r>
      <w:r w:rsidRPr="008846F7">
        <w:rPr>
          <w:rFonts w:cs="Times New Roman"/>
        </w:rPr>
        <w:t xml:space="preserve">). It is </w:t>
      </w:r>
      <w:r w:rsidR="006450A6">
        <w:rPr>
          <w:rFonts w:cs="Times New Roman"/>
        </w:rPr>
        <w:t>probable</w:t>
      </w:r>
      <w:r w:rsidRPr="008846F7">
        <w:rPr>
          <w:rFonts w:cs="Times New Roman"/>
        </w:rPr>
        <w:t xml:space="preserve"> that the preferred structure of the peptides would</w:t>
      </w:r>
      <w:r w:rsidR="006450A6">
        <w:rPr>
          <w:rFonts w:cs="Times New Roman"/>
        </w:rPr>
        <w:t xml:space="preserve"> therefore be α-</w:t>
      </w:r>
      <w:r w:rsidRPr="008846F7">
        <w:rPr>
          <w:rFonts w:cs="Times New Roman"/>
        </w:rPr>
        <w:t xml:space="preserve">helical. This can be maximised using either peptide stabilisers or by producing cyclic peptides for peptides A and E, otherwise the peptides have been shown to adopt a random conformation. In both cases there was no effect on </w:t>
      </w:r>
      <w:r w:rsidRPr="008846F7">
        <w:rPr>
          <w:rFonts w:cs="Times New Roman"/>
        </w:rPr>
        <w:lastRenderedPageBreak/>
        <w:t>the maximal inhibition of meningococcal adhesion to epithelial cells at the working concentration (50 nM). The IC</w:t>
      </w:r>
      <w:r w:rsidRPr="008846F7">
        <w:rPr>
          <w:rFonts w:cs="Times New Roman"/>
          <w:vertAlign w:val="subscript"/>
        </w:rPr>
        <w:t xml:space="preserve">50 </w:t>
      </w:r>
      <w:r w:rsidRPr="008846F7">
        <w:rPr>
          <w:rFonts w:cs="Times New Roman"/>
        </w:rPr>
        <w:t xml:space="preserve">of the cyclic peptides were </w:t>
      </w:r>
      <w:r w:rsidR="006450A6">
        <w:rPr>
          <w:rFonts w:cs="Times New Roman"/>
        </w:rPr>
        <w:t xml:space="preserve">however </w:t>
      </w:r>
      <w:r w:rsidRPr="008846F7">
        <w:rPr>
          <w:rFonts w:cs="Times New Roman"/>
        </w:rPr>
        <w:t>lower than non-cyclic peptides</w:t>
      </w:r>
      <w:r w:rsidR="00FC6759">
        <w:rPr>
          <w:rFonts w:cs="Times New Roman"/>
        </w:rPr>
        <w:t>, albeit as predicted from only three varying concentrations</w:t>
      </w:r>
      <w:r w:rsidRPr="008846F7">
        <w:rPr>
          <w:rFonts w:cs="Times New Roman"/>
        </w:rPr>
        <w:t xml:space="preserve">. At sub-minimal inhibitory concentrations, when the peptides are present at very low concentrations, formation of an </w:t>
      </w:r>
      <w:r w:rsidR="00FC6759">
        <w:rPr>
          <w:rFonts w:cs="Times New Roman"/>
        </w:rPr>
        <w:t>α-</w:t>
      </w:r>
      <w:r w:rsidRPr="008846F7">
        <w:rPr>
          <w:rFonts w:cs="Times New Roman"/>
        </w:rPr>
        <w:t xml:space="preserve">helical structure can significantly increase the inhibition on bacterial adherence, although this effect is relatively minor. Helical peptides may be superior at disrupting TEMs, either by better intercalating into the microdomains or though forming interactions with tetraspanins or partner proteins. However they are unable to cause any additional disorder of these bacterial ‘adhesion platforms’ </w:t>
      </w:r>
      <w:r w:rsidR="00FC6759">
        <w:rPr>
          <w:rFonts w:cs="Times New Roman"/>
        </w:rPr>
        <w:t>above that caused by</w:t>
      </w:r>
      <w:r w:rsidRPr="008846F7">
        <w:rPr>
          <w:rFonts w:cs="Times New Roman"/>
        </w:rPr>
        <w:t xml:space="preserve"> to non-helical peptides, as seen by</w:t>
      </w:r>
      <w:r w:rsidR="006450A6">
        <w:rPr>
          <w:rFonts w:cs="Times New Roman"/>
        </w:rPr>
        <w:t xml:space="preserve"> the</w:t>
      </w:r>
      <w:r w:rsidRPr="008846F7">
        <w:rPr>
          <w:rFonts w:cs="Times New Roman"/>
        </w:rPr>
        <w:t xml:space="preserve"> maximum inhibitions being consistent. </w:t>
      </w:r>
    </w:p>
    <w:p w:rsidR="008846F7" w:rsidRPr="008846F7" w:rsidRDefault="008846F7" w:rsidP="008846F7">
      <w:pPr>
        <w:rPr>
          <w:rFonts w:cs="Times New Roman"/>
        </w:rPr>
      </w:pPr>
      <w:r w:rsidRPr="008846F7">
        <w:rPr>
          <w:rFonts w:cs="Times New Roman"/>
        </w:rPr>
        <w:t xml:space="preserve">There was no detected </w:t>
      </w:r>
      <w:r w:rsidR="0078433B">
        <w:rPr>
          <w:rFonts w:cs="Times New Roman"/>
        </w:rPr>
        <w:t xml:space="preserve">synergistic </w:t>
      </w:r>
      <w:r w:rsidRPr="008846F7">
        <w:rPr>
          <w:rFonts w:cs="Times New Roman"/>
        </w:rPr>
        <w:t>effect between the tetraspanin-derived peptides and an experimental antimicrobial polymer which was under investigation in the Department of Material Science, University of Sheffield</w:t>
      </w:r>
      <w:r w:rsidR="006450A6">
        <w:rPr>
          <w:rFonts w:cs="Times New Roman"/>
        </w:rPr>
        <w:t>, UK</w:t>
      </w:r>
      <w:r w:rsidRPr="008846F7">
        <w:rPr>
          <w:rFonts w:cs="Times New Roman"/>
        </w:rPr>
        <w:t xml:space="preserve"> (Dr. Amanda Harvey, PhD thesis) (</w:t>
      </w:r>
      <w:r w:rsidRPr="008846F7">
        <w:rPr>
          <w:rFonts w:cs="Times New Roman"/>
          <w:b/>
        </w:rPr>
        <w:t>Section 5.2.4.</w:t>
      </w:r>
      <w:r w:rsidR="0078433B">
        <w:rPr>
          <w:rFonts w:cs="Times New Roman"/>
        </w:rPr>
        <w:t>). There wa</w:t>
      </w:r>
      <w:r w:rsidRPr="008846F7">
        <w:rPr>
          <w:rFonts w:cs="Times New Roman"/>
        </w:rPr>
        <w:t xml:space="preserve">s no additional effect of the peptide on </w:t>
      </w:r>
      <w:r w:rsidR="00FC6759">
        <w:rPr>
          <w:rFonts w:cs="Times New Roman"/>
        </w:rPr>
        <w:t xml:space="preserve">inhibiting </w:t>
      </w:r>
      <w:r w:rsidRPr="008846F7">
        <w:rPr>
          <w:rFonts w:cs="Times New Roman"/>
        </w:rPr>
        <w:t xml:space="preserve">meningococcal adhesion in cells that have also been co-treated with the antimicrobial polymer. It had been envisioned that the peptides would be attached to a polymer in order to allow delivery to the site of an infection, for example a cut or wound </w:t>
      </w:r>
      <w:r w:rsidR="00FC6759">
        <w:rPr>
          <w:rFonts w:cs="Times New Roman"/>
        </w:rPr>
        <w:t xml:space="preserve">for </w:t>
      </w:r>
      <w:r w:rsidR="00FC6759" w:rsidRPr="008846F7">
        <w:rPr>
          <w:rFonts w:cs="Times New Roman"/>
        </w:rPr>
        <w:t>topical</w:t>
      </w:r>
      <w:r w:rsidRPr="008846F7">
        <w:rPr>
          <w:rFonts w:cs="Times New Roman"/>
        </w:rPr>
        <w:t xml:space="preserve"> treatment. It would be beneficial if this polymer also displayed antimicrobial properties to increase the chance of protecting from infection by reducing bacterial load. However this does not seem the case from this investigation. The polymer was confirmed to have bactericidal properties using viable counts (data not shown). However as subsequent experiments will show in the proceeding chapter, non-viable bacteria are still capable of binding to human epithelial cells, albeit with significantly lower efficiency. This suggests that bacterial adhesion is not an entirely active process. It involves multiple mechanisms; the initial interaction producing less firm adhesion is likely</w:t>
      </w:r>
      <w:r w:rsidR="00FC6759">
        <w:rPr>
          <w:rFonts w:cs="Times New Roman"/>
        </w:rPr>
        <w:t xml:space="preserve"> to</w:t>
      </w:r>
      <w:r w:rsidRPr="008846F7">
        <w:rPr>
          <w:rFonts w:cs="Times New Roman"/>
        </w:rPr>
        <w:t xml:space="preserve"> based on intrinsic hydrophobic interactions between bacteria and host (</w:t>
      </w:r>
      <w:r w:rsidR="006450A6" w:rsidRPr="006450A6">
        <w:rPr>
          <w:rFonts w:cs="Times New Roman"/>
          <w:b/>
          <w:color w:val="000000" w:themeColor="text1"/>
        </w:rPr>
        <w:t>Section 1.1.2.</w:t>
      </w:r>
      <w:r w:rsidRPr="008846F7">
        <w:rPr>
          <w:rFonts w:cs="Times New Roman"/>
        </w:rPr>
        <w:t xml:space="preserve">). This does not require active participation from the bacteria to occur. Therefore </w:t>
      </w:r>
      <w:r w:rsidR="006450A6">
        <w:rPr>
          <w:rFonts w:cs="Times New Roman"/>
        </w:rPr>
        <w:t>non-viable</w:t>
      </w:r>
      <w:r w:rsidRPr="008846F7">
        <w:rPr>
          <w:rFonts w:cs="Times New Roman"/>
        </w:rPr>
        <w:t xml:space="preserve"> bacteria may be capable of forming such interactions, allowing adhesion to a host, </w:t>
      </w:r>
      <w:r w:rsidR="00FC6759">
        <w:rPr>
          <w:rFonts w:cs="Times New Roman"/>
        </w:rPr>
        <w:t>but</w:t>
      </w:r>
      <w:r w:rsidRPr="008846F7">
        <w:rPr>
          <w:rFonts w:cs="Times New Roman"/>
        </w:rPr>
        <w:t xml:space="preserve"> at a much lower strength.  The tetraspanin-derived peptides may target a subsequent step in the process of bacterial adhesion. This may require active participation from the bacteria, causing a significant reduction at this stage. As the polymer may kill the </w:t>
      </w:r>
      <w:r w:rsidRPr="008846F7">
        <w:rPr>
          <w:rFonts w:cs="Times New Roman"/>
          <w:i/>
        </w:rPr>
        <w:t>Neisseria</w:t>
      </w:r>
      <w:r w:rsidRPr="008846F7">
        <w:rPr>
          <w:rFonts w:cs="Times New Roman"/>
        </w:rPr>
        <w:t xml:space="preserve"> prior to the pathogens reaching the stage which is receptive to tetraspanin treatment, it can be </w:t>
      </w:r>
      <w:r w:rsidRPr="008846F7">
        <w:rPr>
          <w:rFonts w:cs="Times New Roman"/>
        </w:rPr>
        <w:lastRenderedPageBreak/>
        <w:t>hypothesised that this may explain the lack of effect of the peptides in cells co-treated with this experimental polymer. The antimicrobial polymer provides protection against bacterial infection. However as the assay used is not capable of distinguishing between viable and non-</w:t>
      </w:r>
      <w:r w:rsidR="006450A6">
        <w:rPr>
          <w:rFonts w:cs="Times New Roman"/>
        </w:rPr>
        <w:t>viable bacteria, d</w:t>
      </w:r>
      <w:r w:rsidRPr="008846F7">
        <w:rPr>
          <w:rFonts w:cs="Times New Roman"/>
        </w:rPr>
        <w:t xml:space="preserve">ead bacteria </w:t>
      </w:r>
      <w:r w:rsidR="006450A6">
        <w:rPr>
          <w:rFonts w:cs="Times New Roman"/>
        </w:rPr>
        <w:t xml:space="preserve">may </w:t>
      </w:r>
      <w:r w:rsidRPr="008846F7">
        <w:rPr>
          <w:rFonts w:cs="Times New Roman"/>
        </w:rPr>
        <w:t>still interact</w:t>
      </w:r>
      <w:r w:rsidR="006450A6">
        <w:rPr>
          <w:rFonts w:cs="Times New Roman"/>
        </w:rPr>
        <w:t>ing</w:t>
      </w:r>
      <w:r w:rsidRPr="008846F7">
        <w:rPr>
          <w:rFonts w:cs="Times New Roman"/>
        </w:rPr>
        <w:t xml:space="preserve"> with cells, but are not capable of </w:t>
      </w:r>
      <w:r w:rsidR="006450A6">
        <w:rPr>
          <w:rFonts w:cs="Times New Roman"/>
        </w:rPr>
        <w:t>true colonisation of</w:t>
      </w:r>
      <w:r w:rsidRPr="008846F7">
        <w:rPr>
          <w:rFonts w:cs="Times New Roman"/>
        </w:rPr>
        <w:t xml:space="preserve"> tissue and</w:t>
      </w:r>
      <w:r w:rsidR="00012E7C">
        <w:rPr>
          <w:rFonts w:cs="Times New Roman"/>
        </w:rPr>
        <w:t xml:space="preserve"> thus of</w:t>
      </w:r>
      <w:r w:rsidRPr="008846F7">
        <w:rPr>
          <w:rFonts w:cs="Times New Roman"/>
        </w:rPr>
        <w:t xml:space="preserve"> causing disease. Repeat experiments determining the viability of the adherent bacteria to the cells should be performed to further validate this conclusion, for example through the use of</w:t>
      </w:r>
      <w:r w:rsidR="00012E7C">
        <w:rPr>
          <w:rFonts w:cs="Times New Roman"/>
        </w:rPr>
        <w:t xml:space="preserve"> a</w:t>
      </w:r>
      <w:r w:rsidRPr="008846F7">
        <w:rPr>
          <w:rFonts w:cs="Times New Roman"/>
        </w:rPr>
        <w:t xml:space="preserve"> live/dead staining. It is likely that the combinational effect of the antimicrobial polymer with the tetraspanin-derived peptides will show similarities with that of the traditional antibiotics used within this section.</w:t>
      </w:r>
    </w:p>
    <w:p w:rsidR="008846F7" w:rsidRPr="008846F7" w:rsidRDefault="008846F7" w:rsidP="008846F7">
      <w:pPr>
        <w:rPr>
          <w:rFonts w:cs="Times New Roman"/>
        </w:rPr>
      </w:pPr>
      <w:r w:rsidRPr="008846F7">
        <w:rPr>
          <w:rFonts w:cs="Times New Roman"/>
        </w:rPr>
        <w:t>In summary, this chapter has shown that tetraspanin-derived pe</w:t>
      </w:r>
      <w:r w:rsidR="006450A6">
        <w:rPr>
          <w:rFonts w:cs="Times New Roman"/>
        </w:rPr>
        <w:t>ptides have some potential for use</w:t>
      </w:r>
      <w:r w:rsidRPr="008846F7">
        <w:rPr>
          <w:rFonts w:cs="Times New Roman"/>
        </w:rPr>
        <w:t xml:space="preserve"> with other reagents in order to increase the efficiency of reducing bacterial adhesion. The peptides show increased potency at very low concentrations if modified to adopt an </w:t>
      </w:r>
      <w:r w:rsidR="006450A6">
        <w:rPr>
          <w:rFonts w:cs="Times New Roman"/>
        </w:rPr>
        <w:t>α</w:t>
      </w:r>
      <w:r w:rsidRPr="008846F7">
        <w:rPr>
          <w:rFonts w:cs="Times New Roman"/>
        </w:rPr>
        <w:t>-helical confirmation, the secondary structure predicted in the native structure of CD9. This may allow</w:t>
      </w:r>
      <w:r w:rsidR="006450A6">
        <w:rPr>
          <w:rFonts w:cs="Times New Roman"/>
        </w:rPr>
        <w:t xml:space="preserve"> enhanced</w:t>
      </w:r>
      <w:r w:rsidRPr="008846F7">
        <w:rPr>
          <w:rFonts w:cs="Times New Roman"/>
        </w:rPr>
        <w:t xml:space="preserve"> interaction with the membrane surface features of the host cell. The peptides also show potential for use when coupled with traditional antibiotics, providing protection to the cell from pathogens at sub-MIC levels of mupirocin, g</w:t>
      </w:r>
      <w:r w:rsidR="006450A6">
        <w:rPr>
          <w:rFonts w:cs="Times New Roman"/>
        </w:rPr>
        <w:t xml:space="preserve">entamicin and flucloxacillin during </w:t>
      </w:r>
      <w:r w:rsidR="006450A6" w:rsidRPr="006450A6">
        <w:rPr>
          <w:rFonts w:cs="Times New Roman"/>
          <w:i/>
        </w:rPr>
        <w:t xml:space="preserve">S. </w:t>
      </w:r>
      <w:r w:rsidRPr="008846F7">
        <w:rPr>
          <w:rFonts w:cs="Times New Roman"/>
          <w:i/>
        </w:rPr>
        <w:t xml:space="preserve">aureus </w:t>
      </w:r>
      <w:r w:rsidRPr="008846F7">
        <w:rPr>
          <w:rFonts w:cs="Times New Roman"/>
        </w:rPr>
        <w:t>infection. This may provide potential insight into how this tetraspanin-derived peptide therapy may be used as an anti-adhesion therapy.</w:t>
      </w:r>
    </w:p>
    <w:p w:rsidR="00D43F55" w:rsidRDefault="00D43F55" w:rsidP="00181196">
      <w:pPr>
        <w:rPr>
          <w:color w:val="000000" w:themeColor="text1"/>
        </w:rPr>
        <w:sectPr w:rsidR="00D43F55" w:rsidSect="008648A2">
          <w:headerReference w:type="default" r:id="rId149"/>
          <w:footerReference w:type="default" r:id="rId150"/>
          <w:pgSz w:w="11906" w:h="16838"/>
          <w:pgMar w:top="1440" w:right="1134" w:bottom="1440" w:left="2268" w:header="709" w:footer="709" w:gutter="0"/>
          <w:pgNumType w:start="131"/>
          <w:cols w:space="708"/>
          <w:docGrid w:linePitch="360"/>
        </w:sectPr>
      </w:pPr>
    </w:p>
    <w:p w:rsidR="00D43F55" w:rsidRPr="0033257A" w:rsidRDefault="00D43F55" w:rsidP="00FF0E6E">
      <w:pPr>
        <w:pStyle w:val="Title"/>
      </w:pPr>
      <w:r w:rsidRPr="0033257A">
        <w:lastRenderedPageBreak/>
        <w:t>Chapter 6- Investigations into the Mechanism of the Tetraspanin-Derived Peptide</w:t>
      </w:r>
      <w:r w:rsidR="00685FD8">
        <w:t xml:space="preserve"> Interference in Bacterial Adhesion to Epithelial Cells</w:t>
      </w:r>
    </w:p>
    <w:p w:rsidR="00D43F55" w:rsidRPr="00EB5600" w:rsidRDefault="00D43F55" w:rsidP="00D43F55">
      <w:pPr>
        <w:pStyle w:val="Heading1"/>
        <w:tabs>
          <w:tab w:val="left" w:pos="2579"/>
        </w:tabs>
        <w:rPr>
          <w:rFonts w:cs="Times New Roman"/>
        </w:rPr>
      </w:pPr>
      <w:bookmarkStart w:id="172" w:name="_Toc451269901"/>
      <w:r w:rsidRPr="00EB5600">
        <w:rPr>
          <w:rFonts w:cs="Times New Roman"/>
        </w:rPr>
        <w:t>6.1 Introduction</w:t>
      </w:r>
      <w:bookmarkEnd w:id="172"/>
      <w:r>
        <w:rPr>
          <w:rFonts w:cs="Times New Roman"/>
        </w:rPr>
        <w:tab/>
      </w:r>
    </w:p>
    <w:p w:rsidR="00D43F55" w:rsidRPr="002467BF" w:rsidRDefault="00D43F55" w:rsidP="00D43F55">
      <w:pPr>
        <w:pStyle w:val="Heading2"/>
        <w:rPr>
          <w:rFonts w:cs="Times New Roman"/>
        </w:rPr>
      </w:pPr>
      <w:bookmarkStart w:id="173" w:name="_Toc451269902"/>
      <w:r w:rsidRPr="002467BF">
        <w:rPr>
          <w:rFonts w:cs="Times New Roman"/>
        </w:rPr>
        <w:t>6.1.1. Tetrasp</w:t>
      </w:r>
      <w:r w:rsidR="004E7BE1">
        <w:rPr>
          <w:rFonts w:cs="Times New Roman"/>
        </w:rPr>
        <w:t>anin-enriched microdomains and c</w:t>
      </w:r>
      <w:r w:rsidRPr="002467BF">
        <w:rPr>
          <w:rFonts w:cs="Times New Roman"/>
        </w:rPr>
        <w:t>holesterol</w:t>
      </w:r>
      <w:bookmarkEnd w:id="173"/>
    </w:p>
    <w:p w:rsidR="00467A9B" w:rsidRDefault="00D43F55" w:rsidP="00467A9B">
      <w:pPr>
        <w:rPr>
          <w:rFonts w:cs="Times New Roman"/>
        </w:rPr>
      </w:pPr>
      <w:r w:rsidRPr="002467BF">
        <w:rPr>
          <w:rFonts w:cs="Times New Roman"/>
        </w:rPr>
        <w:t xml:space="preserve">Tetraspanin-enriched microdomains have been shown to interact with a number of classes of lipids, including cholesterol. Cholesterol appears intrinsic for optimal stability of the structure of the microdomain. Depletion of cholesterol has </w:t>
      </w:r>
      <w:r w:rsidR="004929F6">
        <w:rPr>
          <w:rFonts w:cs="Times New Roman"/>
        </w:rPr>
        <w:t xml:space="preserve">been </w:t>
      </w:r>
      <w:r w:rsidRPr="002467BF">
        <w:rPr>
          <w:rFonts w:cs="Times New Roman"/>
        </w:rPr>
        <w:t xml:space="preserve">shown to cause partial disruption of the integrity of the membrane microdomain. This is possibly via the palmitoylation of the tetraspanins, required for tetraspanin-tetraspanin interactions </w:t>
      </w:r>
      <w:r>
        <w:rPr>
          <w:rFonts w:cs="Times New Roman"/>
        </w:rPr>
        <w:fldChar w:fldCharType="begin">
          <w:fldData xml:space="preserve">PEVuZE5vdGU+PENpdGU+PEF1dGhvcj5DaGFycmluPC9BdXRob3I+PFllYXI+MjAwMzwvWWVhcj48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</w:fldData>
        </w:fldChar>
      </w:r>
      <w:r w:rsidR="00035740">
        <w:rPr>
          <w:rFonts w:cs="Times New Roman"/>
        </w:rPr>
        <w:instrText xml:space="preserve"> ADDIN EN.CITE </w:instrText>
      </w:r>
      <w:r w:rsidR="00035740">
        <w:rPr>
          <w:rFonts w:cs="Times New Roman"/>
        </w:rPr>
        <w:fldChar w:fldCharType="begin">
          <w:fldData xml:space="preserve">PEVuZE5vdGU+PENpdGU+PEF1dGhvcj5DaGFycmluPC9BdXRob3I+PFllYXI+MjAwMzwvWWVhcj48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</w:fldData>
        </w:fldChar>
      </w:r>
      <w:r w:rsidR="00035740">
        <w:rPr>
          <w:rFonts w:cs="Times New Roman"/>
        </w:rPr>
        <w:instrText xml:space="preserve"> ADDIN EN.CITE.DATA </w:instrText>
      </w:r>
      <w:r w:rsidR="00035740">
        <w:rPr>
          <w:rFonts w:cs="Times New Roman"/>
        </w:rPr>
      </w:r>
      <w:r w:rsidR="00035740">
        <w:rPr>
          <w:rFonts w:cs="Times New Roman"/>
        </w:rPr>
        <w:fldChar w:fldCharType="end"/>
      </w:r>
      <w:r>
        <w:rPr>
          <w:rFonts w:cs="Times New Roman"/>
        </w:rPr>
      </w:r>
      <w:r>
        <w:rPr>
          <w:rFonts w:cs="Times New Roman"/>
        </w:rPr>
        <w:fldChar w:fldCharType="separate"/>
      </w:r>
      <w:r w:rsidR="00035740">
        <w:rPr>
          <w:rFonts w:cs="Times New Roman"/>
          <w:noProof/>
        </w:rPr>
        <w:t>(</w:t>
      </w:r>
      <w:hyperlink w:anchor="_ENREF_50" w:tooltip="Charrin, 2003 #767" w:history="1">
        <w:r w:rsidR="00A67CA9">
          <w:rPr>
            <w:rFonts w:cs="Times New Roman"/>
            <w:noProof/>
          </w:rPr>
          <w:t>Charrin et al., 2003b</w:t>
        </w:r>
      </w:hyperlink>
      <w:r w:rsidR="00035740">
        <w:rPr>
          <w:rFonts w:cs="Times New Roman"/>
          <w:noProof/>
        </w:rPr>
        <w:t xml:space="preserve">, </w:t>
      </w:r>
      <w:hyperlink w:anchor="_ENREF_75" w:tooltip="Delaguillaumie, 2004 #833" w:history="1">
        <w:r w:rsidR="00A67CA9">
          <w:rPr>
            <w:rFonts w:cs="Times New Roman"/>
            <w:noProof/>
          </w:rPr>
          <w:t>Delaguillaumie et al., 2004</w:t>
        </w:r>
      </w:hyperlink>
      <w:r w:rsidR="00035740">
        <w:rPr>
          <w:rFonts w:cs="Times New Roman"/>
          <w:noProof/>
        </w:rPr>
        <w:t>)</w:t>
      </w:r>
      <w:r>
        <w:rPr>
          <w:rFonts w:cs="Times New Roman"/>
        </w:rPr>
        <w:fldChar w:fldCharType="end"/>
      </w:r>
      <w:r w:rsidRPr="002467BF">
        <w:rPr>
          <w:rFonts w:cs="Times New Roman"/>
        </w:rPr>
        <w:t>. Cholesterol depletion reduces the bind</w:t>
      </w:r>
      <w:r w:rsidR="004929F6">
        <w:rPr>
          <w:rFonts w:cs="Times New Roman"/>
        </w:rPr>
        <w:t>ing</w:t>
      </w:r>
      <w:r w:rsidRPr="002467BF">
        <w:rPr>
          <w:rFonts w:cs="Times New Roman"/>
        </w:rPr>
        <w:t xml:space="preserve"> of a TEM-specific anti-CD81 antibody, suggesting cholesterol as a requirement for organisation of the TEM </w:t>
      </w:r>
      <w:r>
        <w:rPr>
          <w:rFonts w:cs="Times New Roman"/>
        </w:rPr>
        <w:fldChar w:fldCharType="begin"/>
      </w:r>
      <w:r w:rsidR="00035740">
        <w:rPr>
          <w:rFonts w:cs="Times New Roman"/>
        </w:rPr>
        <w:instrText xml:space="preserve"> ADDIN EN.CITE &lt;EndNote&gt;&lt;Cite&gt;&lt;Author&gt;Silvie&lt;/Author&gt;&lt;Year&gt;2006&lt;/Year&gt;&lt;RecNum&gt;0&lt;/RecNum&gt;&lt;IDText&gt;Expression of human CD81 differently affects host cell susceptibility to malaria sporozoit6s depending on the Plasmodium species&lt;/IDText&gt;&lt;DisplayText&gt;(Silvie et al., 2006)&lt;/DisplayText&gt;&lt;record&gt;&lt;foreign-keys&gt;&lt;key app="EN" db-id="9wexvztajxw0v2ezpzqpdszbtptfxexxwedw"&gt;97&lt;/key&gt;&lt;/foreign-keys&gt;&lt;dates&gt;&lt;pub-dates&gt;&lt;date&gt;Jul&lt;/date&gt;&lt;/pub-dates&gt;&lt;year&gt;2006&lt;/year&gt;&lt;/dates&gt;&lt;urls&gt;&lt;related-urls&gt;&lt;url&gt;&amp;lt;Go to ISI&amp;gt;://WOS:000239122600007&lt;/url&gt;&lt;/related-urls&gt;&lt;/urls&gt;&lt;isbn&gt;1462-5814&lt;/isbn&gt;&lt;titles&gt;&lt;title&gt;Expression of human CD81 differently affects host cell susceptibility to malaria sporozoit6s depending on the Plasmodium species&lt;/title&gt;&lt;secondary-title&gt;Cellular Microbiology&lt;/secondary-title&gt;&lt;/titles&gt;&lt;pages&gt;1134-1146&lt;/pages&gt;&lt;number&gt;7&lt;/number&gt;&lt;contributors&gt;&lt;authors&gt;&lt;author&gt;Silvie, Olivier&lt;/author&gt;&lt;author&gt;Greco, Celine&lt;/author&gt;&lt;author&gt;Franetich, Jean-Francois&lt;/author&gt;&lt;author&gt;Dubart-Kupperschmitt, Anne&lt;/author&gt;&lt;author&gt;Hannoun, Laurent&lt;/author&gt;&lt;author&gt;van Gemert, Geert-Jan&lt;/author&gt;&lt;author&gt;Sauerwein, Robert W.&lt;/author&gt;&lt;author&gt;Levy, Shoshana&lt;/author&gt;&lt;author&gt;Boucheix, Claude&lt;/author&gt;&lt;author&gt;Rubinstein, Eric&lt;/author&gt;&lt;author&gt;Mazier, Dominique&lt;/author&gt;&lt;/authors&gt;&lt;/contributors&gt;&lt;added-date format="utc"&gt;1340641095&lt;/added-date&gt;&lt;ref-type name="Journal Article"&gt;17&lt;/ref-type&gt;&lt;rec-number&gt;274&lt;/rec-number&gt;&lt;last-updated-date format="utc"&gt;1340641095&lt;/last-updated-date&gt;&lt;accession-num&gt;WOS:000239122600007&lt;/accession-num&gt;&lt;electronic-resource-num&gt;10.1111/j.1462-5822.2006.00697.x&lt;/electronic-resource-num&gt;&lt;volume&gt;8&lt;/volume&gt;&lt;/record&gt;&lt;/Cite&gt;&lt;/EndNote&gt;</w:instrText>
      </w:r>
      <w:r>
        <w:rPr>
          <w:rFonts w:cs="Times New Roman"/>
        </w:rPr>
        <w:fldChar w:fldCharType="separate"/>
      </w:r>
      <w:r w:rsidR="00035740">
        <w:rPr>
          <w:rFonts w:cs="Times New Roman"/>
          <w:noProof/>
        </w:rPr>
        <w:t>(</w:t>
      </w:r>
      <w:hyperlink w:anchor="_ENREF_325" w:tooltip="Silvie, 2006 #274" w:history="1">
        <w:r w:rsidR="00A67CA9">
          <w:rPr>
            <w:rFonts w:cs="Times New Roman"/>
            <w:noProof/>
          </w:rPr>
          <w:t>Silvie et al., 2006</w:t>
        </w:r>
      </w:hyperlink>
      <w:r w:rsidR="00035740">
        <w:rPr>
          <w:rFonts w:cs="Times New Roman"/>
          <w:noProof/>
        </w:rPr>
        <w:t>)</w:t>
      </w:r>
      <w:r>
        <w:rPr>
          <w:rFonts w:cs="Times New Roman"/>
        </w:rPr>
        <w:fldChar w:fldCharType="end"/>
      </w:r>
      <w:r w:rsidR="0078433B">
        <w:rPr>
          <w:rFonts w:cs="Times New Roman"/>
        </w:rPr>
        <w:t>. Tetraspanin</w:t>
      </w:r>
      <w:r w:rsidRPr="002467BF">
        <w:rPr>
          <w:rFonts w:cs="Times New Roman"/>
        </w:rPr>
        <w:t xml:space="preserve"> re-organisation through CD82 </w:t>
      </w:r>
      <w:r w:rsidR="004929F6">
        <w:rPr>
          <w:rFonts w:cs="Times New Roman"/>
        </w:rPr>
        <w:t xml:space="preserve">endocytosis </w:t>
      </w:r>
      <w:r w:rsidRPr="002467BF">
        <w:rPr>
          <w:rFonts w:cs="Times New Roman"/>
        </w:rPr>
        <w:t xml:space="preserve">has also been shown to occur in a cholesterol-dependent manner </w:t>
      </w:r>
      <w:r>
        <w:rPr>
          <w:rFonts w:cs="Times New Roman"/>
        </w:rPr>
        <w:fldChar w:fldCharType="begin">
          <w:fldData xml:space="preserve">PEVuZE5vdGU+PENpdGU+PEF1dGhvcj5YdTwvQXV0aG9yPjxZZWFyPjIwMDk8L1llYXI+PFJlY051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==
</w:fldData>
        </w:fldChar>
      </w:r>
      <w:r w:rsidR="00035740">
        <w:rPr>
          <w:rFonts w:cs="Times New Roman"/>
        </w:rPr>
        <w:instrText xml:space="preserve"> ADDIN EN.CITE </w:instrText>
      </w:r>
      <w:r w:rsidR="00035740">
        <w:rPr>
          <w:rFonts w:cs="Times New Roman"/>
        </w:rPr>
        <w:fldChar w:fldCharType="begin">
          <w:fldData xml:space="preserve">PEVuZE5vdGU+PENpdGU+PEF1dGhvcj5YdTwvQXV0aG9yPjxZZWFyPjIwMDk8L1llYXI+PFJlY051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==
</w:fldData>
        </w:fldChar>
      </w:r>
      <w:r w:rsidR="00035740">
        <w:rPr>
          <w:rFonts w:cs="Times New Roman"/>
        </w:rPr>
        <w:instrText xml:space="preserve"> ADDIN EN.CITE.DATA </w:instrText>
      </w:r>
      <w:r w:rsidR="00035740">
        <w:rPr>
          <w:rFonts w:cs="Times New Roman"/>
        </w:rPr>
      </w:r>
      <w:r w:rsidR="00035740">
        <w:rPr>
          <w:rFonts w:cs="Times New Roman"/>
        </w:rPr>
        <w:fldChar w:fldCharType="end"/>
      </w:r>
      <w:r>
        <w:rPr>
          <w:rFonts w:cs="Times New Roman"/>
        </w:rPr>
      </w:r>
      <w:r>
        <w:rPr>
          <w:rFonts w:cs="Times New Roman"/>
        </w:rPr>
        <w:fldChar w:fldCharType="separate"/>
      </w:r>
      <w:r w:rsidR="00035740">
        <w:rPr>
          <w:rFonts w:cs="Times New Roman"/>
          <w:noProof/>
        </w:rPr>
        <w:t>(</w:t>
      </w:r>
      <w:hyperlink w:anchor="_ENREF_396" w:tooltip="Xu, 2009 #834" w:history="1">
        <w:r w:rsidR="00A67CA9">
          <w:rPr>
            <w:rFonts w:cs="Times New Roman"/>
            <w:noProof/>
          </w:rPr>
          <w:t>Xu et al., 2009</w:t>
        </w:r>
      </w:hyperlink>
      <w:r w:rsidR="00035740">
        <w:rPr>
          <w:rFonts w:cs="Times New Roman"/>
          <w:noProof/>
        </w:rPr>
        <w:t>)</w:t>
      </w:r>
      <w:r>
        <w:rPr>
          <w:rFonts w:cs="Times New Roman"/>
        </w:rPr>
        <w:fldChar w:fldCharType="end"/>
      </w:r>
      <w:r w:rsidRPr="002467BF">
        <w:rPr>
          <w:rFonts w:cs="Times New Roman"/>
        </w:rPr>
        <w:t>. Finally cholesterol has been linked to the lateral mobility of tetraspanins. CD9</w:t>
      </w:r>
      <w:r w:rsidR="004929F6">
        <w:rPr>
          <w:rFonts w:cs="Times New Roman"/>
        </w:rPr>
        <w:t>, which</w:t>
      </w:r>
      <w:r w:rsidRPr="002467BF">
        <w:rPr>
          <w:rFonts w:cs="Times New Roman"/>
        </w:rPr>
        <w:t xml:space="preserve"> usually exhibits Brownian movement in the plasma membrane, can be transiently confined. This is presumed to be </w:t>
      </w:r>
      <w:r w:rsidR="004929F6">
        <w:rPr>
          <w:rFonts w:cs="Times New Roman"/>
        </w:rPr>
        <w:t xml:space="preserve">in </w:t>
      </w:r>
      <w:r w:rsidRPr="002467BF">
        <w:rPr>
          <w:rFonts w:cs="Times New Roman"/>
        </w:rPr>
        <w:t xml:space="preserve">the TEMs </w:t>
      </w:r>
      <w:r>
        <w:rPr>
          <w:rFonts w:cs="Times New Roman"/>
        </w:rPr>
        <w:fldChar w:fldCharType="begin">
          <w:fldData xml:space="preserve">PEVuZE5vdGU+PENpdGU+PEF1dGhvcj5Fc3BlbmVsPC9BdXRob3I+PFllYXI+MjAwODwvWWVhcj48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</w:fldData>
        </w:fldChar>
      </w:r>
      <w:r w:rsidR="00035740">
        <w:rPr>
          <w:rFonts w:cs="Times New Roman"/>
        </w:rPr>
        <w:instrText xml:space="preserve"> ADDIN EN.CITE </w:instrText>
      </w:r>
      <w:r w:rsidR="00035740">
        <w:rPr>
          <w:rFonts w:cs="Times New Roman"/>
        </w:rPr>
        <w:fldChar w:fldCharType="begin">
          <w:fldData xml:space="preserve">PEVuZE5vdGU+PENpdGU+PEF1dGhvcj5Fc3BlbmVsPC9BdXRob3I+PFllYXI+MjAwODwvWWVhcj48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</w:fldData>
        </w:fldChar>
      </w:r>
      <w:r w:rsidR="00035740">
        <w:rPr>
          <w:rFonts w:cs="Times New Roman"/>
        </w:rPr>
        <w:instrText xml:space="preserve"> ADDIN EN.CITE.DATA </w:instrText>
      </w:r>
      <w:r w:rsidR="00035740">
        <w:rPr>
          <w:rFonts w:cs="Times New Roman"/>
        </w:rPr>
      </w:r>
      <w:r w:rsidR="00035740">
        <w:rPr>
          <w:rFonts w:cs="Times New Roman"/>
        </w:rPr>
        <w:fldChar w:fldCharType="end"/>
      </w:r>
      <w:r>
        <w:rPr>
          <w:rFonts w:cs="Times New Roman"/>
        </w:rPr>
      </w:r>
      <w:r>
        <w:rPr>
          <w:rFonts w:cs="Times New Roman"/>
        </w:rPr>
        <w:fldChar w:fldCharType="separate"/>
      </w:r>
      <w:r w:rsidR="00035740">
        <w:rPr>
          <w:rFonts w:cs="Times New Roman"/>
          <w:noProof/>
        </w:rPr>
        <w:t>(</w:t>
      </w:r>
      <w:hyperlink w:anchor="_ENREF_90" w:tooltip="Espenel, 2008 #47" w:history="1">
        <w:r w:rsidR="00A67CA9">
          <w:rPr>
            <w:rFonts w:cs="Times New Roman"/>
            <w:noProof/>
          </w:rPr>
          <w:t>Espenel et al., 2008</w:t>
        </w:r>
      </w:hyperlink>
      <w:r w:rsidR="00035740">
        <w:rPr>
          <w:rFonts w:cs="Times New Roman"/>
          <w:noProof/>
        </w:rPr>
        <w:t>)</w:t>
      </w:r>
      <w:r>
        <w:rPr>
          <w:rFonts w:cs="Times New Roman"/>
        </w:rPr>
        <w:fldChar w:fldCharType="end"/>
      </w:r>
      <w:r w:rsidRPr="002467BF">
        <w:rPr>
          <w:rFonts w:cs="Times New Roman"/>
        </w:rPr>
        <w:t xml:space="preserve">. This suggests that cholesterol has a large role in the organisation of TEMs within the cellular membrane. Depletion of cholesterol is linked with reduced order in the organisation of tetraspanins into microdomains, likely through disruption of the </w:t>
      </w:r>
      <w:r w:rsidR="004929F6">
        <w:rPr>
          <w:rFonts w:cs="Times New Roman"/>
        </w:rPr>
        <w:t xml:space="preserve">palmitoylation-dependent </w:t>
      </w:r>
      <w:r w:rsidRPr="002467BF">
        <w:rPr>
          <w:rFonts w:cs="Times New Roman"/>
        </w:rPr>
        <w:t>tetraspanin-tetraspanin interactions which form the basis of the</w:t>
      </w:r>
      <w:r w:rsidR="004929F6">
        <w:rPr>
          <w:rFonts w:cs="Times New Roman"/>
        </w:rPr>
        <w:t>se</w:t>
      </w:r>
      <w:r w:rsidRPr="002467BF">
        <w:rPr>
          <w:rFonts w:cs="Times New Roman"/>
        </w:rPr>
        <w:t xml:space="preserve"> structures. </w:t>
      </w:r>
    </w:p>
    <w:p w:rsidR="00467A9B" w:rsidRDefault="00467A9B" w:rsidP="00467A9B">
      <w:pPr>
        <w:rPr>
          <w:rFonts w:cs="Times New Roman"/>
        </w:rPr>
      </w:pPr>
    </w:p>
    <w:p w:rsidR="00467A9B" w:rsidRDefault="00467A9B" w:rsidP="00467A9B">
      <w:pPr>
        <w:rPr>
          <w:rFonts w:cs="Times New Roman"/>
        </w:rPr>
      </w:pPr>
    </w:p>
    <w:p w:rsidR="00467A9B" w:rsidRDefault="00467A9B" w:rsidP="00467A9B">
      <w:pPr>
        <w:rPr>
          <w:rFonts w:cs="Times New Roman"/>
        </w:rPr>
      </w:pPr>
    </w:p>
    <w:p w:rsidR="00467A9B" w:rsidRDefault="00467A9B" w:rsidP="00467A9B">
      <w:pPr>
        <w:rPr>
          <w:rFonts w:cs="Times New Roman"/>
        </w:rPr>
      </w:pPr>
    </w:p>
    <w:p w:rsidR="00D43F55" w:rsidRPr="00467A9B" w:rsidRDefault="00D43F55" w:rsidP="00467A9B">
      <w:pPr>
        <w:pStyle w:val="Heading1"/>
        <w:rPr>
          <w:rFonts w:cs="Times New Roman"/>
        </w:rPr>
      </w:pPr>
      <w:bookmarkStart w:id="174" w:name="_Toc451269903"/>
      <w:r w:rsidRPr="0033257A">
        <w:lastRenderedPageBreak/>
        <w:t>6.2. Results</w:t>
      </w:r>
      <w:bookmarkEnd w:id="174"/>
    </w:p>
    <w:p w:rsidR="00D43F55" w:rsidRPr="0033257A" w:rsidRDefault="00D43F55" w:rsidP="00D43F55">
      <w:pPr>
        <w:pStyle w:val="Heading2"/>
        <w:rPr>
          <w:rFonts w:cs="Times New Roman"/>
        </w:rPr>
      </w:pPr>
      <w:bookmarkStart w:id="175" w:name="_Toc451269904"/>
      <w:r w:rsidRPr="0033257A">
        <w:rPr>
          <w:rFonts w:cs="Times New Roman"/>
        </w:rPr>
        <w:t>6.2.1. The reduction of bacterial adherence due to the peptides is dependent</w:t>
      </w:r>
      <w:r w:rsidR="00467A9B">
        <w:rPr>
          <w:rFonts w:cs="Times New Roman"/>
        </w:rPr>
        <w:t xml:space="preserve"> on</w:t>
      </w:r>
      <w:r w:rsidRPr="0033257A">
        <w:rPr>
          <w:rFonts w:cs="Times New Roman"/>
        </w:rPr>
        <w:t xml:space="preserve"> correct expression on certain bacterial adhesins.</w:t>
      </w:r>
      <w:bookmarkEnd w:id="175"/>
    </w:p>
    <w:p w:rsidR="00D43F55" w:rsidRPr="0033257A" w:rsidRDefault="00D43F55" w:rsidP="00D43F55">
      <w:pPr>
        <w:rPr>
          <w:rFonts w:cs="Times New Roman"/>
        </w:rPr>
      </w:pPr>
      <w:r w:rsidRPr="0033257A">
        <w:rPr>
          <w:rFonts w:cs="Times New Roman"/>
        </w:rPr>
        <w:t xml:space="preserve">The effect of the tetraspanin-derived peptides on the </w:t>
      </w:r>
      <w:r>
        <w:rPr>
          <w:rFonts w:cs="Times New Roman"/>
        </w:rPr>
        <w:t xml:space="preserve">adhesion of two </w:t>
      </w:r>
      <w:r w:rsidR="004929F6">
        <w:rPr>
          <w:rFonts w:cs="Times New Roman"/>
        </w:rPr>
        <w:t>meningococcal</w:t>
      </w:r>
      <w:r>
        <w:rPr>
          <w:rFonts w:cs="Times New Roman"/>
        </w:rPr>
        <w:t xml:space="preserve"> </w:t>
      </w:r>
      <w:r w:rsidRPr="0033257A">
        <w:rPr>
          <w:rFonts w:cs="Times New Roman"/>
        </w:rPr>
        <w:t xml:space="preserve">mutants was examined. These mutants have previously been shown to lack expression of either of two key adhesin proteins, </w:t>
      </w:r>
      <w:r w:rsidR="00467A9B">
        <w:rPr>
          <w:rFonts w:cs="Times New Roman"/>
        </w:rPr>
        <w:t xml:space="preserve">the </w:t>
      </w:r>
      <w:r w:rsidR="00E843CF">
        <w:rPr>
          <w:rFonts w:cs="Times New Roman"/>
        </w:rPr>
        <w:t>Tfp</w:t>
      </w:r>
      <w:r w:rsidRPr="0033257A">
        <w:rPr>
          <w:rFonts w:cs="Times New Roman"/>
        </w:rPr>
        <w:t xml:space="preserve"> or Opa (</w:t>
      </w:r>
      <w:r w:rsidR="004929F6" w:rsidRPr="004929F6">
        <w:rPr>
          <w:rFonts w:cs="Times New Roman"/>
          <w:b/>
          <w:color w:val="000000" w:themeColor="text1"/>
        </w:rPr>
        <w:t>Section 1.3.4.</w:t>
      </w:r>
      <w:r w:rsidRPr="0033257A">
        <w:rPr>
          <w:rFonts w:cs="Times New Roman"/>
        </w:rPr>
        <w:t xml:space="preserve">). This </w:t>
      </w:r>
      <w:r>
        <w:rPr>
          <w:rFonts w:cs="Times New Roman"/>
        </w:rPr>
        <w:t xml:space="preserve">experiment </w:t>
      </w:r>
      <w:r w:rsidRPr="0033257A">
        <w:rPr>
          <w:rFonts w:cs="Times New Roman"/>
        </w:rPr>
        <w:t xml:space="preserve">was performed to pinpoint the requirement of these adhesins in effective reduction of </w:t>
      </w:r>
      <w:r w:rsidRPr="0033257A">
        <w:rPr>
          <w:rFonts w:cs="Times New Roman"/>
          <w:i/>
        </w:rPr>
        <w:t>N. meningitidis</w:t>
      </w:r>
      <w:r w:rsidRPr="0033257A">
        <w:rPr>
          <w:rFonts w:cs="Times New Roman"/>
        </w:rPr>
        <w:t xml:space="preserve"> adhesion to human </w:t>
      </w:r>
      <w:r w:rsidR="004929F6">
        <w:rPr>
          <w:rFonts w:cs="Times New Roman"/>
        </w:rPr>
        <w:t xml:space="preserve">endometrial </w:t>
      </w:r>
      <w:r w:rsidRPr="0033257A">
        <w:rPr>
          <w:rFonts w:cs="Times New Roman"/>
        </w:rPr>
        <w:t>epithelial cells</w:t>
      </w:r>
      <w:r>
        <w:rPr>
          <w:rFonts w:cs="Times New Roman"/>
        </w:rPr>
        <w:t xml:space="preserve"> using tetraspanin-derived peptides</w:t>
      </w:r>
      <w:r w:rsidRPr="0033257A">
        <w:rPr>
          <w:rFonts w:cs="Times New Roman"/>
        </w:rPr>
        <w:t xml:space="preserve">. This will </w:t>
      </w:r>
      <w:r w:rsidR="004929F6" w:rsidRPr="0033257A">
        <w:rPr>
          <w:rFonts w:cs="Times New Roman"/>
        </w:rPr>
        <w:t>deliver</w:t>
      </w:r>
      <w:r w:rsidRPr="0033257A">
        <w:rPr>
          <w:rFonts w:cs="Times New Roman"/>
        </w:rPr>
        <w:t xml:space="preserve"> evidence into the potential stage of the adhesion process that is being targeted by TEM disruption, providing some insight into the possible mechanism of the peptides. </w:t>
      </w:r>
    </w:p>
    <w:p w:rsidR="00D43F55" w:rsidRPr="002467BF" w:rsidRDefault="00D43F55" w:rsidP="00D43F55">
      <w:pPr>
        <w:pStyle w:val="Heading3"/>
        <w:rPr>
          <w:rFonts w:cs="Times New Roman"/>
        </w:rPr>
      </w:pPr>
      <w:r w:rsidRPr="002467BF">
        <w:rPr>
          <w:rFonts w:cs="Times New Roman"/>
        </w:rPr>
        <w:t xml:space="preserve">6.2.1.1. Reduction of bacterial adhesion to human epithelial cells by tetraspanin-derived peptides is dependent on correct expression of the bacterial pili on </w:t>
      </w:r>
      <w:r w:rsidRPr="002467BF">
        <w:rPr>
          <w:rFonts w:cs="Times New Roman"/>
          <w:i/>
        </w:rPr>
        <w:t xml:space="preserve">N. meningitidis </w:t>
      </w:r>
    </w:p>
    <w:p w:rsidR="005C5870" w:rsidRDefault="00D43F55" w:rsidP="00D43F55">
      <w:pPr>
        <w:rPr>
          <w:rFonts w:cs="Times New Roman"/>
        </w:rPr>
      </w:pPr>
      <w:r w:rsidRPr="0033257A">
        <w:rPr>
          <w:rFonts w:cs="Times New Roman"/>
        </w:rPr>
        <w:t>The anti-bacterial adhesion effect of tetraspanin-derived peptide A was examined on human endometrial epithelial cells challenged by a Type IV pili</w:t>
      </w:r>
      <w:r w:rsidRPr="0033257A">
        <w:rPr>
          <w:rFonts w:cs="Times New Roman"/>
          <w:vertAlign w:val="superscript"/>
        </w:rPr>
        <w:t>-ve</w:t>
      </w:r>
      <w:r w:rsidRPr="0033257A">
        <w:rPr>
          <w:rFonts w:cs="Times New Roman"/>
        </w:rPr>
        <w:t xml:space="preserve"> strain of </w:t>
      </w:r>
      <w:r w:rsidRPr="0033257A">
        <w:rPr>
          <w:rFonts w:cs="Times New Roman"/>
          <w:i/>
        </w:rPr>
        <w:t xml:space="preserve">N. meningitidis </w:t>
      </w:r>
      <w:r w:rsidRPr="0033257A">
        <w:rPr>
          <w:rFonts w:cs="Times New Roman"/>
        </w:rPr>
        <w:t>in com</w:t>
      </w:r>
      <w:r>
        <w:rPr>
          <w:rFonts w:cs="Times New Roman"/>
        </w:rPr>
        <w:t>parison to a corresponding wild-</w:t>
      </w:r>
      <w:r w:rsidRPr="0033257A">
        <w:rPr>
          <w:rFonts w:cs="Times New Roman"/>
        </w:rPr>
        <w:t>type strain of the bacteria. This data demonstrates a significant reduction in bacterial adhesion of the wild-type strain in response to pre</w:t>
      </w:r>
      <w:r w:rsidR="004929F6">
        <w:rPr>
          <w:rFonts w:cs="Times New Roman"/>
        </w:rPr>
        <w:t>-</w:t>
      </w:r>
      <w:r w:rsidRPr="0033257A">
        <w:rPr>
          <w:rFonts w:cs="Times New Roman"/>
        </w:rPr>
        <w:t>treatment of cells with tetraspanin-derived peptide A</w:t>
      </w:r>
      <w:r w:rsidR="004929F6">
        <w:rPr>
          <w:rFonts w:cs="Times New Roman"/>
        </w:rPr>
        <w:t xml:space="preserve">. In comparison, the </w:t>
      </w:r>
      <w:r w:rsidR="004929F6" w:rsidRPr="00E843CF">
        <w:rPr>
          <w:rFonts w:cs="Times New Roman"/>
          <w:i/>
        </w:rPr>
        <w:t>tfp</w:t>
      </w:r>
      <w:r w:rsidR="004929F6">
        <w:rPr>
          <w:rFonts w:cs="Times New Roman"/>
        </w:rPr>
        <w:t xml:space="preserve"> mutant</w:t>
      </w:r>
      <w:r w:rsidRPr="0033257A">
        <w:rPr>
          <w:rFonts w:cs="Times New Roman"/>
        </w:rPr>
        <w:t xml:space="preserve"> exhibited no significant response to peptide A against the scrambled control. </w:t>
      </w:r>
      <w:r>
        <w:rPr>
          <w:rFonts w:cs="Times New Roman"/>
        </w:rPr>
        <w:t>The</w:t>
      </w:r>
      <w:r w:rsidRPr="0033257A">
        <w:rPr>
          <w:rFonts w:cs="Times New Roman"/>
        </w:rPr>
        <w:t xml:space="preserve"> experiment</w:t>
      </w:r>
      <w:r>
        <w:rPr>
          <w:rFonts w:cs="Times New Roman"/>
        </w:rPr>
        <w:t>al protocol</w:t>
      </w:r>
      <w:r w:rsidR="0078433B">
        <w:rPr>
          <w:rFonts w:cs="Times New Roman"/>
        </w:rPr>
        <w:t xml:space="preserve"> replicates that</w:t>
      </w:r>
      <w:r w:rsidRPr="0033257A">
        <w:rPr>
          <w:rFonts w:cs="Times New Roman"/>
        </w:rPr>
        <w:t xml:space="preserve"> which has previously been described in the preceding chapters (</w:t>
      </w:r>
      <w:r w:rsidRPr="0033257A">
        <w:rPr>
          <w:rFonts w:cs="Times New Roman"/>
          <w:b/>
        </w:rPr>
        <w:t>Section 4.2.1.1</w:t>
      </w:r>
      <w:r w:rsidRPr="0033257A">
        <w:rPr>
          <w:rFonts w:cs="Times New Roman"/>
        </w:rPr>
        <w:t>). Briefly, HEC-1-B cells were pre-treated with either peptide A or a scrambled control, followed by infection with either wild-type strain</w:t>
      </w:r>
      <w:r>
        <w:rPr>
          <w:rFonts w:cs="Times New Roman"/>
        </w:rPr>
        <w:t>,</w:t>
      </w:r>
      <w:r w:rsidRPr="0033257A">
        <w:rPr>
          <w:rFonts w:cs="Times New Roman"/>
        </w:rPr>
        <w:t xml:space="preserve"> MC58</w:t>
      </w:r>
      <w:r>
        <w:rPr>
          <w:rFonts w:cs="Times New Roman"/>
        </w:rPr>
        <w:t>,</w:t>
      </w:r>
      <w:r w:rsidRPr="0033257A">
        <w:rPr>
          <w:rFonts w:cs="Times New Roman"/>
        </w:rPr>
        <w:t xml:space="preserve"> or </w:t>
      </w:r>
      <w:r w:rsidR="004929F6" w:rsidRPr="00E843CF">
        <w:rPr>
          <w:rFonts w:cs="Times New Roman"/>
          <w:i/>
        </w:rPr>
        <w:t>tfp</w:t>
      </w:r>
      <w:r w:rsidR="00E843CF">
        <w:rPr>
          <w:rFonts w:cs="Times New Roman"/>
        </w:rPr>
        <w:t xml:space="preserve"> </w:t>
      </w:r>
      <w:r w:rsidRPr="0033257A">
        <w:rPr>
          <w:rFonts w:cs="Times New Roman"/>
        </w:rPr>
        <w:t>mutant</w:t>
      </w:r>
      <w:r>
        <w:rPr>
          <w:rFonts w:cs="Times New Roman"/>
        </w:rPr>
        <w:t>,</w:t>
      </w:r>
      <w:r w:rsidRPr="0033257A">
        <w:rPr>
          <w:rFonts w:cs="Times New Roman"/>
        </w:rPr>
        <w:t xml:space="preserve"> M10. Bacterial adhesion was then assessed using immunofluorescent staining. As has previously been exhibited, adhesion of the wild-type MC58 was significantly reduced by treatment with peptide A in comparison to the scrambled control. This was true for when assessing both the overall number of cells infected (</w:t>
      </w:r>
      <w:r w:rsidRPr="0033257A">
        <w:rPr>
          <w:rFonts w:cs="Times New Roman"/>
          <w:b/>
        </w:rPr>
        <w:t>Fig 6-1A</w:t>
      </w:r>
      <w:r w:rsidRPr="0033257A">
        <w:rPr>
          <w:rFonts w:cs="Times New Roman"/>
        </w:rPr>
        <w:t xml:space="preserve">) (MC58 peptide A, 56.39 ± 6.78 %, MC58 scrambled peptide A, 98.32 ± 4.84 %) (p ≤ 0.0001, n = 4, Two-Way Repeated Measures ANOVA with Bonferroni post tests) and the size of the population of </w:t>
      </w:r>
      <w:r w:rsidR="004929F6">
        <w:rPr>
          <w:rFonts w:cs="Times New Roman"/>
        </w:rPr>
        <w:t xml:space="preserve">bacteria </w:t>
      </w:r>
      <w:r w:rsidRPr="0033257A">
        <w:rPr>
          <w:rFonts w:cs="Times New Roman"/>
        </w:rPr>
        <w:t xml:space="preserve"> associated with the cells (</w:t>
      </w:r>
      <w:r w:rsidRPr="0033257A">
        <w:rPr>
          <w:rFonts w:cs="Times New Roman"/>
          <w:b/>
        </w:rPr>
        <w:t>Fig 6-1B</w:t>
      </w:r>
      <w:r w:rsidRPr="0033257A">
        <w:rPr>
          <w:rFonts w:cs="Times New Roman"/>
        </w:rPr>
        <w:t>) (MC58 peptide A, 50.24 ± 7</w:t>
      </w:r>
      <w:r w:rsidR="004E7BE1">
        <w:rPr>
          <w:rFonts w:cs="Times New Roman"/>
        </w:rPr>
        <w:t>.18 %, MC58 scrambled peptide A</w:t>
      </w:r>
      <w:r w:rsidRPr="0033257A">
        <w:rPr>
          <w:rFonts w:cs="Times New Roman"/>
        </w:rPr>
        <w:t xml:space="preserve">, 96.39 ± 10.66 %) (p ≤ 0.001, n = 4, Two-Way Repeated Measures ANOVA with Bonferroni </w:t>
      </w:r>
    </w:p>
    <w:p w:rsidR="005C5870" w:rsidRDefault="00467A9B" w:rsidP="005C5870">
      <w:r>
        <w:object w:dxaOrig="14220" w:dyaOrig="11419">
          <v:shape id="_x0000_i1071" type="#_x0000_t75" style="width:382.6pt;height:308.1pt" o:ole="">
            <v:imagedata r:id="rId151" o:title=""/>
          </v:shape>
          <o:OLEObject Type="Embed" ProgID="Prism6.Document" ShapeID="_x0000_i1071" DrawAspect="Content" ObjectID="_1525012334" r:id="rId152"/>
        </w:object>
      </w:r>
    </w:p>
    <w:p w:rsidR="005C5870" w:rsidRDefault="00E1744F" w:rsidP="005C5870">
      <w:r>
        <w:object w:dxaOrig="11127" w:dyaOrig="3775">
          <v:shape id="_x0000_i1072" type="#_x0000_t75" style="width:421.95pt;height:142.35pt" o:ole="">
            <v:imagedata r:id="rId153" o:title=""/>
          </v:shape>
          <o:OLEObject Type="Embed" ProgID="Prism6.Document" ShapeID="_x0000_i1072" DrawAspect="Content" ObjectID="_1525012335" r:id="rId154"/>
        </w:object>
      </w:r>
    </w:p>
    <w:p w:rsidR="005C5870" w:rsidRPr="005C5870" w:rsidRDefault="005C5870" w:rsidP="005C5870">
      <w:pPr>
        <w:pStyle w:val="NoSpacing"/>
        <w:rPr>
          <w:b/>
        </w:rPr>
      </w:pPr>
      <w:r w:rsidRPr="005C5870">
        <w:rPr>
          <w:b/>
        </w:rPr>
        <w:t>Figure 6-1. Effect of 50 nM CD9-derived synthetic peptides upon pili mutant meningococcal adherence to human endometrial epithelial cells</w:t>
      </w:r>
      <w:r w:rsidR="00B24E24">
        <w:rPr>
          <w:b/>
        </w:rPr>
        <w:t>.</w:t>
      </w:r>
    </w:p>
    <w:p w:rsidR="005C5870" w:rsidRPr="007A3189" w:rsidRDefault="005C5870" w:rsidP="005C5870">
      <w:pPr>
        <w:pStyle w:val="NoSpacing"/>
      </w:pPr>
    </w:p>
    <w:p w:rsidR="005C5870" w:rsidRPr="007A3189" w:rsidRDefault="005C5870" w:rsidP="005C5870">
      <w:pPr>
        <w:pStyle w:val="NoSpacing"/>
      </w:pPr>
      <w:r w:rsidRPr="007A3189">
        <w:t>HEC-1-B cells were pre</w:t>
      </w:r>
      <w:r>
        <w:t>-</w:t>
      </w:r>
      <w:r w:rsidRPr="007A3189">
        <w:t xml:space="preserve">treated with CD9-derived synthetic peptides (50 nM) or scrambled control peptides (50 nM) for 30 minutes. </w:t>
      </w:r>
      <w:r w:rsidR="005A7FA0">
        <w:t>The HEC-1-B cells were washed</w:t>
      </w:r>
      <w:r w:rsidRPr="007A3189">
        <w:t xml:space="preserve"> and subsequently infected with wild-type MC58 </w:t>
      </w:r>
      <w:r w:rsidRPr="0078433B">
        <w:rPr>
          <w:i/>
        </w:rPr>
        <w:t>Neisseria meningitidis</w:t>
      </w:r>
      <w:r w:rsidRPr="007A3189">
        <w:t xml:space="preserve"> or pili</w:t>
      </w:r>
      <w:r w:rsidRPr="007A3189">
        <w:rPr>
          <w:vertAlign w:val="superscript"/>
        </w:rPr>
        <w:t>-ve</w:t>
      </w:r>
      <w:r w:rsidRPr="007A3189">
        <w:t xml:space="preserve"> strain M10 for 1 hour at an MOI of 300. </w:t>
      </w:r>
      <w:r w:rsidR="005A7FA0">
        <w:t>Cells were fixed and internal and external bacteria immunofluorescently stained</w:t>
      </w:r>
      <w:r w:rsidRPr="007A3189">
        <w:t xml:space="preserve">, allowing for analysis of adherence and internalisation using confocal microscopy. </w:t>
      </w:r>
      <w:r w:rsidR="006A77A0">
        <w:t xml:space="preserve">Inhibition was calculated as a percentage against an untreated control, which was set at 100 %. </w:t>
      </w:r>
      <w:r w:rsidR="00E267D2">
        <w:t>(A) Change in the percentage of cells with adherent bacteria</w:t>
      </w:r>
      <w:r w:rsidRPr="007A3189">
        <w:t xml:space="preserve">. (B) </w:t>
      </w:r>
      <w:r w:rsidR="005A7FA0">
        <w:t xml:space="preserve">Change in the number of </w:t>
      </w:r>
      <w:r w:rsidR="00E267D2">
        <w:t>bacteria per</w:t>
      </w:r>
      <w:r w:rsidRPr="007A3189">
        <w:t xml:space="preserve"> 100 cells. (C) Change in number of organisms per infected cell. n = 4, mean ± SD. **** p ≤ 0.0001, *** p ≤ 0.001, Two-Way Repeated Measures ANOVA with Bonferroni post tests. (D-F) Untransformed data. n = 4, line denotes mean.</w:t>
      </w:r>
    </w:p>
    <w:p w:rsidR="005C5870" w:rsidRDefault="005C5870" w:rsidP="005C5870">
      <w:r>
        <w:br w:type="page"/>
      </w:r>
    </w:p>
    <w:p w:rsidR="00D43F55" w:rsidRPr="0033257A" w:rsidRDefault="00467A9B" w:rsidP="00D43F55">
      <w:pPr>
        <w:rPr>
          <w:rFonts w:cs="Times New Roman"/>
        </w:rPr>
      </w:pPr>
      <w:r w:rsidRPr="0033257A">
        <w:rPr>
          <w:rFonts w:cs="Times New Roman"/>
        </w:rPr>
        <w:lastRenderedPageBreak/>
        <w:t xml:space="preserve">post tests). When this is compared with the </w:t>
      </w:r>
      <w:r w:rsidRPr="00E843CF">
        <w:rPr>
          <w:rFonts w:cs="Times New Roman"/>
          <w:i/>
        </w:rPr>
        <w:t>tfp</w:t>
      </w:r>
      <w:r>
        <w:rPr>
          <w:rFonts w:cs="Times New Roman"/>
        </w:rPr>
        <w:t xml:space="preserve"> mutant, there wa</w:t>
      </w:r>
      <w:r w:rsidRPr="0033257A">
        <w:rPr>
          <w:rFonts w:cs="Times New Roman"/>
        </w:rPr>
        <w:t>s no detectable significant effect of the peptide on adhesion, both for the percentage infected cells (</w:t>
      </w:r>
      <w:r w:rsidRPr="0033257A">
        <w:rPr>
          <w:rFonts w:cs="Times New Roman"/>
          <w:b/>
        </w:rPr>
        <w:t>Fig 6-1A</w:t>
      </w:r>
      <w:r w:rsidRPr="0033257A">
        <w:rPr>
          <w:rFonts w:cs="Times New Roman"/>
        </w:rPr>
        <w:t>) (M10 peptide A, 89.08 ±</w:t>
      </w:r>
      <w:r>
        <w:rPr>
          <w:rFonts w:cs="Times New Roman"/>
        </w:rPr>
        <w:t xml:space="preserve"> 5.72 %, M10 scrambled peptide A, </w:t>
      </w:r>
      <w:r w:rsidRPr="0033257A">
        <w:rPr>
          <w:rFonts w:cs="Times New Roman"/>
        </w:rPr>
        <w:t>95.29 ± 16.44 %)  and numbers of attached bacteria (</w:t>
      </w:r>
      <w:r w:rsidRPr="0033257A">
        <w:rPr>
          <w:rFonts w:cs="Times New Roman"/>
          <w:b/>
        </w:rPr>
        <w:t>Fig 6-1B</w:t>
      </w:r>
      <w:r w:rsidRPr="0033257A">
        <w:rPr>
          <w:rFonts w:cs="Times New Roman"/>
        </w:rPr>
        <w:t>) (M10 peptide A, 124.08 ± 3</w:t>
      </w:r>
      <w:r>
        <w:rPr>
          <w:rFonts w:cs="Times New Roman"/>
        </w:rPr>
        <w:t>2.12 %, M10 scrambled peptide A</w:t>
      </w:r>
      <w:r w:rsidRPr="0033257A">
        <w:rPr>
          <w:rFonts w:cs="Times New Roman"/>
        </w:rPr>
        <w:t xml:space="preserve">, 119.32 ± 27.53 %) (n = 4, Two-Way Repeated Measures ANOVA with Bonferroni post tests). The response between the wild-type and Type IV pili mutant to peptide A was significantly different (p ≤ 0.001, n = 4, Two-Way Repeated Measures ANOVA with Bonferroni post tests). There was no </w:t>
      </w:r>
      <w:r w:rsidR="00D43F55" w:rsidRPr="0033257A">
        <w:rPr>
          <w:rFonts w:cs="Times New Roman"/>
        </w:rPr>
        <w:t>detectable effect observed on the number of bacteria associated with each infected cell (</w:t>
      </w:r>
      <w:r w:rsidR="00D43F55" w:rsidRPr="0033257A">
        <w:rPr>
          <w:rFonts w:cs="Times New Roman"/>
          <w:b/>
        </w:rPr>
        <w:t>Fig 6-1C</w:t>
      </w:r>
      <w:r w:rsidR="00D43F55" w:rsidRPr="0033257A">
        <w:rPr>
          <w:rFonts w:cs="Times New Roman"/>
        </w:rPr>
        <w:t xml:space="preserve">) (n = 4, Two-Way Repeated Measures ANOVA with Bonferroni post tests). Regardless of peptide treatment, adhesion of </w:t>
      </w:r>
      <w:r w:rsidR="004929F6" w:rsidRPr="00E843CF">
        <w:rPr>
          <w:rFonts w:cs="Times New Roman"/>
          <w:i/>
        </w:rPr>
        <w:t>tfp</w:t>
      </w:r>
      <w:r w:rsidR="004929F6">
        <w:rPr>
          <w:rFonts w:cs="Times New Roman"/>
        </w:rPr>
        <w:t xml:space="preserve"> deficient</w:t>
      </w:r>
      <w:r w:rsidR="00D43F55" w:rsidRPr="0033257A">
        <w:rPr>
          <w:rFonts w:cs="Times New Roman"/>
        </w:rPr>
        <w:t xml:space="preserve"> strains was at</w:t>
      </w:r>
      <w:r w:rsidR="004929F6">
        <w:rPr>
          <w:rFonts w:cs="Times New Roman"/>
        </w:rPr>
        <w:t xml:space="preserve"> lower levels in comparison to </w:t>
      </w:r>
      <w:r w:rsidR="00D43F55" w:rsidRPr="0033257A">
        <w:rPr>
          <w:rFonts w:cs="Times New Roman"/>
        </w:rPr>
        <w:t>the wild-type strain</w:t>
      </w:r>
      <w:r>
        <w:rPr>
          <w:rFonts w:cs="Times New Roman"/>
        </w:rPr>
        <w:t xml:space="preserve"> (</w:t>
      </w:r>
      <w:r>
        <w:rPr>
          <w:rFonts w:cs="Times New Roman"/>
          <w:b/>
        </w:rPr>
        <w:t>Fig 6-1E</w:t>
      </w:r>
      <w:r>
        <w:rPr>
          <w:rFonts w:cs="Times New Roman"/>
        </w:rPr>
        <w:t>)</w:t>
      </w:r>
      <w:r w:rsidR="00D43F55" w:rsidRPr="0033257A">
        <w:rPr>
          <w:rFonts w:cs="Times New Roman"/>
        </w:rPr>
        <w:t xml:space="preserve">. </w:t>
      </w:r>
    </w:p>
    <w:p w:rsidR="00D43F55" w:rsidRPr="0033257A" w:rsidRDefault="00D43F55" w:rsidP="00D43F55">
      <w:pPr>
        <w:pStyle w:val="Heading3"/>
        <w:rPr>
          <w:rFonts w:cs="Times New Roman"/>
          <w:i/>
        </w:rPr>
      </w:pPr>
      <w:r w:rsidRPr="0033257A">
        <w:rPr>
          <w:rFonts w:cs="Times New Roman"/>
        </w:rPr>
        <w:t xml:space="preserve">6.2.1.2. Reduction of bacterial adhesion to human epithelial cells by tetraspanin-derived peptides is independent of correct expression of the Opa adhesin on </w:t>
      </w:r>
      <w:r w:rsidRPr="0033257A">
        <w:rPr>
          <w:rFonts w:cs="Times New Roman"/>
          <w:i/>
        </w:rPr>
        <w:t>N. meningitidis</w:t>
      </w:r>
    </w:p>
    <w:p w:rsidR="005C5870" w:rsidRDefault="00D43F55" w:rsidP="00467A9B">
      <w:pPr>
        <w:rPr>
          <w:rFonts w:cs="Times New Roman"/>
          <w:i/>
        </w:rPr>
      </w:pPr>
      <w:r w:rsidRPr="0033257A">
        <w:rPr>
          <w:rFonts w:cs="Times New Roman"/>
        </w:rPr>
        <w:t>This ex</w:t>
      </w:r>
      <w:r w:rsidR="00467A9B">
        <w:rPr>
          <w:rFonts w:cs="Times New Roman"/>
        </w:rPr>
        <w:t xml:space="preserve">periment was repeated using an </w:t>
      </w:r>
      <w:r w:rsidR="00467A9B" w:rsidRPr="00467A9B">
        <w:rPr>
          <w:rFonts w:cs="Times New Roman"/>
          <w:i/>
        </w:rPr>
        <w:t>o</w:t>
      </w:r>
      <w:r w:rsidRPr="00467A9B">
        <w:rPr>
          <w:rFonts w:cs="Times New Roman"/>
          <w:i/>
        </w:rPr>
        <w:t>pa</w:t>
      </w:r>
      <w:r w:rsidRPr="0033257A">
        <w:rPr>
          <w:rFonts w:cs="Times New Roman"/>
        </w:rPr>
        <w:t xml:space="preserve"> adhesin deficient strain</w:t>
      </w:r>
      <w:r>
        <w:rPr>
          <w:rFonts w:cs="Times New Roman"/>
        </w:rPr>
        <w:t>,</w:t>
      </w:r>
      <w:r w:rsidRPr="0033257A">
        <w:rPr>
          <w:rFonts w:cs="Times New Roman"/>
        </w:rPr>
        <w:t xml:space="preserve"> ȼ2</w:t>
      </w:r>
      <w:r>
        <w:rPr>
          <w:rFonts w:cs="Times New Roman"/>
        </w:rPr>
        <w:t>, in comparison to the wild-</w:t>
      </w:r>
      <w:r w:rsidRPr="0033257A">
        <w:rPr>
          <w:rFonts w:cs="Times New Roman"/>
        </w:rPr>
        <w:t>type MC58 strain.  When used to challenge peptide A or E pre-treated endometrial epithelial cells both meningococcal strain</w:t>
      </w:r>
      <w:r w:rsidR="002460A4">
        <w:rPr>
          <w:rFonts w:cs="Times New Roman"/>
        </w:rPr>
        <w:t>’</w:t>
      </w:r>
      <w:r w:rsidRPr="0033257A">
        <w:rPr>
          <w:rFonts w:cs="Times New Roman"/>
        </w:rPr>
        <w:t xml:space="preserve">s adhesion were significantly reduced in comparison to the scrambled controls. This level of inhibition was at comparable levels. Both wild type </w:t>
      </w:r>
      <w:r w:rsidR="002460A4">
        <w:rPr>
          <w:rFonts w:cs="Times New Roman"/>
        </w:rPr>
        <w:t xml:space="preserve">and </w:t>
      </w:r>
      <w:r w:rsidR="00467A9B" w:rsidRPr="00467A9B">
        <w:rPr>
          <w:rFonts w:cs="Times New Roman"/>
          <w:i/>
        </w:rPr>
        <w:t>o</w:t>
      </w:r>
      <w:r w:rsidR="002460A4" w:rsidRPr="00467A9B">
        <w:rPr>
          <w:rFonts w:cs="Times New Roman"/>
          <w:i/>
        </w:rPr>
        <w:t>pa</w:t>
      </w:r>
      <w:r w:rsidR="002460A4">
        <w:rPr>
          <w:rFonts w:cs="Times New Roman"/>
        </w:rPr>
        <w:t xml:space="preserve"> deficient strains show </w:t>
      </w:r>
      <w:r w:rsidRPr="0033257A">
        <w:rPr>
          <w:rFonts w:cs="Times New Roman"/>
        </w:rPr>
        <w:t>reduction in bacterial adhesion in response to peptide A or E treatment in comparison to the scrambled control. This was shown in both the overall percentage of infected cells (</w:t>
      </w:r>
      <w:r w:rsidRPr="0033257A">
        <w:rPr>
          <w:rFonts w:cs="Times New Roman"/>
          <w:b/>
        </w:rPr>
        <w:t>Fig 6-2A</w:t>
      </w:r>
      <w:r w:rsidRPr="0033257A">
        <w:rPr>
          <w:rFonts w:cs="Times New Roman"/>
        </w:rPr>
        <w:t>) (MC58 peptide A, 42.01 ± 4.25 %, MC58 peptide E, 50.78 ± 5.92 %, ȼ2 peptide A, 62.61 ± 4.23 %, ȼ2 peptide E, 64.09 ± 6.62 %) and the number of bacteria associated with 100 cells (</w:t>
      </w:r>
      <w:r w:rsidRPr="0033257A">
        <w:rPr>
          <w:rFonts w:cs="Times New Roman"/>
          <w:b/>
        </w:rPr>
        <w:t>Fig 6-2B</w:t>
      </w:r>
      <w:r w:rsidRPr="0033257A">
        <w:rPr>
          <w:rFonts w:cs="Times New Roman"/>
        </w:rPr>
        <w:t>) (MC58 peptide A, 38.25 ± 2.24 %, MC58 peptide E, 31.7 ± 2.81 %, ȼ2 peptide A, 63.31 ± 8.83 %, ȼ2 peptide E, 65.78 ± 10.6 %) (in all cases, p ≤ 0.0001, n = 5, Two-Way Repeated Measures ANOVA with Bonferroni post tests). It</w:t>
      </w:r>
      <w:r w:rsidR="00467A9B">
        <w:rPr>
          <w:rFonts w:cs="Times New Roman"/>
        </w:rPr>
        <w:t xml:space="preserve"> should be noted that although </w:t>
      </w:r>
      <w:r w:rsidR="00467A9B" w:rsidRPr="00467A9B">
        <w:rPr>
          <w:rFonts w:cs="Times New Roman"/>
          <w:i/>
        </w:rPr>
        <w:t>o</w:t>
      </w:r>
      <w:r w:rsidRPr="00467A9B">
        <w:rPr>
          <w:rFonts w:cs="Times New Roman"/>
          <w:i/>
        </w:rPr>
        <w:t>pa</w:t>
      </w:r>
      <w:r w:rsidR="0078433B">
        <w:rPr>
          <w:rFonts w:cs="Times New Roman"/>
        </w:rPr>
        <w:t xml:space="preserve"> mutants we</w:t>
      </w:r>
      <w:r w:rsidRPr="0033257A">
        <w:rPr>
          <w:rFonts w:cs="Times New Roman"/>
        </w:rPr>
        <w:t>re affected by tetraspanin-derived peptides, the percentage of inhibition is significantly less in ȼ2 in comparison to wild-type strain (p ≤ 0.0001, n = 5, Two-Way Repeated Measures ANOVA with Bonferroni post tests). There was no significant effect on the number of bacteria per infected cell following either peptide A or E treatment (</w:t>
      </w:r>
      <w:r w:rsidRPr="0033257A">
        <w:rPr>
          <w:rFonts w:cs="Times New Roman"/>
          <w:b/>
        </w:rPr>
        <w:t>Fig 6-2C</w:t>
      </w:r>
      <w:r w:rsidRPr="0033257A">
        <w:rPr>
          <w:rFonts w:cs="Times New Roman"/>
        </w:rPr>
        <w:t xml:space="preserve">) (n = 5, Two-Way Repeated Measures ANOVA with Bonferroni post tests). As with the </w:t>
      </w:r>
      <w:r w:rsidR="00467A9B" w:rsidRPr="00467A9B">
        <w:rPr>
          <w:rFonts w:cs="Times New Roman"/>
          <w:i/>
        </w:rPr>
        <w:t>tfp</w:t>
      </w:r>
      <w:r w:rsidR="00467A9B">
        <w:rPr>
          <w:rFonts w:cs="Times New Roman"/>
        </w:rPr>
        <w:t xml:space="preserve"> mutant, </w:t>
      </w:r>
      <w:r w:rsidR="00467A9B" w:rsidRPr="00467A9B">
        <w:rPr>
          <w:rFonts w:cs="Times New Roman"/>
          <w:i/>
        </w:rPr>
        <w:t>opa</w:t>
      </w:r>
      <w:r w:rsidRPr="0033257A">
        <w:rPr>
          <w:rFonts w:cs="Times New Roman"/>
        </w:rPr>
        <w:t xml:space="preserve"> deficient </w:t>
      </w:r>
    </w:p>
    <w:p w:rsidR="005C5870" w:rsidRDefault="00467A9B" w:rsidP="005C5870">
      <w:pPr>
        <w:rPr>
          <w:rFonts w:cs="Times New Roman"/>
          <w:szCs w:val="24"/>
        </w:rPr>
      </w:pPr>
      <w:r>
        <w:object w:dxaOrig="13065" w:dyaOrig="10634">
          <v:shape id="_x0000_i1073" type="#_x0000_t75" style="width:379.25pt;height:308.1pt" o:ole="">
            <v:imagedata r:id="rId155" o:title=""/>
          </v:shape>
          <o:OLEObject Type="Embed" ProgID="Prism6.Document" ShapeID="_x0000_i1073" DrawAspect="Content" ObjectID="_1525012336" r:id="rId156"/>
        </w:object>
      </w:r>
    </w:p>
    <w:p w:rsidR="005C5870" w:rsidRDefault="00E1744F" w:rsidP="005C5870">
      <w:r>
        <w:object w:dxaOrig="11090" w:dyaOrig="3761">
          <v:shape id="_x0000_i1074" type="#_x0000_t75" style="width:416.1pt;height:141.5pt" o:ole="">
            <v:imagedata r:id="rId157" o:title=""/>
          </v:shape>
          <o:OLEObject Type="Embed" ProgID="Prism6.Document" ShapeID="_x0000_i1074" DrawAspect="Content" ObjectID="_1525012337" r:id="rId158"/>
        </w:object>
      </w:r>
    </w:p>
    <w:p w:rsidR="005C5870" w:rsidRPr="005C5870" w:rsidRDefault="005C5870" w:rsidP="005C5870">
      <w:pPr>
        <w:pStyle w:val="NoSpacing"/>
        <w:rPr>
          <w:b/>
        </w:rPr>
      </w:pPr>
      <w:r w:rsidRPr="005C5870">
        <w:rPr>
          <w:b/>
        </w:rPr>
        <w:t>Figure 6-2. Effect of 50 nM CD9-derived synthetic peptides upon Opa mutant meningococcal adherence to human endometrial epithelial cells</w:t>
      </w:r>
      <w:r w:rsidR="00B24E24">
        <w:rPr>
          <w:b/>
        </w:rPr>
        <w:t>.</w:t>
      </w:r>
    </w:p>
    <w:p w:rsidR="005C5870" w:rsidRPr="007A3189" w:rsidRDefault="005C5870" w:rsidP="005C5870">
      <w:pPr>
        <w:pStyle w:val="NoSpacing"/>
      </w:pPr>
    </w:p>
    <w:p w:rsidR="005C5870" w:rsidRPr="007A3189" w:rsidRDefault="005C5870" w:rsidP="005C5870">
      <w:pPr>
        <w:pStyle w:val="NoSpacing"/>
      </w:pPr>
      <w:r w:rsidRPr="007A3189">
        <w:t>HEC-1-B cells were pre</w:t>
      </w:r>
      <w:r>
        <w:t>-</w:t>
      </w:r>
      <w:r w:rsidRPr="007A3189">
        <w:t xml:space="preserve">treated with CD9-derived synthetic peptides (50 nM) or scrambled control peptides (50 nM) for 30 minutes. </w:t>
      </w:r>
      <w:r w:rsidR="005A7FA0">
        <w:t>The HEC-1-B cells were washed</w:t>
      </w:r>
      <w:r w:rsidRPr="007A3189">
        <w:t xml:space="preserve"> and subsequently infected with wild-type MC58 </w:t>
      </w:r>
      <w:r w:rsidRPr="0078433B">
        <w:rPr>
          <w:i/>
        </w:rPr>
        <w:t>Neisseria meningitidis</w:t>
      </w:r>
      <w:r w:rsidRPr="007A3189">
        <w:t xml:space="preserve"> or Opa</w:t>
      </w:r>
      <w:r w:rsidRPr="007A3189">
        <w:rPr>
          <w:vertAlign w:val="superscript"/>
        </w:rPr>
        <w:t>-ve</w:t>
      </w:r>
      <w:r w:rsidRPr="007A3189">
        <w:t xml:space="preserve"> strain ȼ2 for 1 hour at an MOI of 300. </w:t>
      </w:r>
      <w:r w:rsidR="005A7FA0">
        <w:t>Cells were fixed and internal and external bacteria immunofluorescently stained</w:t>
      </w:r>
      <w:r w:rsidRPr="007A3189">
        <w:t xml:space="preserve">, allowing for analysis of adherence and internalisation using confocal microscopy. </w:t>
      </w:r>
      <w:r w:rsidR="006A77A0">
        <w:t xml:space="preserve">Inhibition was calculated as a percentage against an untreated control, which was set at 100 %. </w:t>
      </w:r>
      <w:r w:rsidR="00E267D2">
        <w:t>(A) Change in the percentage of cells with adherent bacteria</w:t>
      </w:r>
      <w:r w:rsidRPr="007A3189">
        <w:t xml:space="preserve">. (B) </w:t>
      </w:r>
      <w:r w:rsidR="005A7FA0">
        <w:t xml:space="preserve">Change in the number of </w:t>
      </w:r>
      <w:r w:rsidR="00E267D2">
        <w:t>bacteria per</w:t>
      </w:r>
      <w:r w:rsidRPr="007A3189">
        <w:t xml:space="preserve"> 100 cells. (C) Change in number of organisms per infected cell. n = 5, mean ± SD. **** p ≤ 0.0001, Two-Way Repeated Measures ANOVA with Bonferroni post tests. (D-F) Untransformed data. n = 5, line denotes mean.</w:t>
      </w:r>
    </w:p>
    <w:p w:rsidR="005C5870" w:rsidRDefault="005C5870" w:rsidP="005C5870">
      <w:r>
        <w:br w:type="page"/>
      </w:r>
    </w:p>
    <w:p w:rsidR="00467A9B" w:rsidRPr="0033257A" w:rsidRDefault="00467A9B" w:rsidP="00467A9B">
      <w:pPr>
        <w:rPr>
          <w:rFonts w:cs="Times New Roman"/>
        </w:rPr>
      </w:pPr>
      <w:r w:rsidRPr="0033257A">
        <w:rPr>
          <w:rFonts w:cs="Times New Roman"/>
        </w:rPr>
        <w:lastRenderedPageBreak/>
        <w:t>meningococcal strain exhibit much lower levels of adhesion to human epithelial cells</w:t>
      </w:r>
      <w:r>
        <w:rPr>
          <w:rFonts w:cs="Times New Roman"/>
        </w:rPr>
        <w:t xml:space="preserve"> (</w:t>
      </w:r>
      <w:r>
        <w:rPr>
          <w:rFonts w:cs="Times New Roman"/>
          <w:b/>
        </w:rPr>
        <w:t>Fig 6-2E</w:t>
      </w:r>
      <w:r>
        <w:rPr>
          <w:rFonts w:cs="Times New Roman"/>
        </w:rPr>
        <w:t>)</w:t>
      </w:r>
      <w:r w:rsidRPr="0033257A">
        <w:rPr>
          <w:rFonts w:cs="Times New Roman"/>
        </w:rPr>
        <w:t>.</w:t>
      </w:r>
    </w:p>
    <w:p w:rsidR="00D43F55" w:rsidRPr="0033257A" w:rsidRDefault="00467A9B" w:rsidP="00D43F55">
      <w:pPr>
        <w:rPr>
          <w:rFonts w:cs="Times New Roman"/>
          <w:i/>
        </w:rPr>
      </w:pPr>
      <w:r w:rsidRPr="0033257A">
        <w:rPr>
          <w:rFonts w:cs="Times New Roman"/>
          <w:i/>
        </w:rPr>
        <w:t xml:space="preserve">These results indicate that the mechanism by which tetraspanin-derived peptides are capable of reducing meningococcal adhesion to epithelial cells is dependent on expression of the </w:t>
      </w:r>
      <w:r>
        <w:rPr>
          <w:rFonts w:cs="Times New Roman"/>
          <w:i/>
        </w:rPr>
        <w:t>tfp</w:t>
      </w:r>
      <w:r w:rsidRPr="0033257A">
        <w:rPr>
          <w:rFonts w:cs="Times New Roman"/>
          <w:i/>
        </w:rPr>
        <w:t>. Conversely, correct expression of the Opa adhesin is not required for this phenom</w:t>
      </w:r>
      <w:r>
        <w:rPr>
          <w:rFonts w:cs="Times New Roman"/>
          <w:i/>
        </w:rPr>
        <w:t>enon to be exhibited. However, o</w:t>
      </w:r>
      <w:r w:rsidRPr="0033257A">
        <w:rPr>
          <w:rFonts w:cs="Times New Roman"/>
          <w:i/>
        </w:rPr>
        <w:t>pa</w:t>
      </w:r>
      <w:r>
        <w:rPr>
          <w:rFonts w:cs="Times New Roman"/>
          <w:i/>
        </w:rPr>
        <w:t xml:space="preserve"> mutants exhibit</w:t>
      </w:r>
      <w:r w:rsidRPr="0033257A">
        <w:rPr>
          <w:rFonts w:cs="Times New Roman"/>
          <w:i/>
        </w:rPr>
        <w:t xml:space="preserve"> a lesser degree of inhibition (roughly 60% adherence of the control in comparison to the wild type which adhered </w:t>
      </w:r>
      <w:r>
        <w:rPr>
          <w:rFonts w:cs="Times New Roman"/>
          <w:i/>
        </w:rPr>
        <w:t xml:space="preserve">at </w:t>
      </w:r>
      <w:r w:rsidRPr="0033257A">
        <w:rPr>
          <w:rFonts w:cs="Times New Roman"/>
          <w:i/>
        </w:rPr>
        <w:t xml:space="preserve">40% of the untreated control), suggesting that the Opa adhesin may have a </w:t>
      </w:r>
      <w:r w:rsidR="00D43F55" w:rsidRPr="0033257A">
        <w:rPr>
          <w:rFonts w:cs="Times New Roman"/>
          <w:i/>
        </w:rPr>
        <w:t xml:space="preserve">secondary role in tetraspanin-dependent adherence. This finding can give some insight by which this mechanism is working, suggesting it is the adhesion via the </w:t>
      </w:r>
      <w:r w:rsidR="002460A4">
        <w:rPr>
          <w:rFonts w:cs="Times New Roman"/>
          <w:i/>
        </w:rPr>
        <w:t>tfp</w:t>
      </w:r>
      <w:r w:rsidR="00D43F55" w:rsidRPr="0033257A">
        <w:rPr>
          <w:rFonts w:cs="Times New Roman"/>
          <w:i/>
        </w:rPr>
        <w:t xml:space="preserve"> which is </w:t>
      </w:r>
      <w:r w:rsidR="00D43F55">
        <w:rPr>
          <w:rFonts w:cs="Times New Roman"/>
          <w:i/>
        </w:rPr>
        <w:t xml:space="preserve">greatly </w:t>
      </w:r>
      <w:r w:rsidR="00D43F55" w:rsidRPr="0033257A">
        <w:rPr>
          <w:rFonts w:cs="Times New Roman"/>
          <w:i/>
        </w:rPr>
        <w:t xml:space="preserve">affected by TEM disruption. It is </w:t>
      </w:r>
      <w:r w:rsidR="00D43F55">
        <w:rPr>
          <w:rFonts w:cs="Times New Roman"/>
          <w:i/>
        </w:rPr>
        <w:t xml:space="preserve">currently </w:t>
      </w:r>
      <w:r w:rsidR="00D43F55" w:rsidRPr="0033257A">
        <w:rPr>
          <w:rFonts w:cs="Times New Roman"/>
          <w:i/>
        </w:rPr>
        <w:t>unknown the rol</w:t>
      </w:r>
      <w:r w:rsidR="002460A4">
        <w:rPr>
          <w:rFonts w:cs="Times New Roman"/>
          <w:i/>
        </w:rPr>
        <w:t>e other meningococcal adhesi</w:t>
      </w:r>
      <w:r w:rsidR="00D43F55" w:rsidRPr="0033257A">
        <w:rPr>
          <w:rFonts w:cs="Times New Roman"/>
          <w:i/>
        </w:rPr>
        <w:t>n</w:t>
      </w:r>
      <w:r w:rsidR="002460A4">
        <w:rPr>
          <w:rFonts w:cs="Times New Roman"/>
          <w:i/>
        </w:rPr>
        <w:t>s such as Opc or the capsule have</w:t>
      </w:r>
      <w:r w:rsidR="00D43F55" w:rsidRPr="0033257A">
        <w:rPr>
          <w:rFonts w:cs="Times New Roman"/>
          <w:i/>
        </w:rPr>
        <w:t xml:space="preserve"> on the tetraspanin-dependent interaction between host and </w:t>
      </w:r>
      <w:r w:rsidR="00D43F55" w:rsidRPr="0078433B">
        <w:rPr>
          <w:rFonts w:cs="Times New Roman"/>
          <w:i/>
        </w:rPr>
        <w:t>N. meningitidis</w:t>
      </w:r>
      <w:r w:rsidR="00D43F55" w:rsidRPr="0033257A">
        <w:rPr>
          <w:rFonts w:cs="Times New Roman"/>
          <w:i/>
        </w:rPr>
        <w:t>.</w:t>
      </w:r>
    </w:p>
    <w:p w:rsidR="00D43F55" w:rsidRPr="00DD7DD3" w:rsidRDefault="00D43F55" w:rsidP="00D43F55">
      <w:pPr>
        <w:pStyle w:val="Heading2"/>
        <w:rPr>
          <w:rFonts w:cs="Times New Roman"/>
        </w:rPr>
      </w:pPr>
      <w:bookmarkStart w:id="176" w:name="_Toc451269905"/>
      <w:r w:rsidRPr="00DD7DD3">
        <w:rPr>
          <w:rFonts w:cs="Times New Roman"/>
        </w:rPr>
        <w:t>6.2.2. Inhibition of bacterial adherence by tetraspanin-derived peptides is similarly exhibited against Gram-positive bacterial strains</w:t>
      </w:r>
      <w:bookmarkEnd w:id="176"/>
    </w:p>
    <w:p w:rsidR="00D43F55" w:rsidRPr="00DD7DD3" w:rsidRDefault="00D43F55" w:rsidP="00D43F55">
      <w:pPr>
        <w:rPr>
          <w:rFonts w:cs="Times New Roman"/>
        </w:rPr>
      </w:pPr>
      <w:r w:rsidRPr="00DD7DD3">
        <w:rPr>
          <w:rFonts w:cs="Times New Roman"/>
        </w:rPr>
        <w:t xml:space="preserve">The tetraspanin-derived peptides were examined for their ability to inhibit other bacterial ‘adhesion platforms’ besides </w:t>
      </w:r>
      <w:r w:rsidRPr="00DD7DD3">
        <w:rPr>
          <w:rFonts w:cs="Times New Roman"/>
          <w:i/>
        </w:rPr>
        <w:t>N. meningitidis</w:t>
      </w:r>
      <w:r w:rsidRPr="00DD7DD3">
        <w:rPr>
          <w:rFonts w:cs="Times New Roman"/>
        </w:rPr>
        <w:t xml:space="preserve">. The process of the adhesion varies between bacterial species, </w:t>
      </w:r>
      <w:r w:rsidR="002460A4">
        <w:rPr>
          <w:rFonts w:cs="Times New Roman"/>
        </w:rPr>
        <w:t>which utilise</w:t>
      </w:r>
      <w:r w:rsidRPr="00DD7DD3">
        <w:rPr>
          <w:rFonts w:cs="Times New Roman"/>
        </w:rPr>
        <w:t xml:space="preserve"> different adhesins to recognise different receptors on host cell surfaces. However we hypothesis</w:t>
      </w:r>
      <w:r w:rsidR="00BC6CAF">
        <w:rPr>
          <w:rFonts w:cs="Times New Roman"/>
        </w:rPr>
        <w:t>e</w:t>
      </w:r>
      <w:r w:rsidRPr="00DD7DD3">
        <w:rPr>
          <w:rFonts w:cs="Times New Roman"/>
        </w:rPr>
        <w:t xml:space="preserve"> there may be an overarching basis of TEMs in many of these adhesion processes. We investigated the use of peptides in inhibiting other pathogens, specifically common Gram-positive pathogens </w:t>
      </w:r>
      <w:r w:rsidRPr="00DD7DD3">
        <w:rPr>
          <w:rFonts w:cs="Times New Roman"/>
          <w:i/>
        </w:rPr>
        <w:t>S</w:t>
      </w:r>
      <w:r w:rsidR="002460A4">
        <w:rPr>
          <w:rFonts w:cs="Times New Roman"/>
          <w:i/>
        </w:rPr>
        <w:t>.</w:t>
      </w:r>
      <w:r w:rsidRPr="00DD7DD3">
        <w:rPr>
          <w:rFonts w:cs="Times New Roman"/>
          <w:i/>
        </w:rPr>
        <w:t xml:space="preserve"> aureus </w:t>
      </w:r>
      <w:r w:rsidRPr="00DD7DD3">
        <w:rPr>
          <w:rFonts w:cs="Times New Roman"/>
        </w:rPr>
        <w:t xml:space="preserve">and </w:t>
      </w:r>
      <w:r w:rsidRPr="00DD7DD3">
        <w:rPr>
          <w:rFonts w:cs="Times New Roman"/>
          <w:i/>
        </w:rPr>
        <w:t>S</w:t>
      </w:r>
      <w:r w:rsidR="002460A4">
        <w:rPr>
          <w:rFonts w:cs="Times New Roman"/>
          <w:i/>
        </w:rPr>
        <w:t>.</w:t>
      </w:r>
      <w:r w:rsidRPr="00DD7DD3">
        <w:rPr>
          <w:rFonts w:cs="Times New Roman"/>
          <w:i/>
        </w:rPr>
        <w:t xml:space="preserve"> pneumoniae. </w:t>
      </w:r>
      <w:r w:rsidRPr="00DD7DD3">
        <w:rPr>
          <w:rFonts w:cs="Times New Roman"/>
        </w:rPr>
        <w:t>This will allow us to predict the specificity of any drug-based therapy which may be born out of this research.</w:t>
      </w:r>
    </w:p>
    <w:p w:rsidR="00D43F55" w:rsidRPr="001244FE" w:rsidRDefault="00D43F55" w:rsidP="00D43F55">
      <w:pPr>
        <w:pStyle w:val="Heading3"/>
        <w:rPr>
          <w:rFonts w:cs="Times New Roman"/>
        </w:rPr>
      </w:pPr>
      <w:r w:rsidRPr="001244FE">
        <w:rPr>
          <w:rFonts w:cs="Times New Roman"/>
        </w:rPr>
        <w:t xml:space="preserve">6.2.2.1 Tetraspanin-derived peptides can significantly inhibit the adhesion of </w:t>
      </w:r>
      <w:r w:rsidRPr="001244FE">
        <w:rPr>
          <w:rFonts w:cs="Times New Roman"/>
          <w:i/>
        </w:rPr>
        <w:t xml:space="preserve">Staphylococcus aureus </w:t>
      </w:r>
      <w:r w:rsidRPr="001244FE">
        <w:rPr>
          <w:rFonts w:cs="Times New Roman"/>
        </w:rPr>
        <w:t>to human endometrial epithelial cells</w:t>
      </w:r>
    </w:p>
    <w:p w:rsidR="005C5870" w:rsidRDefault="00D43F55" w:rsidP="00D43F55">
      <w:pPr>
        <w:rPr>
          <w:rFonts w:cs="Times New Roman"/>
          <w:i/>
        </w:rPr>
      </w:pPr>
      <w:r w:rsidRPr="001244FE">
        <w:rPr>
          <w:rFonts w:cs="Times New Roman"/>
        </w:rPr>
        <w:t xml:space="preserve">The ability of the tetraspanin-derived peptides to reduce the adhesion of </w:t>
      </w:r>
      <w:r w:rsidRPr="001244FE">
        <w:rPr>
          <w:rFonts w:cs="Times New Roman"/>
          <w:i/>
        </w:rPr>
        <w:t>S</w:t>
      </w:r>
      <w:r w:rsidR="002460A4">
        <w:rPr>
          <w:rFonts w:cs="Times New Roman"/>
          <w:i/>
        </w:rPr>
        <w:t xml:space="preserve">. </w:t>
      </w:r>
      <w:r w:rsidRPr="001244FE">
        <w:rPr>
          <w:rFonts w:cs="Times New Roman"/>
          <w:i/>
        </w:rPr>
        <w:t xml:space="preserve">aureus </w:t>
      </w:r>
      <w:r w:rsidRPr="001244FE">
        <w:rPr>
          <w:rFonts w:cs="Times New Roman"/>
        </w:rPr>
        <w:t>to human epi</w:t>
      </w:r>
      <w:r w:rsidR="002460A4">
        <w:rPr>
          <w:rFonts w:cs="Times New Roman"/>
        </w:rPr>
        <w:t>thelial cells was investigated in</w:t>
      </w:r>
      <w:r w:rsidRPr="001244FE">
        <w:rPr>
          <w:rFonts w:cs="Times New Roman"/>
        </w:rPr>
        <w:t xml:space="preserve"> the bacterial adhesion assay, using a wild-type Oxford strain (NCTC 6571). Cells were pre-treated with either peptide A or E or a scrambled control (50 nM) before being challenged by the pathogen for 1 hour at a MOI of 50. When cell adhesion was assessed by both the percentage of infected cells in comparison to an untreated control (</w:t>
      </w:r>
      <w:r w:rsidRPr="001244FE">
        <w:rPr>
          <w:rFonts w:cs="Times New Roman"/>
          <w:b/>
        </w:rPr>
        <w:t>Fig 6-3A</w:t>
      </w:r>
      <w:r w:rsidRPr="001244FE">
        <w:rPr>
          <w:rFonts w:cs="Times New Roman"/>
        </w:rPr>
        <w:t xml:space="preserve">) (peptide A, 71.54 ± 14.32 %, peptide E, </w:t>
      </w:r>
    </w:p>
    <w:p w:rsidR="005C5870" w:rsidRDefault="005C5870" w:rsidP="005C5870">
      <w:r>
        <w:object w:dxaOrig="12497" w:dyaOrig="11390">
          <v:shape id="_x0000_i1075" type="#_x0000_t75" style="width:324pt;height:293pt" o:ole="">
            <v:imagedata r:id="rId159" o:title=""/>
          </v:shape>
          <o:OLEObject Type="Embed" ProgID="Prism6.Document" ShapeID="_x0000_i1075" DrawAspect="Content" ObjectID="_1525012338" r:id="rId160"/>
        </w:object>
      </w:r>
    </w:p>
    <w:p w:rsidR="005C5870" w:rsidRDefault="00E1744F" w:rsidP="005C5870">
      <w:r>
        <w:object w:dxaOrig="11090" w:dyaOrig="4109">
          <v:shape id="_x0000_i1076" type="#_x0000_t75" style="width:416.1pt;height:149.85pt" o:ole="">
            <v:imagedata r:id="rId161" o:title=""/>
          </v:shape>
          <o:OLEObject Type="Embed" ProgID="Prism6.Document" ShapeID="_x0000_i1076" DrawAspect="Content" ObjectID="_1525012339" r:id="rId162"/>
        </w:object>
      </w:r>
    </w:p>
    <w:p w:rsidR="005C5870" w:rsidRPr="005C5870" w:rsidRDefault="005C5870" w:rsidP="005C5870">
      <w:pPr>
        <w:pStyle w:val="NoSpacing"/>
        <w:rPr>
          <w:b/>
        </w:rPr>
      </w:pPr>
      <w:r w:rsidRPr="005C5870">
        <w:rPr>
          <w:b/>
        </w:rPr>
        <w:t xml:space="preserve">Figure 6-3. Effect of 50 nM CD9-derived synthetic peptides upon </w:t>
      </w:r>
      <w:r w:rsidRPr="005C5870">
        <w:rPr>
          <w:b/>
          <w:i/>
        </w:rPr>
        <w:t xml:space="preserve">Staphylococcus aureus </w:t>
      </w:r>
      <w:r w:rsidRPr="005C5870">
        <w:rPr>
          <w:b/>
        </w:rPr>
        <w:t>adherence to human endometrial epithelial cells</w:t>
      </w:r>
      <w:r w:rsidR="00B24E24">
        <w:rPr>
          <w:b/>
        </w:rPr>
        <w:t>.</w:t>
      </w:r>
    </w:p>
    <w:p w:rsidR="005C5870" w:rsidRPr="007A3189" w:rsidRDefault="005C5870" w:rsidP="005C5870">
      <w:pPr>
        <w:pStyle w:val="NoSpacing"/>
      </w:pPr>
    </w:p>
    <w:p w:rsidR="005C5870" w:rsidRPr="007A3189" w:rsidRDefault="005C5870" w:rsidP="005C5870">
      <w:pPr>
        <w:pStyle w:val="NoSpacing"/>
      </w:pPr>
      <w:r w:rsidRPr="007A3189">
        <w:t>HEC-1-B cells were pre</w:t>
      </w:r>
      <w:r>
        <w:t>-</w:t>
      </w:r>
      <w:r w:rsidRPr="007A3189">
        <w:t xml:space="preserve">treated with CD9-derived synthetic peptides (50 nM) or scrambled control peptides (50 nM) for 30 minutes. </w:t>
      </w:r>
      <w:r w:rsidR="005A7FA0">
        <w:t>The HEC-1-B cells were washed</w:t>
      </w:r>
      <w:r w:rsidRPr="007A3189">
        <w:t xml:space="preserve"> and subsequently infected with wild-type Oxford strain </w:t>
      </w:r>
      <w:r w:rsidRPr="007A3189">
        <w:rPr>
          <w:i/>
        </w:rPr>
        <w:t xml:space="preserve">Staphylococcus aureus </w:t>
      </w:r>
      <w:r w:rsidRPr="007A3189">
        <w:t xml:space="preserve">for 1 hour at an MOI of 50. </w:t>
      </w:r>
      <w:r w:rsidR="005A7FA0">
        <w:t>Cells were fixed and internal and external bacteria immunofluorescently stained</w:t>
      </w:r>
      <w:r w:rsidRPr="007A3189">
        <w:t xml:space="preserve">, allowing for analysis of adherence and internalisation using confocal microscopy. </w:t>
      </w:r>
      <w:r w:rsidR="006A77A0">
        <w:t xml:space="preserve">Inhibition was calculated as a percentage against an untreated control, which was set at 100 %. </w:t>
      </w:r>
      <w:r w:rsidR="00E267D2">
        <w:t>(A) Change in the percentage of cells with adherent bacteria</w:t>
      </w:r>
      <w:r w:rsidRPr="007A3189">
        <w:t xml:space="preserve">. (B) </w:t>
      </w:r>
      <w:r w:rsidR="005A7FA0">
        <w:t xml:space="preserve">Change in the number of </w:t>
      </w:r>
      <w:r w:rsidR="00E267D2">
        <w:t>bacteria per</w:t>
      </w:r>
      <w:r w:rsidRPr="007A3189">
        <w:t xml:space="preserve"> 100 cells. (C) Change in number of organisms per infected cell. n = 6, mean ± SD. **** p ≤ 0.0001, *** p ≤ 0.001, * p ≤ 0.05, Repeated measures One-Way ANOVA with Tukey’s multiple-comparison test. (D-F) Untransformed data. n = 6, line denotes mean.</w:t>
      </w:r>
    </w:p>
    <w:p w:rsidR="005C5870" w:rsidRDefault="005C5870" w:rsidP="005C5870">
      <w:r>
        <w:br w:type="page"/>
      </w:r>
    </w:p>
    <w:p w:rsidR="00D43F55" w:rsidRPr="001244FE" w:rsidRDefault="00BC6CAF" w:rsidP="00D43F55">
      <w:pPr>
        <w:rPr>
          <w:rFonts w:cs="Times New Roman"/>
        </w:rPr>
      </w:pPr>
      <w:r w:rsidRPr="001244FE">
        <w:rPr>
          <w:rFonts w:cs="Times New Roman"/>
        </w:rPr>
        <w:lastRenderedPageBreak/>
        <w:t>76.94 ± 13.16 %, scrambled peptide A, 99.12 ± 6.24 %) (peptide A, p ≤ 0.0001, peptide E, p ≤ 0.001, n = 6, Repeated Measures One-Way ANOVA with Tukey’s multiple-comparison test) and the number of pathogens associated with 100 cells (</w:t>
      </w:r>
      <w:r w:rsidRPr="001244FE">
        <w:rPr>
          <w:rFonts w:cs="Times New Roman"/>
          <w:b/>
        </w:rPr>
        <w:t>Fig 6-3B</w:t>
      </w:r>
      <w:r w:rsidRPr="001244FE">
        <w:rPr>
          <w:rFonts w:cs="Times New Roman"/>
        </w:rPr>
        <w:t xml:space="preserve">) (peptide A, 50.92 ± 7.6 %, peptide E, 58.33 ± 9.44 %, scrambled peptide A, 96.93 ± 5.99 %) (In both cases p ≤ 0.0001, n = 6, Repeated Measures One-Way ANOVA with Tukey’s multiple-comparison test), both peptide A and peptide E were capable of significantly reducing </w:t>
      </w:r>
      <w:r w:rsidRPr="001244FE">
        <w:rPr>
          <w:rFonts w:cs="Times New Roman"/>
          <w:i/>
        </w:rPr>
        <w:t xml:space="preserve">S. aureus </w:t>
      </w:r>
      <w:r w:rsidRPr="001244FE">
        <w:rPr>
          <w:rFonts w:cs="Times New Roman"/>
        </w:rPr>
        <w:t xml:space="preserve">attachment. This effect was show to reduce bacterial adhesion by roughly 30 %, as opposed to </w:t>
      </w:r>
      <w:r>
        <w:rPr>
          <w:rFonts w:cs="Times New Roman"/>
        </w:rPr>
        <w:t xml:space="preserve">a </w:t>
      </w:r>
      <w:r w:rsidRPr="001244FE">
        <w:rPr>
          <w:rFonts w:cs="Times New Roman"/>
        </w:rPr>
        <w:t xml:space="preserve">50 % reduction in the adhesion of </w:t>
      </w:r>
      <w:r w:rsidRPr="001244FE">
        <w:rPr>
          <w:rFonts w:cs="Times New Roman"/>
          <w:i/>
        </w:rPr>
        <w:t xml:space="preserve">N. </w:t>
      </w:r>
      <w:r w:rsidR="00D43F55" w:rsidRPr="001244FE">
        <w:rPr>
          <w:rFonts w:cs="Times New Roman"/>
          <w:i/>
        </w:rPr>
        <w:t>meningitidis</w:t>
      </w:r>
      <w:r w:rsidR="00D43F55" w:rsidRPr="001244FE">
        <w:rPr>
          <w:rFonts w:cs="Times New Roman"/>
        </w:rPr>
        <w:t>. There was a significant reduction in the number of bacteria per infected cell, however this effect is minor (</w:t>
      </w:r>
      <w:r w:rsidR="00D43F55" w:rsidRPr="001244FE">
        <w:rPr>
          <w:rFonts w:cs="Times New Roman"/>
          <w:b/>
        </w:rPr>
        <w:t>Fig 6-3C</w:t>
      </w:r>
      <w:r w:rsidR="00D43F55" w:rsidRPr="001244FE">
        <w:rPr>
          <w:rFonts w:cs="Times New Roman"/>
        </w:rPr>
        <w:t xml:space="preserve">) (peptide A, 71.23 ± 18.43 %, peptide E, 97.92 ± 18.66 %, scrambled peptide A, 97.92 ± 14.23 %) (In both cases p ≤ 0.05, n = 6, Repeated Measures One-Way ANOVA with Tukey’s multiple-comparison test). </w:t>
      </w:r>
    </w:p>
    <w:p w:rsidR="00D43F55" w:rsidRPr="001244FE" w:rsidRDefault="00D43F55" w:rsidP="00D43F55">
      <w:pPr>
        <w:pStyle w:val="Heading3"/>
        <w:rPr>
          <w:rFonts w:cs="Times New Roman"/>
        </w:rPr>
      </w:pPr>
      <w:r w:rsidRPr="001244FE">
        <w:rPr>
          <w:rFonts w:cs="Times New Roman"/>
        </w:rPr>
        <w:t xml:space="preserve">6.2.2.2. Tetraspanin-derived peptides can significantly inhibit the adhesion of </w:t>
      </w:r>
      <w:r w:rsidRPr="001244FE">
        <w:rPr>
          <w:rFonts w:cs="Times New Roman"/>
          <w:i/>
        </w:rPr>
        <w:t xml:space="preserve">Streptococcus pneumoniae </w:t>
      </w:r>
      <w:r w:rsidRPr="001244FE">
        <w:rPr>
          <w:rFonts w:cs="Times New Roman"/>
        </w:rPr>
        <w:t>to human endometrial epithelial cells</w:t>
      </w:r>
    </w:p>
    <w:p w:rsidR="00D43F55" w:rsidRPr="001244FE" w:rsidRDefault="00D43F55" w:rsidP="00D43F55">
      <w:pPr>
        <w:rPr>
          <w:rFonts w:cs="Times New Roman"/>
          <w:i/>
        </w:rPr>
      </w:pPr>
      <w:r w:rsidRPr="001244FE">
        <w:rPr>
          <w:rFonts w:cs="Times New Roman"/>
          <w:i/>
        </w:rPr>
        <w:t>This work was conducted by Miss Claire Hetherington under the supervision of the author as part of the Sheffield Undergraduate Research Experience (SURE) scheme. This portion of the project was funded by the Wellcome trust.</w:t>
      </w:r>
    </w:p>
    <w:p w:rsidR="00D43F55" w:rsidRPr="001244FE" w:rsidRDefault="00D43F55" w:rsidP="00D43F55">
      <w:pPr>
        <w:rPr>
          <w:rFonts w:cs="Times New Roman"/>
        </w:rPr>
      </w:pPr>
      <w:r w:rsidRPr="001244FE">
        <w:rPr>
          <w:rFonts w:cs="Times New Roman"/>
        </w:rPr>
        <w:t xml:space="preserve">The reduction </w:t>
      </w:r>
      <w:r w:rsidR="002460A4">
        <w:rPr>
          <w:rFonts w:cs="Times New Roman"/>
        </w:rPr>
        <w:t>in</w:t>
      </w:r>
      <w:r w:rsidRPr="001244FE">
        <w:rPr>
          <w:rFonts w:cs="Times New Roman"/>
        </w:rPr>
        <w:t xml:space="preserve"> the adhesion of the Gram-positive pathogen </w:t>
      </w:r>
      <w:r w:rsidRPr="001244FE">
        <w:rPr>
          <w:rFonts w:cs="Times New Roman"/>
          <w:i/>
        </w:rPr>
        <w:t>S. pneumoniae</w:t>
      </w:r>
      <w:r w:rsidRPr="001244FE">
        <w:rPr>
          <w:rFonts w:cs="Times New Roman"/>
        </w:rPr>
        <w:t xml:space="preserve"> to epithelial cells due to tetraspanin-derived peptide treatment was similarly investigated, specifically using the bacterial strain D39. Cells were tested with treatment of peptides A, B or D and their respective scrambled controls. Adhesion was quantified as being represented as the number of associated organisms attached to 100 cells (</w:t>
      </w:r>
      <w:r w:rsidRPr="001244FE">
        <w:rPr>
          <w:rFonts w:cs="Times New Roman"/>
          <w:b/>
        </w:rPr>
        <w:t>Fig 6-4A</w:t>
      </w:r>
      <w:r w:rsidRPr="001244FE">
        <w:rPr>
          <w:rFonts w:cs="Times New Roman"/>
        </w:rPr>
        <w:t xml:space="preserve">). Both peptides A and B significantly reduced bacterial adhesion in comparison to scrambled controls (Peptide A, 40.26 ± 16.94 %, Peptide A scrambled, 89.85 ± 44.86 %, Peptide B, 48.23 ± 21.7 %, Peptide B scrambled, 102.6 ± 26.91 %) (In both cases p ≤ 0.01, </w:t>
      </w:r>
      <w:bookmarkStart w:id="177" w:name="OLE_LINK7"/>
      <w:r w:rsidRPr="001244FE">
        <w:rPr>
          <w:rFonts w:cs="Times New Roman"/>
        </w:rPr>
        <w:t>n = 8, Repeated Measures One-Way ANOVA with Tukey’s multiple-comparison test</w:t>
      </w:r>
      <w:bookmarkEnd w:id="177"/>
      <w:r w:rsidRPr="001244FE">
        <w:rPr>
          <w:rFonts w:cs="Times New Roman"/>
        </w:rPr>
        <w:t xml:space="preserve">). Peptide D caused some reduction in bacterial adhesion but this was not shown to be significant (Peptide D, 65.5 ± 26.78 %, Peptide D scrambled, 91.2 ± 21.2 %) (n = 8, Repeated Measures One-Way ANOVA with Tukey’s multiple-comparison test).  </w:t>
      </w:r>
    </w:p>
    <w:p w:rsidR="005C5870" w:rsidRDefault="00E1744F" w:rsidP="005C5870">
      <w:r>
        <w:object w:dxaOrig="14373" w:dyaOrig="7181">
          <v:shape id="_x0000_i1077" type="#_x0000_t75" style="width:404.35pt;height:203.45pt" o:ole="">
            <v:imagedata r:id="rId163" o:title=""/>
          </v:shape>
          <o:OLEObject Type="Embed" ProgID="Prism6.Document" ShapeID="_x0000_i1077" DrawAspect="Content" ObjectID="_1525012340" r:id="rId164"/>
        </w:object>
      </w:r>
    </w:p>
    <w:p w:rsidR="005C5870" w:rsidRPr="005C5870" w:rsidRDefault="005C5870" w:rsidP="005C5870">
      <w:pPr>
        <w:pStyle w:val="NoSpacing"/>
        <w:rPr>
          <w:b/>
        </w:rPr>
      </w:pPr>
      <w:r w:rsidRPr="005C5870">
        <w:rPr>
          <w:b/>
        </w:rPr>
        <w:t xml:space="preserve">Figure 6-4. Effect of 50 nM CD9-derived synthetic peptides upon </w:t>
      </w:r>
      <w:r w:rsidRPr="005C5870">
        <w:rPr>
          <w:b/>
          <w:i/>
        </w:rPr>
        <w:t>St</w:t>
      </w:r>
      <w:r w:rsidR="00B24E24">
        <w:rPr>
          <w:b/>
          <w:i/>
        </w:rPr>
        <w:t>r</w:t>
      </w:r>
      <w:r w:rsidRPr="005C5870">
        <w:rPr>
          <w:b/>
          <w:i/>
        </w:rPr>
        <w:t xml:space="preserve">eptococcus pneumoniae </w:t>
      </w:r>
      <w:r w:rsidRPr="005C5870">
        <w:rPr>
          <w:b/>
        </w:rPr>
        <w:t>adherence to human endometrial epithelial cells</w:t>
      </w:r>
      <w:r w:rsidR="00B24E24">
        <w:rPr>
          <w:b/>
        </w:rPr>
        <w:t>.</w:t>
      </w:r>
    </w:p>
    <w:p w:rsidR="005C5870" w:rsidRPr="007A3189" w:rsidRDefault="005C5870" w:rsidP="005C5870">
      <w:pPr>
        <w:pStyle w:val="NoSpacing"/>
      </w:pPr>
    </w:p>
    <w:p w:rsidR="005C5870" w:rsidRDefault="005C5870" w:rsidP="005C5870">
      <w:pPr>
        <w:pStyle w:val="NoSpacing"/>
      </w:pPr>
      <w:r w:rsidRPr="007A3189">
        <w:t xml:space="preserve">HEC-1-B cells were pretreated with CD9-derived synthetic peptides (50 nM) or scrambled control peptides (50 nM) for 30 minutes. </w:t>
      </w:r>
      <w:r w:rsidR="005A7FA0">
        <w:t>The HEC-1-B cells were washed</w:t>
      </w:r>
      <w:r w:rsidRPr="007A3189">
        <w:t xml:space="preserve"> and subsequently infected with wild-type D39 </w:t>
      </w:r>
      <w:r w:rsidRPr="007A3189">
        <w:rPr>
          <w:i/>
        </w:rPr>
        <w:t xml:space="preserve">Streptococcus pneumoniae </w:t>
      </w:r>
      <w:r w:rsidRPr="007A3189">
        <w:t xml:space="preserve">strain for 1 hour at an MOI of 30. </w:t>
      </w:r>
      <w:r w:rsidR="005A7FA0">
        <w:t>Cells were fixed and internal and external bacteria immunofluorescently stained</w:t>
      </w:r>
      <w:r w:rsidRPr="007A3189">
        <w:t xml:space="preserve">, allowing for analysis of adherence and internalisation using confocal microscopy. </w:t>
      </w:r>
      <w:r w:rsidR="006A77A0">
        <w:t xml:space="preserve">Inhibition was calculated as a percentage against an untreated control, which was set at 100 %. </w:t>
      </w:r>
      <w:r w:rsidRPr="007A3189">
        <w:t xml:space="preserve">(A) </w:t>
      </w:r>
      <w:r w:rsidR="005A7FA0">
        <w:t xml:space="preserve">Change in the number of </w:t>
      </w:r>
      <w:r w:rsidR="00E267D2">
        <w:t>bacteria per</w:t>
      </w:r>
      <w:r w:rsidRPr="007A3189">
        <w:t xml:space="preserve"> 100 cells. n = 8, mean ± SD. ** p ≤ 0.01, Repeated measures One-Way ANOVA with Tukey’s multiple-comparison test. (B) Untransformed data. n = 6, line denotes mean.</w:t>
      </w:r>
    </w:p>
    <w:p w:rsidR="005C5870" w:rsidRDefault="005C5870" w:rsidP="005C5870">
      <w:r>
        <w:br w:type="page"/>
      </w:r>
    </w:p>
    <w:p w:rsidR="00BC6CAF" w:rsidRPr="00F03792" w:rsidRDefault="00F03792" w:rsidP="00BC6CAF">
      <w:pPr>
        <w:rPr>
          <w:rFonts w:cs="Times New Roman"/>
        </w:rPr>
      </w:pPr>
      <w:r w:rsidRPr="001244FE">
        <w:rPr>
          <w:rFonts w:cs="Times New Roman"/>
          <w:i/>
        </w:rPr>
        <w:lastRenderedPageBreak/>
        <w:t xml:space="preserve">Both Gram-positive pathogens, </w:t>
      </w:r>
      <w:r w:rsidRPr="001244FE">
        <w:rPr>
          <w:rFonts w:cs="Times New Roman"/>
        </w:rPr>
        <w:t xml:space="preserve">S. aureus </w:t>
      </w:r>
      <w:r w:rsidRPr="001244FE">
        <w:rPr>
          <w:rFonts w:cs="Times New Roman"/>
          <w:i/>
        </w:rPr>
        <w:t xml:space="preserve">and </w:t>
      </w:r>
      <w:r w:rsidRPr="001244FE">
        <w:rPr>
          <w:rFonts w:cs="Times New Roman"/>
        </w:rPr>
        <w:t>S. pneumoniae</w:t>
      </w:r>
      <w:r w:rsidRPr="001244FE">
        <w:rPr>
          <w:rFonts w:cs="Times New Roman"/>
          <w:i/>
        </w:rPr>
        <w:t xml:space="preserve"> are responsive to the inhibitory effect of tetraspanin-derived peptides, signifying a unifying mechanism by </w:t>
      </w:r>
      <w:r w:rsidR="00BC6CAF" w:rsidRPr="001244FE">
        <w:rPr>
          <w:rFonts w:cs="Times New Roman"/>
          <w:i/>
        </w:rPr>
        <w:t xml:space="preserve">which the peptides work, </w:t>
      </w:r>
      <w:r w:rsidR="00BC6CAF">
        <w:rPr>
          <w:rFonts w:cs="Times New Roman"/>
          <w:i/>
        </w:rPr>
        <w:t>this suggests</w:t>
      </w:r>
      <w:r w:rsidR="00BC6CAF" w:rsidRPr="001244FE">
        <w:rPr>
          <w:rFonts w:cs="Times New Roman"/>
          <w:i/>
        </w:rPr>
        <w:t xml:space="preserve"> a single common adhesion cascade the peptides are targeting. </w:t>
      </w:r>
    </w:p>
    <w:p w:rsidR="00BC6CAF" w:rsidRPr="001244FE" w:rsidRDefault="00BC6CAF" w:rsidP="00BC6CAF">
      <w:pPr>
        <w:pStyle w:val="Heading2"/>
        <w:rPr>
          <w:rFonts w:cs="Times New Roman"/>
        </w:rPr>
      </w:pPr>
      <w:bookmarkStart w:id="178" w:name="_Toc451269906"/>
      <w:r w:rsidRPr="001244FE">
        <w:rPr>
          <w:rFonts w:cs="Times New Roman"/>
        </w:rPr>
        <w:t xml:space="preserve">6.2.3. The response from </w:t>
      </w:r>
      <w:r w:rsidRPr="001244FE">
        <w:rPr>
          <w:rFonts w:cs="Times New Roman"/>
          <w:i/>
          <w:iCs/>
        </w:rPr>
        <w:t>S. aureus</w:t>
      </w:r>
      <w:r w:rsidRPr="001244FE">
        <w:rPr>
          <w:rFonts w:cs="Times New Roman"/>
        </w:rPr>
        <w:t xml:space="preserve"> to the tetraspanin-derived peptides is dependent on the hydrophobicity of the bacterial surface.</w:t>
      </w:r>
      <w:bookmarkEnd w:id="178"/>
    </w:p>
    <w:p w:rsidR="00BC6CAF" w:rsidRDefault="00BC6CAF" w:rsidP="00BC6CAF">
      <w:pPr>
        <w:rPr>
          <w:rFonts w:cs="Times New Roman"/>
        </w:rPr>
      </w:pPr>
      <w:r w:rsidRPr="001244FE">
        <w:rPr>
          <w:rFonts w:cs="Times New Roman"/>
        </w:rPr>
        <w:t xml:space="preserve">Three </w:t>
      </w:r>
      <w:r w:rsidRPr="001244FE">
        <w:rPr>
          <w:rFonts w:cs="Times New Roman"/>
          <w:i/>
        </w:rPr>
        <w:t xml:space="preserve">S. aureus </w:t>
      </w:r>
      <w:r w:rsidRPr="001244FE">
        <w:rPr>
          <w:rFonts w:cs="Times New Roman"/>
        </w:rPr>
        <w:t xml:space="preserve">mutants were obtained (Oxford strain, S235, L9089) which each exhibited varying surface hydrophobicity (very hydrophobic, moderately hydrophobic </w:t>
      </w:r>
    </w:p>
    <w:p w:rsidR="00D43F55" w:rsidRPr="001244FE" w:rsidRDefault="00D43F55" w:rsidP="00D43F55">
      <w:pPr>
        <w:rPr>
          <w:rFonts w:cs="Times New Roman"/>
        </w:rPr>
      </w:pPr>
      <w:r w:rsidRPr="001244FE">
        <w:rPr>
          <w:rFonts w:cs="Times New Roman"/>
        </w:rPr>
        <w:t>and hydrophilic respectively). Surface hydrophobicity was determined using microbial adhesion to hydrocarbon (MATH) assay. This assay determines hydrophobicity of the bacterial surface based on preferential solubility in a hydrocarbon (n-hexadexcane) or an aqueous environment (</w:t>
      </w:r>
      <w:r w:rsidR="002460A4" w:rsidRPr="002460A4">
        <w:rPr>
          <w:rFonts w:cs="Times New Roman"/>
          <w:b/>
          <w:color w:val="000000" w:themeColor="text1"/>
        </w:rPr>
        <w:t>Section 2.2.3.4.</w:t>
      </w:r>
      <w:r w:rsidRPr="001244FE">
        <w:rPr>
          <w:rFonts w:cs="Times New Roman"/>
        </w:rPr>
        <w:t>) (</w:t>
      </w:r>
      <w:r w:rsidR="005C5870">
        <w:rPr>
          <w:rFonts w:cs="Times New Roman"/>
          <w:b/>
        </w:rPr>
        <w:t>Fig 6-5</w:t>
      </w:r>
      <w:r w:rsidRPr="001244FE">
        <w:rPr>
          <w:rFonts w:cs="Times New Roman"/>
        </w:rPr>
        <w:t xml:space="preserve">). This allowed the identification of the percentage cell surface hydrophobicity. This is then equated to </w:t>
      </w:r>
      <w:r w:rsidR="002460A4" w:rsidRPr="001244FE">
        <w:rPr>
          <w:rFonts w:cs="Times New Roman"/>
        </w:rPr>
        <w:t>categories</w:t>
      </w:r>
      <w:r w:rsidRPr="001244FE">
        <w:rPr>
          <w:rFonts w:cs="Times New Roman"/>
        </w:rPr>
        <w:t xml:space="preserve"> of hydrophobicity</w:t>
      </w:r>
      <w:r w:rsidR="002460A4">
        <w:rPr>
          <w:rFonts w:cs="Times New Roman"/>
        </w:rPr>
        <w:t>,</w:t>
      </w:r>
      <w:r w:rsidRPr="001244FE">
        <w:rPr>
          <w:rFonts w:cs="Times New Roman"/>
        </w:rPr>
        <w:t xml:space="preserve"> as determined by the scientific literature </w:t>
      </w:r>
      <w:r w:rsidRPr="001244FE">
        <w:rPr>
          <w:rFonts w:cs="Times New Roman"/>
        </w:rPr>
        <w:fldChar w:fldCharType="begin"/>
      </w:r>
      <w:r w:rsidR="00035740">
        <w:rPr>
          <w:rFonts w:cs="Times New Roman"/>
        </w:rPr>
        <w:instrText xml:space="preserve"> ADDIN EN.CITE &lt;EndNote&gt;&lt;Cite&gt;&lt;Author&gt;Rosenberg&lt;/Author&gt;&lt;Year&gt;1991&lt;/Year&gt;&lt;RecNum&gt;4&lt;/RecNum&gt;&lt;DisplayText&gt;(Rosenberg et al., 1991)&lt;/DisplayText&gt;&lt;record&gt;&lt;rec-number&gt;4&lt;/rec-number&gt;&lt;foreign-keys&gt;&lt;key app="EN" db-id="sftwpf9aewtzt1etzp7vt0eiffpfs5tp9w2a"&gt;4&lt;/key&gt;&lt;/foreign-keys&gt;&lt;ref-type name="Journal Article"&gt;17&lt;/ref-type&gt;&lt;contributors&gt;&lt;authors&gt;&lt;author&gt;Rosenberg, M.&lt;/author&gt;&lt;author&gt;Buivids, I. A.&lt;/author&gt;&lt;author&gt;Ellen, R. P.&lt;/author&gt;&lt;/authors&gt;&lt;/contributors&gt;&lt;titles&gt;&lt;title&gt;ADHESION OF ACTINOMYCES-VISCOSUS TO PORPHYROMONAS (BACTEROIDES) GINGIVALIS-COATED HEXADECANE DROPLETS&lt;/title&gt;&lt;secondary-title&gt;Journal of Bacteriology&lt;/secondary-title&gt;&lt;/titles&gt;&lt;pages&gt;2581-2589&lt;/pages&gt;&lt;volume&gt;173&lt;/volume&gt;&lt;number&gt;8&lt;/number&gt;&lt;dates&gt;&lt;year&gt;1991&lt;/year&gt;&lt;pub-dates&gt;&lt;date&gt;Apr&lt;/date&gt;&lt;/pub-dates&gt;&lt;/dates&gt;&lt;isbn&gt;0021-9193&lt;/isbn&gt;&lt;accession-num&gt;WOS:A1991FH28500023&lt;/accession-num&gt;&lt;urls&gt;&lt;related-urls&gt;&lt;url&gt;&amp;lt;Go to ISI&amp;gt;://WOS:A1991FH28500023&lt;/url&gt;&lt;/related-urls&gt;&lt;/urls&gt;&lt;/record&gt;&lt;/Cite&gt;&lt;/EndNote&gt;</w:instrText>
      </w:r>
      <w:r w:rsidRPr="001244FE">
        <w:rPr>
          <w:rFonts w:cs="Times New Roman"/>
        </w:rPr>
        <w:fldChar w:fldCharType="separate"/>
      </w:r>
      <w:r w:rsidR="00035740">
        <w:rPr>
          <w:rFonts w:cs="Times New Roman"/>
          <w:noProof/>
        </w:rPr>
        <w:t>(</w:t>
      </w:r>
      <w:hyperlink w:anchor="_ENREF_299" w:tooltip="Rosenberg, 1991 #4" w:history="1">
        <w:r w:rsidR="00A67CA9">
          <w:rPr>
            <w:rFonts w:cs="Times New Roman"/>
            <w:noProof/>
          </w:rPr>
          <w:t>Rosenberg et al., 1991</w:t>
        </w:r>
      </w:hyperlink>
      <w:r w:rsidR="00035740">
        <w:rPr>
          <w:rFonts w:cs="Times New Roman"/>
          <w:noProof/>
        </w:rPr>
        <w:t>)</w:t>
      </w:r>
      <w:r w:rsidRPr="001244FE">
        <w:rPr>
          <w:rFonts w:cs="Times New Roman"/>
        </w:rPr>
        <w:fldChar w:fldCharType="end"/>
      </w:r>
      <w:r w:rsidRPr="001244FE">
        <w:rPr>
          <w:rFonts w:cs="Times New Roman"/>
        </w:rPr>
        <w:t>. Oxford strain was determined as very hydrophobic (95.36 ± 2.05 %). S235 was determined as moderately hydrophobic (10.98 ± 5.37 %). L9089 was determined as hydrophilic (2.71 ± 0.89 %).</w:t>
      </w:r>
    </w:p>
    <w:p w:rsidR="00D43F55" w:rsidRPr="001244FE" w:rsidRDefault="00D43F55" w:rsidP="00D43F55">
      <w:pPr>
        <w:rPr>
          <w:rFonts w:cs="Times New Roman"/>
        </w:rPr>
      </w:pPr>
      <w:r w:rsidRPr="001244FE">
        <w:rPr>
          <w:rFonts w:cs="Times New Roman"/>
        </w:rPr>
        <w:t>These bacterial strains were tested for their response to peptide treated cells in the previously described protocol. Bacterial adhesion, as assessed by the percentage of infected cells (</w:t>
      </w:r>
      <w:r w:rsidR="005C5870">
        <w:rPr>
          <w:rFonts w:cs="Times New Roman"/>
          <w:b/>
        </w:rPr>
        <w:t>Fig 6-6</w:t>
      </w:r>
      <w:r w:rsidRPr="001244FE">
        <w:rPr>
          <w:rFonts w:cs="Times New Roman"/>
          <w:b/>
        </w:rPr>
        <w:t>A</w:t>
      </w:r>
      <w:r w:rsidRPr="001244FE">
        <w:rPr>
          <w:rFonts w:cs="Times New Roman"/>
        </w:rPr>
        <w:t>) and the number of bacteria bound to 100 cells (</w:t>
      </w:r>
      <w:r w:rsidR="005C5870">
        <w:rPr>
          <w:rFonts w:cs="Times New Roman"/>
          <w:b/>
        </w:rPr>
        <w:t>Fig 6-6</w:t>
      </w:r>
      <w:r w:rsidRPr="001244FE">
        <w:rPr>
          <w:rFonts w:cs="Times New Roman"/>
          <w:b/>
        </w:rPr>
        <w:t>B</w:t>
      </w:r>
      <w:r w:rsidRPr="001244FE">
        <w:rPr>
          <w:rFonts w:cs="Times New Roman"/>
        </w:rPr>
        <w:t xml:space="preserve">), This was significantly reduced by the presence of the tetraspanin-derived peptides (Peptides A, C or E) in comparison to a scrambled control in both hydrophobic strains of </w:t>
      </w:r>
      <w:r w:rsidRPr="001244FE">
        <w:rPr>
          <w:rFonts w:cs="Times New Roman"/>
          <w:i/>
        </w:rPr>
        <w:t xml:space="preserve">S. aureus </w:t>
      </w:r>
      <w:r w:rsidRPr="001244FE">
        <w:rPr>
          <w:rFonts w:cs="Times New Roman"/>
        </w:rPr>
        <w:t xml:space="preserve">(Oxford strain, S235) regardless of the degree of hydrophobicity (In both cases p ≤ 0.0001, n = 5, </w:t>
      </w:r>
      <w:r w:rsidRPr="001244FE">
        <w:rPr>
          <w:rFonts w:cs="Times New Roman"/>
          <w:szCs w:val="24"/>
        </w:rPr>
        <w:t>Two-Way Repeated Measures ANOVA with Bonferroni post tests)</w:t>
      </w:r>
      <w:r w:rsidR="0078433B">
        <w:rPr>
          <w:rFonts w:cs="Times New Roman"/>
        </w:rPr>
        <w:t>. This inhibition wa</w:t>
      </w:r>
      <w:r w:rsidRPr="001244FE">
        <w:rPr>
          <w:rFonts w:cs="Times New Roman"/>
        </w:rPr>
        <w:t xml:space="preserve">s absent in the hydrophilic mutant strain of the bacterium (L9089), which appears to be equally capable of infecting cells regardless of peptide treatment (n = 5, </w:t>
      </w:r>
      <w:r w:rsidRPr="001244FE">
        <w:rPr>
          <w:rFonts w:cs="Times New Roman"/>
          <w:szCs w:val="24"/>
        </w:rPr>
        <w:t>Two-Way Repeated Measures ANOVA with Bonferroni post tests</w:t>
      </w:r>
      <w:r w:rsidRPr="001244FE">
        <w:rPr>
          <w:rFonts w:cs="Times New Roman"/>
        </w:rPr>
        <w:t>)</w:t>
      </w:r>
      <w:r w:rsidR="00283E47">
        <w:rPr>
          <w:rFonts w:cs="Times New Roman"/>
        </w:rPr>
        <w:t>.</w:t>
      </w:r>
      <w:r w:rsidRPr="001244FE">
        <w:rPr>
          <w:rFonts w:cs="Times New Roman"/>
        </w:rPr>
        <w:t xml:space="preserve"> The peptides had no influence on the number of bacteria per infected cell</w:t>
      </w:r>
      <w:r w:rsidR="00283E47">
        <w:rPr>
          <w:rFonts w:cs="Times New Roman"/>
        </w:rPr>
        <w:t>,</w:t>
      </w:r>
      <w:r w:rsidRPr="001244FE">
        <w:rPr>
          <w:rFonts w:cs="Times New Roman"/>
        </w:rPr>
        <w:t xml:space="preserve"> regardless of the surface hydrophobicity of the pathogen (n = 5, </w:t>
      </w:r>
      <w:r w:rsidRPr="001244FE">
        <w:rPr>
          <w:rFonts w:cs="Times New Roman"/>
          <w:szCs w:val="24"/>
        </w:rPr>
        <w:t>Two-Way Repeated Measures ANOVA with Bonferroni post tests</w:t>
      </w:r>
      <w:r w:rsidRPr="001244FE">
        <w:rPr>
          <w:rFonts w:cs="Times New Roman"/>
        </w:rPr>
        <w:t xml:space="preserve">). </w:t>
      </w:r>
    </w:p>
    <w:p w:rsidR="005C5870" w:rsidRDefault="00E1744F" w:rsidP="005C5870">
      <w:pPr>
        <w:rPr>
          <w:rFonts w:cs="Times New Roman"/>
          <w:szCs w:val="24"/>
        </w:rPr>
      </w:pPr>
      <w:r>
        <w:object w:dxaOrig="8597" w:dyaOrig="5741">
          <v:shape id="_x0000_i1078" type="#_x0000_t75" style="width:269.6pt;height:180.85pt" o:ole="">
            <v:imagedata r:id="rId165" o:title=""/>
          </v:shape>
          <o:OLEObject Type="Embed" ProgID="Prism6.Document" ShapeID="_x0000_i1078" DrawAspect="Content" ObjectID="_1525012341" r:id="rId166"/>
        </w:object>
      </w:r>
    </w:p>
    <w:p w:rsidR="005C5870" w:rsidRPr="005C5870" w:rsidRDefault="005C5870" w:rsidP="005C5870">
      <w:pPr>
        <w:pStyle w:val="NoSpacing"/>
        <w:rPr>
          <w:b/>
        </w:rPr>
      </w:pPr>
      <w:r w:rsidRPr="005C5870">
        <w:rPr>
          <w:b/>
        </w:rPr>
        <w:t xml:space="preserve">Figure 6-5. Microbial adhesion to hydrocarbon (MATH) assay for </w:t>
      </w:r>
      <w:r w:rsidRPr="005C5870">
        <w:rPr>
          <w:b/>
          <w:i/>
        </w:rPr>
        <w:t xml:space="preserve">Staphylococcus aureus </w:t>
      </w:r>
      <w:r w:rsidRPr="005C5870">
        <w:rPr>
          <w:b/>
        </w:rPr>
        <w:t>surface hydrophobicity mutants.</w:t>
      </w:r>
    </w:p>
    <w:p w:rsidR="005C5870" w:rsidRPr="007A3189" w:rsidRDefault="005C5870" w:rsidP="005C5870">
      <w:pPr>
        <w:pStyle w:val="NoSpacing"/>
      </w:pPr>
    </w:p>
    <w:p w:rsidR="005C5870" w:rsidRDefault="005C5870" w:rsidP="005C5870">
      <w:pPr>
        <w:pStyle w:val="NoSpacing"/>
        <w:rPr>
          <w:szCs w:val="24"/>
        </w:rPr>
      </w:pPr>
      <w:r w:rsidRPr="007A3189">
        <w:rPr>
          <w:szCs w:val="24"/>
        </w:rPr>
        <w:t xml:space="preserve">The surface hydrophobicity of three strains of </w:t>
      </w:r>
      <w:r w:rsidRPr="007A3189">
        <w:rPr>
          <w:i/>
          <w:szCs w:val="24"/>
        </w:rPr>
        <w:t xml:space="preserve">Staphylococcus aureus </w:t>
      </w:r>
      <w:r w:rsidR="00BC6CAF">
        <w:rPr>
          <w:szCs w:val="24"/>
        </w:rPr>
        <w:t>was assess</w:t>
      </w:r>
      <w:r w:rsidR="00BC6CAF" w:rsidRPr="007A3189">
        <w:rPr>
          <w:szCs w:val="24"/>
        </w:rPr>
        <w:t>ed</w:t>
      </w:r>
      <w:r w:rsidRPr="007A3189">
        <w:rPr>
          <w:szCs w:val="24"/>
        </w:rPr>
        <w:t xml:space="preserve"> based on preferably of the strains to adhere to </w:t>
      </w:r>
      <w:r w:rsidR="00BC6CAF">
        <w:t>n-Hexade</w:t>
      </w:r>
      <w:r w:rsidRPr="007A3189">
        <w:t>cane in an aqueous solu</w:t>
      </w:r>
      <w:r w:rsidR="00BC6CAF">
        <w:t>tion. Bacterial adhesion was ass</w:t>
      </w:r>
      <w:r w:rsidRPr="007A3189">
        <w:t xml:space="preserve">essed using optical density at 600nm. This corresponds to the relative hydrophobicity of the bacterial surface. </w:t>
      </w:r>
      <w:r w:rsidRPr="007A3189">
        <w:rPr>
          <w:szCs w:val="24"/>
        </w:rPr>
        <w:t>n = 4, mean ± SD. **** p ≤ 0.0001, Repeated measures One-Way ANOVA with Tukey’s multiple-comparison test.</w:t>
      </w:r>
    </w:p>
    <w:p w:rsidR="005C5870" w:rsidRDefault="005C5870" w:rsidP="005C5870">
      <w:r>
        <w:br w:type="page"/>
      </w:r>
    </w:p>
    <w:p w:rsidR="005C5870" w:rsidRDefault="00BC6CAF" w:rsidP="005C5870">
      <w:pPr>
        <w:rPr>
          <w:rFonts w:cs="Times New Roman"/>
          <w:szCs w:val="24"/>
        </w:rPr>
      </w:pPr>
      <w:r>
        <w:object w:dxaOrig="11309" w:dyaOrig="11271">
          <v:shape id="_x0000_i1079" type="#_x0000_t75" style="width:324pt;height:293pt" o:ole="">
            <v:imagedata r:id="rId167" o:title=""/>
          </v:shape>
          <o:OLEObject Type="Embed" ProgID="Prism6.Document" ShapeID="_x0000_i1079" DrawAspect="Content" ObjectID="_1525012342" r:id="rId168"/>
        </w:object>
      </w:r>
    </w:p>
    <w:p w:rsidR="005C5870" w:rsidRDefault="00E1744F" w:rsidP="005C5870">
      <w:r>
        <w:object w:dxaOrig="11810" w:dyaOrig="3999">
          <v:shape id="_x0000_i1080" type="#_x0000_t75" style="width:416.95pt;height:139pt" o:ole="">
            <v:imagedata r:id="rId169" o:title=""/>
          </v:shape>
          <o:OLEObject Type="Embed" ProgID="Prism6.Document" ShapeID="_x0000_i1080" DrawAspect="Content" ObjectID="_1525012343" r:id="rId170"/>
        </w:object>
      </w:r>
    </w:p>
    <w:p w:rsidR="005C5870" w:rsidRPr="007A3189" w:rsidRDefault="005C5870" w:rsidP="005C5870">
      <w:pPr>
        <w:pStyle w:val="NoSpacing"/>
        <w:rPr>
          <w:rFonts w:cs="Times New Roman"/>
          <w:b/>
          <w:bCs/>
          <w:szCs w:val="24"/>
        </w:rPr>
      </w:pPr>
      <w:r>
        <w:rPr>
          <w:rFonts w:cs="Times New Roman"/>
          <w:b/>
        </w:rPr>
        <w:t>Figure 6-6</w:t>
      </w:r>
      <w:r w:rsidRPr="007A3189">
        <w:rPr>
          <w:rFonts w:cs="Times New Roman"/>
          <w:b/>
        </w:rPr>
        <w:t xml:space="preserve">. </w:t>
      </w:r>
      <w:r w:rsidRPr="007A3189">
        <w:rPr>
          <w:rFonts w:cs="Times New Roman"/>
          <w:b/>
          <w:bCs/>
          <w:szCs w:val="24"/>
        </w:rPr>
        <w:t xml:space="preserve">Effect of 50 nM CD9-derived synthetic peptides upon </w:t>
      </w:r>
      <w:r w:rsidRPr="007A3189">
        <w:rPr>
          <w:rFonts w:cs="Times New Roman"/>
          <w:b/>
          <w:bCs/>
          <w:i/>
          <w:szCs w:val="24"/>
        </w:rPr>
        <w:t xml:space="preserve">Staphylococcus aureus </w:t>
      </w:r>
      <w:r w:rsidRPr="007A3189">
        <w:rPr>
          <w:rFonts w:cs="Times New Roman"/>
          <w:b/>
          <w:bCs/>
          <w:szCs w:val="24"/>
        </w:rPr>
        <w:t>surface hydrophobicity mutants’ adherence to human endometrial epithelial cells</w:t>
      </w:r>
      <w:r w:rsidR="008A7C57">
        <w:rPr>
          <w:rFonts w:cs="Times New Roman"/>
          <w:b/>
          <w:bCs/>
          <w:szCs w:val="24"/>
        </w:rPr>
        <w:t>.</w:t>
      </w:r>
    </w:p>
    <w:p w:rsidR="005C5870" w:rsidRPr="007A3189" w:rsidRDefault="005C5870" w:rsidP="005C5870">
      <w:pPr>
        <w:pStyle w:val="NoSpacing"/>
        <w:rPr>
          <w:rFonts w:cs="Times New Roman"/>
          <w:b/>
          <w:bCs/>
          <w:szCs w:val="24"/>
        </w:rPr>
      </w:pPr>
    </w:p>
    <w:p w:rsidR="005C5870" w:rsidRPr="007A3189" w:rsidRDefault="005C5870" w:rsidP="005C5870">
      <w:pPr>
        <w:pStyle w:val="NoSpacing"/>
        <w:rPr>
          <w:rStyle w:val="Strong"/>
          <w:rFonts w:cs="Times New Roman"/>
          <w:i/>
        </w:rPr>
      </w:pPr>
      <w:r w:rsidRPr="007A3189">
        <w:t xml:space="preserve">HEC-1-B cells were pretreated with CD9-derived synthetic peptides (50 nM) or scrambled control peptides (50 nM) for 30 minutes. </w:t>
      </w:r>
      <w:r w:rsidR="005A7FA0">
        <w:t>The HEC-1-B cells were washed</w:t>
      </w:r>
      <w:r w:rsidRPr="007A3189">
        <w:t xml:space="preserve"> and subsequently infected with either wild-type Oxford strain </w:t>
      </w:r>
      <w:r w:rsidRPr="007A3189">
        <w:rPr>
          <w:i/>
        </w:rPr>
        <w:t xml:space="preserve">Staphylococcus aureus, </w:t>
      </w:r>
      <w:r w:rsidRPr="007A3189">
        <w:t>a moderately hydrophobic variant (S235) or a hydrophilic variant (L</w:t>
      </w:r>
      <w:r>
        <w:t>9089) for 1 hour at an MOI of 5</w:t>
      </w:r>
      <w:r w:rsidRPr="007A3189">
        <w:t xml:space="preserve">0. </w:t>
      </w:r>
      <w:r w:rsidR="005A7FA0">
        <w:t>Cells were fixed and internal and external bacteria immunofluorescently stained</w:t>
      </w:r>
      <w:r w:rsidRPr="007A3189">
        <w:t xml:space="preserve">, allowing for analysis of adherence and internalisation using confocal microscopy. </w:t>
      </w:r>
      <w:r w:rsidR="006A77A0">
        <w:t xml:space="preserve">Inhibition was calculated as a percentage against an untreated control, which was set at 100 %. </w:t>
      </w:r>
      <w:r w:rsidR="00E267D2">
        <w:t>(A) Change in the percentage of cells with adherent bacteria</w:t>
      </w:r>
      <w:r w:rsidRPr="007A3189">
        <w:t xml:space="preserve">. (B) </w:t>
      </w:r>
      <w:r w:rsidR="005A7FA0">
        <w:t xml:space="preserve">Change in the number of </w:t>
      </w:r>
      <w:r w:rsidR="00E267D2">
        <w:t>bacteria per</w:t>
      </w:r>
      <w:r w:rsidRPr="007A3189">
        <w:t xml:space="preserve"> 100 cells. (C) Change in number of organisms per infected cell. n = 5, mean ± SD. **** p ≤ 0.0001, </w:t>
      </w:r>
      <w:r w:rsidRPr="005C5870">
        <w:rPr>
          <w:rStyle w:val="Emphasis"/>
          <w:rFonts w:cs="Times New Roman"/>
          <w:b w:val="0"/>
          <w:i w:val="0"/>
        </w:rPr>
        <w:t>Two-Way Repeated Measures ANOVA with Bonferroni post</w:t>
      </w:r>
      <w:r w:rsidRPr="007A3189">
        <w:rPr>
          <w:rStyle w:val="Emphasis"/>
          <w:rFonts w:cs="Times New Roman"/>
        </w:rPr>
        <w:t xml:space="preserve"> </w:t>
      </w:r>
      <w:r w:rsidRPr="007A3189">
        <w:rPr>
          <w:rStyle w:val="Strong"/>
          <w:rFonts w:cs="Times New Roman"/>
          <w:b w:val="0"/>
        </w:rPr>
        <w:t>tests. (D-F) Untransformed data. n = 5, line denotes mean.</w:t>
      </w:r>
    </w:p>
    <w:p w:rsidR="00BC6CAF" w:rsidRPr="00FE4B1F" w:rsidRDefault="00BC6CAF" w:rsidP="00BC6CAF">
      <w:pPr>
        <w:pStyle w:val="Heading2"/>
        <w:rPr>
          <w:rFonts w:cs="Times New Roman"/>
        </w:rPr>
      </w:pPr>
      <w:bookmarkStart w:id="179" w:name="_Toc451269907"/>
      <w:r w:rsidRPr="00FE4B1F">
        <w:rPr>
          <w:rFonts w:cs="Times New Roman"/>
        </w:rPr>
        <w:lastRenderedPageBreak/>
        <w:t>6.2.4. Disruption of tetraspanin enriched microdomains using cholesterol depletion removes the effect of subsequent treatment with tetraspanin peptide derivatives.</w:t>
      </w:r>
      <w:bookmarkEnd w:id="179"/>
    </w:p>
    <w:p w:rsidR="00D43F55" w:rsidRPr="00FE4B1F" w:rsidRDefault="00BC6CAF" w:rsidP="00D43F55">
      <w:pPr>
        <w:rPr>
          <w:rFonts w:cs="Times New Roman"/>
        </w:rPr>
      </w:pPr>
      <w:r w:rsidRPr="00FE4B1F">
        <w:rPr>
          <w:rFonts w:cs="Times New Roman"/>
        </w:rPr>
        <w:t xml:space="preserve">Methyl-β-cyclodextrin (MβCD) has been used to deplete cholesterol from the plasma membrane of the surface of the cells. As described, this removal of cholesterol </w:t>
      </w:r>
      <w:r>
        <w:rPr>
          <w:rFonts w:cs="Times New Roman"/>
        </w:rPr>
        <w:t>is</w:t>
      </w:r>
      <w:r w:rsidRPr="00FE4B1F">
        <w:rPr>
          <w:rFonts w:cs="Times New Roman"/>
        </w:rPr>
        <w:t xml:space="preserve"> linked to a loss in the integrity of the TEMs. This disruption of the TEMs is also the believed mode of mechanism </w:t>
      </w:r>
      <w:r>
        <w:rPr>
          <w:rFonts w:cs="Times New Roman"/>
        </w:rPr>
        <w:t>for</w:t>
      </w:r>
      <w:r w:rsidRPr="00FE4B1F">
        <w:rPr>
          <w:rFonts w:cs="Times New Roman"/>
        </w:rPr>
        <w:t xml:space="preserve"> the tetraspanin-derived peptides. Dual treatment </w:t>
      </w:r>
      <w:r>
        <w:rPr>
          <w:rFonts w:cs="Times New Roman"/>
        </w:rPr>
        <w:t xml:space="preserve">with </w:t>
      </w:r>
      <w:r w:rsidRPr="00FE4B1F">
        <w:rPr>
          <w:rFonts w:cs="Times New Roman"/>
        </w:rPr>
        <w:t xml:space="preserve">the peptides and MβCD was therefore used to investigate the absence or presence of a combinational effect on meningococcal adhesion. This was to provide an insight </w:t>
      </w:r>
      <w:r>
        <w:rPr>
          <w:rFonts w:cs="Times New Roman"/>
        </w:rPr>
        <w:t>into</w:t>
      </w:r>
      <w:r w:rsidRPr="00FE4B1F">
        <w:rPr>
          <w:rFonts w:cs="Times New Roman"/>
        </w:rPr>
        <w:t xml:space="preserve"> whether the two reagents work via the same mechanism of action, the disruption of TEMs. This has been</w:t>
      </w:r>
      <w:r w:rsidR="00D43F55" w:rsidRPr="00FE4B1F">
        <w:rPr>
          <w:rFonts w:cs="Times New Roman"/>
        </w:rPr>
        <w:t xml:space="preserve"> shown to be true for recombinant tetraspanin EC2 proteins (Dr. Luke Green, unpublished data). </w:t>
      </w:r>
    </w:p>
    <w:p w:rsidR="005C5870" w:rsidRDefault="00D43F55" w:rsidP="00BC6CAF">
      <w:pPr>
        <w:rPr>
          <w:rFonts w:cs="Times New Roman"/>
          <w:i/>
        </w:rPr>
      </w:pPr>
      <w:r w:rsidRPr="00FE4B1F">
        <w:rPr>
          <w:rFonts w:cs="Times New Roman"/>
        </w:rPr>
        <w:t>HEC-1-B cells were pre</w:t>
      </w:r>
      <w:r w:rsidR="00283E47">
        <w:rPr>
          <w:rFonts w:cs="Times New Roman"/>
        </w:rPr>
        <w:t>-</w:t>
      </w:r>
      <w:r w:rsidRPr="00FE4B1F">
        <w:rPr>
          <w:rFonts w:cs="Times New Roman"/>
        </w:rPr>
        <w:t>treated with MβCD for 30 minutes. A control of exogenous cholesterol treatment was also conducted. This should reverse the effect of cholesterol depletion by MβCD</w:t>
      </w:r>
      <w:r w:rsidR="00283E47">
        <w:rPr>
          <w:rFonts w:cs="Times New Roman"/>
        </w:rPr>
        <w:t xml:space="preserve"> by replenishing any depleted cholesterol in the cell surface,</w:t>
      </w:r>
      <w:r w:rsidRPr="00FE4B1F">
        <w:rPr>
          <w:rFonts w:cs="Times New Roman"/>
        </w:rPr>
        <w:t xml:space="preserve"> ensuring any effect on bacterial adhesion to the cell was due to cholesterol depletion, and not due to nonspecific toxicities of the reagent. </w:t>
      </w:r>
      <w:r w:rsidR="00283E47" w:rsidRPr="00FE4B1F">
        <w:rPr>
          <w:rFonts w:cs="Times New Roman"/>
        </w:rPr>
        <w:t xml:space="preserve">MβCD </w:t>
      </w:r>
      <w:r w:rsidRPr="00FE4B1F">
        <w:rPr>
          <w:rFonts w:cs="Times New Roman"/>
        </w:rPr>
        <w:t>treatment was maintained throughout the assay, to ensure cholesterol concent</w:t>
      </w:r>
      <w:r w:rsidR="00471A26">
        <w:rPr>
          <w:rFonts w:cs="Times New Roman"/>
        </w:rPr>
        <w:t>ration in the cell membrane did</w:t>
      </w:r>
      <w:r w:rsidRPr="00FE4B1F">
        <w:rPr>
          <w:rFonts w:cs="Times New Roman"/>
        </w:rPr>
        <w:t xml:space="preserve"> not return to nor</w:t>
      </w:r>
      <w:r w:rsidR="0078433B">
        <w:rPr>
          <w:rFonts w:cs="Times New Roman"/>
        </w:rPr>
        <w:t>mal levels after the treatment wa</w:t>
      </w:r>
      <w:r w:rsidRPr="00FE4B1F">
        <w:rPr>
          <w:rFonts w:cs="Times New Roman"/>
        </w:rPr>
        <w:t xml:space="preserve">s halted. Cells were subsequently treated with tetraspanin-derived peptides and challenged by </w:t>
      </w:r>
      <w:r w:rsidRPr="00FE4B1F">
        <w:rPr>
          <w:rFonts w:cs="Times New Roman"/>
          <w:i/>
        </w:rPr>
        <w:t>N. meningitidis,</w:t>
      </w:r>
      <w:r w:rsidRPr="00FE4B1F">
        <w:rPr>
          <w:rFonts w:cs="Times New Roman"/>
        </w:rPr>
        <w:t xml:space="preserve"> and adhesion and internalisation assessed. As has previously been stated, bacterial adhesion, as shown by the percentage of infected cells (</w:t>
      </w:r>
      <w:r w:rsidR="005C5870">
        <w:rPr>
          <w:rFonts w:cs="Times New Roman"/>
          <w:b/>
        </w:rPr>
        <w:t>Fig 6-7</w:t>
      </w:r>
      <w:r w:rsidRPr="00FE4B1F">
        <w:rPr>
          <w:rFonts w:cs="Times New Roman"/>
          <w:b/>
        </w:rPr>
        <w:t>A</w:t>
      </w:r>
      <w:r w:rsidRPr="00FE4B1F">
        <w:rPr>
          <w:rFonts w:cs="Times New Roman"/>
        </w:rPr>
        <w:t>) and number of bacteria present in 100 cells (</w:t>
      </w:r>
      <w:r w:rsidR="005C5870">
        <w:rPr>
          <w:rFonts w:cs="Times New Roman"/>
          <w:b/>
        </w:rPr>
        <w:t>Fig 6-7</w:t>
      </w:r>
      <w:r w:rsidRPr="00FE4B1F">
        <w:rPr>
          <w:rFonts w:cs="Times New Roman"/>
          <w:b/>
        </w:rPr>
        <w:t>B</w:t>
      </w:r>
      <w:r w:rsidR="0078433B">
        <w:rPr>
          <w:rFonts w:cs="Times New Roman"/>
        </w:rPr>
        <w:t>), wa</w:t>
      </w:r>
      <w:r w:rsidRPr="00FE4B1F">
        <w:rPr>
          <w:rFonts w:cs="Times New Roman"/>
        </w:rPr>
        <w:t xml:space="preserve">s significantly reduced by </w:t>
      </w:r>
      <w:r w:rsidR="00283E47">
        <w:rPr>
          <w:rFonts w:cs="Times New Roman"/>
        </w:rPr>
        <w:t>both peptide A or peptide E, whilst</w:t>
      </w:r>
      <w:r w:rsidR="0078433B">
        <w:rPr>
          <w:rFonts w:cs="Times New Roman"/>
        </w:rPr>
        <w:t xml:space="preserve"> the scrambled control had</w:t>
      </w:r>
      <w:r w:rsidRPr="00FE4B1F">
        <w:rPr>
          <w:rFonts w:cs="Times New Roman"/>
        </w:rPr>
        <w:t xml:space="preserve"> no impact on the interaction between pathogen and host (Peptide A, p ≤ 0.001, Peptide E, p ≤ 0.0001, n = 4, Two-Way Repeated Measures ANOVA wit</w:t>
      </w:r>
      <w:r w:rsidR="0078433B">
        <w:rPr>
          <w:rFonts w:cs="Times New Roman"/>
        </w:rPr>
        <w:t>h Bonferroni post tests). This wa</w:t>
      </w:r>
      <w:r w:rsidRPr="00FE4B1F">
        <w:rPr>
          <w:rFonts w:cs="Times New Roman"/>
        </w:rPr>
        <w:t>s also true for cells treated with only cholesterol (Peptide A, p ≤ 0.001, Peptide E, p ≤ 0.0001, n = 4, Two-Way Repeated Measures ANOVA with Bonferroni post tests). The prese</w:t>
      </w:r>
      <w:r w:rsidR="0078433B">
        <w:rPr>
          <w:rFonts w:cs="Times New Roman"/>
        </w:rPr>
        <w:t>nce of exogenous cholesterol had</w:t>
      </w:r>
      <w:r w:rsidRPr="00FE4B1F">
        <w:rPr>
          <w:rFonts w:cs="Times New Roman"/>
        </w:rPr>
        <w:t xml:space="preserve"> no effect on the tetraspanin-based disruption of bacterial adhesion. MβCD treatment significantly reduced bacterial adhesion compared to the untreated control </w:t>
      </w:r>
      <w:r w:rsidR="00BC6CAF">
        <w:rPr>
          <w:rFonts w:cs="Times New Roman"/>
        </w:rPr>
        <w:t>(</w:t>
      </w:r>
      <w:r w:rsidR="00BC6CAF">
        <w:rPr>
          <w:rFonts w:cs="Times New Roman"/>
          <w:b/>
        </w:rPr>
        <w:t>Fig 6-7F</w:t>
      </w:r>
      <w:r w:rsidR="00BC6CAF">
        <w:rPr>
          <w:rFonts w:cs="Times New Roman"/>
        </w:rPr>
        <w:t xml:space="preserve">) </w:t>
      </w:r>
      <w:r w:rsidRPr="00FE4B1F">
        <w:rPr>
          <w:rFonts w:cs="Times New Roman"/>
        </w:rPr>
        <w:t>(p ≤ 0.001, n = 4, Repeated Measures One-Way ANOVA with Tukey’s m</w:t>
      </w:r>
      <w:r w:rsidR="0078433B">
        <w:rPr>
          <w:rFonts w:cs="Times New Roman"/>
        </w:rPr>
        <w:t xml:space="preserve">ultiple-comparison test). This </w:t>
      </w:r>
      <w:r w:rsidR="00BA4967">
        <w:rPr>
          <w:rFonts w:cs="Times New Roman"/>
        </w:rPr>
        <w:t>w</w:t>
      </w:r>
      <w:r w:rsidR="0078433B">
        <w:rPr>
          <w:rFonts w:cs="Times New Roman"/>
        </w:rPr>
        <w:t>a</w:t>
      </w:r>
      <w:r w:rsidRPr="00FE4B1F">
        <w:rPr>
          <w:rFonts w:cs="Times New Roman"/>
        </w:rPr>
        <w:t>s partly reversed if the cell</w:t>
      </w:r>
      <w:r w:rsidR="0078433B">
        <w:rPr>
          <w:rFonts w:cs="Times New Roman"/>
        </w:rPr>
        <w:t>ular cholesterol concentration wa</w:t>
      </w:r>
      <w:r w:rsidRPr="00FE4B1F">
        <w:rPr>
          <w:rFonts w:cs="Times New Roman"/>
        </w:rPr>
        <w:t>s replenished with</w:t>
      </w:r>
      <w:r w:rsidR="00283E47">
        <w:rPr>
          <w:rFonts w:cs="Times New Roman"/>
        </w:rPr>
        <w:t xml:space="preserve"> </w:t>
      </w:r>
    </w:p>
    <w:p w:rsidR="005C5870" w:rsidRPr="00206E97" w:rsidRDefault="005C5870" w:rsidP="005C5870">
      <w:pPr>
        <w:rPr>
          <w:rFonts w:cs="Times New Roman"/>
          <w:szCs w:val="24"/>
        </w:rPr>
      </w:pPr>
      <w:r>
        <w:object w:dxaOrig="15432" w:dyaOrig="11522">
          <v:shape id="_x0000_i1081" type="#_x0000_t75" style="width:367.55pt;height:274.6pt" o:ole="">
            <v:imagedata r:id="rId171" o:title=""/>
          </v:shape>
          <o:OLEObject Type="Embed" ProgID="Prism6.Document" ShapeID="_x0000_i1081" DrawAspect="Content" ObjectID="_1525012344" r:id="rId172"/>
        </w:object>
      </w:r>
      <w:r w:rsidR="005F7172">
        <w:object w:dxaOrig="7963" w:dyaOrig="8422">
          <v:shape id="_x0000_i1082" type="#_x0000_t75" style="width:306.4pt;height:326.5pt" o:ole="">
            <v:imagedata r:id="rId173" o:title=""/>
          </v:shape>
          <o:OLEObject Type="Embed" ProgID="Prism6.Document" ShapeID="_x0000_i1082" DrawAspect="Content" ObjectID="_1525012345" r:id="rId174"/>
        </w:object>
      </w:r>
    </w:p>
    <w:p w:rsidR="005F7172" w:rsidRDefault="005F7172" w:rsidP="005C5870">
      <w:pPr>
        <w:pStyle w:val="NoSpacing"/>
        <w:rPr>
          <w:b/>
        </w:rPr>
      </w:pPr>
    </w:p>
    <w:p w:rsidR="005F7172" w:rsidRDefault="005F7172" w:rsidP="005C5870">
      <w:pPr>
        <w:pStyle w:val="NoSpacing"/>
        <w:rPr>
          <w:b/>
        </w:rPr>
      </w:pPr>
    </w:p>
    <w:p w:rsidR="005F7172" w:rsidRDefault="005F7172" w:rsidP="005C5870">
      <w:pPr>
        <w:pStyle w:val="NoSpacing"/>
        <w:rPr>
          <w:b/>
        </w:rPr>
      </w:pPr>
    </w:p>
    <w:p w:rsidR="005F7172" w:rsidRDefault="005F7172" w:rsidP="005C5870">
      <w:pPr>
        <w:pStyle w:val="NoSpacing"/>
        <w:rPr>
          <w:b/>
        </w:rPr>
      </w:pPr>
    </w:p>
    <w:p w:rsidR="005C5870" w:rsidRPr="005C5870" w:rsidRDefault="005C5870" w:rsidP="005C5870">
      <w:pPr>
        <w:pStyle w:val="NoSpacing"/>
        <w:rPr>
          <w:b/>
        </w:rPr>
      </w:pPr>
      <w:r>
        <w:rPr>
          <w:b/>
        </w:rPr>
        <w:lastRenderedPageBreak/>
        <w:t>Figure 6-7</w:t>
      </w:r>
      <w:r w:rsidRPr="005C5870">
        <w:rPr>
          <w:b/>
        </w:rPr>
        <w:t>. Effect of 50 nM CD9-derived synthetic peptides upon meningococcal adherence to cholesterol depleted human endometrial epithelial cells</w:t>
      </w:r>
      <w:r w:rsidR="008A7C57">
        <w:rPr>
          <w:b/>
        </w:rPr>
        <w:t>.</w:t>
      </w:r>
    </w:p>
    <w:p w:rsidR="005C5870" w:rsidRDefault="005C5870" w:rsidP="005C5870">
      <w:pPr>
        <w:pStyle w:val="NoSpacing"/>
        <w:rPr>
          <w:rFonts w:cs="Times New Roman"/>
          <w:szCs w:val="24"/>
        </w:rPr>
      </w:pPr>
    </w:p>
    <w:p w:rsidR="005C5870" w:rsidRPr="007A3189" w:rsidRDefault="005C5870" w:rsidP="005C5870">
      <w:pPr>
        <w:pStyle w:val="NoSpacing"/>
        <w:rPr>
          <w:rFonts w:cs="Times New Roman"/>
        </w:rPr>
      </w:pPr>
      <w:r w:rsidRPr="007A3189">
        <w:rPr>
          <w:rFonts w:cs="Times New Roman"/>
          <w:szCs w:val="24"/>
        </w:rPr>
        <w:t xml:space="preserve">HEC-1-B cells were pretreated with methyl-β-cyclodextrin </w:t>
      </w:r>
      <w:r w:rsidRPr="007A3189">
        <w:rPr>
          <w:rFonts w:cs="Times New Roman"/>
        </w:rPr>
        <w:t>(75 mM) or exogenous cholesterol (1.5 mg ml</w:t>
      </w:r>
      <w:r w:rsidRPr="007A3189">
        <w:rPr>
          <w:rFonts w:cs="Times New Roman"/>
          <w:vertAlign w:val="superscript"/>
        </w:rPr>
        <w:t>-1</w:t>
      </w:r>
      <w:r w:rsidRPr="007A3189">
        <w:rPr>
          <w:rFonts w:cs="Times New Roman"/>
        </w:rPr>
        <w:t xml:space="preserve">) for 30 minutes (treatment with cholesterol or MβCD was maintained throughout the assay) or combination treatment. This was </w:t>
      </w:r>
      <w:r w:rsidR="00471A26">
        <w:rPr>
          <w:rFonts w:cs="Times New Roman"/>
        </w:rPr>
        <w:t>followed</w:t>
      </w:r>
      <w:r w:rsidRPr="007A3189">
        <w:rPr>
          <w:rFonts w:cs="Times New Roman"/>
        </w:rPr>
        <w:t xml:space="preserve"> by treatment with CD9-derived synthetic peptides (50 nM) or scrambled control peptides (50 nM) for 30 minutes. </w:t>
      </w:r>
      <w:r w:rsidR="005A7FA0">
        <w:rPr>
          <w:rFonts w:cs="Times New Roman"/>
        </w:rPr>
        <w:t>The HEC-1-B cells were washed</w:t>
      </w:r>
      <w:r w:rsidRPr="007A3189">
        <w:rPr>
          <w:rFonts w:cs="Times New Roman"/>
        </w:rPr>
        <w:t xml:space="preserve"> and subsequently infected with wild-type MC58 </w:t>
      </w:r>
      <w:r w:rsidRPr="00BA4967">
        <w:rPr>
          <w:rFonts w:cs="Times New Roman"/>
          <w:i/>
        </w:rPr>
        <w:t>Neisseria meningitidis</w:t>
      </w:r>
      <w:r w:rsidRPr="007A3189">
        <w:rPr>
          <w:rFonts w:cs="Times New Roman"/>
        </w:rPr>
        <w:t xml:space="preserve"> for 1 hour at an MOI of 300. </w:t>
      </w:r>
      <w:r w:rsidR="005A7FA0">
        <w:rPr>
          <w:rFonts w:cs="Times New Roman"/>
        </w:rPr>
        <w:t>Cells were fixed and internal and external bacteria immunofluorescently stained</w:t>
      </w:r>
      <w:r w:rsidRPr="007A3189">
        <w:rPr>
          <w:rFonts w:cs="Times New Roman"/>
        </w:rPr>
        <w:t xml:space="preserve">, allowing for analysis of adherence and internalisation using confocal microscopy. </w:t>
      </w:r>
      <w:r w:rsidR="006A77A0">
        <w:rPr>
          <w:rFonts w:cs="Times New Roman"/>
        </w:rPr>
        <w:t xml:space="preserve">Inhibition was calculated as a percentage against an untreated control, which was set at 100 %. </w:t>
      </w:r>
      <w:r w:rsidR="00E267D2">
        <w:rPr>
          <w:rFonts w:cs="Times New Roman"/>
        </w:rPr>
        <w:t>(A) Change in the percentage of cells with adherent bacteria</w:t>
      </w:r>
      <w:r w:rsidRPr="007A3189">
        <w:rPr>
          <w:rFonts w:cs="Times New Roman"/>
        </w:rPr>
        <w:t xml:space="preserve">. (B) </w:t>
      </w:r>
      <w:r w:rsidR="005A7FA0">
        <w:rPr>
          <w:rFonts w:cs="Times New Roman"/>
        </w:rPr>
        <w:t xml:space="preserve">Change in the number of </w:t>
      </w:r>
      <w:r w:rsidR="00E267D2">
        <w:rPr>
          <w:rFonts w:cs="Times New Roman"/>
        </w:rPr>
        <w:t>bacteria per</w:t>
      </w:r>
      <w:r w:rsidRPr="007A3189">
        <w:rPr>
          <w:rFonts w:cs="Times New Roman"/>
        </w:rPr>
        <w:t xml:space="preserve"> 100 cells. (C) Change in the internalisation rate (D) Change in number of organisms per infected cell. n = 3, mean ± SD. **** </w:t>
      </w:r>
      <w:r w:rsidRPr="007A3189">
        <w:rPr>
          <w:rFonts w:cs="Times New Roman"/>
          <w:i/>
        </w:rPr>
        <w:t>p</w:t>
      </w:r>
      <w:r w:rsidRPr="007A3189">
        <w:rPr>
          <w:rFonts w:cs="Times New Roman"/>
        </w:rPr>
        <w:t xml:space="preserve"> ≤ 0.0001, *** </w:t>
      </w:r>
      <w:r w:rsidRPr="007A3189">
        <w:rPr>
          <w:rFonts w:cs="Times New Roman"/>
          <w:i/>
          <w:iCs/>
        </w:rPr>
        <w:t xml:space="preserve">p </w:t>
      </w:r>
      <w:r w:rsidRPr="007A3189">
        <w:rPr>
          <w:rFonts w:cs="Times New Roman"/>
        </w:rPr>
        <w:t xml:space="preserve">≤ 0.001, ** </w:t>
      </w:r>
      <w:r w:rsidRPr="007A3189">
        <w:rPr>
          <w:rFonts w:cs="Times New Roman"/>
          <w:i/>
          <w:iCs/>
        </w:rPr>
        <w:t xml:space="preserve">p </w:t>
      </w:r>
      <w:r w:rsidRPr="007A3189">
        <w:rPr>
          <w:rFonts w:cs="Times New Roman"/>
        </w:rPr>
        <w:t xml:space="preserve">≤ 0.01, * </w:t>
      </w:r>
      <w:r w:rsidRPr="007A3189">
        <w:rPr>
          <w:rFonts w:cs="Times New Roman"/>
          <w:i/>
          <w:iCs/>
        </w:rPr>
        <w:t xml:space="preserve">p </w:t>
      </w:r>
      <w:r w:rsidRPr="007A3189">
        <w:rPr>
          <w:rFonts w:cs="Times New Roman"/>
        </w:rPr>
        <w:t>≤ 0.05. Two-Way Repeated Measures ANOVA with Bonferroni post tests. (E-H) Untransformed data. n = 4, line denotes mean.</w:t>
      </w:r>
    </w:p>
    <w:p w:rsidR="005C5870" w:rsidRDefault="005C5870" w:rsidP="005C5870">
      <w:r>
        <w:br w:type="page"/>
      </w:r>
    </w:p>
    <w:p w:rsidR="00BC6CAF" w:rsidRPr="00FE4B1F" w:rsidRDefault="00BC6CAF" w:rsidP="00BC6CAF">
      <w:pPr>
        <w:rPr>
          <w:rFonts w:cs="Times New Roman"/>
        </w:rPr>
      </w:pPr>
      <w:r>
        <w:rPr>
          <w:rFonts w:cs="Times New Roman"/>
        </w:rPr>
        <w:lastRenderedPageBreak/>
        <w:t>exogenous cholesterol. In MβCD-</w:t>
      </w:r>
      <w:r w:rsidRPr="00FE4B1F">
        <w:rPr>
          <w:rFonts w:cs="Times New Roman"/>
        </w:rPr>
        <w:t>treated cells, the presence of th</w:t>
      </w:r>
      <w:r>
        <w:rPr>
          <w:rFonts w:cs="Times New Roman"/>
        </w:rPr>
        <w:t>e tetraspanin-derived peptides we</w:t>
      </w:r>
      <w:r w:rsidRPr="00FE4B1F">
        <w:rPr>
          <w:rFonts w:cs="Times New Roman"/>
        </w:rPr>
        <w:t xml:space="preserve">re not capable of </w:t>
      </w:r>
      <w:r>
        <w:rPr>
          <w:rFonts w:cs="Times New Roman"/>
        </w:rPr>
        <w:t xml:space="preserve">further </w:t>
      </w:r>
      <w:r w:rsidRPr="00FE4B1F">
        <w:rPr>
          <w:rFonts w:cs="Times New Roman"/>
        </w:rPr>
        <w:t>reducing meningococcal adhesion from the scrambled control (n = 4, Two-Way Repeated Measures ANOVA with Bonferroni post tests). However when the effects</w:t>
      </w:r>
      <w:r>
        <w:rPr>
          <w:rFonts w:cs="Times New Roman"/>
        </w:rPr>
        <w:t xml:space="preserve"> of MβCD on cholesterol levels we</w:t>
      </w:r>
      <w:r w:rsidRPr="00FE4B1F">
        <w:rPr>
          <w:rFonts w:cs="Times New Roman"/>
        </w:rPr>
        <w:t>re reduced by the addition of exogenous cholesterol, tetras</w:t>
      </w:r>
      <w:r>
        <w:rPr>
          <w:rFonts w:cs="Times New Roman"/>
        </w:rPr>
        <w:t xml:space="preserve">panin-derived peptides was once </w:t>
      </w:r>
      <w:r w:rsidRPr="00FE4B1F">
        <w:rPr>
          <w:rFonts w:cs="Times New Roman"/>
        </w:rPr>
        <w:t xml:space="preserve">more capable of significantly reducing </w:t>
      </w:r>
      <w:r w:rsidRPr="00FE4B1F">
        <w:rPr>
          <w:rFonts w:cs="Times New Roman"/>
          <w:i/>
        </w:rPr>
        <w:t xml:space="preserve">N. meningitidis </w:t>
      </w:r>
      <w:r>
        <w:rPr>
          <w:rFonts w:cs="Times New Roman"/>
        </w:rPr>
        <w:t>adhesion in the system. There wa</w:t>
      </w:r>
      <w:r w:rsidRPr="00FE4B1F">
        <w:rPr>
          <w:rFonts w:cs="Times New Roman"/>
        </w:rPr>
        <w:t>s no significant effect from MβCD, cholesterol or tetraspanin-derived peptides on the number of bacteria per infected cell (</w:t>
      </w:r>
      <w:r>
        <w:rPr>
          <w:rFonts w:cs="Times New Roman"/>
          <w:b/>
        </w:rPr>
        <w:t>Fig 6-7</w:t>
      </w:r>
      <w:r w:rsidRPr="00FE4B1F">
        <w:rPr>
          <w:rFonts w:cs="Times New Roman"/>
          <w:b/>
        </w:rPr>
        <w:t>C</w:t>
      </w:r>
      <w:r w:rsidRPr="00FE4B1F">
        <w:rPr>
          <w:rFonts w:cs="Times New Roman"/>
        </w:rPr>
        <w:t>) or internalisation rate (</w:t>
      </w:r>
      <w:r>
        <w:rPr>
          <w:rFonts w:cs="Times New Roman"/>
          <w:b/>
        </w:rPr>
        <w:t>Fig 6-7</w:t>
      </w:r>
      <w:r w:rsidRPr="00FE4B1F">
        <w:rPr>
          <w:rFonts w:cs="Times New Roman"/>
          <w:b/>
        </w:rPr>
        <w:t>D</w:t>
      </w:r>
      <w:r w:rsidRPr="00FE4B1F">
        <w:rPr>
          <w:rFonts w:cs="Times New Roman"/>
        </w:rPr>
        <w:t>)</w:t>
      </w:r>
      <w:r>
        <w:rPr>
          <w:rFonts w:cs="Times New Roman"/>
        </w:rPr>
        <w:t xml:space="preserve"> </w:t>
      </w:r>
      <w:r w:rsidRPr="00FE4B1F">
        <w:rPr>
          <w:rFonts w:cs="Times New Roman"/>
        </w:rPr>
        <w:t>(n = 4, Two-Way Repeated Measures ANOVA with Bonferroni post tests).</w:t>
      </w:r>
    </w:p>
    <w:p w:rsidR="00D43F55" w:rsidRPr="00FE4B1F" w:rsidRDefault="00BC6CAF" w:rsidP="00D43F55">
      <w:pPr>
        <w:rPr>
          <w:rFonts w:cs="Times New Roman"/>
          <w:i/>
        </w:rPr>
      </w:pPr>
      <w:r w:rsidRPr="00FE4B1F">
        <w:rPr>
          <w:rFonts w:cs="Times New Roman"/>
          <w:i/>
        </w:rPr>
        <w:t xml:space="preserve">In summary MβCD is capable of reducing meningococcal adhesion to human epithelial cells by </w:t>
      </w:r>
      <w:r w:rsidR="00471A26">
        <w:rPr>
          <w:rFonts w:cs="Times New Roman"/>
          <w:i/>
        </w:rPr>
        <w:t>approximately</w:t>
      </w:r>
      <w:r w:rsidRPr="00FE4B1F">
        <w:rPr>
          <w:rFonts w:cs="Times New Roman"/>
          <w:i/>
        </w:rPr>
        <w:t xml:space="preserve"> 50 %, levels comparable to tetraspanin-derived peptides. This effect is </w:t>
      </w:r>
      <w:r w:rsidR="00D43F55" w:rsidRPr="00FE4B1F">
        <w:rPr>
          <w:rFonts w:cs="Times New Roman"/>
          <w:i/>
        </w:rPr>
        <w:t xml:space="preserve">reversed by replenishing the cholesterol depleted by MβCD. MβCD is known to disrupt TEMs. The additional presence of the peptides to the cholesterol depleted cells causes no additional reduction in bacterial adhesion. This provides evidence to </w:t>
      </w:r>
      <w:r w:rsidR="00BA4967">
        <w:rPr>
          <w:rFonts w:cs="Times New Roman"/>
          <w:i/>
        </w:rPr>
        <w:t>suggest</w:t>
      </w:r>
      <w:r w:rsidR="00D43F55" w:rsidRPr="00FE4B1F">
        <w:rPr>
          <w:rFonts w:cs="Times New Roman"/>
          <w:i/>
        </w:rPr>
        <w:t xml:space="preserve"> that there is a shared mechanism by which these reagents are working. This experiment is in agreement with the hypothesis that the tetraspanin-derived peptides are disrupting the TEMs, and this has a downstream effect of reducing bacterial adhesion. </w:t>
      </w:r>
    </w:p>
    <w:p w:rsidR="00D43F55" w:rsidRPr="00FE4B1F" w:rsidRDefault="00D43F55" w:rsidP="00D43F55">
      <w:pPr>
        <w:pStyle w:val="Heading2"/>
        <w:rPr>
          <w:rFonts w:cs="Times New Roman"/>
        </w:rPr>
      </w:pPr>
      <w:bookmarkStart w:id="180" w:name="_Toc451269908"/>
      <w:r w:rsidRPr="00FE4B1F">
        <w:rPr>
          <w:rFonts w:cs="Times New Roman"/>
        </w:rPr>
        <w:t>6.2.5. The effects of tetraspanins on reducing bacterial adherence is independent of the cellular cytoskeleton.</w:t>
      </w:r>
      <w:bookmarkEnd w:id="180"/>
    </w:p>
    <w:p w:rsidR="00D43F55" w:rsidRPr="00FE4B1F" w:rsidRDefault="00D43F55" w:rsidP="00D43F55">
      <w:pPr>
        <w:rPr>
          <w:rFonts w:cs="Times New Roman"/>
        </w:rPr>
      </w:pPr>
      <w:r w:rsidRPr="00FE4B1F">
        <w:rPr>
          <w:rFonts w:cs="Times New Roman"/>
        </w:rPr>
        <w:t>Cytochalasin D is a potent actin depolymeriser. Pre</w:t>
      </w:r>
      <w:r w:rsidR="00283E47">
        <w:rPr>
          <w:rFonts w:cs="Times New Roman"/>
        </w:rPr>
        <w:t>-</w:t>
      </w:r>
      <w:r w:rsidRPr="00FE4B1F">
        <w:rPr>
          <w:rFonts w:cs="Times New Roman"/>
        </w:rPr>
        <w:t xml:space="preserve">treatment with the toxin causes destruction of the actin microfilaments of the cell. These microfilaments have been linked to the adhesion and internalisation of a number of pathogens, including meningococcus. Similarly, tetraspanins have been shown to indirectly interact with actin microfilaments, via ERM proteins </w:t>
      </w:r>
      <w:r>
        <w:rPr>
          <w:rFonts w:cs="Times New Roman"/>
        </w:rPr>
        <w:fldChar w:fldCharType="begin"/>
      </w:r>
      <w:r w:rsidR="00035740">
        <w:rPr>
          <w:rFonts w:cs="Times New Roman"/>
        </w:rPr>
        <w:instrText xml:space="preserve"> ADDIN EN.CITE &lt;EndNote&gt;&lt;Cite&gt;&lt;Author&gt;Sala-Valdes&lt;/Author&gt;&lt;Year&gt;2006&lt;/Year&gt;&lt;RecNum&gt;0&lt;/RecNum&gt;&lt;IDText&gt;EWI-2 and EWI-F link the tetraspanin web to the actin cytoskeleton through their direct association with ezrin-radixin-moesin proteins&lt;/IDText&gt;&lt;DisplayText&gt;(Sala-Valdes et al., 2006)&lt;/DisplayText&gt;&lt;record&gt;&lt;foreign-keys&gt;&lt;key app="EN" db-id="9wexvztajxw0v2ezpzqpdszbtptfxexxwedw"&gt;91&lt;/key&gt;&lt;/foreign-keys&gt;&lt;dates&gt;&lt;pub-dates&gt;&lt;date&gt;Jul 14&lt;/date&gt;&lt;/pub-dates&gt;&lt;year&gt;2006&lt;/year&gt;&lt;/dates&gt;&lt;urls&gt;&lt;related-urls&gt;&lt;url&gt;&amp;lt;Go to ISI&amp;gt;://WOS:000238847000080&lt;/url&gt;&lt;/related-urls&gt;&lt;/urls&gt;&lt;isbn&gt;0021-9258&lt;/isbn&gt;&lt;titles&gt;&lt;title&gt;EWI-2 and EWI-F link the tetraspanin web to the actin cytoskeleton through their direct association with ezrin-radixin-moesin proteins&lt;/title&gt;&lt;secondary-title&gt;Journal of Biological Chemistry&lt;/secondary-title&gt;&lt;/titles&gt;&lt;pages&gt;19665-19675&lt;/pages&gt;&lt;number&gt;28&lt;/number&gt;&lt;contributors&gt;&lt;authors&gt;&lt;author&gt;Sala-Valdes, Monica&lt;/author&gt;&lt;author&gt;Ursa, Angeles&lt;/author&gt;&lt;author&gt;Charrin, Stephanie&lt;/author&gt;&lt;author&gt;Rubinstein, Eric&lt;/author&gt;&lt;author&gt;Hemler, Martin E.&lt;/author&gt;&lt;author&gt;Sanchez-Madrid, Francisco&lt;/author&gt;&lt;author&gt;Yanez-Mo, Maria&lt;/author&gt;&lt;/authors&gt;&lt;/contributors&gt;&lt;added-date format="utc"&gt;1340967453&lt;/added-date&gt;&lt;ref-type name="Journal Article"&gt;17&lt;/ref-type&gt;&lt;rec-number&gt;306&lt;/rec-number&gt;&lt;last-updated-date format="utc"&gt;1340967453&lt;/last-updated-date&gt;&lt;accession-num&gt;WOS:000238847000080&lt;/accession-num&gt;&lt;electronic-resource-num&gt;10.1074/jbc.M602116200&lt;/electronic-resource-num&gt;&lt;volume&gt;281&lt;/volume&gt;&lt;/record&gt;&lt;/Cite&gt;&lt;/EndNote&gt;</w:instrText>
      </w:r>
      <w:r>
        <w:rPr>
          <w:rFonts w:cs="Times New Roman"/>
        </w:rPr>
        <w:fldChar w:fldCharType="separate"/>
      </w:r>
      <w:r w:rsidR="00035740">
        <w:rPr>
          <w:rFonts w:cs="Times New Roman"/>
          <w:noProof/>
        </w:rPr>
        <w:t>(</w:t>
      </w:r>
      <w:hyperlink w:anchor="_ENREF_306" w:tooltip="Sala-Valdes, 2006 #306" w:history="1">
        <w:r w:rsidR="00A67CA9">
          <w:rPr>
            <w:rFonts w:cs="Times New Roman"/>
            <w:noProof/>
          </w:rPr>
          <w:t>Sala-Valdes et al., 2006</w:t>
        </w:r>
      </w:hyperlink>
      <w:r w:rsidR="00035740">
        <w:rPr>
          <w:rFonts w:cs="Times New Roman"/>
          <w:noProof/>
        </w:rPr>
        <w:t>)</w:t>
      </w:r>
      <w:r>
        <w:rPr>
          <w:rFonts w:cs="Times New Roman"/>
        </w:rPr>
        <w:fldChar w:fldCharType="end"/>
      </w:r>
      <w:r w:rsidRPr="00FE4B1F">
        <w:rPr>
          <w:rFonts w:cs="Times New Roman"/>
        </w:rPr>
        <w:t>. We attempted to determine if the tetraspanin-derived peptides are inhibiting meningococcal adhesion in an actin-dependent pathway.</w:t>
      </w:r>
    </w:p>
    <w:p w:rsidR="005C5870" w:rsidRDefault="00D43F55" w:rsidP="00D43F55">
      <w:pPr>
        <w:rPr>
          <w:rFonts w:cs="Times New Roman"/>
        </w:rPr>
      </w:pPr>
      <w:r w:rsidRPr="00FE4B1F">
        <w:rPr>
          <w:rFonts w:cs="Times New Roman"/>
        </w:rPr>
        <w:t>HEC-1-B cells were pre</w:t>
      </w:r>
      <w:r w:rsidR="00283E47">
        <w:rPr>
          <w:rFonts w:cs="Times New Roman"/>
        </w:rPr>
        <w:t>-</w:t>
      </w:r>
      <w:r w:rsidRPr="00FE4B1F">
        <w:rPr>
          <w:rFonts w:cs="Times New Roman"/>
        </w:rPr>
        <w:t>treated with 2 µg ml</w:t>
      </w:r>
      <w:r w:rsidRPr="00FE4B1F">
        <w:rPr>
          <w:rFonts w:cs="Times New Roman"/>
          <w:vertAlign w:val="superscript"/>
        </w:rPr>
        <w:t xml:space="preserve">-1 </w:t>
      </w:r>
      <w:r w:rsidRPr="00FE4B1F">
        <w:rPr>
          <w:rFonts w:cs="Times New Roman"/>
        </w:rPr>
        <w:t>cytochalasin D,</w:t>
      </w:r>
      <w:r w:rsidRPr="00FE4B1F">
        <w:rPr>
          <w:rFonts w:cs="Times New Roman"/>
          <w:vertAlign w:val="superscript"/>
        </w:rPr>
        <w:t xml:space="preserve"> </w:t>
      </w:r>
      <w:r w:rsidRPr="00FE4B1F">
        <w:rPr>
          <w:rFonts w:cs="Times New Roman"/>
        </w:rPr>
        <w:t>before tre</w:t>
      </w:r>
      <w:r w:rsidR="00BC6CAF">
        <w:rPr>
          <w:rFonts w:cs="Times New Roman"/>
        </w:rPr>
        <w:t>atment with CD9-derived peptide A or its scrambled control</w:t>
      </w:r>
      <w:r w:rsidRPr="00FE4B1F">
        <w:rPr>
          <w:rFonts w:cs="Times New Roman"/>
        </w:rPr>
        <w:t>. The peptides were capable of reducing bacterial adhesion to comparable levels in cytochalasin D treated levels to that of non-treated cells, in terms of the percentage of infected cells (</w:t>
      </w:r>
      <w:r w:rsidR="005C5870">
        <w:rPr>
          <w:rFonts w:cs="Times New Roman"/>
          <w:b/>
        </w:rPr>
        <w:t>Fig 6-8</w:t>
      </w:r>
      <w:r w:rsidRPr="00FE4B1F">
        <w:rPr>
          <w:rFonts w:cs="Times New Roman"/>
          <w:b/>
        </w:rPr>
        <w:t>A</w:t>
      </w:r>
      <w:r w:rsidRPr="00FE4B1F">
        <w:rPr>
          <w:rFonts w:cs="Times New Roman"/>
        </w:rPr>
        <w:t xml:space="preserve">) (scrambled peptide A, 97.9 ± 8.99 %, peptide A, 66.35 ± 5.83 %, cytochalasin D and scrambled peptide A, </w:t>
      </w:r>
    </w:p>
    <w:p w:rsidR="005F7172" w:rsidRDefault="005C5870" w:rsidP="005C5870">
      <w:pPr>
        <w:pStyle w:val="NoSpacing"/>
      </w:pPr>
      <w:r>
        <w:object w:dxaOrig="15422" w:dyaOrig="11076">
          <v:shape id="_x0000_i1083" type="#_x0000_t75" style="width:405.2pt;height:293pt" o:ole="">
            <v:imagedata r:id="rId175" o:title=""/>
          </v:shape>
          <o:OLEObject Type="Embed" ProgID="Prism6.Document" ShapeID="_x0000_i1083" DrawAspect="Content" ObjectID="_1525012346" r:id="rId176"/>
        </w:object>
      </w:r>
      <w:r w:rsidR="005F7172">
        <w:object w:dxaOrig="8069" w:dyaOrig="7908">
          <v:shape id="_x0000_i1084" type="#_x0000_t75" style="width:267.05pt;height:262.05pt" o:ole="">
            <v:imagedata r:id="rId177" o:title=""/>
          </v:shape>
          <o:OLEObject Type="Embed" ProgID="Prism6.Document" ShapeID="_x0000_i1084" DrawAspect="Content" ObjectID="_1525012347" r:id="rId178"/>
        </w:object>
      </w:r>
      <w:r w:rsidRPr="007A3189">
        <w:t xml:space="preserve"> </w:t>
      </w:r>
    </w:p>
    <w:p w:rsidR="005C5870" w:rsidRPr="005C5870" w:rsidRDefault="005C5870" w:rsidP="005C5870">
      <w:pPr>
        <w:pStyle w:val="NoSpacing"/>
        <w:rPr>
          <w:b/>
        </w:rPr>
      </w:pPr>
      <w:r>
        <w:rPr>
          <w:b/>
        </w:rPr>
        <w:t>Figure 6-8</w:t>
      </w:r>
      <w:r w:rsidRPr="005C5870">
        <w:rPr>
          <w:b/>
        </w:rPr>
        <w:t>. Effect of 50 nM CD9-derived synthetic peptides upon meningococcal adherence to actin depolymerised human endometrial epithelial cells</w:t>
      </w:r>
      <w:r w:rsidR="008A7C57">
        <w:rPr>
          <w:b/>
        </w:rPr>
        <w:t>.</w:t>
      </w:r>
    </w:p>
    <w:p w:rsidR="005C5870" w:rsidRPr="007A3189" w:rsidRDefault="008A7C57" w:rsidP="008A7C57">
      <w:pPr>
        <w:pStyle w:val="NoSpacing"/>
        <w:tabs>
          <w:tab w:val="left" w:pos="2729"/>
        </w:tabs>
      </w:pPr>
      <w:r>
        <w:tab/>
      </w:r>
    </w:p>
    <w:p w:rsidR="005C5870" w:rsidRPr="005C5870" w:rsidRDefault="005C5870" w:rsidP="005C5870">
      <w:pPr>
        <w:pStyle w:val="NoSpacing"/>
        <w:rPr>
          <w:szCs w:val="24"/>
        </w:rPr>
      </w:pPr>
      <w:r w:rsidRPr="007A3189">
        <w:rPr>
          <w:szCs w:val="24"/>
        </w:rPr>
        <w:t>HEC-1-B cells were pretreated with Cytochalasin D (</w:t>
      </w:r>
      <w:r w:rsidRPr="007A3189">
        <w:t>2 μg ml</w:t>
      </w:r>
      <w:r w:rsidRPr="007A3189">
        <w:rPr>
          <w:vertAlign w:val="superscript"/>
        </w:rPr>
        <w:t>-1</w:t>
      </w:r>
      <w:r w:rsidRPr="007A3189">
        <w:t>) for 30 minutes. This was followed by treatment wit</w:t>
      </w:r>
      <w:r w:rsidR="00BC6CAF">
        <w:t>h CD9-derived synthetic peptide A</w:t>
      </w:r>
      <w:r w:rsidRPr="007A3189">
        <w:t xml:space="preserve"> (50 n</w:t>
      </w:r>
      <w:r w:rsidR="00BC6CAF">
        <w:t>M) or scrambled control peptide</w:t>
      </w:r>
      <w:r w:rsidRPr="007A3189">
        <w:t xml:space="preserve"> (50 nM) for 30 minutes. </w:t>
      </w:r>
      <w:r w:rsidR="005A7FA0">
        <w:t>The HEC-1-B cells were washed</w:t>
      </w:r>
      <w:r w:rsidRPr="007A3189">
        <w:t xml:space="preserve"> and subsequently infected with wild-type MC58 </w:t>
      </w:r>
      <w:r w:rsidRPr="00BA4967">
        <w:rPr>
          <w:i/>
        </w:rPr>
        <w:t>Neisseria meningitidis</w:t>
      </w:r>
      <w:r w:rsidRPr="007A3189">
        <w:t xml:space="preserve"> for 1 hour at an MOI of 300. </w:t>
      </w:r>
      <w:r w:rsidR="005A7FA0">
        <w:t>Cells were fixed and internal and external bacteria immunofluorescently stained</w:t>
      </w:r>
      <w:r w:rsidRPr="007A3189">
        <w:t xml:space="preserve">, allowing for analysis of adherence and internalisation using confocal microscopy. </w:t>
      </w:r>
      <w:r w:rsidR="006A77A0">
        <w:t xml:space="preserve">Inhibition was calculated as a percentage against an untreated control, </w:t>
      </w:r>
      <w:r w:rsidR="006A77A0">
        <w:lastRenderedPageBreak/>
        <w:t xml:space="preserve">which was set at 100 %. </w:t>
      </w:r>
      <w:r w:rsidR="00E267D2">
        <w:t>(A) Change in the percentage of cells with adherent bacteria</w:t>
      </w:r>
      <w:r w:rsidRPr="007A3189">
        <w:t xml:space="preserve">. (B) </w:t>
      </w:r>
      <w:r w:rsidR="005A7FA0">
        <w:t xml:space="preserve">Change in the number of </w:t>
      </w:r>
      <w:r w:rsidR="00E267D2">
        <w:t>bacteria per</w:t>
      </w:r>
      <w:r w:rsidRPr="007A3189">
        <w:t xml:space="preserve"> 100 cells. (C) Internalisation rate (D) Change in number of organisms per infected cell. n = 6, mean ± SD</w:t>
      </w:r>
      <w:r w:rsidRPr="007A3189">
        <w:rPr>
          <w:szCs w:val="24"/>
        </w:rPr>
        <w:t>. **** p ≤ 0.0001, Two-Way Repeated Measures ANOVA with Bonferroni post tests. (D-F) Untransformed data. n = 6, line denotes mean.</w:t>
      </w:r>
      <w:r>
        <w:br w:type="page"/>
      </w:r>
    </w:p>
    <w:p w:rsidR="00D43F55" w:rsidRPr="00FE4B1F" w:rsidRDefault="00BC6CAF" w:rsidP="00D43F55">
      <w:pPr>
        <w:rPr>
          <w:rFonts w:cs="Times New Roman"/>
        </w:rPr>
      </w:pPr>
      <w:r w:rsidRPr="00FE4B1F">
        <w:rPr>
          <w:rFonts w:cs="Times New Roman"/>
        </w:rPr>
        <w:lastRenderedPageBreak/>
        <w:t>102.06 ± 9.34 %, cytochalasin D and peptide A, 69.13 ± 11.61 %) (p ≤ 0.0001, n = 6, Two-Way Repeated Measures ANOVA with Bonferroni post tests). This r</w:t>
      </w:r>
      <w:r>
        <w:rPr>
          <w:rFonts w:cs="Times New Roman"/>
        </w:rPr>
        <w:t>eduction in bacterial adhesion wa</w:t>
      </w:r>
      <w:r w:rsidRPr="00FE4B1F">
        <w:rPr>
          <w:rFonts w:cs="Times New Roman"/>
        </w:rPr>
        <w:t xml:space="preserve">s also exhibited when the number of </w:t>
      </w:r>
      <w:r>
        <w:rPr>
          <w:rFonts w:cs="Times New Roman"/>
        </w:rPr>
        <w:t>bacteria adherent on 100 cells wa</w:t>
      </w:r>
      <w:r w:rsidRPr="00FE4B1F">
        <w:rPr>
          <w:rFonts w:cs="Times New Roman"/>
        </w:rPr>
        <w:t xml:space="preserve">s quantified, with cytochalasin D treated and non-treated cells both showing reduced adhesion by </w:t>
      </w:r>
      <w:r>
        <w:rPr>
          <w:rFonts w:cs="Times New Roman"/>
        </w:rPr>
        <w:t>approximately</w:t>
      </w:r>
      <w:r w:rsidRPr="00FE4B1F">
        <w:rPr>
          <w:rFonts w:cs="Times New Roman"/>
        </w:rPr>
        <w:t xml:space="preserve"> 50 % (</w:t>
      </w:r>
      <w:r>
        <w:rPr>
          <w:rFonts w:cs="Times New Roman"/>
          <w:b/>
        </w:rPr>
        <w:t>Fig 6-8</w:t>
      </w:r>
      <w:r w:rsidRPr="00FE4B1F">
        <w:rPr>
          <w:rFonts w:cs="Times New Roman"/>
          <w:b/>
        </w:rPr>
        <w:t>B</w:t>
      </w:r>
      <w:r w:rsidRPr="00FE4B1F">
        <w:rPr>
          <w:rFonts w:cs="Times New Roman"/>
        </w:rPr>
        <w:t xml:space="preserve">) (scrambled peptide A, 97.36 ± 10.45 %, peptide A, 60.89 ± 9.63 %, cytochalasin D and scrambled peptide A, 104.04 ± 7.45 %, cytochalasin D and peptide A, 66.04 ± 9.89 %) (p ≤ 0.0001, n = 6, Two-Way Repeated Measures ANOVA with Bonferroni post tests). </w:t>
      </w:r>
      <w:r>
        <w:rPr>
          <w:rFonts w:cs="Times New Roman"/>
        </w:rPr>
        <w:t>This suggested</w:t>
      </w:r>
      <w:r w:rsidRPr="00FE4B1F">
        <w:rPr>
          <w:rFonts w:cs="Times New Roman"/>
        </w:rPr>
        <w:t xml:space="preserve"> that disruption of actin cytosk</w:t>
      </w:r>
      <w:r>
        <w:rPr>
          <w:rFonts w:cs="Times New Roman"/>
        </w:rPr>
        <w:t>eleton does not affect the cell</w:t>
      </w:r>
      <w:r w:rsidRPr="00FE4B1F">
        <w:rPr>
          <w:rFonts w:cs="Times New Roman"/>
        </w:rPr>
        <w:t xml:space="preserve"> response to TEM disruption in host pathogen interactions. Cytochalasin D treatment significantly reduced internalisation rate of the pathogen (control, 9.6 ± 1.35 %, cytochalasin D, 1.75 ± 0.77 %) (p ≤ 0.001, n = 6, Repeated Measures One-Way ANOVA with Tukey’s multiple-comparison test), </w:t>
      </w:r>
      <w:r w:rsidR="00D43F55" w:rsidRPr="00FE4B1F">
        <w:rPr>
          <w:rFonts w:cs="Times New Roman"/>
        </w:rPr>
        <w:t>however regardless of actin depolymerisation, tetraspanin-derived peptides has no effect of percentage of internalised bacteria (</w:t>
      </w:r>
      <w:r w:rsidR="005C5870">
        <w:rPr>
          <w:rFonts w:cs="Times New Roman"/>
          <w:b/>
        </w:rPr>
        <w:t>Fig 6-8</w:t>
      </w:r>
      <w:r w:rsidR="00D43F55" w:rsidRPr="00FE4B1F">
        <w:rPr>
          <w:rFonts w:cs="Times New Roman"/>
          <w:b/>
        </w:rPr>
        <w:t>C</w:t>
      </w:r>
      <w:r w:rsidR="00D43F55" w:rsidRPr="00FE4B1F">
        <w:rPr>
          <w:rFonts w:cs="Times New Roman"/>
        </w:rPr>
        <w:t>) (n = 6, Two-Way Repeated Measures ANOVA with</w:t>
      </w:r>
      <w:r w:rsidR="00BA4967">
        <w:rPr>
          <w:rFonts w:cs="Times New Roman"/>
        </w:rPr>
        <w:t xml:space="preserve"> Bonferroni post tests). There wa</w:t>
      </w:r>
      <w:r w:rsidR="00D43F55" w:rsidRPr="00FE4B1F">
        <w:rPr>
          <w:rFonts w:cs="Times New Roman"/>
        </w:rPr>
        <w:t>s no significant effect from either peptide- or cytochalasin D-treatment on the number of organisms per infected cell (</w:t>
      </w:r>
      <w:r w:rsidR="005C5870">
        <w:rPr>
          <w:rFonts w:cs="Times New Roman"/>
          <w:b/>
        </w:rPr>
        <w:t>Fig 6-8</w:t>
      </w:r>
      <w:r w:rsidR="00D43F55" w:rsidRPr="00FE4B1F">
        <w:rPr>
          <w:rFonts w:cs="Times New Roman"/>
          <w:b/>
        </w:rPr>
        <w:t>D</w:t>
      </w:r>
      <w:r w:rsidR="00D43F55" w:rsidRPr="00FE4B1F">
        <w:rPr>
          <w:rFonts w:cs="Times New Roman"/>
        </w:rPr>
        <w:t xml:space="preserve">) (n = 6, Two-Way Repeated Measures ANOVA with Bonferroni post tests). </w:t>
      </w:r>
    </w:p>
    <w:p w:rsidR="00D43F55" w:rsidRPr="00FE4B1F" w:rsidRDefault="00D43F55" w:rsidP="00D43F55">
      <w:pPr>
        <w:pStyle w:val="Heading2"/>
        <w:rPr>
          <w:rFonts w:cs="Times New Roman"/>
        </w:rPr>
      </w:pPr>
      <w:bookmarkStart w:id="181" w:name="_Toc451269909"/>
      <w:r w:rsidRPr="00FE4B1F">
        <w:rPr>
          <w:rFonts w:cs="Times New Roman"/>
        </w:rPr>
        <w:t>6.2.6. The adhesion of non-viable meningococci is unaffected by tetraspan</w:t>
      </w:r>
      <w:r w:rsidR="00BA4967">
        <w:rPr>
          <w:rFonts w:cs="Times New Roman"/>
        </w:rPr>
        <w:t xml:space="preserve">in-derived peptide treatment </w:t>
      </w:r>
      <w:r w:rsidRPr="00FE4B1F">
        <w:rPr>
          <w:rFonts w:cs="Times New Roman"/>
        </w:rPr>
        <w:t>o</w:t>
      </w:r>
      <w:r w:rsidR="00BA4967">
        <w:rPr>
          <w:rFonts w:cs="Times New Roman"/>
        </w:rPr>
        <w:t>f</w:t>
      </w:r>
      <w:r w:rsidRPr="00FE4B1F">
        <w:rPr>
          <w:rFonts w:cs="Times New Roman"/>
        </w:rPr>
        <w:t xml:space="preserve"> human epithelial cells</w:t>
      </w:r>
      <w:bookmarkEnd w:id="181"/>
    </w:p>
    <w:p w:rsidR="005C5870" w:rsidRDefault="00D43F55" w:rsidP="00BC6CAF">
      <w:pPr>
        <w:rPr>
          <w:rFonts w:cs="Times New Roman"/>
          <w:i/>
        </w:rPr>
      </w:pPr>
      <w:r w:rsidRPr="00FE4B1F">
        <w:rPr>
          <w:rFonts w:cs="Times New Roman"/>
        </w:rPr>
        <w:t>Th</w:t>
      </w:r>
      <w:r w:rsidR="00283E47">
        <w:rPr>
          <w:rFonts w:cs="Times New Roman"/>
        </w:rPr>
        <w:t>e effect of challenging peptide-</w:t>
      </w:r>
      <w:r w:rsidRPr="00FE4B1F">
        <w:rPr>
          <w:rFonts w:cs="Times New Roman"/>
        </w:rPr>
        <w:t xml:space="preserve">treated cells with non-viable </w:t>
      </w:r>
      <w:r w:rsidRPr="00283E47">
        <w:rPr>
          <w:rFonts w:cs="Times New Roman"/>
          <w:i/>
        </w:rPr>
        <w:t>N. meningitidis</w:t>
      </w:r>
      <w:r w:rsidRPr="00FE4B1F">
        <w:rPr>
          <w:rFonts w:cs="Times New Roman"/>
        </w:rPr>
        <w:t xml:space="preserve"> is shown in </w:t>
      </w:r>
      <w:r w:rsidR="005C5870">
        <w:rPr>
          <w:rFonts w:cs="Times New Roman"/>
          <w:b/>
        </w:rPr>
        <w:t>Fig 6-9</w:t>
      </w:r>
      <w:r w:rsidRPr="00FE4B1F">
        <w:rPr>
          <w:rFonts w:cs="Times New Roman"/>
        </w:rPr>
        <w:t xml:space="preserve">. Wild-type MC58 meningococcus were killed using either fixation (2 % paraformaldehyde) or heat-inactivation (30 minutes at 90 ºC) before being used to infect HEC-1-B cells treated with Peptide A or a scrambled control. A significant reduction was observed when comparing the number of cells associated with bacteria after peptide A treatment </w:t>
      </w:r>
      <w:r w:rsidR="00283E47">
        <w:rPr>
          <w:rFonts w:cs="Times New Roman"/>
        </w:rPr>
        <w:t>if</w:t>
      </w:r>
      <w:r w:rsidRPr="00FE4B1F">
        <w:rPr>
          <w:rFonts w:cs="Times New Roman"/>
        </w:rPr>
        <w:t xml:space="preserve"> the bacteria are viable (peptide A, 57.22 ± 5.7 %, scrambled peptide A, 99.9 ± 4.8 %) (p ≤ 0.0001, n = 5, Two-Way Repeated Measures ANOVA with Bonferroni post tests) (</w:t>
      </w:r>
      <w:r w:rsidR="005C5870">
        <w:rPr>
          <w:rFonts w:cs="Times New Roman"/>
          <w:b/>
        </w:rPr>
        <w:t>Fig 6-9</w:t>
      </w:r>
      <w:r w:rsidRPr="00FE4B1F">
        <w:rPr>
          <w:rFonts w:cs="Times New Roman"/>
          <w:b/>
        </w:rPr>
        <w:t>A</w:t>
      </w:r>
      <w:r w:rsidR="00BA4967">
        <w:rPr>
          <w:rFonts w:cs="Times New Roman"/>
        </w:rPr>
        <w:t>). This significant reduction wa</w:t>
      </w:r>
      <w:r w:rsidRPr="00FE4B1F">
        <w:rPr>
          <w:rFonts w:cs="Times New Roman"/>
        </w:rPr>
        <w:t>s not replicated for the fixed (peptide A, 93.08 ± 12.21 %, scrambled peptide A, 99.06 ± 8.22 %) or heat inactivated bacteria (peptide A, 102.04 ± 10.55 %, scrambled peptide A, 98.79 ± 8.53 %) (Fig 6-8A) (n = 5, Two-Way Repeated Measures ANOVA with Bonferroni post tests). Similar observations were made when comparing the number of organisms associated with 100 epithelial cells (</w:t>
      </w:r>
      <w:r w:rsidR="005C5870">
        <w:rPr>
          <w:rFonts w:cs="Times New Roman"/>
          <w:b/>
        </w:rPr>
        <w:t>Fig 6-9</w:t>
      </w:r>
      <w:r w:rsidRPr="00FE4B1F">
        <w:rPr>
          <w:rFonts w:cs="Times New Roman"/>
          <w:b/>
        </w:rPr>
        <w:t>B</w:t>
      </w:r>
      <w:r w:rsidRPr="00FE4B1F">
        <w:rPr>
          <w:rFonts w:cs="Times New Roman"/>
        </w:rPr>
        <w:t xml:space="preserve">). Peptide A was only capable of reducing </w:t>
      </w:r>
    </w:p>
    <w:p w:rsidR="005C5870" w:rsidRDefault="005C5870" w:rsidP="005C5870">
      <w:r>
        <w:object w:dxaOrig="11866" w:dyaOrig="11331">
          <v:shape id="_x0000_i1085" type="#_x0000_t75" style="width:293.85pt;height:283pt" o:ole="">
            <v:imagedata r:id="rId179" o:title=""/>
          </v:shape>
          <o:OLEObject Type="Embed" ProgID="Prism6.Document" ShapeID="_x0000_i1085" DrawAspect="Content" ObjectID="_1525012348" r:id="rId180"/>
        </w:object>
      </w:r>
    </w:p>
    <w:p w:rsidR="005C5870" w:rsidRDefault="005F7172" w:rsidP="005C5870">
      <w:r>
        <w:object w:dxaOrig="11119" w:dyaOrig="3886">
          <v:shape id="_x0000_i1086" type="#_x0000_t75" style="width:406.05pt;height:2in" o:ole="">
            <v:imagedata r:id="rId181" o:title=""/>
          </v:shape>
          <o:OLEObject Type="Embed" ProgID="Prism6.Document" ShapeID="_x0000_i1086" DrawAspect="Content" ObjectID="_1525012349" r:id="rId182"/>
        </w:object>
      </w:r>
    </w:p>
    <w:p w:rsidR="005C5870" w:rsidRPr="005C5870" w:rsidRDefault="00B24E24" w:rsidP="005C5870">
      <w:pPr>
        <w:pStyle w:val="NoSpacing"/>
        <w:rPr>
          <w:b/>
        </w:rPr>
      </w:pPr>
      <w:r>
        <w:rPr>
          <w:b/>
        </w:rPr>
        <w:t>Figure 6-9</w:t>
      </w:r>
      <w:r w:rsidR="005C5870" w:rsidRPr="005C5870">
        <w:rPr>
          <w:b/>
        </w:rPr>
        <w:t xml:space="preserve">. Effect of 50 nM CD9-derived synthetic peptides upon non-viable meningococcal adherence </w:t>
      </w:r>
      <w:r w:rsidR="005C5870" w:rsidRPr="005C5870">
        <w:rPr>
          <w:b/>
          <w:bCs/>
          <w:szCs w:val="24"/>
        </w:rPr>
        <w:t>to human endometrial epithelial cells</w:t>
      </w:r>
      <w:r w:rsidR="008A7C57">
        <w:rPr>
          <w:b/>
          <w:bCs/>
          <w:szCs w:val="24"/>
        </w:rPr>
        <w:t>.</w:t>
      </w:r>
    </w:p>
    <w:p w:rsidR="005C5870" w:rsidRPr="007A3189" w:rsidRDefault="005C5870" w:rsidP="005C5870">
      <w:pPr>
        <w:pStyle w:val="NoSpacing"/>
        <w:rPr>
          <w:bCs/>
          <w:szCs w:val="24"/>
        </w:rPr>
      </w:pPr>
    </w:p>
    <w:p w:rsidR="005C5870" w:rsidRPr="007A3189" w:rsidRDefault="005C5870" w:rsidP="005C5870">
      <w:pPr>
        <w:pStyle w:val="NoSpacing"/>
        <w:rPr>
          <w:rStyle w:val="Strong"/>
          <w:rFonts w:cs="Times New Roman"/>
          <w:b w:val="0"/>
        </w:rPr>
      </w:pPr>
      <w:r w:rsidRPr="007A3189">
        <w:rPr>
          <w:szCs w:val="24"/>
        </w:rPr>
        <w:t xml:space="preserve">HEC-1-B cells were pretreated with CD9-derived synthetic peptides (50 nM) or scrambled control peptides (50 nM) for 30 minutes. </w:t>
      </w:r>
      <w:r w:rsidR="005A7FA0">
        <w:rPr>
          <w:szCs w:val="24"/>
        </w:rPr>
        <w:t>The HEC-1-B cells were washed</w:t>
      </w:r>
      <w:r w:rsidRPr="007A3189">
        <w:rPr>
          <w:szCs w:val="24"/>
        </w:rPr>
        <w:t xml:space="preserve"> and subsequently infected with </w:t>
      </w:r>
      <w:r w:rsidRPr="007A3189">
        <w:t xml:space="preserve">wild-type MC58 Neisseria meningitidis or strains which have been heat-inactivated (30 minutes at 90 ºC) or fixed (30 minutes in 2 % paraformaldehyde) for 1 hour at an MOI of 300. </w:t>
      </w:r>
      <w:r w:rsidR="005A7FA0">
        <w:t>Cells were fixed and internal and external bacteria immunofluorescently stained</w:t>
      </w:r>
      <w:r w:rsidRPr="007A3189">
        <w:t xml:space="preserve">, allowing for analysis of adherence and internalisation using confocal microscopy. </w:t>
      </w:r>
      <w:r w:rsidR="006A77A0">
        <w:t xml:space="preserve">Inhibition was calculated as a percentage against an untreated control, which was set at 100 %. </w:t>
      </w:r>
      <w:r w:rsidR="00E267D2">
        <w:t>(A) Change in the percentage of cells with adherent bacteria</w:t>
      </w:r>
      <w:r w:rsidRPr="007A3189">
        <w:t xml:space="preserve">. (B) </w:t>
      </w:r>
      <w:r w:rsidR="005A7FA0">
        <w:t xml:space="preserve">Change in the number of </w:t>
      </w:r>
      <w:r w:rsidR="00E267D2">
        <w:t>bacteria per</w:t>
      </w:r>
      <w:r w:rsidRPr="007A3189">
        <w:t xml:space="preserve"> 100 cells.</w:t>
      </w:r>
      <w:r w:rsidRPr="007A3189">
        <w:rPr>
          <w:szCs w:val="24"/>
        </w:rPr>
        <w:t xml:space="preserve"> C) Change in number of organisms per infected cell. n = 4, mean ± SD. **** p ≤ 0.0001, </w:t>
      </w:r>
      <w:r w:rsidRPr="005C5870">
        <w:rPr>
          <w:rStyle w:val="Emphasis"/>
          <w:rFonts w:cs="Times New Roman"/>
          <w:b w:val="0"/>
          <w:i w:val="0"/>
        </w:rPr>
        <w:t>Two-Way Repeated Measures ANOVA with Bonferroni post</w:t>
      </w:r>
      <w:r w:rsidRPr="007A3189">
        <w:rPr>
          <w:rStyle w:val="Emphasis"/>
          <w:rFonts w:cs="Times New Roman"/>
        </w:rPr>
        <w:t xml:space="preserve"> </w:t>
      </w:r>
      <w:r w:rsidRPr="007A3189">
        <w:rPr>
          <w:rStyle w:val="Strong"/>
          <w:rFonts w:cs="Times New Roman"/>
          <w:b w:val="0"/>
        </w:rPr>
        <w:t>tests. (D-F) Untransformed data. n = 4, line denotes mean.</w:t>
      </w:r>
    </w:p>
    <w:p w:rsidR="005C5870" w:rsidRDefault="005C5870">
      <w:pPr>
        <w:spacing w:line="276" w:lineRule="auto"/>
        <w:jc w:val="left"/>
        <w:rPr>
          <w:rFonts w:cs="Times New Roman"/>
          <w:i/>
        </w:rPr>
      </w:pPr>
      <w:r>
        <w:rPr>
          <w:rFonts w:cs="Times New Roman"/>
          <w:i/>
        </w:rPr>
        <w:br w:type="page"/>
      </w:r>
    </w:p>
    <w:p w:rsidR="00BC6CAF" w:rsidRPr="00FE4B1F" w:rsidRDefault="00BC6CAF" w:rsidP="00BC6CAF">
      <w:pPr>
        <w:rPr>
          <w:rFonts w:cs="Times New Roman"/>
          <w:b/>
        </w:rPr>
      </w:pPr>
      <w:r w:rsidRPr="00FE4B1F">
        <w:rPr>
          <w:rFonts w:cs="Times New Roman"/>
        </w:rPr>
        <w:lastRenderedPageBreak/>
        <w:t>the adhesion of viable bacteria (peptide A, 52.53 ± 5.67 %, scrambled peptide A, 100.68 ± 3.72 %) (p ≤ 0.0001, n = 5, Two-Way Repeated Measures ANOVA with Bonferroni post tests) but not non-viable bacteria (fixed, peptide A, 95.72 ± 7.39 %,  fixed, scrambled peptide A, 101.34 ± 6.9 %, heat-inactivated, peptide A, 98.87 ± 5.63 %, heat inactivated, scrambled peptide A, 98.64 ± 5.51 %) (n = 5, Two-Way Repeated Measures ANOVA with Bonferroni post tests).  No significant reduction was observed when comparing the average number of bacteria associated with an infected cell (</w:t>
      </w:r>
      <w:r>
        <w:rPr>
          <w:rFonts w:cs="Times New Roman"/>
          <w:b/>
        </w:rPr>
        <w:t>Fig 6-9</w:t>
      </w:r>
      <w:r w:rsidRPr="00FE4B1F">
        <w:rPr>
          <w:rFonts w:cs="Times New Roman"/>
          <w:b/>
        </w:rPr>
        <w:t>C</w:t>
      </w:r>
      <w:r w:rsidRPr="00FE4B1F">
        <w:rPr>
          <w:rFonts w:cs="Times New Roman"/>
        </w:rPr>
        <w:t xml:space="preserve">) and in all cases there was no significant difference between the scrambled peptide controls and the untreated controls. </w:t>
      </w:r>
    </w:p>
    <w:p w:rsidR="00D43F55" w:rsidRPr="00FE4B1F" w:rsidRDefault="00BC6CAF" w:rsidP="00D43F55">
      <w:pPr>
        <w:rPr>
          <w:rFonts w:cs="Times New Roman"/>
          <w:i/>
        </w:rPr>
      </w:pPr>
      <w:r w:rsidRPr="00FE4B1F">
        <w:rPr>
          <w:rFonts w:cs="Times New Roman"/>
          <w:i/>
        </w:rPr>
        <w:t>It was shown that bacteria must be viable in order for the adhesion to human epithelial cells to be inhibited by pre</w:t>
      </w:r>
      <w:r>
        <w:rPr>
          <w:rFonts w:cs="Times New Roman"/>
          <w:i/>
        </w:rPr>
        <w:t>-</w:t>
      </w:r>
      <w:r w:rsidRPr="00FE4B1F">
        <w:rPr>
          <w:rFonts w:cs="Times New Roman"/>
          <w:i/>
        </w:rPr>
        <w:t>treatment with tetraspanin-derived peptides. This suggests</w:t>
      </w:r>
      <w:r w:rsidR="00D43F55" w:rsidRPr="00FE4B1F">
        <w:rPr>
          <w:rFonts w:cs="Times New Roman"/>
          <w:i/>
        </w:rPr>
        <w:t xml:space="preserve"> that the disruption of pathogen adherence to a host via tetraspanins is in active process from the bacterium.</w:t>
      </w:r>
    </w:p>
    <w:p w:rsidR="00D43F55" w:rsidRPr="000D0839" w:rsidRDefault="00D43F55" w:rsidP="00D43F55">
      <w:pPr>
        <w:pStyle w:val="Heading1"/>
      </w:pPr>
      <w:bookmarkStart w:id="182" w:name="_Toc451269910"/>
      <w:r w:rsidRPr="000D0839">
        <w:t>6.3. Discussion</w:t>
      </w:r>
      <w:bookmarkEnd w:id="182"/>
    </w:p>
    <w:p w:rsidR="00D43F55" w:rsidRDefault="00D43F55" w:rsidP="00D43F55">
      <w:r>
        <w:t>I</w:t>
      </w:r>
      <w:r w:rsidR="00BA4967">
        <w:t xml:space="preserve">n this chapter attempts to </w:t>
      </w:r>
      <w:r w:rsidR="00BC6CAF">
        <w:t>elucidate</w:t>
      </w:r>
      <w:r>
        <w:t xml:space="preserve"> the possible mechanism by which tetraspanin-derived peptides are capable of redu</w:t>
      </w:r>
      <w:r w:rsidR="00C96B23">
        <w:t>cing attachment of meningococci</w:t>
      </w:r>
      <w:r>
        <w:t xml:space="preserve"> to epithelial cells were made. Through the use of knockout mutants, the relative importance of two major meningococcal a</w:t>
      </w:r>
      <w:r w:rsidR="00BC6CAF">
        <w:t>dhesins, Opa and the T</w:t>
      </w:r>
      <w:r w:rsidR="00C96B23">
        <w:t>fp</w:t>
      </w:r>
      <w:r>
        <w:t xml:space="preserve">, was accessed. The peptides appear to be </w:t>
      </w:r>
      <w:r w:rsidR="00C96B23">
        <w:t>affecting</w:t>
      </w:r>
      <w:r>
        <w:t xml:space="preserve"> </w:t>
      </w:r>
      <w:r w:rsidR="00E843CF">
        <w:t>adhesion via the T</w:t>
      </w:r>
      <w:r>
        <w:t xml:space="preserve">fp. This phenomena is not limited to </w:t>
      </w:r>
      <w:r>
        <w:rPr>
          <w:i/>
        </w:rPr>
        <w:t>N. meningitidis</w:t>
      </w:r>
      <w:r>
        <w:t xml:space="preserve">, tetraspanin-derived peptides are also capable of causing a reduction in the adhesion of </w:t>
      </w:r>
      <w:r>
        <w:rPr>
          <w:i/>
        </w:rPr>
        <w:t xml:space="preserve">S. aureus </w:t>
      </w:r>
      <w:r>
        <w:t xml:space="preserve">and </w:t>
      </w:r>
      <w:r>
        <w:rPr>
          <w:i/>
        </w:rPr>
        <w:t xml:space="preserve">S. pneumoniae </w:t>
      </w:r>
      <w:r>
        <w:t>to varying degrees. Cholesterol depletion of the cells removes the effect of peptide treatment, suggesting that both treatments work through similar routes, specifically the disruption of TEMs. This adds further evidence that TEM may act as ‘adhesion platforms</w:t>
      </w:r>
      <w:r w:rsidR="00C96B23">
        <w:t>’</w:t>
      </w:r>
      <w:r>
        <w:t xml:space="preserve"> by which key pathogens </w:t>
      </w:r>
      <w:r w:rsidR="00C96B23">
        <w:t>can</w:t>
      </w:r>
      <w:r>
        <w:t xml:space="preserve"> interact with host cells during an infection. </w:t>
      </w:r>
    </w:p>
    <w:p w:rsidR="00D43F55" w:rsidRDefault="00D43F55" w:rsidP="00D43F55">
      <w:r>
        <w:t xml:space="preserve">Evidence in this chapter suggests that correct expression of the </w:t>
      </w:r>
      <w:r>
        <w:rPr>
          <w:i/>
        </w:rPr>
        <w:t xml:space="preserve">Neisseria </w:t>
      </w:r>
      <w:r w:rsidR="00E843CF">
        <w:t>adhesin T</w:t>
      </w:r>
      <w:r>
        <w:t>fp is required for a reduction in bacteria</w:t>
      </w:r>
      <w:r w:rsidR="00C96B23">
        <w:t>l</w:t>
      </w:r>
      <w:r>
        <w:t xml:space="preserve"> adhesion following treatment of epithelial cells with tetraspanin-derived peptides (</w:t>
      </w:r>
      <w:r>
        <w:rPr>
          <w:b/>
        </w:rPr>
        <w:t>Section 6.2.1.1.</w:t>
      </w:r>
      <w:r>
        <w:t>). In comparison, expression of adhesin Opa has no significant effect on tetraspanin-based inhibition of adherence (</w:t>
      </w:r>
      <w:r>
        <w:rPr>
          <w:b/>
        </w:rPr>
        <w:t>Section 6.2.1.2.</w:t>
      </w:r>
      <w:r>
        <w:t xml:space="preserve">). Bacterial adhesion is the outcome of the collaboration of multiple interactions of bacterial adhesins with the respective receptors on the host cell. In the case of </w:t>
      </w:r>
      <w:r>
        <w:rPr>
          <w:i/>
        </w:rPr>
        <w:t xml:space="preserve">N. </w:t>
      </w:r>
      <w:r>
        <w:rPr>
          <w:i/>
        </w:rPr>
        <w:lastRenderedPageBreak/>
        <w:t>meningitidis,</w:t>
      </w:r>
      <w:r>
        <w:t xml:space="preserve"> it has been suggested that the adhesins work in a hierarchical fashion, with </w:t>
      </w:r>
      <w:r w:rsidR="00E843CF">
        <w:t>Tfp</w:t>
      </w:r>
      <w:r>
        <w:t xml:space="preserve"> </w:t>
      </w:r>
      <w:r w:rsidR="00C96B23">
        <w:t xml:space="preserve">being </w:t>
      </w:r>
      <w:r>
        <w:t>responsible for the initial stages of the specific interaction between host and pathogen. Once this association has occurred, Opa and other minor adhesins have roles in forming a more intimate attachment onto t</w:t>
      </w:r>
      <w:r w:rsidR="00BA4967">
        <w:t>he epithelial cell. We hypothese</w:t>
      </w:r>
      <w:r>
        <w:t xml:space="preserve">s that </w:t>
      </w:r>
      <w:r w:rsidR="00C96B23">
        <w:t xml:space="preserve">the </w:t>
      </w:r>
      <w:r>
        <w:t>TEM</w:t>
      </w:r>
      <w:r w:rsidR="00BC6CAF">
        <w:t xml:space="preserve">s play a role in the initial </w:t>
      </w:r>
      <w:r w:rsidR="00E843CF">
        <w:t>Tfp</w:t>
      </w:r>
      <w:r w:rsidR="00C96B23">
        <w:t>-dependent stage of</w:t>
      </w:r>
      <w:r>
        <w:t xml:space="preserve"> the adhesion of </w:t>
      </w:r>
      <w:r w:rsidR="00C96B23">
        <w:t>meningococci</w:t>
      </w:r>
      <w:r>
        <w:t xml:space="preserve">. As described, </w:t>
      </w:r>
      <w:r w:rsidR="00C96B23">
        <w:t>TEMs</w:t>
      </w:r>
      <w:r>
        <w:t xml:space="preserve"> </w:t>
      </w:r>
      <w:r w:rsidR="00C96B23">
        <w:t>play</w:t>
      </w:r>
      <w:r>
        <w:t xml:space="preserve"> a role in the plasma membranes</w:t>
      </w:r>
      <w:r w:rsidR="00C96B23">
        <w:t>,</w:t>
      </w:r>
      <w:r>
        <w:t xml:space="preserve"> to cluster partner proteins into close proximity. This aids </w:t>
      </w:r>
      <w:r w:rsidR="00C96B23">
        <w:t>the partner protein’s</w:t>
      </w:r>
      <w:r>
        <w:t xml:space="preserve"> function and their ability to signal to other </w:t>
      </w:r>
      <w:r w:rsidR="00BC6CAF">
        <w:t xml:space="preserve">proteins. The receptor for the </w:t>
      </w:r>
      <w:r w:rsidR="00E843CF">
        <w:t>Tfp</w:t>
      </w:r>
      <w:r>
        <w:t xml:space="preserve"> is CD46 (</w:t>
      </w:r>
      <w:r w:rsidR="00C96B23" w:rsidRPr="00C96B23">
        <w:rPr>
          <w:b/>
          <w:color w:val="000000" w:themeColor="text1"/>
        </w:rPr>
        <w:t>Section 1.3.4.1.</w:t>
      </w:r>
      <w:r>
        <w:t xml:space="preserve">). This protein has been shown to interact with both CD9 and CD151 </w:t>
      </w:r>
      <w:r>
        <w:fldChar w:fldCharType="begin"/>
      </w:r>
      <w:r w:rsidR="00035740">
        <w:instrText xml:space="preserve"> ADDIN EN.CITE &lt;EndNote&gt;&lt;Cite&gt;&lt;Author&gt;Lozahic&lt;/Author&gt;&lt;Year&gt;2000&lt;/Year&gt;&lt;RecNum&gt;0&lt;/RecNum&gt;&lt;IDText&gt;CD46 (membrane cofactor protein) associates with multiple beta 1 integrins and tetraspans&lt;/IDText&gt;&lt;DisplayText&gt;(Lozahic et al., 2000)&lt;/DisplayText&gt;&lt;record&gt;&lt;foreign-keys&gt;&lt;key app="EN" db-id="9wexvztajxw0v2ezpzqpdszbtptfxexxwedw"&gt;63&lt;/key&gt;&lt;/foreign-keys&gt;&lt;dates&gt;&lt;pub-dates&gt;&lt;date&gt;Mar&lt;/date&gt;&lt;/pub-dates&gt;&lt;year&gt;2000&lt;/year&gt;&lt;/dates&gt;&lt;urls&gt;&lt;related-urls&gt;&lt;url&gt;&amp;lt;Go to ISI&amp;gt;://WOS:000085779600022&lt;/url&gt;&lt;/related-urls&gt;&lt;/urls&gt;&lt;isbn&gt;0014-2980&lt;/isbn&gt;&lt;titles&gt;&lt;title&gt;CD46 (membrane cofactor protein) associates with multiple beta 1 integrins and tetraspans&lt;/title&gt;&lt;secondary-title&gt;European Journal of Immunology&lt;/secondary-title&gt;&lt;/titles&gt;&lt;pages&gt;900-907&lt;/pages&gt;&lt;number&gt;3&lt;/number&gt;&lt;contributors&gt;&lt;authors&gt;&lt;author&gt;Lozahic, S.&lt;/author&gt;&lt;author&gt;Christiansen, D.&lt;/author&gt;&lt;author&gt;Manie, S.&lt;/author&gt;&lt;author&gt;Gerlier, D.&lt;/author&gt;&lt;author&gt;Billard, M.&lt;/author&gt;&lt;author&gt;Boucheix, C.&lt;/author&gt;&lt;author&gt;Rubinstein, E.&lt;/author&gt;&lt;/authors&gt;&lt;/contributors&gt;&lt;added-date format="utc"&gt;1323167764&lt;/added-date&gt;&lt;ref-type name="Journal Article"&gt;17&lt;/ref-type&gt;&lt;rec-number&gt;70&lt;/rec-number&gt;&lt;last-updated-date format="utc"&gt;1323167764&lt;/last-updated-date&gt;&lt;accession-num&gt;WOS:000085779600022&lt;/accession-num&gt;&lt;electronic-resource-num&gt;10.1002/1521-4141(200003)30:3&amp;lt;900::aid-immu900&amp;gt;3.3.co;2-o&lt;/electronic-resource-num&gt;&lt;volume&gt;30&lt;/volume&gt;&lt;/record&gt;&lt;/Cite&gt;&lt;/EndNote&gt;</w:instrText>
      </w:r>
      <w:r>
        <w:fldChar w:fldCharType="separate"/>
      </w:r>
      <w:r w:rsidR="00035740">
        <w:rPr>
          <w:noProof/>
        </w:rPr>
        <w:t>(</w:t>
      </w:r>
      <w:hyperlink w:anchor="_ENREF_215" w:tooltip="Lozahic, 2000 #70" w:history="1">
        <w:r w:rsidR="00A67CA9">
          <w:rPr>
            <w:noProof/>
          </w:rPr>
          <w:t>Lozahic et al., 2000</w:t>
        </w:r>
      </w:hyperlink>
      <w:r w:rsidR="00035740">
        <w:rPr>
          <w:noProof/>
        </w:rPr>
        <w:t>)</w:t>
      </w:r>
      <w:r>
        <w:fldChar w:fldCharType="end"/>
      </w:r>
      <w:r>
        <w:t xml:space="preserve">. This suggests that CD46 is a component of TEMs. The clustering of multiple copies of CD46 into a region of the cell surface may facilitate multiple interactions with a host cell, strengthening the bond between bacteria and host. Disruption of TEMs through the treatment of the cell with tetraspanin-derived peptides may remove this beneficial effect for the bacteria, resulting in a reduction in bacterial adhesion. </w:t>
      </w:r>
      <w:r>
        <w:rPr>
          <w:i/>
        </w:rPr>
        <w:t xml:space="preserve">Neisseria </w:t>
      </w:r>
      <w:r>
        <w:t xml:space="preserve">which are not capable of expressing </w:t>
      </w:r>
      <w:r w:rsidR="00E843CF">
        <w:t>Tfp</w:t>
      </w:r>
      <w:r>
        <w:t xml:space="preserve"> similarly show a reduction in </w:t>
      </w:r>
      <w:r w:rsidR="00C96B23">
        <w:t xml:space="preserve">their </w:t>
      </w:r>
      <w:r>
        <w:t>adhesion</w:t>
      </w:r>
      <w:r w:rsidR="00C96B23">
        <w:t xml:space="preserve"> to the epithelial cell line</w:t>
      </w:r>
      <w:r>
        <w:t xml:space="preserve">. This is also true for Opa expression. However TEM depletion does not lead to further reduction in </w:t>
      </w:r>
      <w:r w:rsidR="005A7F32">
        <w:t xml:space="preserve">Opa-dependent </w:t>
      </w:r>
      <w:r>
        <w:t>bacterial associations, suggesting that Opa-based attachment is not TEM-dependent. In summary, we suggest th</w:t>
      </w:r>
      <w:r w:rsidR="005A7F32">
        <w:t xml:space="preserve">at </w:t>
      </w:r>
      <w:r w:rsidR="00E843CF">
        <w:t>Tfp</w:t>
      </w:r>
      <w:r w:rsidR="005A7F32">
        <w:t xml:space="preserve"> interacts with CD46 whilst</w:t>
      </w:r>
      <w:r>
        <w:t xml:space="preserve"> it </w:t>
      </w:r>
      <w:r w:rsidR="005A7F32">
        <w:t xml:space="preserve">is </w:t>
      </w:r>
      <w:r>
        <w:t xml:space="preserve">clustered in TEMs. Once this interaction is stable, and the bacterium forms a more intimate interaction through Opa, TEM are no longer required for optimum attachment. It should however be noted that the receptor of Opa, the CEACAM superfamily, are excellent candidates for tetraspanin-binding partners (tetraspanins interact with related proteins B-CAM and EpCAM </w:t>
      </w:r>
      <w:r>
        <w:fldChar w:fldCharType="begin">
          <w:fldData xml:space="preserve">PEVuZE5vdGU+PENpdGU+PEF1dGhvcj5MZSBOYW91cjwvQXV0aG9yPjxZZWFyPjIwMDY8L1llYXI+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</w:fldData>
        </w:fldChar>
      </w:r>
      <w:r w:rsidR="00035740">
        <w:instrText xml:space="preserve"> ADDIN EN.CITE </w:instrText>
      </w:r>
      <w:r w:rsidR="00035740">
        <w:fldChar w:fldCharType="begin">
          <w:fldData xml:space="preserve">PEVuZE5vdGU+PENpdGU+PEF1dGhvcj5MZSBOYW91cjwvQXV0aG9yPjxZZWFyPjIwMDY8L1llYXI+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</w:fldData>
        </w:fldChar>
      </w:r>
      <w:r w:rsidR="00035740">
        <w:instrText xml:space="preserve"> ADDIN EN.CITE.DATA </w:instrText>
      </w:r>
      <w:r w:rsidR="00035740">
        <w:fldChar w:fldCharType="end"/>
      </w:r>
      <w:r>
        <w:fldChar w:fldCharType="separate"/>
      </w:r>
      <w:r w:rsidR="00035740">
        <w:rPr>
          <w:noProof/>
        </w:rPr>
        <w:t>(</w:t>
      </w:r>
      <w:hyperlink w:anchor="_ENREF_200" w:tooltip="Le Naour, 2006 #835" w:history="1">
        <w:r w:rsidR="00A67CA9">
          <w:rPr>
            <w:noProof/>
          </w:rPr>
          <w:t>Le Naour et al., 2006</w:t>
        </w:r>
      </w:hyperlink>
      <w:r w:rsidR="00035740">
        <w:rPr>
          <w:noProof/>
        </w:rPr>
        <w:t>)</w:t>
      </w:r>
      <w:r>
        <w:fldChar w:fldCharType="end"/>
      </w:r>
      <w:r>
        <w:t>)</w:t>
      </w:r>
      <w:r w:rsidR="005A7F32">
        <w:t>, and that there is a partial reduction in the efficiency of the peptides at reducing the attachment of Opa</w:t>
      </w:r>
      <w:r w:rsidR="005A7F32">
        <w:rPr>
          <w:vertAlign w:val="superscript"/>
        </w:rPr>
        <w:t xml:space="preserve">-ve </w:t>
      </w:r>
      <w:r w:rsidR="005A7F32">
        <w:t>strains, hinting at a possible minor role of tetraspanins</w:t>
      </w:r>
      <w:r>
        <w:t>. This data is in agreement with similar investigation</w:t>
      </w:r>
      <w:r w:rsidR="005A7F32">
        <w:t>s</w:t>
      </w:r>
      <w:r>
        <w:t xml:space="preserve"> by </w:t>
      </w:r>
      <w:r>
        <w:fldChar w:fldCharType="begin"/>
      </w:r>
      <w:r w:rsidR="00035740">
        <w:instrText xml:space="preserve"> ADDIN EN.CITE &lt;EndNote&gt;&lt;Cite&gt;&lt;Author&gt;Green&lt;/Author&gt;&lt;Year&gt;2011&lt;/Year&gt;&lt;RecNum&gt;0&lt;/RecNum&gt;&lt;IDText&gt;Cooperative Role for Tetraspanins in Adhesin-Mediated Attachment of Bacterial Species to Human Epithelial Cells&lt;/IDText&gt;&lt;DisplayText&gt;(Green et al., 2011)&lt;/DisplayText&gt;&lt;record&gt;&lt;foreign-keys&gt;&lt;key app="EN" db-id="9wexvztajxw0v2ezpzqpdszbtptfxexxwedw"&gt;31&lt;/key&gt;&lt;/foreign-keys&gt;&lt;dates&gt;&lt;pub-dates&gt;&lt;date&gt;Jun&lt;/date&gt;&lt;/pub-dates&gt;&lt;year&gt;2011&lt;/year&gt;&lt;/dates&gt;&lt;urls&gt;&lt;related-urls&gt;&lt;url&gt;&amp;lt;Go to ISI&amp;gt;://WOS:000290707200011&lt;/url&gt;&lt;/related-urls&gt;&lt;/urls&gt;&lt;isbn&gt;0019-9567&lt;/isbn&gt;&lt;titles&gt;&lt;title&gt;Cooperative Role for Tetraspanins in Adhesin-Mediated Attachment of Bacterial Species to Human Epithelial Cells&lt;/title&gt;&lt;secondary-title&gt;Infection and Immunity&lt;/secondary-title&gt;&lt;/titles&gt;&lt;pages&gt;2241-2249&lt;/pages&gt;&lt;number&gt;6&lt;/number&gt;&lt;contributors&gt;&lt;authors&gt;&lt;author&gt;Green, Luke R.&lt;/author&gt;&lt;author&gt;Monk, Peter N.&lt;/author&gt;&lt;author&gt;Partridge, Lynda J.&lt;/author&gt;&lt;author&gt;Morris, Paul&lt;/author&gt;&lt;author&gt;Gorringe, Andrew R.&lt;/author&gt;&lt;author&gt;Read, Robert C.&lt;/author&gt;&lt;/authors&gt;&lt;/contributors&gt;&lt;added-date format="utc"&gt;1323168751&lt;/added-date&gt;&lt;ref-type name="Journal Article"&gt;17&lt;/ref-type&gt;&lt;rec-number&gt;72&lt;/rec-number&gt;&lt;last-updated-date format="utc"&gt;1323168751&lt;/last-updated-date&gt;&lt;accession-num&gt;WOS:000290707200011&lt;/accession-num&gt;&lt;electronic-resource-num&gt;10.1128/iai.01354-10&lt;/electronic-resource-num&gt;&lt;volume&gt;79&lt;/volume&gt;&lt;/record&gt;&lt;/Cite&gt;&lt;/EndNote&gt;</w:instrText>
      </w:r>
      <w:r>
        <w:fldChar w:fldCharType="separate"/>
      </w:r>
      <w:r w:rsidR="00035740">
        <w:rPr>
          <w:noProof/>
        </w:rPr>
        <w:t>(</w:t>
      </w:r>
      <w:hyperlink w:anchor="_ENREF_116" w:tooltip="Green, 2011 #1" w:history="1">
        <w:r w:rsidR="00A67CA9">
          <w:rPr>
            <w:noProof/>
          </w:rPr>
          <w:t>Green et al., 2011</w:t>
        </w:r>
      </w:hyperlink>
      <w:r w:rsidR="00035740">
        <w:rPr>
          <w:noProof/>
        </w:rPr>
        <w:t>)</w:t>
      </w:r>
      <w:r>
        <w:fldChar w:fldCharType="end"/>
      </w:r>
      <w:r>
        <w:t xml:space="preserve">. </w:t>
      </w:r>
    </w:p>
    <w:p w:rsidR="00D43F55" w:rsidRDefault="00D43F55" w:rsidP="00D43F55">
      <w:r>
        <w:t xml:space="preserve">In this chapter we have also presented evidence that tetraspanin-derived peptides are capable of reducing the adherence </w:t>
      </w:r>
      <w:r w:rsidR="005A7F32">
        <w:t>of</w:t>
      </w:r>
      <w:r>
        <w:t xml:space="preserve"> other bacterial pathogens, specifically </w:t>
      </w:r>
      <w:r>
        <w:rPr>
          <w:i/>
        </w:rPr>
        <w:t>S. aureus</w:t>
      </w:r>
      <w:r>
        <w:t xml:space="preserve"> (</w:t>
      </w:r>
      <w:r>
        <w:rPr>
          <w:b/>
        </w:rPr>
        <w:t>Section 6.2.2.1.</w:t>
      </w:r>
      <w:r>
        <w:t>)</w:t>
      </w:r>
      <w:r>
        <w:rPr>
          <w:i/>
        </w:rPr>
        <w:t xml:space="preserve"> </w:t>
      </w:r>
      <w:r>
        <w:t xml:space="preserve">and </w:t>
      </w:r>
      <w:r>
        <w:rPr>
          <w:i/>
        </w:rPr>
        <w:t xml:space="preserve">S. pneumoniae </w:t>
      </w:r>
      <w:r>
        <w:t>(</w:t>
      </w:r>
      <w:r>
        <w:rPr>
          <w:b/>
        </w:rPr>
        <w:t>Section 6.2.2.2.</w:t>
      </w:r>
      <w:r>
        <w:t xml:space="preserve">). There is some slight variation in the degree of inhibition in comparison to the scrambled control </w:t>
      </w:r>
      <w:r w:rsidR="005A7F32">
        <w:t xml:space="preserve">between the three bacterium </w:t>
      </w:r>
      <w:r>
        <w:t xml:space="preserve">(for peptide A, </w:t>
      </w:r>
      <w:r>
        <w:rPr>
          <w:i/>
        </w:rPr>
        <w:t xml:space="preserve">N. meningitidis </w:t>
      </w:r>
      <w:r>
        <w:t xml:space="preserve">56.36 %, </w:t>
      </w:r>
      <w:r>
        <w:rPr>
          <w:i/>
        </w:rPr>
        <w:t>S. aureus,</w:t>
      </w:r>
      <w:r>
        <w:t xml:space="preserve"> 71.54 %, </w:t>
      </w:r>
      <w:r>
        <w:rPr>
          <w:i/>
        </w:rPr>
        <w:t xml:space="preserve">S. pneumoniae, </w:t>
      </w:r>
      <w:r>
        <w:t xml:space="preserve">40.26 %). This confirms previous data from the laboratory (using recombinant EC2 domains </w:t>
      </w:r>
      <w:r>
        <w:fldChar w:fldCharType="begin"/>
      </w:r>
      <w:r w:rsidR="00035740">
        <w:instrText xml:space="preserve"> ADDIN EN.CITE &lt;EndNote&gt;&lt;Cite&gt;&lt;Author&gt;Green&lt;/Author&gt;&lt;Year&gt;2011&lt;/Year&gt;&lt;RecNum&gt;0&lt;/RecNum&gt;&lt;IDText&gt;Cooperative Role for Tetraspanins in Adhesin-Mediated Attachment of Bacterial Species to Human Epithelial Cells&lt;/IDText&gt;&lt;DisplayText&gt;(Green et al., 2011)&lt;/DisplayText&gt;&lt;record&gt;&lt;foreign-keys&gt;&lt;key app="EN" db-id="9wexvztajxw0v2ezpzqpdszbtptfxexxwedw"&gt;31&lt;/key&gt;&lt;/foreign-keys&gt;&lt;dates&gt;&lt;pub-dates&gt;&lt;date&gt;Jun&lt;/date&gt;&lt;/pub-dates&gt;&lt;year&gt;2011&lt;/year&gt;&lt;/dates&gt;&lt;urls&gt;&lt;related-urls&gt;&lt;url&gt;&amp;lt;Go to ISI&amp;gt;://WOS:000290707200011&lt;/url&gt;&lt;/related-urls&gt;&lt;/urls&gt;&lt;isbn&gt;0019-9567&lt;/isbn&gt;&lt;titles&gt;&lt;title&gt;Cooperative Role for Tetraspanins in Adhesin-Mediated Attachment of Bacterial Species to Human Epithelial Cells&lt;/title&gt;&lt;secondary-title&gt;Infection and Immunity&lt;/secondary-title&gt;&lt;/titles&gt;&lt;pages&gt;2241-2249&lt;/pages&gt;&lt;number&gt;6&lt;/number&gt;&lt;contributors&gt;&lt;authors&gt;&lt;author&gt;Green, Luke R.&lt;/author&gt;&lt;author&gt;Monk, Peter N.&lt;/author&gt;&lt;author&gt;Partridge, Lynda J.&lt;/author&gt;&lt;author&gt;Morris, Paul&lt;/author&gt;&lt;author&gt;Gorringe, Andrew R.&lt;/author&gt;&lt;author&gt;Read, Robert C.&lt;/author&gt;&lt;/authors&gt;&lt;/contributors&gt;&lt;added-date format="utc"&gt;1323168751&lt;/added-date&gt;&lt;ref-type name="Journal Article"&gt;17&lt;/ref-type&gt;&lt;rec-number&gt;72&lt;/rec-number&gt;&lt;last-updated-date format="utc"&gt;1323168751&lt;/last-updated-date&gt;&lt;accession-num&gt;WOS:000290707200011&lt;/accession-num&gt;&lt;electronic-resource-num&gt;10.1128/iai.01354-10&lt;/electronic-resource-num&gt;&lt;volume&gt;79&lt;/volume&gt;&lt;/record&gt;&lt;/Cite&gt;&lt;/EndNote&gt;</w:instrText>
      </w:r>
      <w:r>
        <w:fldChar w:fldCharType="separate"/>
      </w:r>
      <w:r w:rsidR="00035740">
        <w:rPr>
          <w:noProof/>
        </w:rPr>
        <w:t>(</w:t>
      </w:r>
      <w:hyperlink w:anchor="_ENREF_116" w:tooltip="Green, 2011 #1" w:history="1">
        <w:r w:rsidR="00A67CA9">
          <w:rPr>
            <w:noProof/>
          </w:rPr>
          <w:t>Green et al., 2011</w:t>
        </w:r>
      </w:hyperlink>
      <w:r w:rsidR="00035740">
        <w:rPr>
          <w:noProof/>
        </w:rPr>
        <w:t>)</w:t>
      </w:r>
      <w:r>
        <w:fldChar w:fldCharType="end"/>
      </w:r>
      <w:r>
        <w:t>)</w:t>
      </w:r>
      <w:r w:rsidR="005A7F32">
        <w:t>,</w:t>
      </w:r>
      <w:r>
        <w:t xml:space="preserve"> that tetraspanins have a role in a wide number of bacterial </w:t>
      </w:r>
      <w:r>
        <w:lastRenderedPageBreak/>
        <w:t>adhesion cascades. Disruption of the TEMs likely has a broad spectrum of activity. It is</w:t>
      </w:r>
      <w:r w:rsidR="005A7F32">
        <w:t xml:space="preserve"> equally</w:t>
      </w:r>
      <w:r>
        <w:t xml:space="preserve"> capable of reducing the adhesion of both Gram-positive and Gram-negative pathogens. We hypothesised that tetraspanins, and more specifically TEMs, are utilised by a broad range of bacteria to adhere to a host. This places the importance of tetraspanins in bacterial infections beyond that which was discussed in the introduction</w:t>
      </w:r>
      <w:r w:rsidR="005A7F32">
        <w:t xml:space="preserve"> (</w:t>
      </w:r>
      <w:r w:rsidR="005A7F32" w:rsidRPr="005A7F32">
        <w:rPr>
          <w:b/>
        </w:rPr>
        <w:t>Section 1.5.6.1</w:t>
      </w:r>
      <w:r w:rsidR="005A7F32">
        <w:t>)</w:t>
      </w:r>
      <w:r>
        <w:t xml:space="preserve">. We suggest that the mechanism through which this occurs is potentially universal. This is through the clustering of bacterial receptors within the microdomains, allowing multiple interactions to occur so as to overcome the inhibitory effect of sheer stress. This outcome provides further reason to suggest that such peptides have potential for therapeutic use, due to this broad </w:t>
      </w:r>
      <w:r w:rsidR="005A7F32">
        <w:t>spectrum of activity against several clinically-relevant pathogens</w:t>
      </w:r>
      <w:r>
        <w:t xml:space="preserve">. However the effect these peptides may have on the microbiota must also be considered. If the effect of the peptides at reducing bacterial adhesion is conserved between bacteria, the peptides would likely be equally capable of reducing adhesion of the bacterial flora of the patient, which can have repercussion on </w:t>
      </w:r>
      <w:r w:rsidR="005A7F32">
        <w:t>an</w:t>
      </w:r>
      <w:r>
        <w:t xml:space="preserve"> individual’s health. Many bacteria utilise biofilm formation to allow for long-term colonisation of the host. As these structures are not based on direct interactions to the surface of host cells, they are unlikely to be effected by TEM disruption, suggesting that the tetraspanin-derived peptides would not affect the established colonisation of the microbiota. This theory is speculative and requires proof </w:t>
      </w:r>
      <w:r w:rsidR="005A7F32">
        <w:t>through</w:t>
      </w:r>
      <w:r>
        <w:t xml:space="preserve"> further investigation. </w:t>
      </w:r>
    </w:p>
    <w:p w:rsidR="00D43F55" w:rsidRDefault="00D43F55" w:rsidP="00D43F55">
      <w:pPr>
        <w:rPr>
          <w:rFonts w:cs="Times New Roman"/>
        </w:rPr>
      </w:pPr>
      <w:r>
        <w:rPr>
          <w:color w:val="000000" w:themeColor="text1"/>
        </w:rPr>
        <w:t xml:space="preserve">Evidence was also presented in this chapter that suggest that the surface hydrophobicity of the adhering pathogen has some effect on the outcome </w:t>
      </w:r>
      <w:r w:rsidR="005A7F32">
        <w:rPr>
          <w:color w:val="000000" w:themeColor="text1"/>
        </w:rPr>
        <w:t>following</w:t>
      </w:r>
      <w:r>
        <w:rPr>
          <w:color w:val="000000" w:themeColor="text1"/>
        </w:rPr>
        <w:t xml:space="preserve"> treatment of the host cell with tetraspanin-deride peptides. The effect of peptides on the adhesion of three stains of </w:t>
      </w:r>
      <w:r>
        <w:rPr>
          <w:i/>
          <w:color w:val="000000" w:themeColor="text1"/>
        </w:rPr>
        <w:t xml:space="preserve">S. aureus </w:t>
      </w:r>
      <w:r>
        <w:rPr>
          <w:color w:val="000000" w:themeColor="text1"/>
        </w:rPr>
        <w:t xml:space="preserve">with varying </w:t>
      </w:r>
      <w:r w:rsidR="005A7F32">
        <w:rPr>
          <w:color w:val="000000" w:themeColor="text1"/>
        </w:rPr>
        <w:t xml:space="preserve">degrees of </w:t>
      </w:r>
      <w:r>
        <w:rPr>
          <w:color w:val="000000" w:themeColor="text1"/>
        </w:rPr>
        <w:t>surface hydrophobicities (from very hydrophobic to hydrophilic) was measured (</w:t>
      </w:r>
      <w:r>
        <w:rPr>
          <w:b/>
          <w:color w:val="000000" w:themeColor="text1"/>
        </w:rPr>
        <w:t>Section 6.2.3.</w:t>
      </w:r>
      <w:r>
        <w:rPr>
          <w:color w:val="000000" w:themeColor="text1"/>
        </w:rPr>
        <w:t xml:space="preserve">). Disruption of the surface TEMs through peptide treatment was capable of reducing the attachment of both hydrophobic strains, to similar degrees. In comparison, there is no reduction in the adhesion of the hydrophilic strain of </w:t>
      </w:r>
      <w:r>
        <w:rPr>
          <w:i/>
          <w:color w:val="000000" w:themeColor="text1"/>
        </w:rPr>
        <w:t>S. aureus</w:t>
      </w:r>
      <w:r>
        <w:rPr>
          <w:color w:val="000000" w:themeColor="text1"/>
        </w:rPr>
        <w:t>. In the introduction, the importance of hydrophobicity in the adhesion of bacteria to biotic surfaces is briefly described</w:t>
      </w:r>
      <w:r w:rsidR="005A7F32">
        <w:rPr>
          <w:color w:val="000000" w:themeColor="text1"/>
        </w:rPr>
        <w:t xml:space="preserve"> (</w:t>
      </w:r>
      <w:r w:rsidR="005A7F32" w:rsidRPr="005A7F32">
        <w:rPr>
          <w:b/>
          <w:color w:val="000000" w:themeColor="text1"/>
        </w:rPr>
        <w:t>Section 1.1.2.</w:t>
      </w:r>
      <w:r w:rsidR="005A7F32">
        <w:rPr>
          <w:color w:val="000000" w:themeColor="text1"/>
        </w:rPr>
        <w:t>)</w:t>
      </w:r>
      <w:r>
        <w:rPr>
          <w:color w:val="000000" w:themeColor="text1"/>
        </w:rPr>
        <w:t xml:space="preserve">. Typically the electrostatic barrier between both the bacterium and host cells repels attraction. However pathogens with a hydrophobic surface, created for example through the production of lipoteichoic acid, can enable bacteria to make long range interactions with the host substratum before more specific interactions can begin </w:t>
      </w:r>
      <w:r>
        <w:rPr>
          <w:color w:val="000000" w:themeColor="text1"/>
        </w:rPr>
        <w:fldChar w:fldCharType="begin">
          <w:fldData xml:space="preserve">PEVuZE5vdGU+PENpdGU+PEF1dGhvcj5Eb3lsZTwvQXV0aG9yPjxZZWFyPjIwMDA8L1llYXI+PFJl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</w:fldData>
        </w:fldChar>
      </w:r>
      <w:r w:rsidR="00035740">
        <w:rPr>
          <w:color w:val="000000" w:themeColor="text1"/>
        </w:rPr>
        <w:instrText xml:space="preserve"> ADDIN EN.CITE </w:instrText>
      </w:r>
      <w:r w:rsidR="00035740">
        <w:rPr>
          <w:color w:val="000000" w:themeColor="text1"/>
        </w:rPr>
        <w:fldChar w:fldCharType="begin">
          <w:fldData xml:space="preserve">PEVuZE5vdGU+PENpdGU+PEF1dGhvcj5Eb3lsZTwvQXV0aG9yPjxZZWFyPjIwMDA8L1llYXI+PFJl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</w:fldData>
        </w:fldChar>
      </w:r>
      <w:r w:rsidR="00035740">
        <w:rPr>
          <w:color w:val="000000" w:themeColor="text1"/>
        </w:rPr>
        <w:instrText xml:space="preserve"> ADDIN EN.CITE.DATA </w:instrText>
      </w:r>
      <w:r w:rsidR="00035740">
        <w:rPr>
          <w:color w:val="000000" w:themeColor="text1"/>
        </w:rPr>
      </w:r>
      <w:r w:rsidR="00035740">
        <w:rPr>
          <w:color w:val="000000" w:themeColor="text1"/>
        </w:rPr>
        <w:fldChar w:fldCharType="end"/>
      </w:r>
      <w:r>
        <w:rPr>
          <w:color w:val="000000" w:themeColor="text1"/>
        </w:rPr>
      </w:r>
      <w:r>
        <w:rPr>
          <w:color w:val="000000" w:themeColor="text1"/>
        </w:rPr>
        <w:fldChar w:fldCharType="separate"/>
      </w:r>
      <w:r w:rsidR="00035740">
        <w:rPr>
          <w:noProof/>
          <w:color w:val="000000" w:themeColor="text1"/>
        </w:rPr>
        <w:t>(</w:t>
      </w:r>
      <w:hyperlink w:anchor="_ENREF_81" w:tooltip="Doyle, 2000 #16" w:history="1">
        <w:r w:rsidR="00A67CA9">
          <w:rPr>
            <w:noProof/>
            <w:color w:val="000000" w:themeColor="text1"/>
          </w:rPr>
          <w:t>Doyle, 2000</w:t>
        </w:r>
      </w:hyperlink>
      <w:r w:rsidR="00035740">
        <w:rPr>
          <w:noProof/>
          <w:color w:val="000000" w:themeColor="text1"/>
        </w:rPr>
        <w:t>)</w:t>
      </w:r>
      <w:r>
        <w:rPr>
          <w:color w:val="000000" w:themeColor="text1"/>
        </w:rPr>
        <w:fldChar w:fldCharType="end"/>
      </w:r>
      <w:r>
        <w:rPr>
          <w:color w:val="000000" w:themeColor="text1"/>
        </w:rPr>
        <w:t xml:space="preserve">. There is an overall trend that suggests hydrophobic characteristics are </w:t>
      </w:r>
      <w:r>
        <w:rPr>
          <w:color w:val="000000" w:themeColor="text1"/>
        </w:rPr>
        <w:lastRenderedPageBreak/>
        <w:t xml:space="preserve">displayed by clinical isolates associated with disease, whereas avirulent strains lack this trait </w:t>
      </w:r>
      <w:r>
        <w:rPr>
          <w:color w:val="000000" w:themeColor="text1"/>
        </w:rPr>
        <w:fldChar w:fldCharType="begin">
          <w:fldData xml:space="preserve">PEVuZE5vdGU+PENpdGU+PEF1dGhvcj5Eb3lsZTwvQXV0aG9yPjxZZWFyPjIwMDA8L1llYXI+PFJl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</w:fldData>
        </w:fldChar>
      </w:r>
      <w:r w:rsidR="00035740">
        <w:rPr>
          <w:color w:val="000000" w:themeColor="text1"/>
        </w:rPr>
        <w:instrText xml:space="preserve"> ADDIN EN.CITE </w:instrText>
      </w:r>
      <w:r w:rsidR="00035740">
        <w:rPr>
          <w:color w:val="000000" w:themeColor="text1"/>
        </w:rPr>
        <w:fldChar w:fldCharType="begin">
          <w:fldData xml:space="preserve">PEVuZE5vdGU+PENpdGU+PEF1dGhvcj5Eb3lsZTwvQXV0aG9yPjxZZWFyPjIwMDA8L1llYXI+PFJl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</w:fldData>
        </w:fldChar>
      </w:r>
      <w:r w:rsidR="00035740">
        <w:rPr>
          <w:color w:val="000000" w:themeColor="text1"/>
        </w:rPr>
        <w:instrText xml:space="preserve"> ADDIN EN.CITE.DATA </w:instrText>
      </w:r>
      <w:r w:rsidR="00035740">
        <w:rPr>
          <w:color w:val="000000" w:themeColor="text1"/>
        </w:rPr>
      </w:r>
      <w:r w:rsidR="00035740">
        <w:rPr>
          <w:color w:val="000000" w:themeColor="text1"/>
        </w:rPr>
        <w:fldChar w:fldCharType="end"/>
      </w:r>
      <w:r>
        <w:rPr>
          <w:color w:val="000000" w:themeColor="text1"/>
        </w:rPr>
      </w:r>
      <w:r>
        <w:rPr>
          <w:color w:val="000000" w:themeColor="text1"/>
        </w:rPr>
        <w:fldChar w:fldCharType="separate"/>
      </w:r>
      <w:r w:rsidR="00035740">
        <w:rPr>
          <w:noProof/>
          <w:color w:val="000000" w:themeColor="text1"/>
        </w:rPr>
        <w:t>(</w:t>
      </w:r>
      <w:hyperlink w:anchor="_ENREF_81" w:tooltip="Doyle, 2000 #16" w:history="1">
        <w:r w:rsidR="00A67CA9">
          <w:rPr>
            <w:noProof/>
            <w:color w:val="000000" w:themeColor="text1"/>
          </w:rPr>
          <w:t>Doyle, 2000</w:t>
        </w:r>
      </w:hyperlink>
      <w:r w:rsidR="00035740">
        <w:rPr>
          <w:noProof/>
          <w:color w:val="000000" w:themeColor="text1"/>
        </w:rPr>
        <w:t>)</w:t>
      </w:r>
      <w:r>
        <w:rPr>
          <w:color w:val="000000" w:themeColor="text1"/>
        </w:rPr>
        <w:fldChar w:fldCharType="end"/>
      </w:r>
      <w:r>
        <w:rPr>
          <w:color w:val="000000" w:themeColor="text1"/>
        </w:rPr>
        <w:t xml:space="preserve">. This has been shown specifically with </w:t>
      </w:r>
      <w:r>
        <w:rPr>
          <w:i/>
          <w:color w:val="000000" w:themeColor="text1"/>
        </w:rPr>
        <w:t>S. aureus</w:t>
      </w:r>
      <w:r>
        <w:rPr>
          <w:color w:val="000000" w:themeColor="text1"/>
        </w:rPr>
        <w:t>, with most staphylococci being hydrophobic. In this investigation, the more hydrophobic Oxford strain bound epithelial cells at a higher ratio in comparison to the less hydrophobic S235 strain. However both strains were equally responsive to peptide treatment of the epithelial cells. This suggests that regardless of the nonspecific interactions of the initial stages of adhesion, TEM disruption was equally capable of reducing the attachment of Staphylococci. This concludes that the TEM disruption via the use of tetraspanin-derived peptides is targeting the more specific interactions to the host cell, via adhesins, once these more</w:t>
      </w:r>
      <w:r w:rsidR="00E30D74">
        <w:rPr>
          <w:color w:val="000000" w:themeColor="text1"/>
        </w:rPr>
        <w:t xml:space="preserve"> nonspecific interactions place</w:t>
      </w:r>
      <w:r>
        <w:rPr>
          <w:color w:val="000000" w:themeColor="text1"/>
        </w:rPr>
        <w:t xml:space="preserve"> the pathogen in close proximity to the cell surface. Of note is that the hydrophilic strain of </w:t>
      </w:r>
      <w:r>
        <w:rPr>
          <w:i/>
          <w:color w:val="000000" w:themeColor="text1"/>
        </w:rPr>
        <w:t>S. aureus</w:t>
      </w:r>
      <w:r>
        <w:rPr>
          <w:color w:val="000000" w:themeColor="text1"/>
        </w:rPr>
        <w:t>, L9089, was not affected by TEM disruption. The reason for this is not known. The presence of a capsule renders some strains hydrophilic</w:t>
      </w:r>
      <w:r w:rsidR="005C5870">
        <w:rPr>
          <w:color w:val="000000" w:themeColor="text1"/>
        </w:rPr>
        <w:t xml:space="preserve"> </w:t>
      </w:r>
      <w:r>
        <w:rPr>
          <w:color w:val="000000" w:themeColor="text1"/>
        </w:rPr>
        <w:fldChar w:fldCharType="begin"/>
      </w:r>
      <w:r w:rsidR="00035740">
        <w:rPr>
          <w:color w:val="000000" w:themeColor="text1"/>
        </w:rPr>
        <w:instrText xml:space="preserve"> ADDIN EN.CITE &lt;EndNote&gt;&lt;Cite&gt;&lt;Author&gt;Reifsteck&lt;/Author&gt;&lt;Year&gt;1987&lt;/Year&gt;&lt;RecNum&gt;0&lt;/RecNum&gt;&lt;IDText&gt;HYDROPHOBICITY HYDROPHILICITY OF STAPHYLOCOCCI&lt;/IDText&gt;&lt;DisplayText&gt;(Reifsteck et al., 1987)&lt;/DisplayText&gt;&lt;record&gt;&lt;dates&gt;&lt;pub-dates&gt;&lt;date&gt;Aug&lt;/date&gt;&lt;/pub-dates&gt;&lt;year&gt;1987&lt;/year&gt;&lt;/dates&gt;&lt;keywords&gt;&lt;keyword&gt;Microbiology&lt;/keyword&gt;&lt;/keywords&gt;&lt;urls&gt;&lt;related-urls&gt;&lt;url&gt;&amp;lt;Go to ISI&amp;gt;://WOS:A1987J389300007&lt;/url&gt;&lt;/related-urls&gt;&lt;/urls&gt;&lt;isbn&gt;0022-2615&lt;/isbn&gt;&lt;work-type&gt;Article&lt;/work-type&gt;&lt;titles&gt;&lt;title&gt;HYDROPHOBICITY HYDROPHILICITY OF STAPHYLOCOCCI&lt;/title&gt;&lt;secondary-title&gt;Journal of Medical Microbiology&lt;/secondary-title&gt;&lt;/titles&gt;&lt;pages&gt;65-73&lt;/pages&gt;&lt;number&gt;1&lt;/number&gt;&lt;contributors&gt;&lt;authors&gt;&lt;author&gt;Reifsteck, F.&lt;/author&gt;&lt;author&gt;Wee, S.&lt;/author&gt;&lt;author&gt;Wilkinson, B. J.&lt;/author&gt;&lt;/authors&gt;&lt;/contributors&gt;&lt;language&gt;English&lt;/language&gt;&lt;added-date format="utc"&gt;1442148056&lt;/added-date&gt;&lt;ref-type name="Journal Article"&gt;17&lt;/ref-type&gt;&lt;auth-address&gt;ILLINOIS STATE UNIV,DEPT BIOL SCI,MICROBIOL GRP,NORMAL,IL 61761.&lt;/auth-address&gt;&lt;rec-number&gt;837&lt;/rec-number&gt;&lt;last-updated-date format="utc"&gt;1442148056&lt;/last-updated-date&gt;&lt;accession-num&gt;WOS:A1987J389300007&lt;/accession-num&gt;&lt;volume&gt;24&lt;/volume&gt;&lt;/record&gt;&lt;/Cite&gt;&lt;/EndNote&gt;</w:instrText>
      </w:r>
      <w:r>
        <w:rPr>
          <w:color w:val="000000" w:themeColor="text1"/>
        </w:rPr>
        <w:fldChar w:fldCharType="separate"/>
      </w:r>
      <w:r w:rsidR="00035740">
        <w:rPr>
          <w:noProof/>
          <w:color w:val="000000" w:themeColor="text1"/>
        </w:rPr>
        <w:t>(</w:t>
      </w:r>
      <w:hyperlink w:anchor="_ENREF_293" w:tooltip="Reifsteck, 1987 #837" w:history="1">
        <w:r w:rsidR="00A67CA9">
          <w:rPr>
            <w:noProof/>
            <w:color w:val="000000" w:themeColor="text1"/>
          </w:rPr>
          <w:t>Reifsteck et al., 1987</w:t>
        </w:r>
      </w:hyperlink>
      <w:r w:rsidR="00035740">
        <w:rPr>
          <w:noProof/>
          <w:color w:val="000000" w:themeColor="text1"/>
        </w:rPr>
        <w:t>)</w:t>
      </w:r>
      <w:r>
        <w:rPr>
          <w:color w:val="000000" w:themeColor="text1"/>
        </w:rPr>
        <w:fldChar w:fldCharType="end"/>
      </w:r>
      <w:r>
        <w:rPr>
          <w:color w:val="000000" w:themeColor="text1"/>
        </w:rPr>
        <w:t xml:space="preserve">. Capsules have been shown to play a role in adhesion via lectins on the cell surface. The presence of a capsule can </w:t>
      </w:r>
      <w:r w:rsidR="00E30D74">
        <w:rPr>
          <w:color w:val="000000" w:themeColor="text1"/>
        </w:rPr>
        <w:t xml:space="preserve">also </w:t>
      </w:r>
      <w:r>
        <w:rPr>
          <w:color w:val="000000" w:themeColor="text1"/>
        </w:rPr>
        <w:t xml:space="preserve">promote Staphylococci colonisation of mucosal surfaces </w:t>
      </w:r>
      <w:r>
        <w:rPr>
          <w:color w:val="000000" w:themeColor="text1"/>
        </w:rPr>
        <w:fldChar w:fldCharType="begin"/>
      </w:r>
      <w:r w:rsidR="00035740">
        <w:rPr>
          <w:color w:val="000000" w:themeColor="text1"/>
        </w:rPr>
        <w:instrText xml:space="preserve"> ADDIN EN.CITE &lt;EndNote&gt;&lt;Cite&gt;&lt;Author&gt;O&amp;apos;Riordan&lt;/Author&gt;&lt;Year&gt;2004&lt;/Year&gt;&lt;RecNum&gt;0&lt;/RecNum&gt;&lt;IDText&gt;Staphylococcus aureus capsular polysaccharides&lt;/IDText&gt;&lt;DisplayText&gt;(O&amp;apos;Riordan and Lee, 2004)&lt;/DisplayText&gt;&lt;record&gt;&lt;dates&gt;&lt;pub-dates&gt;&lt;date&gt;Jan&lt;/date&gt;&lt;/pub-dates&gt;&lt;year&gt;2004&lt;/year&gt;&lt;/dates&gt;&lt;keywords&gt;&lt;keyword&gt;human polymorphonuclear leukocytes&lt;/keyword&gt;&lt;keyword&gt;panton-valentine leukocidin&lt;/keyword&gt;&lt;keyword&gt;&lt;/keyword&gt;&lt;keyword&gt;recombinant exoprotein-a&lt;/keyword&gt;&lt;keyword&gt;whole-cell vaccines&lt;/keyword&gt;&lt;keyword&gt;experimental&lt;/keyword&gt;&lt;keyword&gt;endocarditis&lt;/keyword&gt;&lt;keyword&gt;pseudomonas-aeruginosa&lt;/keyword&gt;&lt;keyword&gt;molecular characterization&lt;/keyword&gt;&lt;keyword&gt;&lt;/keyword&gt;&lt;keyword&gt;chemical characterization&lt;/keyword&gt;&lt;keyword&gt;transcriptional analysis&lt;/keyword&gt;&lt;keyword&gt;microcapsule&lt;/keyword&gt;&lt;keyword&gt;expression&lt;/keyword&gt;&lt;keyword&gt;Microbiology&lt;/keyword&gt;&lt;/keywords&gt;&lt;urls&gt;&lt;related-urls&gt;&lt;url&gt;&amp;lt;Go to ISI&amp;gt;://WOS:000188616800010&lt;/url&gt;&lt;/related-urls&gt;&lt;/urls&gt;&lt;isbn&gt;0893-8512&lt;/isbn&gt;&lt;work-type&gt;Review&lt;/work-type&gt;&lt;titles&gt;&lt;title&gt;Staphylococcus aureus capsular polysaccharides&lt;/title&gt;&lt;secondary-title&gt;Clinical Microbiology Reviews&lt;/secondary-title&gt;&lt;/titles&gt;&lt;pages&gt;218-+&lt;/pages&gt;&lt;number&gt;1&lt;/number&gt;&lt;contributors&gt;&lt;authors&gt;&lt;author&gt;O&amp;apos;Riordan, K.&lt;/author&gt;&lt;author&gt;Lee, J. C.&lt;/author&gt;&lt;/authors&gt;&lt;/contributors&gt;&lt;language&gt;English&lt;/language&gt;&lt;added-date format="utc"&gt;1442148213&lt;/added-date&gt;&lt;ref-type name="Journal Article"&gt;17&lt;/ref-type&gt;&lt;auth-address&gt;Harvard Univ, Sch Med, Channing Lab, Dept Med,Brigham &amp;amp; Womens Hosp, Boston, MA 02115 USA.&amp;#xD;Lee, JC (reprint author), Channing Labs, 181 Longwood Ave, Boston, MA 02115 USA.&amp;#xD;jean.lee@channing.harvard.edu&lt;/auth-address&gt;&lt;rec-number&gt;838&lt;/rec-number&gt;&lt;last-updated-date format="utc"&gt;1442148213&lt;/last-updated-date&gt;&lt;accession-num&gt;WOS:000188616800010&lt;/accession-num&gt;&lt;electronic-resource-num&gt;10.1128/cmr.17.1.218-234.2004&lt;/electronic-resource-num&gt;&lt;volume&gt;17&lt;/volume&gt;&lt;/record&gt;&lt;/Cite&gt;&lt;/EndNote&gt;</w:instrText>
      </w:r>
      <w:r>
        <w:rPr>
          <w:color w:val="000000" w:themeColor="text1"/>
        </w:rPr>
        <w:fldChar w:fldCharType="separate"/>
      </w:r>
      <w:r w:rsidR="00035740">
        <w:rPr>
          <w:noProof/>
          <w:color w:val="000000" w:themeColor="text1"/>
        </w:rPr>
        <w:t>(</w:t>
      </w:r>
      <w:hyperlink w:anchor="_ENREF_259" w:tooltip="O'Riordan, 2004 #838" w:history="1">
        <w:r w:rsidR="00A67CA9">
          <w:rPr>
            <w:noProof/>
            <w:color w:val="000000" w:themeColor="text1"/>
          </w:rPr>
          <w:t>O'Riordan and Lee, 2004</w:t>
        </w:r>
      </w:hyperlink>
      <w:r w:rsidR="00035740">
        <w:rPr>
          <w:noProof/>
          <w:color w:val="000000" w:themeColor="text1"/>
        </w:rPr>
        <w:t>)</w:t>
      </w:r>
      <w:r>
        <w:rPr>
          <w:color w:val="000000" w:themeColor="text1"/>
        </w:rPr>
        <w:fldChar w:fldCharType="end"/>
      </w:r>
      <w:r>
        <w:rPr>
          <w:rFonts w:cs="Times New Roman"/>
        </w:rPr>
        <w:t xml:space="preserve">. It can be hypothesised that this capsular strain may adhere predominately to the epithelial cell surface through </w:t>
      </w:r>
      <w:r w:rsidR="00E30D74">
        <w:rPr>
          <w:rFonts w:cs="Times New Roman"/>
        </w:rPr>
        <w:t xml:space="preserve">the </w:t>
      </w:r>
      <w:r>
        <w:rPr>
          <w:rFonts w:cs="Times New Roman"/>
        </w:rPr>
        <w:t xml:space="preserve">carbohydrates of the capsule. Disruption of TEM using tetraspanin-derived peptides has no effect on the adhesion of this strain, suggesting that this potentially capsule-based adhesion process is tetraspanin-independent. Disruption of TEMs does not affect the efficiency by which the capsule can attach to the lectins of the epithelial cell, which may or may not be situated in the microdomains. This concludes that the tetraspanin-derived peptides likely operate by disrupting the specific interactions of </w:t>
      </w:r>
      <w:r w:rsidR="00E30D74">
        <w:rPr>
          <w:rFonts w:cs="Times New Roman"/>
        </w:rPr>
        <w:t xml:space="preserve">proteinous </w:t>
      </w:r>
      <w:r>
        <w:rPr>
          <w:rFonts w:cs="Times New Roman"/>
        </w:rPr>
        <w:t xml:space="preserve">bacterial adhesins with their corresponding receptors which may be situate within the TEMs. This process does not affect all forms of adhesion of bacteria. </w:t>
      </w:r>
    </w:p>
    <w:p w:rsidR="00D43F55" w:rsidRDefault="00D43F55" w:rsidP="00D43F55">
      <w:pPr>
        <w:rPr>
          <w:rFonts w:cs="Times New Roman"/>
        </w:rPr>
      </w:pPr>
      <w:r>
        <w:rPr>
          <w:rFonts w:cs="Times New Roman"/>
        </w:rPr>
        <w:t>This conclusion is further supported by the finding that tetraspanin-derived peptides are only capable of reducing the adhesion of viable bacteria. It was shown that bacteria fixed using 2 % paraformaldehyde or heat inactivation were unaffected by peptide-treatment of the epithelial cells (</w:t>
      </w:r>
      <w:r>
        <w:rPr>
          <w:rFonts w:cs="Times New Roman"/>
          <w:b/>
        </w:rPr>
        <w:t>Section 6.2.6.</w:t>
      </w:r>
      <w:r>
        <w:rPr>
          <w:rFonts w:cs="Times New Roman"/>
        </w:rPr>
        <w:t xml:space="preserve">). Specific attachment of bacterial pathogens to host cells is an active process, requiring functional adhesins on the cell surface. These proteinous adhesins would unlikely be functional following denaturing through high temperatures or crosslinking fixation. Therefore the adhesion of the bacteria would be dependent on the weaker non-specific interactions with the host cells. </w:t>
      </w:r>
      <w:r>
        <w:rPr>
          <w:rFonts w:cs="Times New Roman"/>
        </w:rPr>
        <w:lastRenderedPageBreak/>
        <w:t xml:space="preserve">This hypothesis would account for the tetraspanin-derived peptides inability to reduce the adhesion of non-viable bacteria. </w:t>
      </w:r>
    </w:p>
    <w:p w:rsidR="00D43F55" w:rsidRPr="001937BE" w:rsidRDefault="00D43F55" w:rsidP="00D43F55">
      <w:pPr>
        <w:rPr>
          <w:rFonts w:cs="Times New Roman"/>
          <w:b/>
        </w:rPr>
      </w:pPr>
      <w:r>
        <w:rPr>
          <w:rFonts w:cs="Times New Roman"/>
        </w:rPr>
        <w:t>This chapter presented evidence to support our hypothesis that the tetraspanin-derived peptides are operating by disrupting TEMs (</w:t>
      </w:r>
      <w:r>
        <w:rPr>
          <w:rFonts w:cs="Times New Roman"/>
          <w:b/>
        </w:rPr>
        <w:t>Section 6.2.4.</w:t>
      </w:r>
      <w:r>
        <w:rPr>
          <w:rFonts w:cs="Times New Roman"/>
        </w:rPr>
        <w:t>). This was investigated by examining the presence or absence of a combinational effect with dual treatment of epithelial cells with th</w:t>
      </w:r>
      <w:r w:rsidRPr="004C34D6">
        <w:rPr>
          <w:rFonts w:cs="Times New Roman"/>
          <w:color w:val="000000" w:themeColor="text1"/>
        </w:rPr>
        <w:t xml:space="preserve">e </w:t>
      </w:r>
      <w:r w:rsidR="00E30D74">
        <w:rPr>
          <w:rFonts w:cs="Times New Roman"/>
          <w:color w:val="000000" w:themeColor="text1"/>
        </w:rPr>
        <w:t xml:space="preserve">CD9-derived </w:t>
      </w:r>
      <w:r w:rsidRPr="004C34D6">
        <w:rPr>
          <w:rFonts w:cs="Times New Roman"/>
          <w:color w:val="000000" w:themeColor="text1"/>
        </w:rPr>
        <w:t xml:space="preserve">peptides, as well as cholesterol depletion using MβCD. Methyl-β-cyclodextrin has been widely used to sequester cholesterol from the cell membrane. This has been used in tetraspanin research to disrupt TEMs </w:t>
      </w:r>
      <w:r w:rsidRPr="004C34D6">
        <w:rPr>
          <w:color w:val="000000" w:themeColor="text1"/>
        </w:rPr>
        <w:fldChar w:fldCharType="begin">
          <w:fldData xml:space="preserve">PEVuZE5vdGU+PENpdGU+PEF1dGhvcj5DaGFycmluPC9BdXRob3I+PFllYXI+MjAwOTwvWWVhcj48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</w:fldData>
        </w:fldChar>
      </w:r>
      <w:r w:rsidR="00035740">
        <w:rPr>
          <w:color w:val="000000" w:themeColor="text1"/>
        </w:rPr>
        <w:instrText xml:space="preserve"> ADDIN EN.CITE </w:instrText>
      </w:r>
      <w:r w:rsidR="00035740">
        <w:rPr>
          <w:color w:val="000000" w:themeColor="text1"/>
        </w:rPr>
        <w:fldChar w:fldCharType="begin">
          <w:fldData xml:space="preserve">PEVuZE5vdGU+PENpdGU+PEF1dGhvcj5DaGFycmluPC9BdXRob3I+PFllYXI+MjAwOTwvWWVhcj48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</w:fldData>
        </w:fldChar>
      </w:r>
      <w:r w:rsidR="00035740">
        <w:rPr>
          <w:color w:val="000000" w:themeColor="text1"/>
        </w:rPr>
        <w:instrText xml:space="preserve"> ADDIN EN.CITE.DATA </w:instrText>
      </w:r>
      <w:r w:rsidR="00035740">
        <w:rPr>
          <w:color w:val="000000" w:themeColor="text1"/>
        </w:rPr>
      </w:r>
      <w:r w:rsidR="00035740">
        <w:rPr>
          <w:color w:val="000000" w:themeColor="text1"/>
        </w:rPr>
        <w:fldChar w:fldCharType="end"/>
      </w:r>
      <w:r w:rsidRPr="004C34D6">
        <w:rPr>
          <w:color w:val="000000" w:themeColor="text1"/>
        </w:rPr>
      </w:r>
      <w:r w:rsidRPr="004C34D6">
        <w:rPr>
          <w:color w:val="000000" w:themeColor="text1"/>
        </w:rPr>
        <w:fldChar w:fldCharType="separate"/>
      </w:r>
      <w:r w:rsidR="00035740">
        <w:rPr>
          <w:noProof/>
          <w:color w:val="000000" w:themeColor="text1"/>
        </w:rPr>
        <w:t>(</w:t>
      </w:r>
      <w:hyperlink w:anchor="_ENREF_51" w:tooltip="Charrin, 2009 #827" w:history="1">
        <w:r w:rsidR="00A67CA9">
          <w:rPr>
            <w:noProof/>
            <w:color w:val="000000" w:themeColor="text1"/>
          </w:rPr>
          <w:t>Charrin et al., 2009</w:t>
        </w:r>
      </w:hyperlink>
      <w:r w:rsidR="00035740">
        <w:rPr>
          <w:noProof/>
          <w:color w:val="000000" w:themeColor="text1"/>
        </w:rPr>
        <w:t>)</w:t>
      </w:r>
      <w:r w:rsidRPr="004C34D6">
        <w:rPr>
          <w:color w:val="000000" w:themeColor="text1"/>
        </w:rPr>
        <w:fldChar w:fldCharType="end"/>
      </w:r>
      <w:r w:rsidRPr="004C34D6">
        <w:rPr>
          <w:color w:val="000000" w:themeColor="text1"/>
        </w:rPr>
        <w:t xml:space="preserve"> </w:t>
      </w:r>
      <w:r w:rsidRPr="004C34D6">
        <w:rPr>
          <w:color w:val="000000" w:themeColor="text1"/>
        </w:rPr>
        <w:fldChar w:fldCharType="begin">
          <w:fldData xml:space="preserve">PEVuZE5vdGU+PENpdGU+PEF1dGhvcj5Lcm9wc2hvZmVyPC9BdXRob3I+PFllYXI+MjAwMjwvWWVh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</w:fldData>
        </w:fldChar>
      </w:r>
      <w:r w:rsidR="00035740">
        <w:rPr>
          <w:color w:val="000000" w:themeColor="text1"/>
        </w:rPr>
        <w:instrText xml:space="preserve"> ADDIN EN.CITE </w:instrText>
      </w:r>
      <w:r w:rsidR="00035740">
        <w:rPr>
          <w:color w:val="000000" w:themeColor="text1"/>
        </w:rPr>
        <w:fldChar w:fldCharType="begin">
          <w:fldData xml:space="preserve">PEVuZE5vdGU+PENpdGU+PEF1dGhvcj5Lcm9wc2hvZmVyPC9BdXRob3I+PFllYXI+MjAwMjwvWWVh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</w:fldData>
        </w:fldChar>
      </w:r>
      <w:r w:rsidR="00035740">
        <w:rPr>
          <w:color w:val="000000" w:themeColor="text1"/>
        </w:rPr>
        <w:instrText xml:space="preserve"> ADDIN EN.CITE.DATA </w:instrText>
      </w:r>
      <w:r w:rsidR="00035740">
        <w:rPr>
          <w:color w:val="000000" w:themeColor="text1"/>
        </w:rPr>
      </w:r>
      <w:r w:rsidR="00035740">
        <w:rPr>
          <w:color w:val="000000" w:themeColor="text1"/>
        </w:rPr>
        <w:fldChar w:fldCharType="end"/>
      </w:r>
      <w:r w:rsidRPr="004C34D6">
        <w:rPr>
          <w:color w:val="000000" w:themeColor="text1"/>
        </w:rPr>
      </w:r>
      <w:r w:rsidRPr="004C34D6">
        <w:rPr>
          <w:color w:val="000000" w:themeColor="text1"/>
        </w:rPr>
        <w:fldChar w:fldCharType="separate"/>
      </w:r>
      <w:r w:rsidR="00035740">
        <w:rPr>
          <w:noProof/>
          <w:color w:val="000000" w:themeColor="text1"/>
        </w:rPr>
        <w:t>(</w:t>
      </w:r>
      <w:hyperlink w:anchor="_ENREF_194" w:tooltip="Kropshofer, 2002 #806" w:history="1">
        <w:r w:rsidR="00A67CA9">
          <w:rPr>
            <w:noProof/>
            <w:color w:val="000000" w:themeColor="text1"/>
          </w:rPr>
          <w:t>Kropshofer et al., 2002</w:t>
        </w:r>
      </w:hyperlink>
      <w:r w:rsidR="00035740">
        <w:rPr>
          <w:noProof/>
          <w:color w:val="000000" w:themeColor="text1"/>
        </w:rPr>
        <w:t>)</w:t>
      </w:r>
      <w:r w:rsidRPr="004C34D6">
        <w:rPr>
          <w:color w:val="000000" w:themeColor="text1"/>
        </w:rPr>
        <w:fldChar w:fldCharType="end"/>
      </w:r>
      <w:r>
        <w:rPr>
          <w:rFonts w:cs="Times New Roman"/>
        </w:rPr>
        <w:t xml:space="preserve">. Cholesterol is used by TEMs to stabilise the microdomains, and to allow tight packing of tetraspanins </w:t>
      </w:r>
      <w:r>
        <w:rPr>
          <w:rFonts w:cs="Times New Roman"/>
        </w:rPr>
        <w:fldChar w:fldCharType="begin">
          <w:fldData xml:space="preserve">PEVuZE5vdGU+PENpdGU+PEF1dGhvcj5DaGFycmluPC9BdXRob3I+PFllYXI+MjAwMzwvWWVhcj48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</w:fldData>
        </w:fldChar>
      </w:r>
      <w:r w:rsidR="00035740">
        <w:rPr>
          <w:rFonts w:cs="Times New Roman"/>
        </w:rPr>
        <w:instrText xml:space="preserve"> ADDIN EN.CITE </w:instrText>
      </w:r>
      <w:r w:rsidR="00035740">
        <w:rPr>
          <w:rFonts w:cs="Times New Roman"/>
        </w:rPr>
        <w:fldChar w:fldCharType="begin">
          <w:fldData xml:space="preserve">PEVuZE5vdGU+PENpdGU+PEF1dGhvcj5DaGFycmluPC9BdXRob3I+PFllYXI+MjAwMzwvWWVhcj48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</w:fldData>
        </w:fldChar>
      </w:r>
      <w:r w:rsidR="00035740">
        <w:rPr>
          <w:rFonts w:cs="Times New Roman"/>
        </w:rPr>
        <w:instrText xml:space="preserve"> ADDIN EN.CITE.DATA </w:instrText>
      </w:r>
      <w:r w:rsidR="00035740">
        <w:rPr>
          <w:rFonts w:cs="Times New Roman"/>
        </w:rPr>
      </w:r>
      <w:r w:rsidR="00035740">
        <w:rPr>
          <w:rFonts w:cs="Times New Roman"/>
        </w:rPr>
        <w:fldChar w:fldCharType="end"/>
      </w:r>
      <w:r>
        <w:rPr>
          <w:rFonts w:cs="Times New Roman"/>
        </w:rPr>
      </w:r>
      <w:r>
        <w:rPr>
          <w:rFonts w:cs="Times New Roman"/>
        </w:rPr>
        <w:fldChar w:fldCharType="separate"/>
      </w:r>
      <w:r w:rsidR="00035740">
        <w:rPr>
          <w:rFonts w:cs="Times New Roman"/>
          <w:noProof/>
        </w:rPr>
        <w:t>(</w:t>
      </w:r>
      <w:hyperlink w:anchor="_ENREF_50" w:tooltip="Charrin, 2003 #767" w:history="1">
        <w:r w:rsidR="00A67CA9">
          <w:rPr>
            <w:rFonts w:cs="Times New Roman"/>
            <w:noProof/>
          </w:rPr>
          <w:t>Charrin et al., 2003b</w:t>
        </w:r>
      </w:hyperlink>
      <w:r w:rsidR="00035740">
        <w:rPr>
          <w:rFonts w:cs="Times New Roman"/>
          <w:noProof/>
        </w:rPr>
        <w:t>)</w:t>
      </w:r>
      <w:r>
        <w:rPr>
          <w:rFonts w:cs="Times New Roman"/>
        </w:rPr>
        <w:fldChar w:fldCharType="end"/>
      </w:r>
      <w:r>
        <w:rPr>
          <w:noProof/>
        </w:rPr>
        <w:t xml:space="preserve">. In our model, when </w:t>
      </w:r>
      <w:r w:rsidRPr="001937BE">
        <w:rPr>
          <w:rFonts w:cs="Times New Roman"/>
        </w:rPr>
        <w:t>MβCD</w:t>
      </w:r>
      <w:r>
        <w:rPr>
          <w:rFonts w:cs="Times New Roman"/>
        </w:rPr>
        <w:t xml:space="preserve"> is used to pre</w:t>
      </w:r>
      <w:r w:rsidR="00E30D74">
        <w:rPr>
          <w:rFonts w:cs="Times New Roman"/>
        </w:rPr>
        <w:t>-</w:t>
      </w:r>
      <w:r>
        <w:rPr>
          <w:rFonts w:cs="Times New Roman"/>
        </w:rPr>
        <w:t xml:space="preserve">treat epithelial cells, there is a 50 % reduction in the adhesion of bacteria following subsequent infection. This is partially reversed with the addition of exogenous cholesterol, suggesting that this effect was due to a sequestering of cholesterol. </w:t>
      </w:r>
      <w:r w:rsidR="00E30D74">
        <w:rPr>
          <w:rFonts w:cs="Times New Roman"/>
        </w:rPr>
        <w:t xml:space="preserve">This reduction is to a similar extent as following peptide treatment. </w:t>
      </w:r>
      <w:r>
        <w:rPr>
          <w:rFonts w:cs="Times New Roman"/>
        </w:rPr>
        <w:t xml:space="preserve">When </w:t>
      </w:r>
      <w:r w:rsidRPr="001937BE">
        <w:rPr>
          <w:rFonts w:cs="Times New Roman"/>
        </w:rPr>
        <w:t>MβCD</w:t>
      </w:r>
      <w:r>
        <w:rPr>
          <w:rFonts w:cs="Times New Roman"/>
        </w:rPr>
        <w:t>-treated cells are also exposed to tetraspanin-derived peptide, reduction in the adhesion of meningococcus remains 50 %, there is no additional effect of dual treatment on the attachment of the bacteria. This suggests that both treatments work through similar mechanisms, the disruption of the TEMs on the surface of the cells and therefore the disruption of ‘adhesion platforms’ fo</w:t>
      </w:r>
      <w:r w:rsidR="00E30D74">
        <w:rPr>
          <w:rFonts w:cs="Times New Roman"/>
        </w:rPr>
        <w:t>r bacteria</w:t>
      </w:r>
      <w:r>
        <w:rPr>
          <w:rFonts w:cs="Times New Roman"/>
        </w:rPr>
        <w:t xml:space="preserve">. Cholesterol sequestering using </w:t>
      </w:r>
      <w:r w:rsidRPr="001937BE">
        <w:rPr>
          <w:rFonts w:cs="Times New Roman"/>
        </w:rPr>
        <w:t>MβCD</w:t>
      </w:r>
      <w:r>
        <w:rPr>
          <w:rFonts w:cs="Times New Roman"/>
        </w:rPr>
        <w:t xml:space="preserve"> may be breaking down pre-formed TEMs through the disruption of tetraspanin-tetraspanin interactions. This in turn effects the organisation of partner proteins on the cell surface, including important bacterial receptors. Future work that involves the imaging of TEMs and their disruption, such as the use of a TEM-specific anti-CD9 antibody could help to confirm this hypothesis. </w:t>
      </w:r>
    </w:p>
    <w:p w:rsidR="00D43F55" w:rsidRDefault="00D43F55" w:rsidP="00D43F55">
      <w:pPr>
        <w:rPr>
          <w:rFonts w:cs="Times New Roman"/>
        </w:rPr>
      </w:pPr>
      <w:r>
        <w:rPr>
          <w:rFonts w:cs="Times New Roman"/>
        </w:rPr>
        <w:t>We observed that the tetraspanin-derived peptides are not working in an actin-dependent manner. The peptides were similarly capable of reduci</w:t>
      </w:r>
      <w:r w:rsidR="00BC6917">
        <w:rPr>
          <w:rFonts w:cs="Times New Roman"/>
        </w:rPr>
        <w:t>ng the adhesion of meningococci to both c</w:t>
      </w:r>
      <w:r>
        <w:rPr>
          <w:rFonts w:cs="Times New Roman"/>
        </w:rPr>
        <w:t>ytochalasin D</w:t>
      </w:r>
      <w:r w:rsidR="00BC6917">
        <w:rPr>
          <w:rFonts w:cs="Times New Roman"/>
        </w:rPr>
        <w:t>-treated</w:t>
      </w:r>
      <w:r>
        <w:rPr>
          <w:rFonts w:cs="Times New Roman"/>
        </w:rPr>
        <w:t xml:space="preserve"> and untreated cells. Cytochalasin D is </w:t>
      </w:r>
      <w:r w:rsidR="00BC6917">
        <w:rPr>
          <w:rFonts w:cs="Times New Roman"/>
        </w:rPr>
        <w:t>a potent toxin that is capable of depolymerising the actin cytoskeleton, and therefore causes</w:t>
      </w:r>
      <w:r>
        <w:rPr>
          <w:rFonts w:cs="Times New Roman"/>
        </w:rPr>
        <w:t xml:space="preserve"> a disruption of the actin cytoskeleton. The actin cytoskeleton can be utilised by some pathogens to allow for internalisation into the host cell. This has been specifically shown for </w:t>
      </w:r>
      <w:r>
        <w:rPr>
          <w:rFonts w:cs="Times New Roman"/>
          <w:i/>
        </w:rPr>
        <w:t>N. meningitid</w:t>
      </w:r>
      <w:r w:rsidRPr="00BC6917">
        <w:rPr>
          <w:rFonts w:cs="Times New Roman"/>
        </w:rPr>
        <w:t>is</w:t>
      </w:r>
      <w:r>
        <w:rPr>
          <w:rFonts w:cs="Times New Roman"/>
        </w:rPr>
        <w:t xml:space="preserve"> </w:t>
      </w:r>
      <w:r>
        <w:rPr>
          <w:rFonts w:cs="Times New Roman"/>
        </w:rPr>
        <w:fldChar w:fldCharType="begin"/>
      </w:r>
      <w:r w:rsidR="00035740">
        <w:rPr>
          <w:rFonts w:cs="Times New Roman"/>
        </w:rPr>
        <w:instrText xml:space="preserve"> ADDIN EN.CITE &lt;EndNote&gt;&lt;Cite&gt;&lt;Author&gt;Read&lt;/Author&gt;&lt;Year&gt;1995&lt;/Year&gt;&lt;RecNum&gt;0&lt;/RecNum&gt;&lt;IDText&gt;EXPERIMENTAL-INFECTION OF HUMAN NASAL MUCOSAL EXPLANTS WITH NEISSERIA-MENINGITIDIS&lt;/IDText&gt;&lt;DisplayText&gt;(Read et al., 1995)&lt;/DisplayText&gt;&lt;record&gt;&lt;dates&gt;&lt;pub-dates&gt;&lt;date&gt;May&lt;/date&gt;&lt;/pub-dates&gt;&lt;year&gt;1995&lt;/year&gt;&lt;/dates&gt;&lt;keywords&gt;&lt;keyword&gt;haemophilus-influenzae&lt;/keyword&gt;&lt;keyword&gt;cells&lt;/keyword&gt;&lt;keyword&gt;invitro&lt;/keyword&gt;&lt;keyword&gt;damage&lt;/keyword&gt;&lt;keyword&gt;expression&lt;/keyword&gt;&lt;keyword&gt;adherence&lt;/keyword&gt;&lt;keyword&gt;&lt;/keyword&gt;&lt;keyword&gt;invasion&lt;/keyword&gt;&lt;keyword&gt;capsule&lt;/keyword&gt;&lt;keyword&gt;Microbiology&lt;/keyword&gt;&lt;/keywords&gt;&lt;urls&gt;&lt;related-urls&gt;&lt;url&gt;&amp;lt;Go to ISI&amp;gt;://WOS:A1995RA02500007&lt;/url&gt;&lt;/related-urls&gt;&lt;/urls&gt;&lt;isbn&gt;0022-2615&lt;/isbn&gt;&lt;work-type&gt;Article&lt;/work-type&gt;&lt;titles&gt;&lt;title&gt;EXPERIMENTAL-INFECTION OF HUMAN NASAL MUCOSAL EXPLANTS WITH NEISSERIA-MENINGITIDIS&lt;/title&gt;&lt;secondary-title&gt;Journal of Medical Microbiology&lt;/secondary-title&gt;&lt;/titles&gt;&lt;pages&gt;353-361&lt;/pages&gt;&lt;number&gt;5&lt;/number&gt;&lt;contributors&gt;&lt;authors&gt;&lt;author&gt;Read, R. C.&lt;/author&gt;&lt;author&gt;Fox, A.&lt;/author&gt;&lt;author&gt;Miller, K.&lt;/author&gt;&lt;author&gt;Gray, T.&lt;/author&gt;&lt;author&gt;Jones, N.&lt;/author&gt;&lt;author&gt;Borrows, R.&lt;/author&gt;&lt;author&gt;Jones, D. M.&lt;/author&gt;&lt;author&gt;Finch, R. G.&lt;/author&gt;&lt;/authors&gt;&lt;/contributors&gt;&lt;language&gt;English&lt;/language&gt;&lt;added-date format="utc"&gt;1442151272&lt;/added-date&gt;&lt;ref-type name="Journal Article"&gt;17&lt;/ref-type&gt;&lt;auth-address&gt;UNIV NOTTINGHAM,CITY HOSP,DEPT MICROBIAL DIS,NOTTINGHAM NG7 2RD,ENGLAND. UNIV NOTTINGHAM,CITY HOSP,DEPT PATHOL,NOTTINGHAM NG7 2RD,ENGLAND. UNIV NOTTINGHAM HOSP,DEPT SURG,NOTTINGHAM NG7 2UH,ENGLAND. UNIV NOTTINGHAM HOSP,DEPT PATHOL,NOTTINGHAM NG7 2UH,ENGLAND. WITHINGTON HOSP,MANCHESTER PUBL HLTH LAB,MANCHESTER M20 8LR,LANCS,ENGLAND.&lt;/auth-address&gt;&lt;rec-number&gt;839&lt;/rec-number&gt;&lt;last-updated-date format="utc"&gt;1442151272&lt;/last-updated-date&gt;&lt;accession-num&gt;WOS:A1995RA02500007&lt;/accession-num&gt;&lt;volume&gt;42&lt;/volume&gt;&lt;/record&gt;&lt;/Cite&gt;&lt;/EndNote&gt;</w:instrText>
      </w:r>
      <w:r>
        <w:rPr>
          <w:rFonts w:cs="Times New Roman"/>
        </w:rPr>
        <w:fldChar w:fldCharType="separate"/>
      </w:r>
      <w:r w:rsidR="00035740">
        <w:rPr>
          <w:rFonts w:cs="Times New Roman"/>
          <w:noProof/>
        </w:rPr>
        <w:t>(</w:t>
      </w:r>
      <w:hyperlink w:anchor="_ENREF_291" w:tooltip="Read, 1995 #839" w:history="1">
        <w:r w:rsidR="00A67CA9">
          <w:rPr>
            <w:rFonts w:cs="Times New Roman"/>
            <w:noProof/>
          </w:rPr>
          <w:t>Read et al., 1995</w:t>
        </w:r>
      </w:hyperlink>
      <w:r w:rsidR="00035740">
        <w:rPr>
          <w:rFonts w:cs="Times New Roman"/>
          <w:noProof/>
        </w:rPr>
        <w:t>)</w:t>
      </w:r>
      <w:r>
        <w:rPr>
          <w:rFonts w:cs="Times New Roman"/>
        </w:rPr>
        <w:fldChar w:fldCharType="end"/>
      </w:r>
      <w:r>
        <w:rPr>
          <w:rFonts w:cs="Times New Roman"/>
        </w:rPr>
        <w:t xml:space="preserve">. Similarly, </w:t>
      </w:r>
      <w:r>
        <w:rPr>
          <w:rFonts w:cs="Times New Roman"/>
          <w:i/>
        </w:rPr>
        <w:t>S</w:t>
      </w:r>
      <w:r w:rsidR="00E30D74">
        <w:rPr>
          <w:rFonts w:cs="Times New Roman"/>
          <w:i/>
        </w:rPr>
        <w:t>.</w:t>
      </w:r>
      <w:r>
        <w:rPr>
          <w:rFonts w:cs="Times New Roman"/>
          <w:i/>
        </w:rPr>
        <w:t xml:space="preserve"> enterica </w:t>
      </w:r>
      <w:r>
        <w:rPr>
          <w:rFonts w:cs="Times New Roman"/>
        </w:rPr>
        <w:t xml:space="preserve">var Typhimurium modulates the actin cytoskeleton to allow for internalisation of the pathogen through membrane-bound vesicles </w:t>
      </w:r>
      <w:r>
        <w:rPr>
          <w:rFonts w:cs="Times New Roman"/>
        </w:rPr>
        <w:fldChar w:fldCharType="begin"/>
      </w:r>
      <w:r w:rsidR="00035740">
        <w:rPr>
          <w:rFonts w:cs="Times New Roman"/>
        </w:rPr>
        <w:instrText xml:space="preserve"> ADDIN EN.CITE &lt;EndNote&gt;&lt;Cite&gt;&lt;Author&gt;Finlay&lt;/Author&gt;&lt;Year&gt;2000&lt;/Year&gt;&lt;RecNum&gt;0&lt;/RecNum&gt;&lt;IDText&gt;Salmonella interactions with host cells: in vitro to in vivo&lt;/IDText&gt;&lt;DisplayText&gt;(Finlay and Brumell, 2000)&lt;/DisplayText&gt;&lt;record&gt;&lt;dates&gt;&lt;pub-dates&gt;&lt;date&gt;May&lt;/date&gt;&lt;/pub-dates&gt;&lt;year&gt;2000&lt;/year&gt;&lt;/dates&gt;&lt;keywords&gt;&lt;keyword&gt;pathogenesis&lt;/keyword&gt;&lt;keyword&gt;typhoid fever&lt;/keyword&gt;&lt;keyword&gt;gastroenteritis&lt;/keyword&gt;&lt;keyword&gt;type III secretion&lt;/keyword&gt;&lt;keyword&gt;intestinal epithelial-cells&lt;/keyword&gt;&lt;keyword&gt;iii secretion system&lt;/keyword&gt;&lt;keyword&gt;pathogenicity island&lt;/keyword&gt;&lt;keyword&gt;2&lt;/keyword&gt;&lt;keyword&gt;bacterial invasion&lt;/keyword&gt;&lt;keyword&gt;containing phagosomes&lt;/keyword&gt;&lt;keyword&gt;typhimurium invasion&lt;/keyword&gt;&lt;keyword&gt;&lt;/keyword&gt;&lt;keyword&gt;peyers-patches&lt;/keyword&gt;&lt;keyword&gt;protein&lt;/keyword&gt;&lt;keyword&gt;macrophages&lt;/keyword&gt;&lt;keyword&gt;virulence&lt;/keyword&gt;&lt;keyword&gt;Life Sciences &amp;amp; Biomedicine - Other Topics&lt;/keyword&gt;&lt;/keywords&gt;&lt;urls&gt;&lt;related-urls&gt;&lt;url&gt;&amp;lt;Go to ISI&amp;gt;://WOS:000087418600009&lt;/url&gt;&lt;/related-urls&gt;&lt;/urls&gt;&lt;isbn&gt;0962-8436&lt;/isbn&gt;&lt;work-type&gt;Article&lt;/work-type&gt;&lt;titles&gt;&lt;title&gt;Salmonella interactions with host cells: in vitro to in vivo&lt;/title&gt;&lt;secondary-title&gt;Philosophical Transactions of the Royal Society of London Series B-Biological Sciences&lt;/secondary-title&gt;&lt;/titles&gt;&lt;pages&gt;623-631&lt;/pages&gt;&lt;number&gt;1397&lt;/number&gt;&lt;contributors&gt;&lt;authors&gt;&lt;author&gt;Finlay, B. B.&lt;/author&gt;&lt;author&gt;Brumell, J. H.&lt;/author&gt;&lt;/authors&gt;&lt;/contributors&gt;&lt;language&gt;English&lt;/language&gt;&lt;added-date format="utc"&gt;1442151439&lt;/added-date&gt;&lt;ref-type name="Journal Article"&gt;17&lt;/ref-type&gt;&lt;auth-address&gt;Univ British Columbia, Biotechnol Lab, Vancouver, BC V6T 1Z3, Canada.&amp;#xD;Finlay, BB (reprint author), Univ British Columbia, Biotechnol Lab, Room 237,Wesbrook Bldg,6174 Univ Blvd, Vancouver, BC V6T 1Z3, Canada.&lt;/auth-address&gt;&lt;rec-number&gt;841&lt;/rec-number&gt;&lt;last-updated-date format="utc"&gt;1442151439&lt;/last-updated-date&gt;&lt;accession-num&gt;WOS:000087418600009&lt;/accession-num&gt;&lt;volume&gt;355&lt;/volume&gt;&lt;/record&gt;&lt;/Cite&gt;&lt;/EndNote&gt;</w:instrText>
      </w:r>
      <w:r>
        <w:rPr>
          <w:rFonts w:cs="Times New Roman"/>
        </w:rPr>
        <w:fldChar w:fldCharType="separate"/>
      </w:r>
      <w:r w:rsidR="00035740">
        <w:rPr>
          <w:rFonts w:cs="Times New Roman"/>
          <w:noProof/>
        </w:rPr>
        <w:t>(</w:t>
      </w:r>
      <w:hyperlink w:anchor="_ENREF_100" w:tooltip="Finlay, 2000 #841" w:history="1">
        <w:r w:rsidR="00A67CA9">
          <w:rPr>
            <w:rFonts w:cs="Times New Roman"/>
            <w:noProof/>
          </w:rPr>
          <w:t>Finlay and Brumell, 2000</w:t>
        </w:r>
      </w:hyperlink>
      <w:r w:rsidR="00035740">
        <w:rPr>
          <w:rFonts w:cs="Times New Roman"/>
          <w:noProof/>
        </w:rPr>
        <w:t>)</w:t>
      </w:r>
      <w:r>
        <w:rPr>
          <w:rFonts w:cs="Times New Roman"/>
        </w:rPr>
        <w:fldChar w:fldCharType="end"/>
      </w:r>
      <w:r>
        <w:rPr>
          <w:rFonts w:cs="Times New Roman"/>
        </w:rPr>
        <w:t xml:space="preserve">. The rearrangement of the actin </w:t>
      </w:r>
      <w:r>
        <w:rPr>
          <w:rFonts w:cs="Times New Roman"/>
        </w:rPr>
        <w:lastRenderedPageBreak/>
        <w:t xml:space="preserve">cytoskeleton is commonly accompanied by recruitment of related proteins to the site of infection, such as ERM proteins </w:t>
      </w:r>
      <w:r>
        <w:rPr>
          <w:rFonts w:cs="Times New Roman"/>
        </w:rPr>
        <w:fldChar w:fldCharType="begin">
          <w:fldData xml:space="preserve">PEVuZE5vdGU+PENpdGU+PEF1dGhvcj5GaW5sYXk8L0F1dGhvcj48WWVhcj4xOTkxPC9ZZWFyPjxS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</w:fldData>
        </w:fldChar>
      </w:r>
      <w:r w:rsidR="00035740">
        <w:rPr>
          <w:rFonts w:cs="Times New Roman"/>
        </w:rPr>
        <w:instrText xml:space="preserve"> ADDIN EN.CITE </w:instrText>
      </w:r>
      <w:r w:rsidR="00035740">
        <w:rPr>
          <w:rFonts w:cs="Times New Roman"/>
        </w:rPr>
        <w:fldChar w:fldCharType="begin">
          <w:fldData xml:space="preserve">PEVuZE5vdGU+PENpdGU+PEF1dGhvcj5GaW5sYXk8L0F1dGhvcj48WWVhcj4xOTkxPC9ZZWFyPjxS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</w:fldData>
        </w:fldChar>
      </w:r>
      <w:r w:rsidR="00035740">
        <w:rPr>
          <w:rFonts w:cs="Times New Roman"/>
        </w:rPr>
        <w:instrText xml:space="preserve"> ADDIN EN.CITE.DATA </w:instrText>
      </w:r>
      <w:r w:rsidR="00035740">
        <w:rPr>
          <w:rFonts w:cs="Times New Roman"/>
        </w:rPr>
      </w:r>
      <w:r w:rsidR="00035740">
        <w:rPr>
          <w:rFonts w:cs="Times New Roman"/>
        </w:rPr>
        <w:fldChar w:fldCharType="end"/>
      </w:r>
      <w:r>
        <w:rPr>
          <w:rFonts w:cs="Times New Roman"/>
        </w:rPr>
      </w:r>
      <w:r>
        <w:rPr>
          <w:rFonts w:cs="Times New Roman"/>
        </w:rPr>
        <w:fldChar w:fldCharType="separate"/>
      </w:r>
      <w:r w:rsidR="00035740">
        <w:rPr>
          <w:rFonts w:cs="Times New Roman"/>
          <w:noProof/>
        </w:rPr>
        <w:t>(</w:t>
      </w:r>
      <w:hyperlink w:anchor="_ENREF_101" w:tooltip="Finlay, 1991 #842" w:history="1">
        <w:r w:rsidR="00A67CA9">
          <w:rPr>
            <w:rFonts w:cs="Times New Roman"/>
            <w:noProof/>
          </w:rPr>
          <w:t>Finlay et al., 1991</w:t>
        </w:r>
      </w:hyperlink>
      <w:r w:rsidR="00035740">
        <w:rPr>
          <w:rFonts w:cs="Times New Roman"/>
          <w:noProof/>
        </w:rPr>
        <w:t xml:space="preserve">, </w:t>
      </w:r>
      <w:hyperlink w:anchor="_ENREF_1" w:tooltip="Agerer, 2005 #843" w:history="1">
        <w:r w:rsidR="00A67CA9">
          <w:rPr>
            <w:rFonts w:cs="Times New Roman"/>
            <w:noProof/>
          </w:rPr>
          <w:t>Agerer et al., 2005</w:t>
        </w:r>
      </w:hyperlink>
      <w:r w:rsidR="00035740">
        <w:rPr>
          <w:rFonts w:cs="Times New Roman"/>
          <w:noProof/>
        </w:rPr>
        <w:t>)</w:t>
      </w:r>
      <w:r>
        <w:rPr>
          <w:rFonts w:cs="Times New Roman"/>
        </w:rPr>
        <w:fldChar w:fldCharType="end"/>
      </w:r>
      <w:r>
        <w:rPr>
          <w:rFonts w:cs="Times New Roman"/>
        </w:rPr>
        <w:t xml:space="preserve">. It is tempting to speculate that tetraspanins may be involved in this recruitment of proteins into TEMs. The ERM proteins have been shown to directly interact with EWI-2 and EWI-F, known partner proteins of several tetraspanins </w:t>
      </w:r>
      <w:r>
        <w:rPr>
          <w:rFonts w:cs="Times New Roman"/>
        </w:rPr>
        <w:fldChar w:fldCharType="begin"/>
      </w:r>
      <w:r w:rsidR="00035740">
        <w:rPr>
          <w:rFonts w:cs="Times New Roman"/>
        </w:rPr>
        <w:instrText xml:space="preserve"> ADDIN EN.CITE &lt;EndNote&gt;&lt;Cite&gt;&lt;Author&gt;Sala-Valdes&lt;/Author&gt;&lt;Year&gt;2006&lt;/Year&gt;&lt;RecNum&gt;0&lt;/RecNum&gt;&lt;IDText&gt;EWI-2 and EWI-F link the tetraspanin web to the actin cytoskeleton through their direct association with ezrin-radixin-moesin proteins&lt;/IDText&gt;&lt;DisplayText&gt;(Sala-Valdes et al., 2006)&lt;/DisplayText&gt;&lt;record&gt;&lt;foreign-keys&gt;&lt;key app="EN" db-id="9wexvztajxw0v2ezpzqpdszbtptfxexxwedw"&gt;91&lt;/key&gt;&lt;/foreign-keys&gt;&lt;dates&gt;&lt;pub-dates&gt;&lt;date&gt;Jul 14&lt;/date&gt;&lt;/pub-dates&gt;&lt;year&gt;2006&lt;/year&gt;&lt;/dates&gt;&lt;urls&gt;&lt;related-urls&gt;&lt;url&gt;&amp;lt;Go to ISI&amp;gt;://WOS:000238847000080&lt;/url&gt;&lt;/related-urls&gt;&lt;/urls&gt;&lt;isbn&gt;0021-9258&lt;/isbn&gt;&lt;titles&gt;&lt;title&gt;EWI-2 and EWI-F link the tetraspanin web to the actin cytoskeleton through their direct association with ezrin-radixin-moesin proteins&lt;/title&gt;&lt;secondary-title&gt;Journal of Biological Chemistry&lt;/secondary-title&gt;&lt;/titles&gt;&lt;pages&gt;19665-19675&lt;/pages&gt;&lt;number&gt;28&lt;/number&gt;&lt;contributors&gt;&lt;authors&gt;&lt;author&gt;Sala-Valdes, Monica&lt;/author&gt;&lt;author&gt;Ursa, Angeles&lt;/author&gt;&lt;author&gt;Charrin, Stephanie&lt;/author&gt;&lt;author&gt;Rubinstein, Eric&lt;/author&gt;&lt;author&gt;Hemler, Martin E.&lt;/author&gt;&lt;author&gt;Sanchez-Madrid, Francisco&lt;/author&gt;&lt;author&gt;Yanez-Mo, Maria&lt;/author&gt;&lt;/authors&gt;&lt;/contributors&gt;&lt;added-date format="utc"&gt;1340967453&lt;/added-date&gt;&lt;ref-type name="Journal Article"&gt;17&lt;/ref-type&gt;&lt;rec-number&gt;306&lt;/rec-number&gt;&lt;last-updated-date format="utc"&gt;1340967453&lt;/last-updated-date&gt;&lt;accession-num&gt;WOS:000238847000080&lt;/accession-num&gt;&lt;electronic-resource-num&gt;10.1074/jbc.M602116200&lt;/electronic-resource-num&gt;&lt;volume&gt;281&lt;/volume&gt;&lt;/record&gt;&lt;/Cite&gt;&lt;/EndNote&gt;</w:instrText>
      </w:r>
      <w:r>
        <w:rPr>
          <w:rFonts w:cs="Times New Roman"/>
        </w:rPr>
        <w:fldChar w:fldCharType="separate"/>
      </w:r>
      <w:r w:rsidR="00035740">
        <w:rPr>
          <w:rFonts w:cs="Times New Roman"/>
          <w:noProof/>
        </w:rPr>
        <w:t>(</w:t>
      </w:r>
      <w:hyperlink w:anchor="_ENREF_306" w:tooltip="Sala-Valdes, 2006 #306" w:history="1">
        <w:r w:rsidR="00A67CA9">
          <w:rPr>
            <w:rFonts w:cs="Times New Roman"/>
            <w:noProof/>
          </w:rPr>
          <w:t>Sala-Valdes et al., 2006</w:t>
        </w:r>
      </w:hyperlink>
      <w:r w:rsidR="00035740">
        <w:rPr>
          <w:rFonts w:cs="Times New Roman"/>
          <w:noProof/>
        </w:rPr>
        <w:t>)</w:t>
      </w:r>
      <w:r>
        <w:rPr>
          <w:rFonts w:cs="Times New Roman"/>
        </w:rPr>
        <w:fldChar w:fldCharType="end"/>
      </w:r>
      <w:r>
        <w:rPr>
          <w:rFonts w:cs="Times New Roman"/>
        </w:rPr>
        <w:t xml:space="preserve">. This provides a clear cascade of interactions that connects tetraspanins, and the receptors to pathogens, with the actin cytoskeleton. This may place an involvement of tetraspanins in actin-dependent internalisation. However we have shown </w:t>
      </w:r>
      <w:r w:rsidR="00BC6917">
        <w:rPr>
          <w:rFonts w:cs="Times New Roman"/>
        </w:rPr>
        <w:t xml:space="preserve">here </w:t>
      </w:r>
      <w:r>
        <w:rPr>
          <w:rFonts w:cs="Times New Roman"/>
        </w:rPr>
        <w:t xml:space="preserve">that the actin cytoskeleton is not required for tetraspanin-dependent attachment of the bacteria. Similarly it has been shown that once adhesion has taken place, the rate of </w:t>
      </w:r>
      <w:r w:rsidR="00BC6917">
        <w:rPr>
          <w:rFonts w:cs="Times New Roman"/>
        </w:rPr>
        <w:t>internalisation of meningococci</w:t>
      </w:r>
      <w:r>
        <w:rPr>
          <w:rFonts w:cs="Times New Roman"/>
        </w:rPr>
        <w:t xml:space="preserve"> is not affected by peptide treatment. This seems to suggest that tetraspanin-dependent attachment and the internalisation of the pathogen are independent events. Although there may be a link between tetraspanins and the actin cytoskeleton, intact TEMs are not </w:t>
      </w:r>
      <w:r w:rsidR="00BC6917">
        <w:rPr>
          <w:rFonts w:cs="Times New Roman"/>
        </w:rPr>
        <w:t>a requirement</w:t>
      </w:r>
      <w:r>
        <w:rPr>
          <w:rFonts w:cs="Times New Roman"/>
        </w:rPr>
        <w:t xml:space="preserve"> for the uptake of bacteria</w:t>
      </w:r>
      <w:r w:rsidR="00BC6917">
        <w:rPr>
          <w:rFonts w:cs="Times New Roman"/>
        </w:rPr>
        <w:t>,</w:t>
      </w:r>
      <w:r>
        <w:rPr>
          <w:rFonts w:cs="Times New Roman"/>
        </w:rPr>
        <w:t xml:space="preserve"> and functional actin microfilaments are not required for tetraspanin-dependent attachment. </w:t>
      </w:r>
    </w:p>
    <w:p w:rsidR="00D43F55" w:rsidRDefault="00BC6917" w:rsidP="00D43F55">
      <w:pPr>
        <w:rPr>
          <w:color w:val="000000" w:themeColor="text1"/>
        </w:rPr>
      </w:pPr>
      <w:r>
        <w:t>In summary, w</w:t>
      </w:r>
      <w:r w:rsidR="00D43F55">
        <w:t>e postulate that TEMs contain the respective receptors for each pathogen, whereby they act as ‘adhesion platforms’. Tetraspanin enriched microdomains are likely heavily linked with the ECM, common receptors for pathogens, through association with integrins. Tetraspanins are similarly connected with componen</w:t>
      </w:r>
      <w:r>
        <w:t>ts of the cytoskeleton, which are</w:t>
      </w:r>
      <w:r w:rsidR="00D43F55">
        <w:t xml:space="preserve"> utilised by some pathogens for internalisation or modification of the cell surface to favour colonisation. Although it has been shown that TEMs are not required for this process to occur, </w:t>
      </w:r>
      <w:r>
        <w:t>TEMs</w:t>
      </w:r>
      <w:r w:rsidR="00D43F55">
        <w:t xml:space="preserve"> may still act as a bridge between adhesion events and cytoskeleton rearrangement, which may account for their use by bacteria. A </w:t>
      </w:r>
      <w:r>
        <w:t>theoretical</w:t>
      </w:r>
      <w:r w:rsidR="00D43F55">
        <w:t xml:space="preserve"> network of interactions by which this could occur within </w:t>
      </w:r>
      <w:r w:rsidR="00D43F55" w:rsidRPr="00EB5344">
        <w:rPr>
          <w:i/>
        </w:rPr>
        <w:t>N.</w:t>
      </w:r>
      <w:r w:rsidR="00D43F55">
        <w:rPr>
          <w:i/>
        </w:rPr>
        <w:t xml:space="preserve"> </w:t>
      </w:r>
      <w:r w:rsidRPr="00EB5344">
        <w:rPr>
          <w:i/>
        </w:rPr>
        <w:t>meningitidis</w:t>
      </w:r>
      <w:r w:rsidR="00D43F55">
        <w:t xml:space="preserve"> is schematically presented in </w:t>
      </w:r>
      <w:r w:rsidR="005C5870">
        <w:rPr>
          <w:b/>
          <w:color w:val="000000" w:themeColor="text1"/>
        </w:rPr>
        <w:t>Fig 6-10</w:t>
      </w:r>
      <w:r w:rsidR="00D43F55" w:rsidRPr="00A30309">
        <w:rPr>
          <w:b/>
          <w:color w:val="000000" w:themeColor="text1"/>
        </w:rPr>
        <w:t xml:space="preserve">. </w:t>
      </w:r>
      <w:r w:rsidR="00D43F55">
        <w:rPr>
          <w:color w:val="000000" w:themeColor="text1"/>
        </w:rPr>
        <w:t xml:space="preserve">Further work to confirm these speculations </w:t>
      </w:r>
      <w:r>
        <w:rPr>
          <w:color w:val="000000" w:themeColor="text1"/>
        </w:rPr>
        <w:t>is</w:t>
      </w:r>
      <w:r w:rsidR="00D43F55">
        <w:rPr>
          <w:color w:val="000000" w:themeColor="text1"/>
        </w:rPr>
        <w:t xml:space="preserve"> required. However such work requires detailed understanding of both bacterial receptors and tetraspanin partner proteins which has yet to be fully described by current research. </w:t>
      </w:r>
    </w:p>
    <w:p w:rsidR="00D43F55" w:rsidRDefault="00D43F55" w:rsidP="00D43F55">
      <w:pPr>
        <w:rPr>
          <w:rFonts w:cs="Times New Roman"/>
        </w:rPr>
      </w:pPr>
      <w:r>
        <w:rPr>
          <w:rFonts w:cs="Times New Roman"/>
        </w:rPr>
        <w:t xml:space="preserve">In this chapter we have tried to </w:t>
      </w:r>
      <w:r w:rsidR="00BC6917">
        <w:rPr>
          <w:rFonts w:cs="Times New Roman"/>
        </w:rPr>
        <w:t>make</w:t>
      </w:r>
      <w:r>
        <w:rPr>
          <w:rFonts w:cs="Times New Roman"/>
        </w:rPr>
        <w:t xml:space="preserve"> some insight into the mechanism by which tetraspanin-derived peptides are capable of reducing meningococcal adhesion. We observed that the effect is not specific to </w:t>
      </w:r>
      <w:r>
        <w:rPr>
          <w:rFonts w:cs="Times New Roman"/>
          <w:i/>
        </w:rPr>
        <w:t>N. meningitidis</w:t>
      </w:r>
      <w:r>
        <w:rPr>
          <w:rFonts w:cs="Times New Roman"/>
        </w:rPr>
        <w:t xml:space="preserve">, but </w:t>
      </w:r>
      <w:r w:rsidR="00BC6917">
        <w:rPr>
          <w:rFonts w:cs="Times New Roman"/>
        </w:rPr>
        <w:t xml:space="preserve">rather </w:t>
      </w:r>
      <w:r>
        <w:rPr>
          <w:rFonts w:cs="Times New Roman"/>
        </w:rPr>
        <w:t xml:space="preserve">appears to have a broad specificity to both Gram-positive and Gram-negative bacteria. We propose that the peptides are likely disrupting the TEMs. Tetraspanin-enriched microdomains may potentially form ‘adhesion platforms’ for multiple bacterial species, clustering together </w:t>
      </w:r>
      <w:r>
        <w:rPr>
          <w:rFonts w:cs="Times New Roman"/>
        </w:rPr>
        <w:lastRenderedPageBreak/>
        <w:t>certain receptors of adhesins, aiding in the formation of an intimate interaction between host cell and pathogen. It was shown however that not all bacterial adhesins operate in a tetraspanin-depending manner. Similarly</w:t>
      </w:r>
      <w:r w:rsidR="00BC6917">
        <w:rPr>
          <w:rFonts w:cs="Times New Roman"/>
        </w:rPr>
        <w:t>,</w:t>
      </w:r>
      <w:r>
        <w:rPr>
          <w:rFonts w:cs="Times New Roman"/>
        </w:rPr>
        <w:t xml:space="preserve"> the weaker, non-specific initial bacterial interactions are unaffected by the peptides. Finally once attached, bacteria may become internalised by </w:t>
      </w:r>
      <w:r w:rsidR="00BC6917">
        <w:rPr>
          <w:rFonts w:cs="Times New Roman"/>
        </w:rPr>
        <w:t>modulation of an</w:t>
      </w:r>
      <w:r>
        <w:rPr>
          <w:rFonts w:cs="Times New Roman"/>
        </w:rPr>
        <w:t xml:space="preserve"> </w:t>
      </w:r>
      <w:r w:rsidR="00BC6917">
        <w:rPr>
          <w:rFonts w:cs="Times New Roman"/>
        </w:rPr>
        <w:t>actin cytoskeleton-</w:t>
      </w:r>
      <w:r>
        <w:rPr>
          <w:rFonts w:cs="Times New Roman"/>
        </w:rPr>
        <w:t xml:space="preserve">reliant mechanism that is not dependent on the TEMs. These </w:t>
      </w:r>
      <w:r w:rsidR="00BC6917">
        <w:rPr>
          <w:rFonts w:cs="Times New Roman"/>
        </w:rPr>
        <w:t xml:space="preserve">conclusions </w:t>
      </w:r>
      <w:r>
        <w:rPr>
          <w:rFonts w:cs="Times New Roman"/>
        </w:rPr>
        <w:t xml:space="preserve">provide a current working hypothesis that TEMs provide structures </w:t>
      </w:r>
      <w:r w:rsidR="00BC6917">
        <w:rPr>
          <w:rFonts w:cs="Times New Roman"/>
        </w:rPr>
        <w:t>which</w:t>
      </w:r>
      <w:r>
        <w:rPr>
          <w:rFonts w:cs="Times New Roman"/>
        </w:rPr>
        <w:t xml:space="preserve"> bacteria can take advantage of</w:t>
      </w:r>
      <w:r w:rsidR="00BC6917">
        <w:rPr>
          <w:rFonts w:cs="Times New Roman"/>
        </w:rPr>
        <w:t>,</w:t>
      </w:r>
      <w:r>
        <w:rPr>
          <w:rFonts w:cs="Times New Roman"/>
        </w:rPr>
        <w:t xml:space="preserve"> to produce several specific interactions with the epithelial cell in a small region of the surface, forming adhesion platforms. The tetraspanin-de</w:t>
      </w:r>
      <w:r w:rsidR="00BC6917">
        <w:rPr>
          <w:rFonts w:cs="Times New Roman"/>
        </w:rPr>
        <w:t>rived peptides disrupt the TEM/</w:t>
      </w:r>
      <w:r>
        <w:rPr>
          <w:rFonts w:cs="Times New Roman"/>
        </w:rPr>
        <w:t>‘adhesion platforms’</w:t>
      </w:r>
      <w:r w:rsidR="00BC6917">
        <w:rPr>
          <w:rFonts w:cs="Times New Roman"/>
        </w:rPr>
        <w:t>,</w:t>
      </w:r>
      <w:r>
        <w:rPr>
          <w:rFonts w:cs="Times New Roman"/>
        </w:rPr>
        <w:t xml:space="preserve"> reducing the ability of the bacteria to make firm specific interactions with the host cell. Further work is however required to confirm this hypothesis. </w:t>
      </w:r>
    </w:p>
    <w:p w:rsidR="005C5870" w:rsidRPr="00F03792" w:rsidRDefault="005C5870" w:rsidP="005C5870">
      <w:pPr>
        <w:rPr>
          <w:rFonts w:asciiTheme="minorHAnsi" w:hAnsiTheme="minorHAnsi" w:cstheme="minorHAnsi"/>
        </w:rPr>
        <w:sectPr w:rsidR="005C5870" w:rsidRPr="00F03792" w:rsidSect="008648A2">
          <w:headerReference w:type="default" r:id="rId183"/>
          <w:footerReference w:type="default" r:id="rId184"/>
          <w:pgSz w:w="11906" w:h="16838"/>
          <w:pgMar w:top="1440" w:right="1134" w:bottom="1440" w:left="2268" w:header="709" w:footer="709" w:gutter="0"/>
          <w:pgNumType w:start="164"/>
          <w:cols w:space="708"/>
          <w:docGrid w:linePitch="360"/>
        </w:sectPr>
      </w:pPr>
      <w:r w:rsidRPr="00EB5344">
        <w:rPr>
          <w:rFonts w:asciiTheme="minorHAnsi" w:hAnsiTheme="minorHAnsi" w:cstheme="minorHAnsi"/>
          <w:noProof/>
          <w:lang w:eastAsia="en-GB" w:bidi="ar-SA"/>
        </w:rPr>
        <w:drawing>
          <wp:inline distT="0" distB="0" distL="0" distR="0" wp14:anchorId="0FF3F93C" wp14:editId="1DAD22D4">
            <wp:extent cx="5439104" cy="4079328"/>
            <wp:effectExtent l="0" t="0" r="9525" b="0"/>
            <wp:docPr id="1680" name="Picture 1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5"/>
                    <a:stretch>
                      <a:fillRect/>
                    </a:stretch>
                  </pic:blipFill>
                  <pic:spPr>
                    <a:xfrm>
                      <a:off x="0" y="0"/>
                      <a:ext cx="5439863" cy="4079897"/>
                    </a:xfrm>
                    <a:prstGeom prst="rect">
                      <a:avLst/>
                    </a:prstGeom>
                  </pic:spPr>
                </pic:pic>
              </a:graphicData>
            </a:graphic>
          </wp:inline>
        </w:drawing>
      </w:r>
      <w:r w:rsidRPr="00A30309">
        <w:rPr>
          <w:rFonts w:cs="Times New Roman"/>
          <w:b/>
        </w:rPr>
        <w:t>Fig.</w:t>
      </w:r>
      <w:r>
        <w:rPr>
          <w:rFonts w:cs="Times New Roman"/>
          <w:b/>
        </w:rPr>
        <w:t xml:space="preserve"> 6-10</w:t>
      </w:r>
      <w:r w:rsidRPr="00A30309">
        <w:rPr>
          <w:rFonts w:cs="Times New Roman"/>
          <w:b/>
        </w:rPr>
        <w:t xml:space="preserve">. Schematic presentation of a potential network of interactions associating TEM with bacterial receptors and cytoskeleton responsible for the adhesion and internalisation of </w:t>
      </w:r>
      <w:r w:rsidRPr="00A30309">
        <w:rPr>
          <w:rFonts w:cs="Times New Roman"/>
          <w:b/>
          <w:i/>
        </w:rPr>
        <w:t>N. meningtidis</w:t>
      </w:r>
      <w:r w:rsidRPr="00A30309">
        <w:rPr>
          <w:rFonts w:cs="Times New Roman"/>
          <w:b/>
        </w:rPr>
        <w:t xml:space="preserve"> respectively</w:t>
      </w:r>
      <w:r w:rsidRPr="00DE3A04">
        <w:rPr>
          <w:rFonts w:cs="Times New Roman"/>
        </w:rPr>
        <w:t xml:space="preserve">. Arrows displayed suggested interactions presented in the scientific literature. Green box represents bacterial adhesions. Red box represents components and potential components of TEMs. Blue box represents other components of the epithelial cell. </w:t>
      </w:r>
    </w:p>
    <w:p w:rsidR="00D001CE" w:rsidRPr="00E3720E" w:rsidRDefault="00D001CE" w:rsidP="00FF0E6E">
      <w:pPr>
        <w:pStyle w:val="Title"/>
      </w:pPr>
      <w:r w:rsidRPr="00E3720E">
        <w:lastRenderedPageBreak/>
        <w:t>Chapter 7- General Discussion</w:t>
      </w:r>
    </w:p>
    <w:p w:rsidR="00D001CE" w:rsidRDefault="00D001CE" w:rsidP="00D001CE">
      <w:r>
        <w:t>In this thesis we examine the role of tetraspanins in bacterial interactions with human cells. More specifically, the ability of tetraspanin EC2 domains, and synthetic peptide derivatives based on the sequence of tetraspanin CD9 EC2, to reduce the attachment of bacterial species to human cells.</w:t>
      </w:r>
    </w:p>
    <w:p w:rsidR="00D001CE" w:rsidRPr="00ED6CE3" w:rsidRDefault="00D001CE" w:rsidP="00D001CE">
      <w:pPr>
        <w:rPr>
          <w:rFonts w:cs="Times New Roman"/>
        </w:rPr>
      </w:pPr>
      <w:r>
        <w:rPr>
          <w:rFonts w:cs="Times New Roman"/>
        </w:rPr>
        <w:t xml:space="preserve">In </w:t>
      </w:r>
      <w:r w:rsidRPr="00ED6CE3">
        <w:rPr>
          <w:rFonts w:cs="Times New Roman"/>
          <w:b/>
        </w:rPr>
        <w:t xml:space="preserve">chapter 3 </w:t>
      </w:r>
      <w:r>
        <w:rPr>
          <w:rFonts w:cs="Times New Roman"/>
        </w:rPr>
        <w:t xml:space="preserve">we tested a large number of EC2 recombinant proteins of different tetraspanins for their ability to inhibit the attachment of meningococci to human endometrial epithelial cells. The majority of the proteins were capable of reducing the adhesion of </w:t>
      </w:r>
      <w:r>
        <w:rPr>
          <w:rFonts w:cs="Times New Roman"/>
          <w:i/>
        </w:rPr>
        <w:t xml:space="preserve">N. meningitidis </w:t>
      </w:r>
      <w:r>
        <w:rPr>
          <w:rFonts w:cs="Times New Roman"/>
        </w:rPr>
        <w:t xml:space="preserve">by up to 50 %. This was in agreement with previous studies </w:t>
      </w:r>
      <w:r w:rsidRPr="004C1078">
        <w:rPr>
          <w:rFonts w:cs="Times New Roman"/>
        </w:rPr>
        <w:fldChar w:fldCharType="begin"/>
      </w:r>
      <w:r>
        <w:rPr>
          <w:rFonts w:cs="Times New Roman"/>
        </w:rPr>
        <w:instrText xml:space="preserve"> ADDIN EN.CITE &lt;EndNote&gt;&lt;Cite&gt;&lt;Author&gt;Green&lt;/Author&gt;&lt;Year&gt;2011&lt;/Year&gt;&lt;RecNum&gt;1&lt;/RecNum&gt;&lt;DisplayText&gt;(Green et al., 2011)&lt;/DisplayText&gt;&lt;record&gt;&lt;rec-number&gt;1&lt;/rec-number&gt;&lt;foreign-keys&gt;&lt;key app="EN" db-id="zvet5f52f9rft1ezdw8vwfxitf5ppzxte5d2"&gt;1&lt;/key&gt;&lt;/foreign-keys&gt;&lt;ref-type name="Journal Article"&gt;17&lt;/ref-type&gt;&lt;contributors&gt;&lt;authors&gt;&lt;author&gt;Green, Luke R.&lt;/author&gt;&lt;author&gt;Monk, Peter N.&lt;/author&gt;&lt;author&gt;Partridge, Lynda J.&lt;/author&gt;&lt;author&gt;Morris, Paul&lt;/author&gt;&lt;author&gt;Gorringe, Andrew R.&lt;/author&gt;&lt;author&gt;Read, Robert C.&lt;/author&gt;&lt;/authors&gt;&lt;/contributors&gt;&lt;titles&gt;&lt;title&gt;Cooperative Role for Tetraspanins in Adhesin-Mediated Attachment of Bacterial Species to Human Epithelial Cells&lt;/title&gt;&lt;secondary-title&gt;Infection and Immunity&lt;/secondary-title&gt;&lt;/titles&gt;&lt;pages&gt;2241-2249&lt;/pages&gt;&lt;volume&gt;79&lt;/volume&gt;&lt;number&gt;6&lt;/number&gt;&lt;dates&gt;&lt;year&gt;2011&lt;/year&gt;&lt;pub-dates&gt;&lt;date&gt;Jun&lt;/date&gt;&lt;/pub-dates&gt;&lt;/dates&gt;&lt;isbn&gt;0019-9567&lt;/isbn&gt;&lt;accession-num&gt;WOS:000290707200011&lt;/accession-num&gt;&lt;urls&gt;&lt;related-urls&gt;&lt;url&gt;&amp;lt;Go to ISI&amp;gt;://WOS:000290707200011&lt;/url&gt;&lt;/related-urls&gt;&lt;/urls&gt;&lt;electronic-resource-num&gt;10.1128/iai.01354-10&lt;/electronic-resource-num&gt;&lt;/record&gt;&lt;/Cite&gt;&lt;/EndNote&gt;</w:instrText>
      </w:r>
      <w:r w:rsidRPr="004C1078">
        <w:rPr>
          <w:rFonts w:cs="Times New Roman"/>
        </w:rPr>
        <w:fldChar w:fldCharType="separate"/>
      </w:r>
      <w:r>
        <w:rPr>
          <w:rFonts w:cs="Times New Roman"/>
          <w:noProof/>
        </w:rPr>
        <w:t>(</w:t>
      </w:r>
      <w:hyperlink w:anchor="_ENREF_116" w:tooltip="Green, 2011 #1" w:history="1">
        <w:r>
          <w:rPr>
            <w:rFonts w:cs="Times New Roman"/>
            <w:noProof/>
          </w:rPr>
          <w:t>Green et al., 2011</w:t>
        </w:r>
      </w:hyperlink>
      <w:r>
        <w:rPr>
          <w:rFonts w:cs="Times New Roman"/>
          <w:noProof/>
        </w:rPr>
        <w:t>)</w:t>
      </w:r>
      <w:r w:rsidRPr="004C1078">
        <w:rPr>
          <w:rFonts w:cs="Times New Roman"/>
        </w:rPr>
        <w:fldChar w:fldCharType="end"/>
      </w:r>
      <w:r>
        <w:rPr>
          <w:rFonts w:cs="Times New Roman"/>
        </w:rPr>
        <w:t xml:space="preserve">, however the range of tetraspanins tested was expanded upon. Through the use of chimeric proteins composed of regions of the inhibitory EC2 of CD9 interspersed with regions of the non-inhibitory EC2 domain of CD81, and vice versa, the sequences of importance were identified. </w:t>
      </w:r>
    </w:p>
    <w:p w:rsidR="00D001CE" w:rsidRPr="00990CDD" w:rsidRDefault="00D001CE" w:rsidP="00D001CE">
      <w:pPr>
        <w:rPr>
          <w:rFonts w:cs="Times New Roman"/>
        </w:rPr>
      </w:pPr>
      <w:r>
        <w:rPr>
          <w:rFonts w:cs="Times New Roman"/>
        </w:rPr>
        <w:t xml:space="preserve">In </w:t>
      </w:r>
      <w:r>
        <w:rPr>
          <w:rFonts w:cs="Times New Roman"/>
          <w:b/>
        </w:rPr>
        <w:t xml:space="preserve">chapter 4, </w:t>
      </w:r>
      <w:r>
        <w:rPr>
          <w:rFonts w:cs="Times New Roman"/>
        </w:rPr>
        <w:t xml:space="preserve">peptides based on the CD9 EC2 domain were similarly tested for their ability to reduce meningococcal adhesion to epithelial cells lines. The peptides which covered the regions concluded to be important in </w:t>
      </w:r>
      <w:r>
        <w:rPr>
          <w:rFonts w:cs="Times New Roman"/>
          <w:b/>
        </w:rPr>
        <w:t xml:space="preserve">chapter 3 </w:t>
      </w:r>
      <w:r>
        <w:rPr>
          <w:rFonts w:cs="Times New Roman"/>
        </w:rPr>
        <w:t xml:space="preserve">where shown to be the most active in this assay. </w:t>
      </w:r>
      <w:r w:rsidR="00E35DDD">
        <w:rPr>
          <w:rFonts w:cs="Times New Roman"/>
          <w:b/>
        </w:rPr>
        <w:t xml:space="preserve">Figure 7-1 </w:t>
      </w:r>
      <w:r w:rsidR="00E35DDD">
        <w:rPr>
          <w:rFonts w:cs="Times New Roman"/>
        </w:rPr>
        <w:t>shows the overlap between peptides and chimeric regions. Peptide A/ Section 1 and Peptide E/ Section 4 were identified as being the most inhibitory.</w:t>
      </w:r>
      <w:r>
        <w:rPr>
          <w:rFonts w:cs="Times New Roman"/>
        </w:rPr>
        <w:t xml:space="preserve">The peptides had a dose response effect, and were active at nanomolar concentrations. There is no combined effect when using multiple peptides, suggesting they are working through a common mechanism. The peptides were capable of reducing the adhesion of meningococci to both endometrial and nasopharyngeal epithelial cells and monocyte-derived macrophages. The inhibitory effects of the peptide treatment on epithelial cells were lost over a period of hours after wash-out, suggesting that the effects are fully reversible. </w:t>
      </w:r>
    </w:p>
    <w:p w:rsidR="00D001CE" w:rsidRPr="00BE0C91" w:rsidRDefault="00D001CE" w:rsidP="00D001CE">
      <w:pPr>
        <w:rPr>
          <w:rFonts w:cs="Times New Roman"/>
        </w:rPr>
      </w:pPr>
      <w:r>
        <w:rPr>
          <w:rFonts w:cs="Times New Roman"/>
        </w:rPr>
        <w:t xml:space="preserve">Attempts at improving the efficiency of tetraspanin-derived peptides were made in </w:t>
      </w:r>
      <w:r>
        <w:rPr>
          <w:rFonts w:cs="Times New Roman"/>
          <w:b/>
        </w:rPr>
        <w:t>chapter 5</w:t>
      </w:r>
      <w:r>
        <w:rPr>
          <w:rFonts w:cs="Times New Roman"/>
        </w:rPr>
        <w:t>. Encouraging the peptides to form α-helical confirmations, either through peptide stabilisers or the use of cyclisation strategies, can moderately increase the anti-bacterial adhesion effects on epithelial cells at low concentrations. This may act by allowing the peptides to intercalate into TEMs more effectively. The peptides are capable of working in synergy with traditional antibiotics (specifically mupirocin,</w:t>
      </w:r>
      <w:r w:rsidR="00E35DDD">
        <w:rPr>
          <w:rFonts w:cs="Times New Roman"/>
        </w:rPr>
        <w:t xml:space="preserve"> </w:t>
      </w:r>
      <w:r>
        <w:rPr>
          <w:rFonts w:cs="Times New Roman"/>
        </w:rPr>
        <w:lastRenderedPageBreak/>
        <w:t>gentamicin and flucloxacillin) to provide addition anti-microbial protection at sub-MIC concentrations.</w:t>
      </w:r>
    </w:p>
    <w:p w:rsidR="00E35DDD" w:rsidRDefault="00D001CE" w:rsidP="00D001CE">
      <w:pPr>
        <w:rPr>
          <w:rFonts w:cs="Times New Roman"/>
        </w:rPr>
      </w:pPr>
      <w:r>
        <w:rPr>
          <w:rFonts w:cs="Times New Roman"/>
        </w:rPr>
        <w:t xml:space="preserve">In </w:t>
      </w:r>
      <w:r>
        <w:rPr>
          <w:rFonts w:cs="Times New Roman"/>
          <w:b/>
        </w:rPr>
        <w:t xml:space="preserve">chapter 6 </w:t>
      </w:r>
      <w:r>
        <w:rPr>
          <w:rFonts w:cs="Times New Roman"/>
        </w:rPr>
        <w:t xml:space="preserve">attempts were made to understand the mechanism by which the peptides function to reduce meningococcal adhesion. It was shown that the inhibition is dependent on the expression of certain adhesins by the bacteria. It is possible that only a certain number of bacterial receptors are components of the TEMs. The tetraspanin-derived peptides are capable of reducing the adhesion of </w:t>
      </w:r>
      <w:r>
        <w:rPr>
          <w:rFonts w:cs="Times New Roman"/>
          <w:i/>
        </w:rPr>
        <w:t xml:space="preserve">S. aureus </w:t>
      </w:r>
      <w:r>
        <w:rPr>
          <w:rFonts w:cs="Times New Roman"/>
        </w:rPr>
        <w:t xml:space="preserve">and </w:t>
      </w:r>
      <w:r>
        <w:rPr>
          <w:rFonts w:cs="Times New Roman"/>
          <w:i/>
        </w:rPr>
        <w:t xml:space="preserve">S. pneumoniae, </w:t>
      </w:r>
      <w:r>
        <w:rPr>
          <w:rFonts w:cs="Times New Roman"/>
        </w:rPr>
        <w:t xml:space="preserve">suggesting a broad spectrum of activity against both Gram-positive and Gram-negative pathogens. The peptides are only active against specific interactions between bacteria and host; they have no effect on more non-specific interactions such as hydrophobic interactions. Through redundancy with cholesterol depletion, we suggest that the peptides work by disrupting TEMs. These microdomains may act as ‘adhesion platforms’ for bacterial attachment. </w:t>
      </w:r>
    </w:p>
    <w:p w:rsidR="00E35DDD" w:rsidRDefault="00E35DDD" w:rsidP="00D001CE">
      <w:pPr>
        <w:rPr>
          <w:rFonts w:cs="Times New Roman"/>
        </w:rPr>
      </w:pPr>
      <w:r>
        <w:rPr>
          <w:noProof/>
          <w:lang w:eastAsia="en-GB" w:bidi="ar-SA"/>
        </w:rPr>
        <mc:AlternateContent>
          <mc:Choice Requires="wps">
            <w:drawing>
              <wp:anchor distT="0" distB="0" distL="114300" distR="114300" simplePos="0" relativeHeight="251707392" behindDoc="0" locked="0" layoutInCell="1" allowOverlap="1" wp14:anchorId="21346A46" wp14:editId="72DDB992">
                <wp:simplePos x="0" y="0"/>
                <wp:positionH relativeFrom="column">
                  <wp:posOffset>-121920</wp:posOffset>
                </wp:positionH>
                <wp:positionV relativeFrom="paragraph">
                  <wp:posOffset>17780</wp:posOffset>
                </wp:positionV>
                <wp:extent cx="5698490" cy="2093595"/>
                <wp:effectExtent l="19050" t="19050" r="16510" b="20955"/>
                <wp:wrapNone/>
                <wp:docPr id="1694" name="Rectangle 1694"/>
                <wp:cNvGraphicFramePr/>
                <a:graphic xmlns:a="http://schemas.openxmlformats.org/drawingml/2006/main">
                  <a:graphicData uri="http://schemas.microsoft.com/office/word/2010/wordprocessingShape">
                    <wps:wsp>
                      <wps:cNvSpPr/>
                      <wps:spPr>
                        <a:xfrm>
                          <a:off x="0" y="0"/>
                          <a:ext cx="5698490" cy="209359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7BE1" w:rsidRDefault="004E7BE1" w:rsidP="00E35DDD">
                            <w:pPr>
                              <w:jc w:val="center"/>
                            </w:pPr>
                            <w:r>
                              <w:rPr>
                                <w:noProof/>
                                <w:lang w:eastAsia="en-GB" w:bidi="ar-SA"/>
                              </w:rPr>
                              <w:drawing>
                                <wp:inline distT="0" distB="0" distL="0" distR="0" wp14:anchorId="248FDFE8" wp14:editId="3E8D956F">
                                  <wp:extent cx="5397500" cy="1118870"/>
                                  <wp:effectExtent l="0" t="0" r="0" b="5080"/>
                                  <wp:docPr id="1701" name="Picture 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3"/>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397500" cy="1118870"/>
                                          </a:xfrm>
                                          <a:prstGeom prst="rect">
                                            <a:avLst/>
                                          </a:prstGeom>
                                          <a:noFill/>
                                          <a:ln>
                                            <a:noFill/>
                                          </a:ln>
                                        </pic:spPr>
                                      </pic:pic>
                                    </a:graphicData>
                                  </a:graphic>
                                </wp:inline>
                              </w:drawing>
                            </w: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694" o:spid="_x0000_s2762" style="position:absolute;left:0;text-align:left;margin-left:-9.6pt;margin-top:1.4pt;width:448.7pt;height:164.8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" filled="f" strokecolor="black [3213]" strokeweight="2.25pt">
                <v:textbox>
                  <w:txbxContent>
                    <w:p w:rsidR="004E7BE1" w:rsidRDefault="004E7BE1" w:rsidP="00E35DDD">
                      <w:pPr>
                        <w:jc w:val="center"/>
                      </w:pPr>
                      <w:r>
                        <w:rPr>
                          <w:noProof/>
                          <w:lang w:eastAsia="en-GB" w:bidi="ar-SA"/>
                        </w:rPr>
                        <w:drawing>
                          <wp:inline distT="0" distB="0" distL="0" distR="0" wp14:anchorId="248FDFE8" wp14:editId="3E8D956F">
                            <wp:extent cx="5397500" cy="1118870"/>
                            <wp:effectExtent l="0" t="0" r="0" b="5080"/>
                            <wp:docPr id="1701" name="Picture 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3"/>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397500" cy="1118870"/>
                                    </a:xfrm>
                                    <a:prstGeom prst="rect">
                                      <a:avLst/>
                                    </a:prstGeom>
                                    <a:noFill/>
                                    <a:ln>
                                      <a:noFill/>
                                    </a:ln>
                                  </pic:spPr>
                                </pic:pic>
                              </a:graphicData>
                            </a:graphic>
                          </wp:inline>
                        </w:drawing>
                      </w:r>
                      <w:r>
                        <w:t>#’</w:t>
                      </w:r>
                    </w:p>
                  </w:txbxContent>
                </v:textbox>
              </v:rect>
            </w:pict>
          </mc:Fallback>
        </mc:AlternateContent>
      </w:r>
    </w:p>
    <w:p w:rsidR="00E35DDD" w:rsidRDefault="00E35DDD" w:rsidP="00D001CE">
      <w:pPr>
        <w:rPr>
          <w:rFonts w:cs="Times New Roman"/>
        </w:rPr>
      </w:pPr>
    </w:p>
    <w:p w:rsidR="00E35DDD" w:rsidRDefault="00E35DDD" w:rsidP="00D001CE">
      <w:pPr>
        <w:rPr>
          <w:rFonts w:cs="Times New Roman"/>
        </w:rPr>
      </w:pPr>
    </w:p>
    <w:p w:rsidR="00E35DDD" w:rsidRDefault="00E35DDD" w:rsidP="00D001CE">
      <w:pPr>
        <w:rPr>
          <w:rFonts w:cs="Times New Roman"/>
        </w:rPr>
      </w:pPr>
    </w:p>
    <w:p w:rsidR="00E35DDD" w:rsidRDefault="00E35DDD" w:rsidP="00D001CE">
      <w:pPr>
        <w:rPr>
          <w:rFonts w:cs="Times New Roman"/>
        </w:rPr>
      </w:pPr>
      <w:r>
        <w:rPr>
          <w:b/>
        </w:rPr>
        <w:t>Figure 7-1. The overlapping regions of the chimeric protein sections and the tetraspanin derived peptides</w:t>
      </w:r>
    </w:p>
    <w:p w:rsidR="00D001CE" w:rsidRDefault="00D001CE" w:rsidP="00D001CE">
      <w:pPr>
        <w:rPr>
          <w:rFonts w:cs="Times New Roman"/>
        </w:rPr>
      </w:pPr>
      <w:r>
        <w:rPr>
          <w:rFonts w:cs="Times New Roman"/>
          <w:color w:val="000000" w:themeColor="text1"/>
        </w:rPr>
        <w:t xml:space="preserve">In summary, we have shown that both tetraspanin EC2 proteins and tetraspanin-derived peptides are capable of reducing meningococcal adhesion to epithelial cells following pre-treatment. We hypothesise that they are integrating into the TEMs on the cell surface and </w:t>
      </w:r>
      <w:r>
        <w:rPr>
          <w:rFonts w:cs="Times New Roman"/>
        </w:rPr>
        <w:t xml:space="preserve">through this are able to partly alter the structure of the TEMs. This effect has a broad spectrum of activity against several bacterial species. TEMs can contain a number of proposed receptors for bacterial adhesins, possibly clustering them together in a distinct region of the cellular surface (as observed for VCAM1 and ICAM1 on endothelial cells Barreiro et al., 2005, 2008). They may be acting as ‘adhesion platforms’ to allow multiple interactions to occur between pathogen and host in a single proximity, resulting in firm attachment. By disrupting this process, bacterial adhesion is weakened. Unbound bacteria would then be removed from the host via the mechanical </w:t>
      </w:r>
      <w:r>
        <w:rPr>
          <w:rFonts w:cs="Times New Roman"/>
        </w:rPr>
        <w:lastRenderedPageBreak/>
        <w:t>actions of the innate immune system. This discovery has therapeutic potential, with particular success achieved when paired with treatment using current antibiotics.</w:t>
      </w:r>
    </w:p>
    <w:p w:rsidR="00D001CE" w:rsidRPr="006658DC" w:rsidRDefault="00D001CE" w:rsidP="00D001CE">
      <w:pPr>
        <w:rPr>
          <w:rFonts w:cs="Times New Roman"/>
        </w:rPr>
      </w:pPr>
      <w:r w:rsidRPr="006658DC">
        <w:rPr>
          <w:rFonts w:cs="Times New Roman"/>
        </w:rPr>
        <w:t xml:space="preserve">One </w:t>
      </w:r>
      <w:r>
        <w:rPr>
          <w:rFonts w:cs="Times New Roman"/>
        </w:rPr>
        <w:t>possible pathway</w:t>
      </w:r>
      <w:r w:rsidRPr="006658DC">
        <w:rPr>
          <w:rFonts w:cs="Times New Roman"/>
        </w:rPr>
        <w:t xml:space="preserve"> by which disruption of the TEMs may hinder meningococcal adhesion to a cell is detailed here. </w:t>
      </w:r>
      <w:r w:rsidRPr="006658DC">
        <w:rPr>
          <w:rFonts w:cs="Times New Roman"/>
          <w:i/>
        </w:rPr>
        <w:t>N</w:t>
      </w:r>
      <w:r>
        <w:rPr>
          <w:rFonts w:cs="Times New Roman"/>
          <w:i/>
        </w:rPr>
        <w:t>. meningitidis</w:t>
      </w:r>
      <w:r w:rsidRPr="006658DC">
        <w:rPr>
          <w:rFonts w:cs="Times New Roman"/>
          <w:i/>
        </w:rPr>
        <w:t xml:space="preserve"> </w:t>
      </w:r>
      <w:r w:rsidRPr="006658DC">
        <w:rPr>
          <w:rFonts w:cs="Times New Roman"/>
        </w:rPr>
        <w:t xml:space="preserve">first encounters and adheres to the nasopharyngeal epithelium. The initial step of adhesion is mediated by </w:t>
      </w:r>
      <w:r w:rsidR="00E843CF">
        <w:rPr>
          <w:rFonts w:cs="Times New Roman"/>
        </w:rPr>
        <w:t>Tfp</w:t>
      </w:r>
      <w:r w:rsidRPr="006658DC">
        <w:rPr>
          <w:rFonts w:cs="Times New Roman"/>
        </w:rPr>
        <w:t>. This adhesin’s surface expression is required for tetraspanin-based inhibition of bacterial adhesion (</w:t>
      </w:r>
      <w:r w:rsidRPr="004B11CF">
        <w:rPr>
          <w:rFonts w:cs="Times New Roman"/>
          <w:b/>
          <w:color w:val="000000" w:themeColor="text1"/>
        </w:rPr>
        <w:t>Section 6.2.1.1.</w:t>
      </w:r>
      <w:r w:rsidRPr="006658DC">
        <w:rPr>
          <w:rFonts w:cs="Times New Roman"/>
        </w:rPr>
        <w:t xml:space="preserve">). </w:t>
      </w:r>
      <w:r>
        <w:rPr>
          <w:rFonts w:cs="Times New Roman"/>
        </w:rPr>
        <w:t xml:space="preserve">The </w:t>
      </w:r>
      <w:r w:rsidR="00E843CF">
        <w:rPr>
          <w:rFonts w:cs="Times New Roman"/>
        </w:rPr>
        <w:t>Tfp</w:t>
      </w:r>
      <w:r>
        <w:rPr>
          <w:rFonts w:cs="Times New Roman"/>
        </w:rPr>
        <w:t xml:space="preserve"> is</w:t>
      </w:r>
      <w:r w:rsidRPr="006658DC">
        <w:rPr>
          <w:rFonts w:cs="Times New Roman"/>
        </w:rPr>
        <w:t xml:space="preserve"> believed to recognise CD46 </w:t>
      </w:r>
      <w:r w:rsidRPr="006658DC">
        <w:rPr>
          <w:rFonts w:cs="Times New Roman"/>
        </w:rPr>
        <w:fldChar w:fldCharType="begin"/>
      </w:r>
      <w:r>
        <w:rPr>
          <w:rFonts w:cs="Times New Roman"/>
        </w:rPr>
        <w:instrText xml:space="preserve"> ADDIN EN.CITE &lt;EndNote&gt;&lt;Cite&gt;&lt;Author&gt;Kallstrom&lt;/Author&gt;&lt;Year&gt;1997&lt;/Year&gt;&lt;RecNum&gt;0&lt;/RecNum&gt;&lt;IDText&gt;Membrane cofactor protein (MCP or CD46) is a cellular pilus receptor for pathogenic Neisseria&lt;/IDText&gt;&lt;DisplayText&gt;(Kallstrom et al., 1997)&lt;/DisplayText&gt;&lt;record&gt;&lt;foreign-keys&gt;&lt;key app="EN" db-id="9wexvztajxw0v2ezpzqpdszbtptfxexxwedw"&gt;45&lt;/key&gt;&lt;/foreign-keys&gt;&lt;dates&gt;&lt;pub-dates&gt;&lt;date&gt;Aug&lt;/date&gt;&lt;/pub-dates&gt;&lt;year&gt;1997&lt;/year&gt;&lt;/dates&gt;&lt;keywords&gt;&lt;keyword&gt;HUMAN EPITHELIAL-CELLS&lt;/keyword&gt;&lt;keyword&gt;PSEUDOMONAS-AERUGINOSA&lt;/keyword&gt;&lt;keyword&gt;COMPLEMENT-SYSTEM&lt;/keyword&gt;&lt;keyword&gt;&lt;/keyword&gt;&lt;keyword&gt;ENDOTHELIAL-CELLS&lt;/keyword&gt;&lt;keyword&gt;MEASLES-VIRUS&lt;/keyword&gt;&lt;keyword&gt;MONOCLONAL-ANTIBODIES&lt;/keyword&gt;&lt;keyword&gt;&lt;/keyword&gt;&lt;keyword&gt;ESCHERICHIA-COLI&lt;/keyword&gt;&lt;keyword&gt;STRUCTURAL GENE&lt;/keyword&gt;&lt;keyword&gt;MENINGITIDIS&lt;/keyword&gt;&lt;keyword&gt;GONORRHOEAE&lt;/keyword&gt;&lt;/keywords&gt;&lt;urls&gt;&lt;related-urls&gt;&lt;url&gt;&amp;lt;Go to ISI&amp;gt;://WOS:A1997XV85000002&lt;/url&gt;&lt;/related-urls&gt;&lt;/urls&gt;&lt;isbn&gt;0950-382X&lt;/isbn&gt;&lt;work-type&gt;Article&lt;/work-type&gt;&lt;titles&gt;&lt;title&gt;Membrane cofactor protein (MCP or CD46) is a cellular pilus receptor for pathogenic Neisseria&lt;/title&gt;&lt;secondary-title&gt;Molecular Microbiology&lt;/secondary-title&gt;&lt;alt-title&gt;Mol. Microbiol.&lt;/alt-title&gt;&lt;/titles&gt;&lt;pages&gt;639-647&lt;/pages&gt;&lt;number&gt;4&lt;/number&gt;&lt;contributors&gt;&lt;authors&gt;&lt;author&gt;Kallstrom, H.&lt;/author&gt;&lt;author&gt;Liszewski, M. K.&lt;/author&gt;&lt;author&gt;Atkinson, J. P.&lt;/author&gt;&lt;author&gt;Jonsson, A. B.&lt;/author&gt;&lt;/authors&gt;&lt;/contributors&gt;&lt;language&gt;English&lt;/language&gt;&lt;added-date format="utc"&gt;1322055657&lt;/added-date&gt;&lt;ref-type name="Journal Article"&gt;17&lt;/ref-type&gt;&lt;auth-address&gt;KAROLINSKA INST,CTR MICROBIOL &amp;amp; TUMOR BIOL,S-17177 STOCKHOLM,SWEDEN. WASHINGTON UNIV,SCH MED,DEPT MED,ST LOUIS,MO 63110.&lt;/auth-address&gt;&lt;rec-number&gt;23&lt;/rec-number&gt;&lt;last-updated-date format="utc"&gt;1322055657&lt;/last-updated-date&gt;&lt;accession-num&gt;WOS:A1997XV85000002&lt;/accession-num&gt;&lt;electronic-resource-num&gt;10.1046/j.1365-2958.1997.4841857.x&lt;/electronic-resource-num&gt;&lt;volume&gt;25&lt;/volume&gt;&lt;/record&gt;&lt;/Cite&gt;&lt;/EndNote&gt;</w:instrText>
      </w:r>
      <w:r w:rsidRPr="006658DC">
        <w:rPr>
          <w:rFonts w:cs="Times New Roman"/>
        </w:rPr>
        <w:fldChar w:fldCharType="separate"/>
      </w:r>
      <w:r>
        <w:rPr>
          <w:rFonts w:cs="Times New Roman"/>
          <w:noProof/>
        </w:rPr>
        <w:t>(</w:t>
      </w:r>
      <w:hyperlink w:anchor="_ENREF_172" w:tooltip="Kallstrom, 1997 #23" w:history="1">
        <w:r>
          <w:rPr>
            <w:rFonts w:cs="Times New Roman"/>
            <w:noProof/>
          </w:rPr>
          <w:t>Kallstrom et al., 1997</w:t>
        </w:r>
      </w:hyperlink>
      <w:r>
        <w:rPr>
          <w:rFonts w:cs="Times New Roman"/>
          <w:noProof/>
        </w:rPr>
        <w:t>)</w:t>
      </w:r>
      <w:r w:rsidRPr="006658DC">
        <w:rPr>
          <w:rFonts w:cs="Times New Roman"/>
        </w:rPr>
        <w:fldChar w:fldCharType="end"/>
      </w:r>
      <w:r>
        <w:rPr>
          <w:rFonts w:cs="Times New Roman"/>
        </w:rPr>
        <w:t>. CD</w:t>
      </w:r>
      <w:r w:rsidRPr="006658DC">
        <w:rPr>
          <w:rFonts w:cs="Times New Roman"/>
        </w:rPr>
        <w:t xml:space="preserve">46 has been shown to </w:t>
      </w:r>
      <w:r>
        <w:rPr>
          <w:rFonts w:cs="Times New Roman"/>
        </w:rPr>
        <w:t xml:space="preserve">form a </w:t>
      </w:r>
      <w:r w:rsidRPr="006658DC">
        <w:rPr>
          <w:rFonts w:cs="Times New Roman"/>
        </w:rPr>
        <w:t xml:space="preserve">complex with a number of tetraspanins, including CD9 </w:t>
      </w:r>
      <w:r w:rsidRPr="006658DC">
        <w:rPr>
          <w:rFonts w:cs="Times New Roman"/>
        </w:rPr>
        <w:fldChar w:fldCharType="begin">
          <w:fldData xml:space="preserve">PEVuZE5vdGU+PENpdGU+PEF1dGhvcj5UYWtlZGE8L0F1dGhvcj48WWVhcj4yMDAzPC9ZZWFyPjxS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</w:fldData>
        </w:fldChar>
      </w:r>
      <w:r>
        <w:rPr>
          <w:rFonts w:cs="Times New Roman"/>
        </w:rPr>
        <w:instrText xml:space="preserve"> ADDIN EN.CITE </w:instrText>
      </w:r>
      <w:r>
        <w:rPr>
          <w:rFonts w:cs="Times New Roman"/>
        </w:rPr>
        <w:fldChar w:fldCharType="begin">
          <w:fldData xml:space="preserve">PEVuZE5vdGU+PENpdGU+PEF1dGhvcj5UYWtlZGE8L0F1dGhvcj48WWVhcj4yMDAzPC9ZZWFyPjxS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</w:fldData>
        </w:fldChar>
      </w:r>
      <w:r>
        <w:rPr>
          <w:rFonts w:cs="Times New Roman"/>
        </w:rPr>
        <w:instrText xml:space="preserve"> ADDIN EN.CITE.DATA </w:instrText>
      </w:r>
      <w:r>
        <w:rPr>
          <w:rFonts w:cs="Times New Roman"/>
        </w:rPr>
      </w:r>
      <w:r>
        <w:rPr>
          <w:rFonts w:cs="Times New Roman"/>
        </w:rPr>
        <w:fldChar w:fldCharType="end"/>
      </w:r>
      <w:r w:rsidRPr="006658DC">
        <w:rPr>
          <w:rFonts w:cs="Times New Roman"/>
        </w:rPr>
      </w:r>
      <w:r w:rsidRPr="006658DC">
        <w:rPr>
          <w:rFonts w:cs="Times New Roman"/>
        </w:rPr>
        <w:fldChar w:fldCharType="separate"/>
      </w:r>
      <w:r>
        <w:rPr>
          <w:rFonts w:cs="Times New Roman"/>
          <w:noProof/>
        </w:rPr>
        <w:t>(</w:t>
      </w:r>
      <w:hyperlink w:anchor="_ENREF_344" w:tooltip="Takeda, 2003 #658" w:history="1">
        <w:r>
          <w:rPr>
            <w:rFonts w:cs="Times New Roman"/>
            <w:noProof/>
          </w:rPr>
          <w:t>Takeda et al., 2003</w:t>
        </w:r>
      </w:hyperlink>
      <w:r>
        <w:rPr>
          <w:rFonts w:cs="Times New Roman"/>
          <w:noProof/>
        </w:rPr>
        <w:t>)</w:t>
      </w:r>
      <w:r w:rsidRPr="006658DC">
        <w:rPr>
          <w:rFonts w:cs="Times New Roman"/>
        </w:rPr>
        <w:fldChar w:fldCharType="end"/>
      </w:r>
      <w:r w:rsidRPr="006658DC">
        <w:rPr>
          <w:rFonts w:cs="Times New Roman"/>
        </w:rPr>
        <w:t xml:space="preserve">. A subunit of </w:t>
      </w:r>
      <w:r w:rsidR="00E843CF">
        <w:rPr>
          <w:rFonts w:cs="Times New Roman"/>
        </w:rPr>
        <w:t>Tfp</w:t>
      </w:r>
      <w:r w:rsidRPr="006658DC">
        <w:rPr>
          <w:rFonts w:cs="Times New Roman"/>
        </w:rPr>
        <w:t xml:space="preserve">, PilV, has been shown to recruit cholesterol on the host cell surface to form structures known as cortical plaques </w:t>
      </w:r>
      <w:r w:rsidRPr="006658DC">
        <w:rPr>
          <w:rFonts w:cs="Times New Roman"/>
        </w:rPr>
        <w:fldChar w:fldCharType="begin">
          <w:fldData xml:space="preserve">PEVuZE5vdGU+PENpdGU+PEF1dGhvcj5NaWthdHk8L0F1dGhvcj48WWVhcj4yMDA5PC9ZZWFyPjxS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</w:fldData>
        </w:fldChar>
      </w:r>
      <w:r>
        <w:rPr>
          <w:rFonts w:cs="Times New Roman"/>
        </w:rPr>
        <w:instrText xml:space="preserve"> ADDIN EN.CITE </w:instrText>
      </w:r>
      <w:r>
        <w:rPr>
          <w:rFonts w:cs="Times New Roman"/>
        </w:rPr>
        <w:fldChar w:fldCharType="begin">
          <w:fldData xml:space="preserve">PEVuZE5vdGU+PENpdGU+PEF1dGhvcj5NaWthdHk8L0F1dGhvcj48WWVhcj4yMDA5PC9ZZWFyPjxS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</w:fldData>
        </w:fldChar>
      </w:r>
      <w:r>
        <w:rPr>
          <w:rFonts w:cs="Times New Roman"/>
        </w:rPr>
        <w:instrText xml:space="preserve"> ADDIN EN.CITE.DATA </w:instrText>
      </w:r>
      <w:r>
        <w:rPr>
          <w:rFonts w:cs="Times New Roman"/>
        </w:rPr>
      </w:r>
      <w:r>
        <w:rPr>
          <w:rFonts w:cs="Times New Roman"/>
        </w:rPr>
        <w:fldChar w:fldCharType="end"/>
      </w:r>
      <w:r w:rsidRPr="006658DC">
        <w:rPr>
          <w:rFonts w:cs="Times New Roman"/>
        </w:rPr>
      </w:r>
      <w:r w:rsidRPr="006658DC">
        <w:rPr>
          <w:rFonts w:cs="Times New Roman"/>
        </w:rPr>
        <w:fldChar w:fldCharType="separate"/>
      </w:r>
      <w:r>
        <w:rPr>
          <w:rFonts w:cs="Times New Roman"/>
          <w:noProof/>
        </w:rPr>
        <w:t>(</w:t>
      </w:r>
      <w:hyperlink w:anchor="_ENREF_236" w:tooltip="Mikaty, 2009 #659" w:history="1">
        <w:r>
          <w:rPr>
            <w:rFonts w:cs="Times New Roman"/>
            <w:noProof/>
          </w:rPr>
          <w:t>Mikaty et al., 2009</w:t>
        </w:r>
      </w:hyperlink>
      <w:r>
        <w:rPr>
          <w:rFonts w:cs="Times New Roman"/>
          <w:noProof/>
        </w:rPr>
        <w:t>)</w:t>
      </w:r>
      <w:r w:rsidRPr="006658DC">
        <w:rPr>
          <w:rFonts w:cs="Times New Roman"/>
        </w:rPr>
        <w:fldChar w:fldCharType="end"/>
      </w:r>
      <w:r w:rsidRPr="006658DC">
        <w:rPr>
          <w:rFonts w:cs="Times New Roman"/>
        </w:rPr>
        <w:t>. These microdomains contain multiple proteins</w:t>
      </w:r>
      <w:r>
        <w:rPr>
          <w:rFonts w:cs="Times New Roman"/>
        </w:rPr>
        <w:t>,</w:t>
      </w:r>
      <w:r w:rsidRPr="006658DC">
        <w:rPr>
          <w:rFonts w:cs="Times New Roman"/>
        </w:rPr>
        <w:t xml:space="preserve"> including CD44 (a </w:t>
      </w:r>
      <w:r>
        <w:rPr>
          <w:rFonts w:cs="Times New Roman"/>
        </w:rPr>
        <w:t>hepara</w:t>
      </w:r>
      <w:r w:rsidRPr="006658DC">
        <w:rPr>
          <w:rFonts w:cs="Times New Roman"/>
        </w:rPr>
        <w:t xml:space="preserve">n sulphate proteoglycan), EGFR, F-actin and ezrin </w:t>
      </w:r>
      <w:r w:rsidRPr="006658DC">
        <w:rPr>
          <w:rFonts w:cs="Times New Roman"/>
        </w:rPr>
        <w:fldChar w:fldCharType="begin"/>
      </w:r>
      <w:r>
        <w:rPr>
          <w:rFonts w:cs="Times New Roman"/>
        </w:rPr>
        <w:instrText xml:space="preserve"> ADDIN EN.CITE &lt;EndNote&gt;&lt;Cite&gt;&lt;Author&gt;Merz&lt;/Author&gt;&lt;Year&gt;1999&lt;/Year&gt;&lt;RecNum&gt;0&lt;/RecNum&gt;&lt;IDText&gt;Type IV pili of pathogenic Neisseriae elicit cortical plaque formation in epithelial cells&lt;/IDText&gt;&lt;DisplayText&gt;(Merz et al., 1999)&lt;/DisplayText&gt;&lt;record&gt;&lt;dates&gt;&lt;pub-dates&gt;&lt;date&gt;Jun&lt;/date&gt;&lt;/pub-dates&gt;&lt;year&gt;1999&lt;/year&gt;&lt;/dates&gt;&lt;keywords&gt;&lt;keyword&gt;carcinoembryonic antigens cd66&lt;/keyword&gt;&lt;keyword&gt;gonococcal opacity proteins&lt;/keyword&gt;&lt;keyword&gt;human&lt;/keyword&gt;&lt;keyword&gt;endothelial-cells&lt;/keyword&gt;&lt;keyword&gt;growth-factor receptor&lt;/keyword&gt;&lt;keyword&gt;tissue-culture cells&lt;/keyword&gt;&lt;keyword&gt;opa&lt;/keyword&gt;&lt;keyword&gt;proteins&lt;/keyword&gt;&lt;keyword&gt;escherichia-coli&lt;/keyword&gt;&lt;keyword&gt;a431 cells&lt;/keyword&gt;&lt;keyword&gt;nonphagocytic cells&lt;/keyword&gt;&lt;keyword&gt;twitching&lt;/keyword&gt;&lt;keyword&gt;motility&lt;/keyword&gt;&lt;keyword&gt;Biochemistry &amp;amp;amp; Molecular Biology&lt;/keyword&gt;&lt;keyword&gt;Microbiology&lt;/keyword&gt;&lt;/keywords&gt;&lt;urls&gt;&lt;related-urls&gt;&lt;url&gt;&amp;lt;Go to ISI&amp;gt;://WOS:000081174600019&lt;/url&gt;&lt;/related-urls&gt;&lt;/urls&gt;&lt;isbn&gt;0950-382X&lt;/isbn&gt;&lt;work-type&gt;Article&lt;/work-type&gt;&lt;titles&gt;&lt;title&gt;Type IV pili of pathogenic Neisseriae elicit cortical plaque formation in epithelial cells&lt;/title&gt;&lt;secondary-title&gt;Molecular Microbiology&lt;/secondary-title&gt;&lt;/titles&gt;&lt;pages&gt;1316-1332&lt;/pages&gt;&lt;number&gt;6&lt;/number&gt;&lt;contributors&gt;&lt;authors&gt;&lt;author&gt;Merz, A. J.&lt;/author&gt;&lt;author&gt;Enns, C. A.&lt;/author&gt;&lt;author&gt;So, M.&lt;/author&gt;&lt;/authors&gt;&lt;/contributors&gt;&lt;language&gt;English&lt;/language&gt;&lt;added-date format="utc"&gt;1420293302&lt;/added-date&gt;&lt;ref-type name="Journal Article"&gt;17&lt;/ref-type&gt;&lt;auth-address&gt;Oregon Hlth Sci Univ, Dept Mol Microbiol &amp;amp; Immunol, Portland, OR 97201 USA. Oregon Hlth Sci Univ, Dept Cell &amp;amp; Dev Biol, Portland, OR 97201 USA.&amp;#xD;Merz, AJ (reprint author), Oregon Hlth Sci Univ, Dept Mol Microbiol &amp;amp; Immunol, Portland, OR 97201 USA.&lt;/auth-address&gt;&lt;rec-number&gt;660&lt;/rec-number&gt;&lt;last-updated-date format="utc"&gt;1420293302&lt;/last-updated-date&gt;&lt;accession-num&gt;WOS:000081174600019&lt;/accession-num&gt;&lt;electronic-resource-num&gt;10.1046/j.1365-2958.1999.01459.x&lt;/electronic-resource-num&gt;&lt;volume&gt;32&lt;/volume&gt;&lt;/record&gt;&lt;/Cite&gt;&lt;/EndNote&gt;</w:instrText>
      </w:r>
      <w:r w:rsidRPr="006658DC">
        <w:rPr>
          <w:rFonts w:cs="Times New Roman"/>
        </w:rPr>
        <w:fldChar w:fldCharType="separate"/>
      </w:r>
      <w:r>
        <w:rPr>
          <w:rFonts w:cs="Times New Roman"/>
          <w:noProof/>
        </w:rPr>
        <w:t>(</w:t>
      </w:r>
      <w:hyperlink w:anchor="_ENREF_232" w:tooltip="Merz, 1999 #660" w:history="1">
        <w:r>
          <w:rPr>
            <w:rFonts w:cs="Times New Roman"/>
            <w:noProof/>
          </w:rPr>
          <w:t>Merz et al., 1999</w:t>
        </w:r>
      </w:hyperlink>
      <w:r>
        <w:rPr>
          <w:rFonts w:cs="Times New Roman"/>
          <w:noProof/>
        </w:rPr>
        <w:t>)</w:t>
      </w:r>
      <w:r w:rsidRPr="006658DC">
        <w:rPr>
          <w:rFonts w:cs="Times New Roman"/>
        </w:rPr>
        <w:fldChar w:fldCharType="end"/>
      </w:r>
      <w:r w:rsidRPr="006658DC">
        <w:rPr>
          <w:rFonts w:cs="Times New Roman"/>
        </w:rPr>
        <w:t xml:space="preserve">. Many of these proteins are associated with tetraspanins, either directly or indirectly </w:t>
      </w:r>
      <w:r w:rsidRPr="006658DC">
        <w:rPr>
          <w:rFonts w:cs="Times New Roman"/>
        </w:rPr>
        <w:fldChar w:fldCharType="begin">
          <w:fldData xml:space="preserve">PEVuZE5vdGU+PENpdGU+PEF1dGhvcj5TY2htaWR0PC9BdXRob3I+PFllYXI+MjAwNDwvWWVhcj48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</w:fldData>
        </w:fldChar>
      </w:r>
      <w:r>
        <w:rPr>
          <w:rFonts w:cs="Times New Roman"/>
        </w:rPr>
        <w:instrText xml:space="preserve"> ADDIN EN.CITE </w:instrText>
      </w:r>
      <w:r>
        <w:rPr>
          <w:rFonts w:cs="Times New Roman"/>
        </w:rPr>
        <w:fldChar w:fldCharType="begin">
          <w:fldData xml:space="preserve">PEVuZE5vdGU+PENpdGU+PEF1dGhvcj5TY2htaWR0PC9BdXRob3I+PFllYXI+MjAwNDwvWWVhcj48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</w:fldData>
        </w:fldChar>
      </w:r>
      <w:r>
        <w:rPr>
          <w:rFonts w:cs="Times New Roman"/>
        </w:rPr>
        <w:instrText xml:space="preserve"> ADDIN EN.CITE.DATA </w:instrText>
      </w:r>
      <w:r>
        <w:rPr>
          <w:rFonts w:cs="Times New Roman"/>
        </w:rPr>
      </w:r>
      <w:r>
        <w:rPr>
          <w:rFonts w:cs="Times New Roman"/>
        </w:rPr>
        <w:fldChar w:fldCharType="end"/>
      </w:r>
      <w:r w:rsidRPr="006658DC">
        <w:rPr>
          <w:rFonts w:cs="Times New Roman"/>
        </w:rPr>
      </w:r>
      <w:r w:rsidRPr="006658DC">
        <w:rPr>
          <w:rFonts w:cs="Times New Roman"/>
        </w:rPr>
        <w:fldChar w:fldCharType="separate"/>
      </w:r>
      <w:r>
        <w:rPr>
          <w:rFonts w:cs="Times New Roman"/>
          <w:noProof/>
        </w:rPr>
        <w:t>(</w:t>
      </w:r>
      <w:hyperlink w:anchor="_ENREF_310" w:tooltip="Schmidt, 2004 #666" w:history="1">
        <w:r>
          <w:rPr>
            <w:rFonts w:cs="Times New Roman"/>
            <w:noProof/>
          </w:rPr>
          <w:t>Schmidt et al., 2004</w:t>
        </w:r>
      </w:hyperlink>
      <w:r>
        <w:rPr>
          <w:rFonts w:cs="Times New Roman"/>
          <w:noProof/>
        </w:rPr>
        <w:t xml:space="preserve">, </w:t>
      </w:r>
      <w:hyperlink w:anchor="_ENREF_31" w:tooltip="Blobel, 2005 #667" w:history="1">
        <w:r>
          <w:rPr>
            <w:rFonts w:cs="Times New Roman"/>
            <w:noProof/>
          </w:rPr>
          <w:t>Blobel, 2005</w:t>
        </w:r>
      </w:hyperlink>
      <w:r>
        <w:rPr>
          <w:rFonts w:cs="Times New Roman"/>
          <w:noProof/>
        </w:rPr>
        <w:t xml:space="preserve">, </w:t>
      </w:r>
      <w:hyperlink w:anchor="_ENREF_306" w:tooltip="Sala-Valdes, 2006 #306" w:history="1">
        <w:r>
          <w:rPr>
            <w:rFonts w:cs="Times New Roman"/>
            <w:noProof/>
          </w:rPr>
          <w:t>Sala-Valdes et al., 2006</w:t>
        </w:r>
      </w:hyperlink>
      <w:r>
        <w:rPr>
          <w:rFonts w:cs="Times New Roman"/>
          <w:noProof/>
        </w:rPr>
        <w:t>)</w:t>
      </w:r>
      <w:r w:rsidRPr="006658DC">
        <w:rPr>
          <w:rFonts w:cs="Times New Roman"/>
        </w:rPr>
        <w:fldChar w:fldCharType="end"/>
      </w:r>
      <w:r w:rsidRPr="006658DC">
        <w:rPr>
          <w:rFonts w:cs="Times New Roman"/>
        </w:rPr>
        <w:t xml:space="preserve">. Although the role of tetraspanins have not been investigated in the formation of these cortical plaques, it is possible that they may have some involvement in this process. These microdomains result in actin polymerisation, forming projections in the apical side of the epithelial cell, protecting the bacteria from the sheer stress produced during mucocilary clearance in the upper respiratory tract </w:t>
      </w:r>
      <w:r w:rsidRPr="006658DC">
        <w:rPr>
          <w:rFonts w:cs="Times New Roman"/>
        </w:rPr>
        <w:fldChar w:fldCharType="begin"/>
      </w:r>
      <w:r>
        <w:rPr>
          <w:rFonts w:cs="Times New Roman"/>
        </w:rPr>
        <w:instrText xml:space="preserve"> ADDIN EN.CITE &lt;EndNote&gt;&lt;Cite&gt;&lt;Author&gt;Trivedi&lt;/Author&gt;&lt;Year&gt;2011&lt;/Year&gt;&lt;RecNum&gt;0&lt;/RecNum&gt;&lt;IDText&gt;Mechanisms of meningococcal colonisation&lt;/IDText&gt;&lt;DisplayText&gt;(Trivedi et al., 2011)&lt;/DisplayText&gt;&lt;record&gt;&lt;dates&gt;&lt;pub-dates&gt;&lt;date&gt;Sep&lt;/date&gt;&lt;/pub-dates&gt;&lt;year&gt;2011&lt;/year&gt;&lt;/dates&gt;&lt;keywords&gt;&lt;keyword&gt;outer-membrane proteins&lt;/keyword&gt;&lt;keyword&gt;2-partner secretion system&lt;/keyword&gt;&lt;keyword&gt;&lt;/keyword&gt;&lt;keyword&gt;neisseria-meningitidis&lt;/keyword&gt;&lt;keyword&gt;biofilm formation&lt;/keyword&gt;&lt;keyword&gt;epithelial-cells&lt;/keyword&gt;&lt;keyword&gt;iv pili&lt;/keyword&gt;&lt;keyword&gt;&lt;/keyword&gt;&lt;keyword&gt;nasopharyngeal colonization&lt;/keyword&gt;&lt;keyword&gt;intracellular survival&lt;/keyword&gt;&lt;keyword&gt;epidemic&lt;/keyword&gt;&lt;keyword&gt;meningitis&lt;/keyword&gt;&lt;keyword&gt;endothelial-cells&lt;/keyword&gt;&lt;keyword&gt;Biochemistry &amp;amp;amp; Molecular Biology&lt;/keyword&gt;&lt;keyword&gt;Microbiology&lt;/keyword&gt;&lt;/keywords&gt;&lt;urls&gt;&lt;related-urls&gt;&lt;url&gt;&amp;lt;Go to ISI&amp;gt;://WOS:000295154200005&lt;/url&gt;&lt;/related-urls&gt;&lt;/urls&gt;&lt;isbn&gt;0966-842X&lt;/isbn&gt;&lt;work-type&gt;Review&lt;/work-type&gt;&lt;titles&gt;&lt;title&gt;Mechanisms of meningococcal colonisation&lt;/title&gt;&lt;secondary-title&gt;Trends in Microbiology&lt;/secondary-title&gt;&lt;/titles&gt;&lt;pages&gt;456-463&lt;/pages&gt;&lt;number&gt;9&lt;/number&gt;&lt;contributors&gt;&lt;authors&gt;&lt;author&gt;Trivedi, K.&lt;/author&gt;&lt;author&gt;Tang, C. M.&lt;/author&gt;&lt;author&gt;Exley, R. M.&lt;/author&gt;&lt;/authors&gt;&lt;/contributors&gt;&lt;language&gt;English&lt;/language&gt;&lt;added-date format="utc"&gt;1420294026&lt;/added-date&gt;&lt;ref-type name="Journal Article"&gt;17&lt;/ref-type&gt;&lt;auth-address&gt;[Trivedi, Kaushali&amp;#xD;Tang, Christoph M.&amp;#xD;Exley, Rachel M.] Univ London Imperial Coll Sci Technol &amp;amp; Med, Ctr Mol Microbiol &amp;amp; Infect, Fac Med, London SW7 2AZ, England.&amp;#xD;Tang, CM (reprint author), Univ London Imperial Coll Sci Technol &amp;amp; Med, Ctr Mol Microbiol &amp;amp; Infect, Fac Med, Flowers Bldg, London SW7 2AZ, England.&amp;#xD;c.tang@imperial.ac.uk&lt;/auth-address&gt;&lt;rec-number&gt;661&lt;/rec-number&gt;&lt;last-updated-date format="utc"&gt;1420294026&lt;/last-updated-date&gt;&lt;accession-num&gt;WOS:000295154200005&lt;/accession-num&gt;&lt;electronic-resource-num&gt;10.1016/j.tim.2011.06.006&lt;/electronic-resource-num&gt;&lt;volume&gt;19&lt;/volume&gt;&lt;/record&gt;&lt;/Cite&gt;&lt;/EndNote&gt;</w:instrText>
      </w:r>
      <w:r w:rsidRPr="006658DC">
        <w:rPr>
          <w:rFonts w:cs="Times New Roman"/>
        </w:rPr>
        <w:fldChar w:fldCharType="separate"/>
      </w:r>
      <w:r>
        <w:rPr>
          <w:rFonts w:cs="Times New Roman"/>
          <w:noProof/>
        </w:rPr>
        <w:t>(</w:t>
      </w:r>
      <w:hyperlink w:anchor="_ENREF_356" w:tooltip="Trivedi, 2011 #661" w:history="1">
        <w:r>
          <w:rPr>
            <w:rFonts w:cs="Times New Roman"/>
            <w:noProof/>
          </w:rPr>
          <w:t>Trivedi et al., 2011</w:t>
        </w:r>
      </w:hyperlink>
      <w:r>
        <w:rPr>
          <w:rFonts w:cs="Times New Roman"/>
          <w:noProof/>
        </w:rPr>
        <w:t>)</w:t>
      </w:r>
      <w:r w:rsidRPr="006658DC">
        <w:rPr>
          <w:rFonts w:cs="Times New Roman"/>
        </w:rPr>
        <w:fldChar w:fldCharType="end"/>
      </w:r>
      <w:r w:rsidRPr="006658DC">
        <w:rPr>
          <w:rFonts w:cs="Times New Roman"/>
        </w:rPr>
        <w:t xml:space="preserve">. Tetraspanins have previously been shown to cause membrane protrusions to form on the cell surface </w:t>
      </w:r>
      <w:r w:rsidRPr="006658DC">
        <w:rPr>
          <w:rFonts w:cs="Times New Roman"/>
        </w:rPr>
        <w:fldChar w:fldCharType="begin">
          <w:fldData xml:space="preserve">PEVuZE5vdGU+PENpdGU+PEF1dGhvcj5CYW48L0F1dGhvcj48WWVhcj4yMDExPC9ZZWFyPjxSZWNO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</w:fldData>
        </w:fldChar>
      </w:r>
      <w:r>
        <w:rPr>
          <w:rFonts w:cs="Times New Roman"/>
        </w:rPr>
        <w:instrText xml:space="preserve"> ADDIN EN.CITE </w:instrText>
      </w:r>
      <w:r>
        <w:rPr>
          <w:rFonts w:cs="Times New Roman"/>
        </w:rPr>
        <w:fldChar w:fldCharType="begin">
          <w:fldData xml:space="preserve">PEVuZE5vdGU+PENpdGU+PEF1dGhvcj5CYW48L0F1dGhvcj48WWVhcj4yMDExPC9ZZWFyPjxSZWNO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</w:fldData>
        </w:fldChar>
      </w:r>
      <w:r>
        <w:rPr>
          <w:rFonts w:cs="Times New Roman"/>
        </w:rPr>
        <w:instrText xml:space="preserve"> ADDIN EN.CITE.DATA </w:instrText>
      </w:r>
      <w:r>
        <w:rPr>
          <w:rFonts w:cs="Times New Roman"/>
        </w:rPr>
      </w:r>
      <w:r>
        <w:rPr>
          <w:rFonts w:cs="Times New Roman"/>
        </w:rPr>
        <w:fldChar w:fldCharType="end"/>
      </w:r>
      <w:r w:rsidRPr="006658DC">
        <w:rPr>
          <w:rFonts w:cs="Times New Roman"/>
        </w:rPr>
      </w:r>
      <w:r w:rsidRPr="006658DC">
        <w:rPr>
          <w:rFonts w:cs="Times New Roman"/>
        </w:rPr>
        <w:fldChar w:fldCharType="separate"/>
      </w:r>
      <w:r>
        <w:rPr>
          <w:rFonts w:cs="Times New Roman"/>
          <w:noProof/>
        </w:rPr>
        <w:t>(</w:t>
      </w:r>
      <w:hyperlink w:anchor="_ENREF_13" w:tooltip="Ban, 2011 #662" w:history="1">
        <w:r>
          <w:rPr>
            <w:rFonts w:cs="Times New Roman"/>
            <w:noProof/>
          </w:rPr>
          <w:t>Ban et al., 2011</w:t>
        </w:r>
      </w:hyperlink>
      <w:r>
        <w:rPr>
          <w:rFonts w:cs="Times New Roman"/>
          <w:noProof/>
        </w:rPr>
        <w:t>)</w:t>
      </w:r>
      <w:r w:rsidRPr="006658DC">
        <w:rPr>
          <w:rFonts w:cs="Times New Roman"/>
        </w:rPr>
        <w:fldChar w:fldCharType="end"/>
      </w:r>
      <w:r w:rsidRPr="006658DC">
        <w:rPr>
          <w:rFonts w:cs="Times New Roman"/>
        </w:rPr>
        <w:t xml:space="preserve">.  This </w:t>
      </w:r>
      <w:r>
        <w:rPr>
          <w:rFonts w:cs="Times New Roman"/>
        </w:rPr>
        <w:t xml:space="preserve">adhesion </w:t>
      </w:r>
      <w:r w:rsidRPr="006658DC">
        <w:rPr>
          <w:rFonts w:cs="Times New Roman"/>
        </w:rPr>
        <w:t xml:space="preserve">process eventually allows for the creation of a more firm, stable adhesion process to begin for long term colonisation. This results in reduced expression of </w:t>
      </w:r>
      <w:r w:rsidR="00E843CF">
        <w:rPr>
          <w:rFonts w:cs="Times New Roman"/>
        </w:rPr>
        <w:t>Tfp</w:t>
      </w:r>
      <w:r w:rsidRPr="006658DC">
        <w:rPr>
          <w:rFonts w:cs="Times New Roman"/>
        </w:rPr>
        <w:t xml:space="preserve"> and an increase role of Opa </w:t>
      </w:r>
      <w:r w:rsidRPr="006658DC">
        <w:rPr>
          <w:rFonts w:cs="Times New Roman"/>
        </w:rPr>
        <w:fldChar w:fldCharType="begin">
          <w:fldData xml:space="preserve">PEVuZE5vdGU+PENpdGU+PEF1dGhvcj5WaXJqaTwvQXV0aG9yPjxZZWFyPjE5OTM8L1llYXI+PFJl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</w:fldData>
        </w:fldChar>
      </w:r>
      <w:r>
        <w:rPr>
          <w:rFonts w:cs="Times New Roman"/>
        </w:rPr>
        <w:instrText xml:space="preserve"> ADDIN EN.CITE </w:instrText>
      </w:r>
      <w:r>
        <w:rPr>
          <w:rFonts w:cs="Times New Roman"/>
        </w:rPr>
        <w:fldChar w:fldCharType="begin">
          <w:fldData xml:space="preserve">PEVuZE5vdGU+PENpdGU+PEF1dGhvcj5WaXJqaTwvQXV0aG9yPjxZZWFyPjE5OTM8L1llYXI+PFJl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</w:fldData>
        </w:fldChar>
      </w:r>
      <w:r>
        <w:rPr>
          <w:rFonts w:cs="Times New Roman"/>
        </w:rPr>
        <w:instrText xml:space="preserve"> ADDIN EN.CITE.DATA </w:instrText>
      </w:r>
      <w:r>
        <w:rPr>
          <w:rFonts w:cs="Times New Roman"/>
        </w:rPr>
      </w:r>
      <w:r>
        <w:rPr>
          <w:rFonts w:cs="Times New Roman"/>
        </w:rPr>
        <w:fldChar w:fldCharType="end"/>
      </w:r>
      <w:r w:rsidRPr="006658DC">
        <w:rPr>
          <w:rFonts w:cs="Times New Roman"/>
        </w:rPr>
      </w:r>
      <w:r w:rsidRPr="006658DC">
        <w:rPr>
          <w:rFonts w:cs="Times New Roman"/>
        </w:rPr>
        <w:fldChar w:fldCharType="separate"/>
      </w:r>
      <w:r>
        <w:rPr>
          <w:rFonts w:cs="Times New Roman"/>
          <w:noProof/>
        </w:rPr>
        <w:t>(</w:t>
      </w:r>
      <w:hyperlink w:anchor="_ENREF_372" w:tooltip="Virji, 1993 #664" w:history="1">
        <w:r>
          <w:rPr>
            <w:rFonts w:cs="Times New Roman"/>
            <w:noProof/>
          </w:rPr>
          <w:t>Virji et al., 1993</w:t>
        </w:r>
      </w:hyperlink>
      <w:r>
        <w:rPr>
          <w:rFonts w:cs="Times New Roman"/>
          <w:noProof/>
        </w:rPr>
        <w:t>)</w:t>
      </w:r>
      <w:r w:rsidRPr="006658DC">
        <w:rPr>
          <w:rFonts w:cs="Times New Roman"/>
        </w:rPr>
        <w:fldChar w:fldCharType="end"/>
      </w:r>
      <w:r w:rsidRPr="006658DC">
        <w:rPr>
          <w:rFonts w:cs="Times New Roman"/>
        </w:rPr>
        <w:t xml:space="preserve">. Due to the fact that Opa mutants are not responsive to tetraspanin-derived </w:t>
      </w:r>
      <w:r>
        <w:rPr>
          <w:rFonts w:cs="Times New Roman"/>
        </w:rPr>
        <w:t>peptide pre-treatment (</w:t>
      </w:r>
      <w:r w:rsidRPr="004B11CF">
        <w:rPr>
          <w:rFonts w:cs="Times New Roman"/>
          <w:b/>
        </w:rPr>
        <w:t>Section 6.2.1.2.</w:t>
      </w:r>
      <w:r w:rsidRPr="006658DC">
        <w:rPr>
          <w:rFonts w:cs="Times New Roman"/>
        </w:rPr>
        <w:t>)</w:t>
      </w:r>
      <w:r>
        <w:rPr>
          <w:rFonts w:cs="Times New Roman"/>
        </w:rPr>
        <w:t>,</w:t>
      </w:r>
      <w:r w:rsidRPr="006658DC">
        <w:rPr>
          <w:rFonts w:cs="Times New Roman"/>
        </w:rPr>
        <w:t xml:space="preserve"> it is likely that this more intimate association is </w:t>
      </w:r>
      <w:r>
        <w:rPr>
          <w:rFonts w:cs="Times New Roman"/>
        </w:rPr>
        <w:t xml:space="preserve">therefore </w:t>
      </w:r>
      <w:r w:rsidRPr="006658DC">
        <w:rPr>
          <w:rFonts w:cs="Times New Roman"/>
        </w:rPr>
        <w:t xml:space="preserve">unaffected by TEM disruption. </w:t>
      </w:r>
      <w:r>
        <w:rPr>
          <w:rFonts w:cs="Times New Roman"/>
        </w:rPr>
        <w:t>Ho</w:t>
      </w:r>
      <w:r w:rsidRPr="006658DC">
        <w:rPr>
          <w:rFonts w:cs="Times New Roman"/>
        </w:rPr>
        <w:t xml:space="preserve">wever as Opa has been shown to bind a number of proteins known to directly bind tetraspanins </w:t>
      </w:r>
      <w:r w:rsidRPr="006658DC">
        <w:rPr>
          <w:rFonts w:cs="Times New Roman"/>
        </w:rPr>
        <w:fldChar w:fldCharType="begin"/>
      </w:r>
      <w:r>
        <w:rPr>
          <w:rFonts w:cs="Times New Roman"/>
        </w:rPr>
        <w:instrText xml:space="preserve"> ADDIN EN.CITE &lt;EndNote&gt;&lt;Cite&gt;&lt;Author&gt;Virji&lt;/Author&gt;&lt;Year&gt;1996&lt;/Year&gt;&lt;RecNum&gt;0&lt;/RecNum&gt;&lt;IDText&gt;The N-domain of the human CD66a adhesion molecule is a target for opa proteins of Neisseria meningitidis and Neisseria gonorrhoeae&lt;/IDText&gt;&lt;DisplayText&gt;(Virji et al., 1996)&lt;/DisplayText&gt;&lt;record&gt;&lt;dates&gt;&lt;pub-dates&gt;&lt;date&gt;Dec&lt;/date&gt;&lt;/pub-dates&gt;&lt;year&gt;1996&lt;/year&gt;&lt;/dates&gt;&lt;keywords&gt;&lt;keyword&gt;outer-membrane protein&lt;/keyword&gt;&lt;keyword&gt;human endothelial-cells&lt;/keyword&gt;&lt;keyword&gt;escherichia-coli&lt;/keyword&gt;&lt;keyword&gt;&lt;/keyword&gt;&lt;keyword&gt;epithelial-cells&lt;/keyword&gt;&lt;keyword&gt;gene family&lt;/keyword&gt;&lt;keyword&gt;expression&lt;/keyword&gt;&lt;keyword&gt;antigen&lt;/keyword&gt;&lt;keyword&gt;glycoprotein&lt;/keyword&gt;&lt;keyword&gt;&lt;/keyword&gt;&lt;keyword&gt;binding&lt;/keyword&gt;&lt;keyword&gt;pili&lt;/keyword&gt;&lt;keyword&gt;Biochemistry &amp;amp;amp; Molecular Biology&lt;/keyword&gt;&lt;keyword&gt;Microbiology&lt;/keyword&gt;&lt;/keywords&gt;&lt;urls&gt;&lt;related-urls&gt;&lt;url&gt;&amp;lt;Go to ISI&amp;gt;://WOS:A1996VY73000014&lt;/url&gt;&lt;/related-urls&gt;&lt;/urls&gt;&lt;isbn&gt;0950-382X&lt;/isbn&gt;&lt;work-type&gt;Article&lt;/work-type&gt;&lt;titles&gt;&lt;title&gt;The N-domain of the human CD66a adhesion molecule is a target for opa proteins of Neisseria meningitidis and Neisseria gonorrhoeae&lt;/title&gt;&lt;secondary-title&gt;Molecular Microbiology&lt;/secondary-title&gt;&lt;/titles&gt;&lt;pages&gt;929-939&lt;/pages&gt;&lt;number&gt;5&lt;/number&gt;&lt;contributors&gt;&lt;authors&gt;&lt;author&gt;Virji, M.&lt;/author&gt;&lt;author&gt;Watt, S. M.&lt;/author&gt;&lt;author&gt;Barker, S.&lt;/author&gt;&lt;author&gt;Makepeace, K.&lt;/author&gt;&lt;author&gt;Doyonnas, R.&lt;/author&gt;&lt;/authors&gt;&lt;/contributors&gt;&lt;language&gt;English&lt;/language&gt;&lt;added-date format="utc"&gt;1420295201&lt;/added-date&gt;&lt;ref-type name="Journal Article"&gt;17&lt;/ref-type&gt;&lt;auth-address&gt;JOHN RADCLIFFE HOSP,INST MOL MED,MRC,MOL HAEMATOL UNIT,OXFORD OX3 9DU,ENGLAND.&amp;#xD;Virji, M (reprint author), UNIV OXFORD,JOHN RADCLIFFE HOSP,DEPT PAEDIAT,OXFORD OX3 9DU,ENGLAND.&lt;/auth-address&gt;&lt;rec-number&gt;665&lt;/rec-number&gt;&lt;last-updated-date format="utc"&gt;1420295201&lt;/last-updated-date&gt;&lt;accession-num&gt;WOS:A1996VY73000014&lt;/accession-num&gt;&lt;electronic-resource-num&gt;10.1046/j.1365-2958.1996.01548.x&lt;/electronic-resource-num&gt;&lt;volume&gt;22&lt;/volume&gt;&lt;/record&gt;&lt;/Cite&gt;&lt;/EndNote&gt;</w:instrText>
      </w:r>
      <w:r w:rsidRPr="006658DC">
        <w:rPr>
          <w:rFonts w:cs="Times New Roman"/>
        </w:rPr>
        <w:fldChar w:fldCharType="separate"/>
      </w:r>
      <w:r>
        <w:rPr>
          <w:rFonts w:cs="Times New Roman"/>
          <w:noProof/>
        </w:rPr>
        <w:t>(</w:t>
      </w:r>
      <w:hyperlink w:anchor="_ENREF_375" w:tooltip="Virji, 1996 #665" w:history="1">
        <w:r>
          <w:rPr>
            <w:rFonts w:cs="Times New Roman"/>
            <w:noProof/>
          </w:rPr>
          <w:t>Virji et al., 1996</w:t>
        </w:r>
      </w:hyperlink>
      <w:r>
        <w:rPr>
          <w:rFonts w:cs="Times New Roman"/>
          <w:noProof/>
        </w:rPr>
        <w:t>)</w:t>
      </w:r>
      <w:r w:rsidRPr="006658DC">
        <w:rPr>
          <w:rFonts w:cs="Times New Roman"/>
        </w:rPr>
        <w:fldChar w:fldCharType="end"/>
      </w:r>
      <w:r>
        <w:rPr>
          <w:rFonts w:cs="Times New Roman"/>
        </w:rPr>
        <w:t xml:space="preserve"> such as CEACAMs, hepa</w:t>
      </w:r>
      <w:r w:rsidRPr="006658DC">
        <w:rPr>
          <w:rFonts w:cs="Times New Roman"/>
        </w:rPr>
        <w:t>ran sulphate proteoglycans and integrins (</w:t>
      </w:r>
      <w:r w:rsidRPr="004B11CF">
        <w:rPr>
          <w:rFonts w:cs="Times New Roman"/>
          <w:b/>
          <w:color w:val="000000" w:themeColor="text1"/>
        </w:rPr>
        <w:t>Section 1.3.4.2.</w:t>
      </w:r>
      <w:r>
        <w:rPr>
          <w:rFonts w:cs="Times New Roman"/>
        </w:rPr>
        <w:t>), i</w:t>
      </w:r>
      <w:r w:rsidRPr="006658DC">
        <w:rPr>
          <w:rFonts w:cs="Times New Roman"/>
        </w:rPr>
        <w:t>t is possible that there is an effect on Opa interaction via tetraspanins. This process</w:t>
      </w:r>
      <w:r>
        <w:rPr>
          <w:rFonts w:cs="Times New Roman"/>
        </w:rPr>
        <w:t xml:space="preserve"> </w:t>
      </w:r>
      <w:r w:rsidRPr="006658DC">
        <w:rPr>
          <w:rFonts w:cs="Times New Roman"/>
        </w:rPr>
        <w:t xml:space="preserve">involves a number of bacterial adhesins (Opa, Opc, LPS) it is possible there is a level of redundancy for allowing this tight association to a cell. </w:t>
      </w:r>
    </w:p>
    <w:p w:rsidR="00D001CE" w:rsidRDefault="00D001CE" w:rsidP="00D001CE">
      <w:pPr>
        <w:rPr>
          <w:rFonts w:cs="Times New Roman"/>
          <w:color w:val="000000" w:themeColor="text1"/>
        </w:rPr>
      </w:pPr>
      <w:r w:rsidRPr="006658DC">
        <w:rPr>
          <w:rFonts w:cs="Times New Roman"/>
        </w:rPr>
        <w:t xml:space="preserve">The process by which meningococcus adheres to epithelial cell involves multiple steps. This author proposes that the initial </w:t>
      </w:r>
      <w:r w:rsidR="00E843CF">
        <w:rPr>
          <w:rFonts w:cs="Times New Roman"/>
        </w:rPr>
        <w:t>Tfp</w:t>
      </w:r>
      <w:r w:rsidRPr="006658DC">
        <w:rPr>
          <w:rFonts w:cs="Times New Roman"/>
        </w:rPr>
        <w:t xml:space="preserve">-dependent step and subsequent formation of a microdomain involving multiple tetraspanin-related proteins as the most likely stage at </w:t>
      </w:r>
      <w:r w:rsidRPr="006658DC">
        <w:rPr>
          <w:rFonts w:cs="Times New Roman"/>
        </w:rPr>
        <w:lastRenderedPageBreak/>
        <w:t xml:space="preserve">which tetraspanin-based treatment of a cell targets. This is possibly by interfering with the recruitment of tetraspanins to form cortical plaques, or the disruption of existing TEMs from which the cortical plaques may deride. This theory is entirely speculative at the current time, but may be a good beginning for further investigation into eluting the mechanism which these tetraspanin recombinant proteins </w:t>
      </w:r>
      <w:r>
        <w:rPr>
          <w:rFonts w:cs="Times New Roman"/>
        </w:rPr>
        <w:t xml:space="preserve">and peptides </w:t>
      </w:r>
      <w:r w:rsidRPr="006658DC">
        <w:rPr>
          <w:rFonts w:cs="Times New Roman"/>
        </w:rPr>
        <w:t>act upon.</w:t>
      </w:r>
      <w:r>
        <w:rPr>
          <w:rFonts w:cs="Times New Roman"/>
        </w:rPr>
        <w:t xml:space="preserve"> </w:t>
      </w:r>
      <w:r w:rsidRPr="004C1078">
        <w:rPr>
          <w:rFonts w:cs="Times New Roman"/>
          <w:color w:val="000000" w:themeColor="text1"/>
        </w:rPr>
        <w:t>This finding can be placed in the context of disease progression of a meningococcal infection, from commensal carriage of the bacterium in the nasopharynx to d</w:t>
      </w:r>
      <w:r>
        <w:rPr>
          <w:rFonts w:cs="Times New Roman"/>
          <w:color w:val="000000" w:themeColor="text1"/>
        </w:rPr>
        <w:t>issemination and colonisation of</w:t>
      </w:r>
      <w:r w:rsidRPr="004C1078">
        <w:rPr>
          <w:rFonts w:cs="Times New Roman"/>
          <w:color w:val="000000" w:themeColor="text1"/>
        </w:rPr>
        <w:t xml:space="preserve"> the meninges</w:t>
      </w:r>
      <w:r>
        <w:rPr>
          <w:rFonts w:cs="Times New Roman"/>
          <w:color w:val="000000" w:themeColor="text1"/>
        </w:rPr>
        <w:t>,</w:t>
      </w:r>
      <w:r w:rsidRPr="004C1078">
        <w:rPr>
          <w:rFonts w:cs="Times New Roman"/>
          <w:color w:val="000000" w:themeColor="text1"/>
        </w:rPr>
        <w:t xml:space="preserve"> as the pathogen crosses the blood brain barrier, resulting in meningitis and septicaemia. This </w:t>
      </w:r>
      <w:r>
        <w:rPr>
          <w:rFonts w:cs="Times New Roman"/>
          <w:color w:val="000000" w:themeColor="text1"/>
        </w:rPr>
        <w:t>process is</w:t>
      </w:r>
      <w:r w:rsidRPr="004C1078">
        <w:rPr>
          <w:rFonts w:cs="Times New Roman"/>
          <w:color w:val="000000" w:themeColor="text1"/>
        </w:rPr>
        <w:t xml:space="preserve"> outlined in the introduction (</w:t>
      </w:r>
      <w:r w:rsidRPr="00E63CB9">
        <w:rPr>
          <w:rFonts w:cs="Times New Roman"/>
          <w:b/>
          <w:color w:val="000000" w:themeColor="text1"/>
        </w:rPr>
        <w:t>Section 1.3.2.</w:t>
      </w:r>
      <w:r w:rsidRPr="004C1078">
        <w:rPr>
          <w:rFonts w:cs="Times New Roman"/>
          <w:color w:val="000000" w:themeColor="text1"/>
        </w:rPr>
        <w:t xml:space="preserve">). </w:t>
      </w:r>
      <w:r>
        <w:rPr>
          <w:rFonts w:cs="Times New Roman"/>
          <w:color w:val="000000" w:themeColor="text1"/>
        </w:rPr>
        <w:t>I</w:t>
      </w:r>
      <w:r w:rsidRPr="004C1078">
        <w:rPr>
          <w:rFonts w:cs="Times New Roman"/>
          <w:color w:val="000000" w:themeColor="text1"/>
        </w:rPr>
        <w:t>n order to cause disease</w:t>
      </w:r>
      <w:r>
        <w:rPr>
          <w:rFonts w:cs="Times New Roman"/>
          <w:color w:val="000000" w:themeColor="text1"/>
        </w:rPr>
        <w:t>,</w:t>
      </w:r>
      <w:r w:rsidRPr="004C1078">
        <w:rPr>
          <w:rFonts w:cs="Times New Roman"/>
          <w:color w:val="000000" w:themeColor="text1"/>
        </w:rPr>
        <w:t xml:space="preserve"> </w:t>
      </w:r>
      <w:r>
        <w:rPr>
          <w:rFonts w:cs="Times New Roman"/>
          <w:color w:val="000000" w:themeColor="text1"/>
        </w:rPr>
        <w:t>h</w:t>
      </w:r>
      <w:r w:rsidRPr="004C1078">
        <w:rPr>
          <w:rFonts w:cs="Times New Roman"/>
          <w:color w:val="000000" w:themeColor="text1"/>
        </w:rPr>
        <w:t xml:space="preserve">ypervirulent strains of </w:t>
      </w:r>
      <w:r w:rsidRPr="004C1078">
        <w:rPr>
          <w:rFonts w:cs="Times New Roman"/>
          <w:i/>
          <w:color w:val="000000" w:themeColor="text1"/>
        </w:rPr>
        <w:t>N. meningitidis</w:t>
      </w:r>
      <w:r w:rsidRPr="004C1078">
        <w:rPr>
          <w:rFonts w:cs="Times New Roman"/>
          <w:color w:val="000000" w:themeColor="text1"/>
        </w:rPr>
        <w:t xml:space="preserve">, must undertake </w:t>
      </w:r>
      <w:r>
        <w:rPr>
          <w:rFonts w:cs="Times New Roman"/>
          <w:color w:val="000000" w:themeColor="text1"/>
        </w:rPr>
        <w:t>transcytosis through the epithelium</w:t>
      </w:r>
      <w:r w:rsidRPr="004C1078">
        <w:rPr>
          <w:rFonts w:cs="Times New Roman"/>
          <w:color w:val="000000" w:themeColor="text1"/>
        </w:rPr>
        <w:t xml:space="preserve"> before migration </w:t>
      </w:r>
      <w:r>
        <w:rPr>
          <w:rFonts w:cs="Times New Roman"/>
          <w:color w:val="000000" w:themeColor="text1"/>
        </w:rPr>
        <w:t>in</w:t>
      </w:r>
      <w:r w:rsidRPr="004C1078">
        <w:rPr>
          <w:rFonts w:cs="Times New Roman"/>
          <w:color w:val="000000" w:themeColor="text1"/>
        </w:rPr>
        <w:t>to deeper tissue</w:t>
      </w:r>
      <w:r>
        <w:rPr>
          <w:rFonts w:cs="Times New Roman"/>
          <w:color w:val="000000" w:themeColor="text1"/>
        </w:rPr>
        <w:t>,</w:t>
      </w:r>
      <w:r w:rsidRPr="004C1078">
        <w:rPr>
          <w:rFonts w:cs="Times New Roman"/>
          <w:color w:val="000000" w:themeColor="text1"/>
        </w:rPr>
        <w:t xml:space="preserve"> and eventual reattachment to allow access into the blood stream. The presence of </w:t>
      </w:r>
      <w:r>
        <w:rPr>
          <w:rFonts w:cs="Times New Roman"/>
          <w:color w:val="000000" w:themeColor="text1"/>
        </w:rPr>
        <w:t xml:space="preserve">tetraspanin </w:t>
      </w:r>
      <w:r w:rsidRPr="004C1078">
        <w:rPr>
          <w:rFonts w:cs="Times New Roman"/>
          <w:color w:val="000000" w:themeColor="text1"/>
        </w:rPr>
        <w:t xml:space="preserve">peptides </w:t>
      </w:r>
      <w:r>
        <w:rPr>
          <w:rFonts w:cs="Times New Roman"/>
          <w:color w:val="000000" w:themeColor="text1"/>
        </w:rPr>
        <w:t>o</w:t>
      </w:r>
      <w:r w:rsidRPr="004C1078">
        <w:rPr>
          <w:rFonts w:cs="Times New Roman"/>
          <w:color w:val="000000" w:themeColor="text1"/>
        </w:rPr>
        <w:t xml:space="preserve">n the </w:t>
      </w:r>
      <w:r>
        <w:rPr>
          <w:rFonts w:cs="Times New Roman"/>
          <w:color w:val="000000" w:themeColor="text1"/>
        </w:rPr>
        <w:t xml:space="preserve">surfaces of the nasopharynx </w:t>
      </w:r>
      <w:r w:rsidRPr="004C1078">
        <w:rPr>
          <w:rFonts w:cs="Times New Roman"/>
          <w:color w:val="000000" w:themeColor="text1"/>
        </w:rPr>
        <w:t xml:space="preserve">may stop this migration into deeper </w:t>
      </w:r>
      <w:r>
        <w:rPr>
          <w:rFonts w:cs="Times New Roman"/>
          <w:color w:val="000000" w:themeColor="text1"/>
        </w:rPr>
        <w:t>tissue and eventual entry into bloodstream, therefore</w:t>
      </w:r>
      <w:r w:rsidRPr="004C1078">
        <w:rPr>
          <w:rFonts w:cs="Times New Roman"/>
          <w:color w:val="000000" w:themeColor="text1"/>
        </w:rPr>
        <w:t xml:space="preserve"> providing protection from the development of disease symptoms</w:t>
      </w:r>
      <w:r>
        <w:rPr>
          <w:rFonts w:cs="Times New Roman"/>
          <w:color w:val="000000" w:themeColor="text1"/>
        </w:rPr>
        <w:t>, as well as reduced carriage</w:t>
      </w:r>
      <w:r w:rsidRPr="004C1078">
        <w:rPr>
          <w:rFonts w:cs="Times New Roman"/>
          <w:color w:val="000000" w:themeColor="text1"/>
        </w:rPr>
        <w:t xml:space="preserve">. This is dependent on the penetration of the peptides into the nasopharynx, which </w:t>
      </w:r>
      <w:r>
        <w:rPr>
          <w:rFonts w:cs="Times New Roman"/>
          <w:color w:val="000000" w:themeColor="text1"/>
        </w:rPr>
        <w:t>may be</w:t>
      </w:r>
      <w:r w:rsidRPr="004C1078">
        <w:rPr>
          <w:rFonts w:cs="Times New Roman"/>
          <w:color w:val="000000" w:themeColor="text1"/>
        </w:rPr>
        <w:t xml:space="preserve"> high for peptide fragments </w:t>
      </w:r>
      <w:r w:rsidRPr="004C1078">
        <w:rPr>
          <w:rFonts w:cs="Times New Roman"/>
          <w:color w:val="000000" w:themeColor="text1"/>
        </w:rPr>
        <w:fldChar w:fldCharType="begin"/>
      </w:r>
      <w:r>
        <w:rPr>
          <w:rFonts w:cs="Times New Roman"/>
          <w:color w:val="000000" w:themeColor="text1"/>
        </w:rPr>
        <w:instrText xml:space="preserve"> ADDIN EN.CITE &lt;EndNote&gt;&lt;Cite&gt;&lt;Author&gt;Ladner&lt;/Author&gt;&lt;Year&gt;2004&lt;/Year&gt;&lt;RecNum&gt;13&lt;/RecNum&gt;&lt;DisplayText&gt;(Ladner et al., 2004)&lt;/DisplayText&gt;&lt;record&gt;&lt;rec-number&gt;13&lt;/rec-number&gt;&lt;foreign-keys&gt;&lt;key app="EN" db-id="tp9p9pddcer9abeda0bxe0aqxre2a00rxref"&gt;13&lt;/key&gt;&lt;/foreign-keys&gt;&lt;ref-type name="Journal Article"&gt;17&lt;/ref-type&gt;&lt;contributors&gt;&lt;authors&gt;&lt;author&gt;Ladner, R. C.&lt;/author&gt;&lt;author&gt;Sato, A. K.&lt;/author&gt;&lt;author&gt;Gorzelany, J.&lt;/author&gt;&lt;author&gt;de Souza, M.&lt;/author&gt;&lt;/authors&gt;&lt;/contributors&gt;&lt;auth-address&gt;Dyax Corp, Cambridge, MA 02139 USA.&amp;#xD;Ladner, RC (reprint author), Dyax Corp, 300 Technol Sq, Cambridge, MA 02139 USA.&amp;#xD;mdesouza@dyax.com&lt;/auth-address&gt;&lt;titles&gt;&lt;title&gt;Phage display-derived peptides as a therapeutic alternatives to antibodies&lt;/title&gt;&lt;secondary-title&gt;Drug Discovery Today&lt;/secondary-title&gt;&lt;/titles&gt;&lt;periodical&gt;&lt;full-title&gt;Drug Discovery Today&lt;/full-title&gt;&lt;/periodical&gt;&lt;pages&gt;525-529&lt;/pages&gt;&lt;volume&gt;9&lt;/volume&gt;&lt;number&gt;12&lt;/number&gt;&lt;keywords&gt;&lt;keyword&gt;endothelial growth-factor&lt;/keyword&gt;&lt;keyword&gt;life in-vivo&lt;/keyword&gt;&lt;keyword&gt;identification&lt;/keyword&gt;&lt;keyword&gt;binding&lt;/keyword&gt;&lt;keyword&gt;delivery&lt;/keyword&gt;&lt;keyword&gt;affinity&lt;/keyword&gt;&lt;keyword&gt;receptor&lt;/keyword&gt;&lt;keyword&gt;inhibit&lt;/keyword&gt;&lt;keyword&gt;library&lt;/keyword&gt;&lt;keyword&gt;immunogenicity&lt;/keyword&gt;&lt;/keywords&gt;&lt;dates&gt;&lt;year&gt;2004&lt;/year&gt;&lt;pub-dates&gt;&lt;date&gt;Jun&lt;/date&gt;&lt;/pub-dates&gt;&lt;/dates&gt;&lt;isbn&gt;1359-6446&lt;/isbn&gt;&lt;accession-num&gt;WOS:000222051200007&lt;/accession-num&gt;&lt;work-type&gt;Review&lt;/work-type&gt;&lt;urls&gt;&lt;related-urls&gt;&lt;url&gt;&amp;lt;Go to ISI&amp;gt;://WOS:000222051200007&lt;/url&gt;&lt;/related-urls&gt;&lt;/urls&gt;&lt;electronic-resource-num&gt;10.1016/s1359-6446(04)03104-6&lt;/electronic-resource-num&gt;&lt;language&gt;English&lt;/language&gt;&lt;/record&gt;&lt;/Cite&gt;&lt;/EndNote&gt;</w:instrText>
      </w:r>
      <w:r w:rsidRPr="004C1078">
        <w:rPr>
          <w:rFonts w:cs="Times New Roman"/>
          <w:color w:val="000000" w:themeColor="text1"/>
        </w:rPr>
        <w:fldChar w:fldCharType="separate"/>
      </w:r>
      <w:r>
        <w:rPr>
          <w:rFonts w:cs="Times New Roman"/>
          <w:noProof/>
          <w:color w:val="000000" w:themeColor="text1"/>
        </w:rPr>
        <w:t>(</w:t>
      </w:r>
      <w:hyperlink w:anchor="_ENREF_196" w:tooltip="Ladner, 2004 #13" w:history="1">
        <w:r>
          <w:rPr>
            <w:rFonts w:cs="Times New Roman"/>
            <w:noProof/>
            <w:color w:val="000000" w:themeColor="text1"/>
          </w:rPr>
          <w:t>Ladner et al., 2004</w:t>
        </w:r>
      </w:hyperlink>
      <w:r>
        <w:rPr>
          <w:rFonts w:cs="Times New Roman"/>
          <w:noProof/>
          <w:color w:val="000000" w:themeColor="text1"/>
        </w:rPr>
        <w:t>)</w:t>
      </w:r>
      <w:r w:rsidRPr="004C1078">
        <w:rPr>
          <w:rFonts w:cs="Times New Roman"/>
          <w:color w:val="000000" w:themeColor="text1"/>
        </w:rPr>
        <w:fldChar w:fldCharType="end"/>
      </w:r>
      <w:r w:rsidRPr="004C1078">
        <w:rPr>
          <w:rFonts w:cs="Times New Roman"/>
          <w:color w:val="000000" w:themeColor="text1"/>
        </w:rPr>
        <w:t xml:space="preserve">. </w:t>
      </w:r>
      <w:r>
        <w:rPr>
          <w:rFonts w:cs="Times New Roman"/>
          <w:color w:val="000000" w:themeColor="text1"/>
        </w:rPr>
        <w:t xml:space="preserve">This could be achieved through the route of an appropriately formulated nasal spray. </w:t>
      </w:r>
      <w:r w:rsidRPr="004C1078">
        <w:rPr>
          <w:rFonts w:cs="Times New Roman"/>
          <w:color w:val="000000" w:themeColor="text1"/>
        </w:rPr>
        <w:t xml:space="preserve">This is not the only mechanism </w:t>
      </w:r>
      <w:r>
        <w:rPr>
          <w:rFonts w:cs="Times New Roman"/>
          <w:color w:val="000000" w:themeColor="text1"/>
        </w:rPr>
        <w:t xml:space="preserve">by which </w:t>
      </w:r>
      <w:r w:rsidRPr="004C1078">
        <w:rPr>
          <w:rFonts w:cs="Times New Roman"/>
          <w:color w:val="000000" w:themeColor="text1"/>
        </w:rPr>
        <w:t>meningococc</w:t>
      </w:r>
      <w:r>
        <w:rPr>
          <w:rFonts w:cs="Times New Roman"/>
          <w:color w:val="000000" w:themeColor="text1"/>
        </w:rPr>
        <w:t>i</w:t>
      </w:r>
      <w:r w:rsidRPr="004C1078">
        <w:rPr>
          <w:rFonts w:cs="Times New Roman"/>
          <w:color w:val="000000" w:themeColor="text1"/>
        </w:rPr>
        <w:t xml:space="preserve"> can penetrate through cell linings. The bacteria can also pass through opening</w:t>
      </w:r>
      <w:r>
        <w:rPr>
          <w:rFonts w:cs="Times New Roman"/>
          <w:color w:val="000000" w:themeColor="text1"/>
        </w:rPr>
        <w:t>s</w:t>
      </w:r>
      <w:r w:rsidRPr="004C1078">
        <w:rPr>
          <w:rFonts w:cs="Times New Roman"/>
          <w:color w:val="000000" w:themeColor="text1"/>
        </w:rPr>
        <w:t xml:space="preserve"> created at the tight junctions of cells, known as paracytosis. This is believed to be the pathogen</w:t>
      </w:r>
      <w:r>
        <w:rPr>
          <w:rFonts w:cs="Times New Roman"/>
          <w:color w:val="000000" w:themeColor="text1"/>
        </w:rPr>
        <w:t>’</w:t>
      </w:r>
      <w:r w:rsidRPr="004C1078">
        <w:rPr>
          <w:rFonts w:cs="Times New Roman"/>
          <w:color w:val="000000" w:themeColor="text1"/>
        </w:rPr>
        <w:t xml:space="preserve">s preferred route of entry through the blood-brain barrier </w:t>
      </w:r>
      <w:r w:rsidRPr="004C1078">
        <w:rPr>
          <w:rFonts w:cs="Times New Roman"/>
          <w:color w:val="000000" w:themeColor="text1"/>
        </w:rPr>
        <w:fldChar w:fldCharType="begin">
          <w:fldData xml:space="preserve">PEVuZE5vdGU+PENpdGU+PEF1dGhvcj5Db3VyZXVpbDwvQXV0aG9yPjxZZWFyPjIwMTI8L1llYXI+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</w:fldData>
        </w:fldChar>
      </w:r>
      <w:r>
        <w:rPr>
          <w:rFonts w:cs="Times New Roman"/>
          <w:color w:val="000000" w:themeColor="text1"/>
        </w:rPr>
        <w:instrText xml:space="preserve"> ADDIN EN.CITE </w:instrText>
      </w:r>
      <w:r>
        <w:rPr>
          <w:rFonts w:cs="Times New Roman"/>
          <w:color w:val="000000" w:themeColor="text1"/>
        </w:rPr>
        <w:fldChar w:fldCharType="begin">
          <w:fldData xml:space="preserve">PEVuZE5vdGU+PENpdGU+PEF1dGhvcj5Db3VyZXVpbDwvQXV0aG9yPjxZZWFyPjIwMTI8L1llYXI+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</w:fldData>
        </w:fldChar>
      </w:r>
      <w:r>
        <w:rPr>
          <w:rFonts w:cs="Times New Roman"/>
          <w:color w:val="000000" w:themeColor="text1"/>
        </w:rPr>
        <w:instrText xml:space="preserve"> ADDIN EN.CITE.DATA </w:instrText>
      </w:r>
      <w:r>
        <w:rPr>
          <w:rFonts w:cs="Times New Roman"/>
          <w:color w:val="000000" w:themeColor="text1"/>
        </w:rPr>
      </w:r>
      <w:r>
        <w:rPr>
          <w:rFonts w:cs="Times New Roman"/>
          <w:color w:val="000000" w:themeColor="text1"/>
        </w:rPr>
        <w:fldChar w:fldCharType="end"/>
      </w:r>
      <w:r w:rsidRPr="004C1078">
        <w:rPr>
          <w:rFonts w:cs="Times New Roman"/>
          <w:color w:val="000000" w:themeColor="text1"/>
        </w:rPr>
      </w:r>
      <w:r w:rsidRPr="004C1078">
        <w:rPr>
          <w:rFonts w:cs="Times New Roman"/>
          <w:color w:val="000000" w:themeColor="text1"/>
        </w:rPr>
        <w:fldChar w:fldCharType="separate"/>
      </w:r>
      <w:r>
        <w:rPr>
          <w:rFonts w:cs="Times New Roman"/>
          <w:noProof/>
          <w:color w:val="000000" w:themeColor="text1"/>
        </w:rPr>
        <w:t>(</w:t>
      </w:r>
      <w:hyperlink w:anchor="_ENREF_66" w:tooltip="Coureuil, 2012 #52" w:history="1">
        <w:r>
          <w:rPr>
            <w:rFonts w:cs="Times New Roman"/>
            <w:noProof/>
            <w:color w:val="000000" w:themeColor="text1"/>
          </w:rPr>
          <w:t>Coureuil et al., 2012</w:t>
        </w:r>
      </w:hyperlink>
      <w:r>
        <w:rPr>
          <w:rFonts w:cs="Times New Roman"/>
          <w:noProof/>
          <w:color w:val="000000" w:themeColor="text1"/>
        </w:rPr>
        <w:t>)</w:t>
      </w:r>
      <w:r w:rsidRPr="004C1078">
        <w:rPr>
          <w:rFonts w:cs="Times New Roman"/>
          <w:color w:val="000000" w:themeColor="text1"/>
        </w:rPr>
        <w:fldChar w:fldCharType="end"/>
      </w:r>
      <w:r w:rsidRPr="004C1078">
        <w:rPr>
          <w:rFonts w:cs="Times New Roman"/>
          <w:color w:val="000000" w:themeColor="text1"/>
        </w:rPr>
        <w:t>.</w:t>
      </w:r>
      <w:r>
        <w:rPr>
          <w:rFonts w:cs="Times New Roman"/>
          <w:color w:val="000000" w:themeColor="text1"/>
        </w:rPr>
        <w:t xml:space="preserve"> Localisation of the peptides to the blood-brain barrier however may prove to be problematic.</w:t>
      </w:r>
    </w:p>
    <w:p w:rsidR="00D001CE" w:rsidRDefault="00D001CE" w:rsidP="00D001CE">
      <w:pPr>
        <w:rPr>
          <w:rFonts w:cs="Times New Roman"/>
        </w:rPr>
      </w:pPr>
      <w:r>
        <w:rPr>
          <w:rFonts w:cs="Times New Roman"/>
        </w:rPr>
        <w:t xml:space="preserve">The final aim of this project is to translate these finding into the basis of clinical research to produce an antimicrobial therapy based on reducing bacterial adhesion using tetraspanin-derived peptides. Aside from in the context of meningococci, described above, it is most likely this will be delivered prophylactically to exterior injuries when the skins barrier is breached, such as with cuts and burns. </w:t>
      </w:r>
      <w:r w:rsidRPr="00FD35AF">
        <w:rPr>
          <w:rFonts w:cs="Times New Roman"/>
        </w:rPr>
        <w:t>This</w:t>
      </w:r>
      <w:r>
        <w:rPr>
          <w:rFonts w:cs="Times New Roman"/>
        </w:rPr>
        <w:t xml:space="preserve"> will likely take the form of an </w:t>
      </w:r>
      <w:r>
        <w:rPr>
          <w:rFonts w:cstheme="minorHAnsi"/>
        </w:rPr>
        <w:t>advanced polymer gel</w:t>
      </w:r>
      <w:r w:rsidRPr="00B4589C">
        <w:rPr>
          <w:rFonts w:cstheme="minorHAnsi"/>
        </w:rPr>
        <w:t xml:space="preserve"> that enable efficient treatment by delivery of the tetraspanin fragments</w:t>
      </w:r>
      <w:r>
        <w:rPr>
          <w:rFonts w:cstheme="minorHAnsi"/>
        </w:rPr>
        <w:t xml:space="preserve">. This would produce an antimicrobial cream, similar to other products currently on the market </w:t>
      </w:r>
      <w:r w:rsidR="00947B68">
        <w:rPr>
          <w:rFonts w:cstheme="minorHAnsi"/>
        </w:rPr>
        <w:t>for example</w:t>
      </w:r>
      <w:r>
        <w:rPr>
          <w:rFonts w:cstheme="minorHAnsi"/>
        </w:rPr>
        <w:t xml:space="preserve"> ‘Savlon</w:t>
      </w:r>
      <w:r>
        <w:rPr>
          <w:rFonts w:cs="Times New Roman"/>
        </w:rPr>
        <w:t>™</w:t>
      </w:r>
      <w:r>
        <w:rPr>
          <w:rFonts w:cstheme="minorHAnsi"/>
        </w:rPr>
        <w:t xml:space="preserve">’. As described in </w:t>
      </w:r>
      <w:r w:rsidRPr="00C24083">
        <w:rPr>
          <w:rFonts w:cstheme="minorHAnsi"/>
          <w:b/>
        </w:rPr>
        <w:t>chapter 5</w:t>
      </w:r>
      <w:r>
        <w:rPr>
          <w:rFonts w:cstheme="minorHAnsi"/>
        </w:rPr>
        <w:t xml:space="preserve">, it may also be beneficial when used with current antibiotics to improve the efficiency of infection clearance. Due to the anti-adhesion properties of the peptides, which does not result in </w:t>
      </w:r>
      <w:r>
        <w:rPr>
          <w:rFonts w:cstheme="minorHAnsi"/>
        </w:rPr>
        <w:lastRenderedPageBreak/>
        <w:t>the direct killing of bacteria, this therapy may have a number of benefits over traditional antimicrobials, in terms of the spread of resistance gene to antimicrobial therapies in the bacterial population. This is becoming increasing more important as the levels of antibiotic-resistance to currently available treatments continue to increase leading to an overall reduction in the efficiency of many commonly prescribed antibiotics.</w:t>
      </w:r>
    </w:p>
    <w:p w:rsidR="00D001CE" w:rsidRDefault="00D001CE" w:rsidP="00D001CE">
      <w:pPr>
        <w:rPr>
          <w:rFonts w:cs="Times New Roman"/>
        </w:rPr>
      </w:pPr>
      <w:r>
        <w:rPr>
          <w:rFonts w:cs="Times New Roman"/>
        </w:rPr>
        <w:t xml:space="preserve">The work presented in the thesis is linked to other research occurring within the laboratory group. </w:t>
      </w:r>
      <w:r w:rsidRPr="004C1078">
        <w:rPr>
          <w:rFonts w:cs="Times New Roman"/>
        </w:rPr>
        <w:t>These peptides are being explored in parallel in a number of assays</w:t>
      </w:r>
      <w:r>
        <w:rPr>
          <w:rFonts w:cs="Times New Roman"/>
        </w:rPr>
        <w:t>,</w:t>
      </w:r>
      <w:r w:rsidRPr="004C1078">
        <w:rPr>
          <w:rFonts w:cs="Times New Roman"/>
        </w:rPr>
        <w:t xml:space="preserve"> including their involvement in other bacterial infection processes, </w:t>
      </w:r>
      <w:r w:rsidR="00947B68">
        <w:rPr>
          <w:rFonts w:cs="Times New Roman"/>
        </w:rPr>
        <w:t>specifically</w:t>
      </w:r>
      <w:r w:rsidRPr="004C1078">
        <w:rPr>
          <w:rFonts w:cs="Times New Roman"/>
        </w:rPr>
        <w:t xml:space="preserve"> </w:t>
      </w:r>
      <w:r>
        <w:rPr>
          <w:rFonts w:cs="Times New Roman"/>
          <w:i/>
        </w:rPr>
        <w:t>S.</w:t>
      </w:r>
      <w:r w:rsidRPr="004C1078">
        <w:rPr>
          <w:rFonts w:cs="Times New Roman"/>
          <w:i/>
        </w:rPr>
        <w:t xml:space="preserve"> enterica</w:t>
      </w:r>
      <w:r w:rsidRPr="004C1078">
        <w:rPr>
          <w:rFonts w:cs="Times New Roman"/>
        </w:rPr>
        <w:t xml:space="preserve"> (work being performed by </w:t>
      </w:r>
      <w:r>
        <w:rPr>
          <w:rFonts w:cs="Times New Roman"/>
        </w:rPr>
        <w:t xml:space="preserve">Mr </w:t>
      </w:r>
      <w:r w:rsidRPr="004C1078">
        <w:rPr>
          <w:rFonts w:cs="Times New Roman"/>
        </w:rPr>
        <w:t xml:space="preserve">Fawwaz Ali) and </w:t>
      </w:r>
      <w:r w:rsidRPr="004C1078">
        <w:rPr>
          <w:rFonts w:cs="Times New Roman"/>
          <w:i/>
        </w:rPr>
        <w:t>P</w:t>
      </w:r>
      <w:r>
        <w:rPr>
          <w:rFonts w:cs="Times New Roman"/>
          <w:i/>
        </w:rPr>
        <w:t>.</w:t>
      </w:r>
      <w:r w:rsidRPr="004C1078">
        <w:rPr>
          <w:rFonts w:cs="Times New Roman"/>
          <w:i/>
        </w:rPr>
        <w:t xml:space="preserve"> aeruginosa </w:t>
      </w:r>
      <w:r w:rsidRPr="004C1078">
        <w:rPr>
          <w:rFonts w:cs="Times New Roman"/>
        </w:rPr>
        <w:t xml:space="preserve">(work being performed by </w:t>
      </w:r>
      <w:r>
        <w:rPr>
          <w:rFonts w:cs="Times New Roman"/>
        </w:rPr>
        <w:t xml:space="preserve">Mrs </w:t>
      </w:r>
      <w:r w:rsidRPr="004C1078">
        <w:rPr>
          <w:rFonts w:cs="Times New Roman"/>
        </w:rPr>
        <w:t xml:space="preserve">Jehan Alrahimi). This will allow us to identify the </w:t>
      </w:r>
      <w:r>
        <w:rPr>
          <w:rFonts w:cs="Times New Roman"/>
        </w:rPr>
        <w:t>limits</w:t>
      </w:r>
      <w:r w:rsidRPr="004C1078">
        <w:rPr>
          <w:rFonts w:cs="Times New Roman"/>
        </w:rPr>
        <w:t xml:space="preserve"> of the antimicrobial properties</w:t>
      </w:r>
      <w:r>
        <w:rPr>
          <w:rFonts w:cs="Times New Roman"/>
        </w:rPr>
        <w:t xml:space="preserve"> of the peptides</w:t>
      </w:r>
      <w:r w:rsidRPr="004C1078">
        <w:rPr>
          <w:rFonts w:cs="Times New Roman"/>
        </w:rPr>
        <w:t>. It has been identified that the tetraspanin EC2 recombinant proteins show broad specificit</w:t>
      </w:r>
      <w:r>
        <w:rPr>
          <w:rFonts w:cs="Times New Roman"/>
        </w:rPr>
        <w:t>y against a number of both Gram-positive and Gram-</w:t>
      </w:r>
      <w:r w:rsidRPr="004C1078">
        <w:rPr>
          <w:rFonts w:cs="Times New Roman"/>
        </w:rPr>
        <w:t xml:space="preserve">negative pathogens and commensal bacteria </w:t>
      </w:r>
      <w:r w:rsidRPr="004C1078">
        <w:rPr>
          <w:rFonts w:cs="Times New Roman"/>
        </w:rPr>
        <w:fldChar w:fldCharType="begin"/>
      </w:r>
      <w:r>
        <w:rPr>
          <w:rFonts w:cs="Times New Roman"/>
        </w:rPr>
        <w:instrText xml:space="preserve"> ADDIN EN.CITE &lt;EndNote&gt;&lt;Cite&gt;&lt;Author&gt;Green&lt;/Author&gt;&lt;Year&gt;2011&lt;/Year&gt;&lt;RecNum&gt;1&lt;/RecNum&gt;&lt;DisplayText&gt;(Green et al., 2011)&lt;/DisplayText&gt;&lt;record&gt;&lt;rec-number&gt;1&lt;/rec-number&gt;&lt;foreign-keys&gt;&lt;key app="EN" db-id="zvet5f52f9rft1ezdw8vwfxitf5ppzxte5d2"&gt;1&lt;/key&gt;&lt;/foreign-keys&gt;&lt;ref-type name="Journal Article"&gt;17&lt;/ref-type&gt;&lt;contributors&gt;&lt;authors&gt;&lt;author&gt;Green, Luke R.&lt;/author&gt;&lt;author&gt;Monk, Peter N.&lt;/author&gt;&lt;author&gt;Partridge, Lynda J.&lt;/author&gt;&lt;author&gt;Morris, Paul&lt;/author&gt;&lt;author&gt;Gorringe, Andrew R.&lt;/author&gt;&lt;author&gt;Read, Robert C.&lt;/author&gt;&lt;/authors&gt;&lt;/contributors&gt;&lt;titles&gt;&lt;title&gt;Cooperative Role for Tetraspanins in Adhesin-Mediated Attachment of Bacterial Species to Human Epithelial Cells&lt;/title&gt;&lt;secondary-title&gt;Infection and Immunity&lt;/secondary-title&gt;&lt;/titles&gt;&lt;pages&gt;2241-2249&lt;/pages&gt;&lt;volume&gt;79&lt;/volume&gt;&lt;number&gt;6&lt;/number&gt;&lt;dates&gt;&lt;year&gt;2011&lt;/year&gt;&lt;pub-dates&gt;&lt;date&gt;Jun&lt;/date&gt;&lt;/pub-dates&gt;&lt;/dates&gt;&lt;isbn&gt;0019-9567&lt;/isbn&gt;&lt;accession-num&gt;WOS:000290707200011&lt;/accession-num&gt;&lt;urls&gt;&lt;related-urls&gt;&lt;url&gt;&amp;lt;Go to ISI&amp;gt;://WOS:000290707200011&lt;/url&gt;&lt;/related-urls&gt;&lt;/urls&gt;&lt;electronic-resource-num&gt;10.1128/iai.01354-10&lt;/electronic-resource-num&gt;&lt;/record&gt;&lt;/Cite&gt;&lt;/EndNote&gt;</w:instrText>
      </w:r>
      <w:r w:rsidRPr="004C1078">
        <w:rPr>
          <w:rFonts w:cs="Times New Roman"/>
        </w:rPr>
        <w:fldChar w:fldCharType="separate"/>
      </w:r>
      <w:r>
        <w:rPr>
          <w:rFonts w:cs="Times New Roman"/>
          <w:noProof/>
        </w:rPr>
        <w:t>(</w:t>
      </w:r>
      <w:hyperlink w:anchor="_ENREF_116" w:tooltip="Green, 2011 #1" w:history="1">
        <w:r>
          <w:rPr>
            <w:rFonts w:cs="Times New Roman"/>
            <w:noProof/>
          </w:rPr>
          <w:t>Green et al., 2011</w:t>
        </w:r>
      </w:hyperlink>
      <w:r>
        <w:rPr>
          <w:rFonts w:cs="Times New Roman"/>
          <w:noProof/>
        </w:rPr>
        <w:t>)</w:t>
      </w:r>
      <w:r w:rsidRPr="004C1078">
        <w:rPr>
          <w:rFonts w:cs="Times New Roman"/>
        </w:rPr>
        <w:fldChar w:fldCharType="end"/>
      </w:r>
      <w:r w:rsidRPr="004C1078">
        <w:rPr>
          <w:rFonts w:cs="Times New Roman"/>
        </w:rPr>
        <w:t xml:space="preserve">. It is hoped that the tetraspanin-derived peptides will show </w:t>
      </w:r>
      <w:r>
        <w:rPr>
          <w:rFonts w:cs="Times New Roman"/>
        </w:rPr>
        <w:t xml:space="preserve">a </w:t>
      </w:r>
      <w:r w:rsidRPr="004C1078">
        <w:rPr>
          <w:rFonts w:cs="Times New Roman"/>
        </w:rPr>
        <w:t>similar ability to halt the adhesion of multiple pathogens, this being a desirable property in the development of an antimicrobial drug.</w:t>
      </w:r>
      <w:r>
        <w:rPr>
          <w:rFonts w:cs="Times New Roman"/>
        </w:rPr>
        <w:t xml:space="preserve"> This will also provide insight into whether our ‘adhesion platform’ theory is correct. Further work in determining the breadth of this effect work, both for other bacteria, as well as possibly other pathogens, is therefore needed. </w:t>
      </w:r>
    </w:p>
    <w:p w:rsidR="00D001CE" w:rsidRPr="003213F1" w:rsidRDefault="00D001CE" w:rsidP="00D001CE">
      <w:pPr>
        <w:tabs>
          <w:tab w:val="left" w:pos="1693"/>
        </w:tabs>
        <w:rPr>
          <w:rFonts w:cs="Times New Roman"/>
        </w:rPr>
      </w:pPr>
      <w:r w:rsidRPr="004C1078">
        <w:rPr>
          <w:rFonts w:cs="Times New Roman"/>
          <w:color w:val="000000" w:themeColor="text1"/>
        </w:rPr>
        <w:t xml:space="preserve">A more definitive conclusion of the </w:t>
      </w:r>
      <w:r>
        <w:rPr>
          <w:rFonts w:cs="Times New Roman"/>
          <w:color w:val="000000" w:themeColor="text1"/>
        </w:rPr>
        <w:t>potential</w:t>
      </w:r>
      <w:r w:rsidRPr="004C1078">
        <w:rPr>
          <w:rFonts w:cs="Times New Roman"/>
          <w:color w:val="000000" w:themeColor="text1"/>
        </w:rPr>
        <w:t xml:space="preserve"> of the peptides in preventing the migration of bacteria through tissue will be provided by the development of a three-dimension</w:t>
      </w:r>
      <w:r>
        <w:rPr>
          <w:rFonts w:cs="Times New Roman"/>
          <w:color w:val="000000" w:themeColor="text1"/>
        </w:rPr>
        <w:t xml:space="preserve">al tissue-engineered </w:t>
      </w:r>
      <w:r w:rsidRPr="004C1078">
        <w:rPr>
          <w:rFonts w:cs="Times New Roman"/>
          <w:color w:val="000000" w:themeColor="text1"/>
        </w:rPr>
        <w:t>skin model</w:t>
      </w:r>
      <w:r>
        <w:rPr>
          <w:rFonts w:cs="Times New Roman"/>
          <w:color w:val="000000" w:themeColor="text1"/>
        </w:rPr>
        <w:t>, currently</w:t>
      </w:r>
      <w:r w:rsidRPr="004C1078">
        <w:rPr>
          <w:rFonts w:cs="Times New Roman"/>
          <w:color w:val="000000" w:themeColor="text1"/>
        </w:rPr>
        <w:t xml:space="preserve"> being produ</w:t>
      </w:r>
      <w:r>
        <w:rPr>
          <w:rFonts w:cs="Times New Roman"/>
          <w:color w:val="000000" w:themeColor="text1"/>
        </w:rPr>
        <w:t xml:space="preserve">ced in relation to this project, based on the methodology </w:t>
      </w:r>
      <w:r w:rsidRPr="00E214F5">
        <w:rPr>
          <w:rFonts w:cs="Times New Roman"/>
          <w:color w:val="000000" w:themeColor="text1"/>
        </w:rPr>
        <w:t>of</w:t>
      </w:r>
      <w:r>
        <w:rPr>
          <w:rFonts w:cs="Times New Roman"/>
          <w:color w:val="000000" w:themeColor="text1"/>
        </w:rPr>
        <w:t xml:space="preserve"> </w:t>
      </w:r>
      <w:r>
        <w:rPr>
          <w:rFonts w:cs="Times New Roman"/>
          <w:color w:val="000000" w:themeColor="text1"/>
        </w:rPr>
        <w:fldChar w:fldCharType="begin">
          <w:fldData xml:space="preserve">PEVuZE5vdGU+PENpdGU+PEF1dGhvcj5TaGVwaGVyZDwvQXV0aG9yPjxZZWFyPjIwMDk8L1llYXI+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</w:fldData>
        </w:fldChar>
      </w:r>
      <w:r>
        <w:rPr>
          <w:rFonts w:cs="Times New Roman"/>
          <w:color w:val="000000" w:themeColor="text1"/>
        </w:rPr>
        <w:instrText xml:space="preserve"> ADDIN EN.CITE </w:instrText>
      </w:r>
      <w:r>
        <w:rPr>
          <w:rFonts w:cs="Times New Roman"/>
          <w:color w:val="000000" w:themeColor="text1"/>
        </w:rPr>
        <w:fldChar w:fldCharType="begin">
          <w:fldData xml:space="preserve">PEVuZE5vdGU+PENpdGU+PEF1dGhvcj5TaGVwaGVyZDwvQXV0aG9yPjxZZWFyPjIwMDk8L1llYXI+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</w:fldData>
        </w:fldChar>
      </w:r>
      <w:r>
        <w:rPr>
          <w:rFonts w:cs="Times New Roman"/>
          <w:color w:val="000000" w:themeColor="text1"/>
        </w:rPr>
        <w:instrText xml:space="preserve"> ADDIN EN.CITE.DATA </w:instrText>
      </w:r>
      <w:r>
        <w:rPr>
          <w:rFonts w:cs="Times New Roman"/>
          <w:color w:val="000000" w:themeColor="text1"/>
        </w:rPr>
      </w:r>
      <w:r>
        <w:rPr>
          <w:rFonts w:cs="Times New Roman"/>
          <w:color w:val="000000" w:themeColor="text1"/>
        </w:rPr>
        <w:fldChar w:fldCharType="end"/>
      </w:r>
      <w:r>
        <w:rPr>
          <w:rFonts w:cs="Times New Roman"/>
          <w:color w:val="000000" w:themeColor="text1"/>
        </w:rPr>
      </w:r>
      <w:r>
        <w:rPr>
          <w:rFonts w:cs="Times New Roman"/>
          <w:color w:val="000000" w:themeColor="text1"/>
        </w:rPr>
        <w:fldChar w:fldCharType="separate"/>
      </w:r>
      <w:r>
        <w:rPr>
          <w:rFonts w:cs="Times New Roman"/>
          <w:noProof/>
          <w:color w:val="000000" w:themeColor="text1"/>
        </w:rPr>
        <w:t>(</w:t>
      </w:r>
      <w:hyperlink w:anchor="_ENREF_321" w:tooltip="Shepherd, 2009 #652" w:history="1">
        <w:r>
          <w:rPr>
            <w:rFonts w:cs="Times New Roman"/>
            <w:noProof/>
            <w:color w:val="000000" w:themeColor="text1"/>
          </w:rPr>
          <w:t>Shepherd et al., 2009</w:t>
        </w:r>
      </w:hyperlink>
      <w:r>
        <w:rPr>
          <w:rFonts w:cs="Times New Roman"/>
          <w:noProof/>
          <w:color w:val="000000" w:themeColor="text1"/>
        </w:rPr>
        <w:t>)</w:t>
      </w:r>
      <w:r>
        <w:rPr>
          <w:rFonts w:cs="Times New Roman"/>
          <w:color w:val="000000" w:themeColor="text1"/>
        </w:rPr>
        <w:fldChar w:fldCharType="end"/>
      </w:r>
      <w:r w:rsidRPr="00E214F5">
        <w:rPr>
          <w:rFonts w:cs="Times New Roman"/>
          <w:color w:val="000000" w:themeColor="text1"/>
        </w:rPr>
        <w:t xml:space="preserve"> </w:t>
      </w:r>
      <w:r w:rsidRPr="004C1078">
        <w:rPr>
          <w:rFonts w:cs="Times New Roman"/>
        </w:rPr>
        <w:t>(Miss Jenni</w:t>
      </w:r>
      <w:r>
        <w:rPr>
          <w:rFonts w:cs="Times New Roman"/>
        </w:rPr>
        <w:t>fer Ventress, unpublished work)</w:t>
      </w:r>
      <w:r>
        <w:rPr>
          <w:rFonts w:cs="Times New Roman"/>
          <w:color w:val="000000" w:themeColor="text1"/>
        </w:rPr>
        <w:t>. This is</w:t>
      </w:r>
      <w:r w:rsidRPr="004C1078">
        <w:rPr>
          <w:rFonts w:cs="Times New Roman"/>
          <w:color w:val="000000" w:themeColor="text1"/>
        </w:rPr>
        <w:t xml:space="preserve"> to test the ability of the tetraspanin-derived peptides in an assay which will</w:t>
      </w:r>
      <w:r>
        <w:rPr>
          <w:rFonts w:cs="Times New Roman"/>
          <w:color w:val="000000" w:themeColor="text1"/>
        </w:rPr>
        <w:t xml:space="preserve"> </w:t>
      </w:r>
      <w:r w:rsidRPr="004C1078">
        <w:rPr>
          <w:rFonts w:cs="Times New Roman"/>
          <w:color w:val="000000" w:themeColor="text1"/>
        </w:rPr>
        <w:t>more closely mirror an infection in a patient</w:t>
      </w:r>
      <w:r>
        <w:rPr>
          <w:rFonts w:cs="Times New Roman"/>
        </w:rPr>
        <w:t xml:space="preserve">. </w:t>
      </w:r>
      <w:r w:rsidRPr="004C1078">
        <w:rPr>
          <w:rFonts w:cs="Times New Roman"/>
        </w:rPr>
        <w:t xml:space="preserve">This will allow us to predict the success rate of the peptide in a real-life infection, and therefore </w:t>
      </w:r>
      <w:r>
        <w:rPr>
          <w:rFonts w:cs="Times New Roman"/>
        </w:rPr>
        <w:t xml:space="preserve">provide a more rigid conclusion of </w:t>
      </w:r>
      <w:r w:rsidRPr="004C1078">
        <w:rPr>
          <w:rFonts w:cs="Times New Roman"/>
        </w:rPr>
        <w:t>its commercial prospects</w:t>
      </w:r>
      <w:r>
        <w:rPr>
          <w:rFonts w:cs="Times New Roman"/>
        </w:rPr>
        <w:t>,</w:t>
      </w:r>
      <w:r w:rsidRPr="004C1078">
        <w:rPr>
          <w:rFonts w:cs="Times New Roman"/>
        </w:rPr>
        <w:t xml:space="preserve"> and </w:t>
      </w:r>
      <w:r>
        <w:rPr>
          <w:rFonts w:cs="Times New Roman"/>
        </w:rPr>
        <w:t xml:space="preserve">ultimately </w:t>
      </w:r>
      <w:r w:rsidRPr="004C1078">
        <w:rPr>
          <w:rFonts w:cs="Times New Roman"/>
        </w:rPr>
        <w:t xml:space="preserve">whether the peptides should be taken forward to animal or human trials. </w:t>
      </w:r>
      <w:r w:rsidRPr="004C1078">
        <w:rPr>
          <w:rFonts w:cs="Times New Roman"/>
          <w:color w:val="000000" w:themeColor="text1"/>
        </w:rPr>
        <w:t xml:space="preserve">The use of cell monolayers has </w:t>
      </w:r>
      <w:r>
        <w:rPr>
          <w:rFonts w:cs="Times New Roman"/>
          <w:color w:val="000000" w:themeColor="text1"/>
        </w:rPr>
        <w:t>been</w:t>
      </w:r>
      <w:r w:rsidRPr="004C1078">
        <w:rPr>
          <w:rFonts w:cs="Times New Roman"/>
          <w:color w:val="000000" w:themeColor="text1"/>
        </w:rPr>
        <w:t xml:space="preserve"> put under scrutiny. The differences between cell lines and i</w:t>
      </w:r>
      <w:r w:rsidRPr="004C1078">
        <w:rPr>
          <w:rFonts w:cs="Times New Roman"/>
          <w:i/>
          <w:color w:val="000000" w:themeColor="text1"/>
        </w:rPr>
        <w:t>n vivo</w:t>
      </w:r>
      <w:r w:rsidRPr="004C1078">
        <w:rPr>
          <w:rFonts w:cs="Times New Roman"/>
          <w:color w:val="000000" w:themeColor="text1"/>
        </w:rPr>
        <w:t xml:space="preserve"> tissue are now believed to be more </w:t>
      </w:r>
      <w:r>
        <w:rPr>
          <w:rFonts w:cs="Times New Roman"/>
          <w:color w:val="000000" w:themeColor="text1"/>
        </w:rPr>
        <w:t>important</w:t>
      </w:r>
      <w:r w:rsidRPr="004C1078">
        <w:rPr>
          <w:rFonts w:cs="Times New Roman"/>
          <w:color w:val="000000" w:themeColor="text1"/>
        </w:rPr>
        <w:t xml:space="preserve"> th</w:t>
      </w:r>
      <w:r>
        <w:rPr>
          <w:rFonts w:cs="Times New Roman"/>
          <w:color w:val="000000" w:themeColor="text1"/>
        </w:rPr>
        <w:t>a</w:t>
      </w:r>
      <w:r w:rsidRPr="004C1078">
        <w:rPr>
          <w:rFonts w:cs="Times New Roman"/>
          <w:color w:val="000000" w:themeColor="text1"/>
        </w:rPr>
        <w:t xml:space="preserve">n once thought; therefore further investigation </w:t>
      </w:r>
      <w:r>
        <w:rPr>
          <w:rFonts w:cs="Times New Roman"/>
          <w:color w:val="000000" w:themeColor="text1"/>
        </w:rPr>
        <w:t xml:space="preserve">such as this </w:t>
      </w:r>
      <w:r w:rsidRPr="004C1078">
        <w:rPr>
          <w:rFonts w:cs="Times New Roman"/>
          <w:color w:val="000000" w:themeColor="text1"/>
        </w:rPr>
        <w:t>should be performed</w:t>
      </w:r>
      <w:r>
        <w:rPr>
          <w:rFonts w:cs="Times New Roman"/>
          <w:color w:val="000000" w:themeColor="text1"/>
        </w:rPr>
        <w:t xml:space="preserve">. The reliance on use of immortalised cell lines is a major drawback of this project. Cell lines were used for their ease of use and low cost, which has allowed for a large number of investigations to be performed in this initial stage of the project. This would not have been possible with primary cells or three-dimensional tissue engineered </w:t>
      </w:r>
      <w:r>
        <w:rPr>
          <w:rFonts w:cs="Times New Roman"/>
          <w:color w:val="000000" w:themeColor="text1"/>
        </w:rPr>
        <w:lastRenderedPageBreak/>
        <w:t xml:space="preserve">models. Bacterial adhesion within the host is a complex process. The bacterium faces shear forces and other components of the innate immune response. The effect of these variables on the phenomenon exhibited by the peptides should be defined, which was beyond the scope of this project. </w:t>
      </w:r>
    </w:p>
    <w:p w:rsidR="00D001CE" w:rsidRDefault="00D001CE" w:rsidP="00D001CE">
      <w:pPr>
        <w:rPr>
          <w:rFonts w:cs="Times New Roman"/>
          <w:szCs w:val="24"/>
        </w:rPr>
      </w:pPr>
      <w:r w:rsidRPr="004C1078">
        <w:rPr>
          <w:rFonts w:cs="Times New Roman"/>
        </w:rPr>
        <w:t xml:space="preserve">The tetraspanin-derived peptides are also being used to assess their effect on a number of cellular processes which tetraspanins have been shown to have involvement in, </w:t>
      </w:r>
      <w:r>
        <w:rPr>
          <w:rFonts w:cs="Times New Roman"/>
        </w:rPr>
        <w:t xml:space="preserve">such </w:t>
      </w:r>
      <w:r w:rsidRPr="004C1078">
        <w:rPr>
          <w:rFonts w:cs="Times New Roman"/>
        </w:rPr>
        <w:t>cell migration, fusion and adhesion (Dr. Pete Monk and Dr. Lynda Part</w:t>
      </w:r>
      <w:r>
        <w:rPr>
          <w:rFonts w:cs="Times New Roman"/>
        </w:rPr>
        <w:t>ridge’s research groups, unpublished data), identifying the likelihood of unwanted side effects that may result from peptide treatment.</w:t>
      </w:r>
      <w:r w:rsidRPr="004C1078">
        <w:rPr>
          <w:rFonts w:cs="Times New Roman"/>
          <w:color w:val="000000" w:themeColor="text1"/>
        </w:rPr>
        <w:t xml:space="preserve"> </w:t>
      </w:r>
      <w:r>
        <w:rPr>
          <w:rFonts w:cs="Times New Roman"/>
          <w:szCs w:val="24"/>
        </w:rPr>
        <w:t>Due to the relatively</w:t>
      </w:r>
      <w:r w:rsidRPr="004C1078">
        <w:rPr>
          <w:rFonts w:cs="Times New Roman"/>
          <w:szCs w:val="24"/>
        </w:rPr>
        <w:t xml:space="preserve"> large size of bacteria and the intricate nature of their association to host cells, it is likely that large and ordered TEMs are required for firm adhesion to be achieved. It is therefore predicted </w:t>
      </w:r>
      <w:r>
        <w:rPr>
          <w:rFonts w:cs="Times New Roman"/>
          <w:szCs w:val="24"/>
        </w:rPr>
        <w:t xml:space="preserve">that </w:t>
      </w:r>
      <w:r w:rsidRPr="004C1078">
        <w:rPr>
          <w:rFonts w:cs="Times New Roman"/>
          <w:szCs w:val="24"/>
        </w:rPr>
        <w:t>bacterial adhesins may be very sensitive to changes in the confirmation and nature of TEMs. However for other cellular processes to occur</w:t>
      </w:r>
      <w:r>
        <w:rPr>
          <w:rFonts w:cs="Times New Roman"/>
          <w:szCs w:val="24"/>
        </w:rPr>
        <w:t>,</w:t>
      </w:r>
      <w:r w:rsidRPr="004C1078">
        <w:rPr>
          <w:rFonts w:cs="Times New Roman"/>
          <w:szCs w:val="24"/>
        </w:rPr>
        <w:t xml:space="preserve"> we hypothesised, due to the dynamic characteristics of the microdomains, much smaller microdomains may be adequate to function.</w:t>
      </w:r>
      <w:r>
        <w:rPr>
          <w:rFonts w:cs="Times New Roman"/>
          <w:szCs w:val="24"/>
        </w:rPr>
        <w:t xml:space="preserve"> Similarly, there is a high level of redundancy, as shown in knockout studies in mice (</w:t>
      </w:r>
      <w:r>
        <w:rPr>
          <w:rFonts w:cs="Times New Roman"/>
          <w:b/>
          <w:szCs w:val="24"/>
        </w:rPr>
        <w:t>Section 1.5.5.4</w:t>
      </w:r>
      <w:r>
        <w:rPr>
          <w:rFonts w:cs="Times New Roman"/>
          <w:szCs w:val="24"/>
        </w:rPr>
        <w:t xml:space="preserve">), suggesting that cells show a degree of resistance to the effects of tetraspanin modulation. </w:t>
      </w:r>
      <w:r w:rsidRPr="004C1078">
        <w:rPr>
          <w:rFonts w:cs="Times New Roman"/>
          <w:szCs w:val="24"/>
        </w:rPr>
        <w:t xml:space="preserve">This would </w:t>
      </w:r>
      <w:r>
        <w:rPr>
          <w:rFonts w:cs="Times New Roman"/>
          <w:szCs w:val="24"/>
        </w:rPr>
        <w:t xml:space="preserve">theoretically </w:t>
      </w:r>
      <w:r w:rsidRPr="004C1078">
        <w:rPr>
          <w:rFonts w:cs="Times New Roman"/>
          <w:szCs w:val="24"/>
        </w:rPr>
        <w:t xml:space="preserve">allow continuation of such mechanisms in regions of the membrane during periods of time when the TEMs may not be fully formed. </w:t>
      </w:r>
      <w:r>
        <w:rPr>
          <w:rFonts w:cs="Times New Roman"/>
          <w:szCs w:val="24"/>
        </w:rPr>
        <w:t>Therefore these processes would be less sensitive to TEM disruption from the peptides.</w:t>
      </w:r>
      <w:r w:rsidRPr="004C1078">
        <w:rPr>
          <w:rFonts w:cs="Times New Roman"/>
          <w:szCs w:val="24"/>
        </w:rPr>
        <w:t xml:space="preserve"> Unfortunately due to the diverse range of cellular processes TEMs perform in the cell</w:t>
      </w:r>
      <w:r>
        <w:rPr>
          <w:rFonts w:cs="Times New Roman"/>
          <w:szCs w:val="24"/>
        </w:rPr>
        <w:t>,</w:t>
      </w:r>
      <w:r w:rsidRPr="004C1078">
        <w:rPr>
          <w:rFonts w:cs="Times New Roman"/>
          <w:szCs w:val="24"/>
        </w:rPr>
        <w:t xml:space="preserve"> and the difficulty of studying </w:t>
      </w:r>
      <w:r>
        <w:rPr>
          <w:rFonts w:cs="Times New Roman"/>
          <w:szCs w:val="24"/>
        </w:rPr>
        <w:t xml:space="preserve">the </w:t>
      </w:r>
      <w:r w:rsidRPr="004C1078">
        <w:rPr>
          <w:rFonts w:cs="Times New Roman"/>
          <w:szCs w:val="24"/>
        </w:rPr>
        <w:t>dynamic structures in the cell membrane, we cannot confirm this hypothesis at this time and further work is required.</w:t>
      </w:r>
      <w:r>
        <w:rPr>
          <w:rFonts w:cs="Times New Roman"/>
          <w:szCs w:val="24"/>
        </w:rPr>
        <w:t xml:space="preserve"> This is one of the limitations of this work.</w:t>
      </w:r>
      <w:r w:rsidRPr="004C1078">
        <w:rPr>
          <w:rFonts w:cs="Times New Roman"/>
          <w:szCs w:val="24"/>
        </w:rPr>
        <w:t xml:space="preserve"> </w:t>
      </w:r>
      <w:r>
        <w:rPr>
          <w:rFonts w:cs="Times New Roman"/>
          <w:szCs w:val="24"/>
        </w:rPr>
        <w:t xml:space="preserve">Evidence in this thesis also places involvement of tetraspanins in vital roles of the innate immune response, specifically uptake of bacteria by macrophages. More work is required to quantify this effect on innate immunity. It is possible that tetraspanin-derived peptides may have detrimental effects on a number of cellular processes which tetraspanins have involvement in with in the host. This will require rigorous testing of the peptides to ensure the safety of any tetraspanin-based therapeutics. This will also require better understanding of the role of tetraspanins in the cell. This field is still in its infancy, with much yet to be well-defined about the protein superfamily. As our knowledge of tetraspanins expands, the potential effects of TEM disruption on eukaryotic cells will be more clearly defined. </w:t>
      </w:r>
    </w:p>
    <w:p w:rsidR="00DA185A" w:rsidRDefault="00D001CE" w:rsidP="005C5870">
      <w:pPr>
        <w:rPr>
          <w:rFonts w:cs="Times New Roman"/>
          <w:szCs w:val="24"/>
        </w:rPr>
      </w:pPr>
      <w:r>
        <w:rPr>
          <w:rFonts w:cs="Times New Roman"/>
          <w:szCs w:val="24"/>
        </w:rPr>
        <w:lastRenderedPageBreak/>
        <w:t xml:space="preserve">More specifically, further work is required to define the exact mechanism by which these peptides function, perhaps most importantly regarding whether the tetraspanin-derived peptides are disrupting the TEMs. This could be confirmed using recent advances in advance microscopy techniques that are beginning to successful visualise the microdomains within cells (Zuidscherwoude et al., 2015). </w:t>
      </w:r>
      <w:r w:rsidR="00B33F2C">
        <w:rPr>
          <w:rFonts w:cs="Times New Roman"/>
          <w:szCs w:val="24"/>
        </w:rPr>
        <w:t xml:space="preserve">Similarly microscopy </w:t>
      </w:r>
      <w:r w:rsidR="0017693A">
        <w:rPr>
          <w:rFonts w:cs="Times New Roman"/>
          <w:szCs w:val="24"/>
        </w:rPr>
        <w:t>techniques</w:t>
      </w:r>
      <w:r w:rsidR="00B33F2C">
        <w:rPr>
          <w:rFonts w:cs="Times New Roman"/>
          <w:szCs w:val="24"/>
        </w:rPr>
        <w:t xml:space="preserve"> could be used to examine if TEMs and bacteria attached to the surface of the cell</w:t>
      </w:r>
      <w:r w:rsidR="0017693A">
        <w:rPr>
          <w:rFonts w:cs="Times New Roman"/>
          <w:szCs w:val="24"/>
        </w:rPr>
        <w:t xml:space="preserve"> colocalise</w:t>
      </w:r>
      <w:r w:rsidR="00B33F2C">
        <w:rPr>
          <w:rFonts w:cs="Times New Roman"/>
          <w:szCs w:val="24"/>
        </w:rPr>
        <w:t xml:space="preserve">, which may provide some evidence that TEMs are forming the predicted ‘adhesion platforms’. Future work to determine whether the peptides are capable of interrupting the protein: protein interactions within the microdomain would also be helpful in determining the </w:t>
      </w:r>
      <w:r w:rsidR="002D2AE6">
        <w:rPr>
          <w:rFonts w:cs="Times New Roman"/>
          <w:szCs w:val="24"/>
        </w:rPr>
        <w:t>mechanism of action. This will pinpoint if tetraspan</w:t>
      </w:r>
      <w:r w:rsidR="00E843CF">
        <w:rPr>
          <w:rFonts w:cs="Times New Roman"/>
          <w:szCs w:val="24"/>
        </w:rPr>
        <w:t>in-tetraspanin or tetraspanin-</w:t>
      </w:r>
      <w:r w:rsidR="002D2AE6">
        <w:rPr>
          <w:rFonts w:cs="Times New Roman"/>
          <w:szCs w:val="24"/>
        </w:rPr>
        <w:t>partner protein are being interfered with in the presence of the peptides. This could be quantified using isothermal titration calorimetry or fluorescence resonance energy</w:t>
      </w:r>
      <w:r w:rsidR="0017693A">
        <w:rPr>
          <w:rFonts w:cs="Times New Roman"/>
          <w:szCs w:val="24"/>
        </w:rPr>
        <w:t xml:space="preserve"> transfer</w:t>
      </w:r>
      <w:r w:rsidR="002D2AE6">
        <w:rPr>
          <w:rFonts w:cs="Times New Roman"/>
          <w:szCs w:val="24"/>
        </w:rPr>
        <w:t xml:space="preserve">. </w:t>
      </w:r>
      <w:r>
        <w:rPr>
          <w:rFonts w:cs="Times New Roman"/>
          <w:szCs w:val="24"/>
        </w:rPr>
        <w:t>Confirmation of the presence of important bacterial receptors within the TEMs is also needed. This would necessitate increased knowledge of both the binding partners of various tetraspanins, as well as fuller understanding of the exact structures which are recognised by each adhesin. These advancements in scientific understanding will allow a more accurate model of the mode of action of tetraspanin-derived peptides to be made, and the therapeutic potential to be better understood.</w:t>
      </w:r>
      <w:r w:rsidR="00B33F2C">
        <w:rPr>
          <w:rFonts w:cs="Times New Roman"/>
          <w:szCs w:val="24"/>
        </w:rPr>
        <w:t xml:space="preserve"> </w:t>
      </w:r>
    </w:p>
    <w:p w:rsidR="005C5870" w:rsidRPr="002D2AE6" w:rsidRDefault="005C5870" w:rsidP="00DA185A">
      <w:pPr>
        <w:rPr>
          <w:rFonts w:cs="Times New Roman"/>
          <w:szCs w:val="24"/>
        </w:rPr>
      </w:pPr>
      <w:r>
        <w:br w:type="page"/>
      </w:r>
    </w:p>
    <w:p w:rsidR="00562FAA" w:rsidRDefault="00562FAA" w:rsidP="00181196">
      <w:pPr>
        <w:rPr>
          <w:color w:val="000000" w:themeColor="text1"/>
        </w:rPr>
        <w:sectPr w:rsidR="00562FAA" w:rsidSect="008648A2">
          <w:headerReference w:type="default" r:id="rId187"/>
          <w:footerReference w:type="default" r:id="rId188"/>
          <w:pgSz w:w="11906" w:h="16838"/>
          <w:pgMar w:top="1440" w:right="1134" w:bottom="1440" w:left="2268" w:header="709" w:footer="709" w:gutter="0"/>
          <w:pgNumType w:start="191"/>
          <w:cols w:space="708"/>
          <w:docGrid w:linePitch="360"/>
        </w:sectPr>
      </w:pPr>
    </w:p>
    <w:p w:rsidR="006407F6" w:rsidRDefault="007A61D2" w:rsidP="006407F6">
      <w:pPr>
        <w:pStyle w:val="Title"/>
      </w:pPr>
      <w:r w:rsidRPr="007A61D2">
        <w:lastRenderedPageBreak/>
        <w:t>References</w:t>
      </w:r>
    </w:p>
    <w:p w:rsidR="00A67CA9" w:rsidRPr="006407F6" w:rsidRDefault="00E71924" w:rsidP="00A67CA9">
      <w:pPr>
        <w:pStyle w:val="EndNoteBibliography"/>
        <w:spacing w:after="0"/>
        <w:ind w:left="720" w:hanging="720"/>
        <w:rPr>
          <w:rFonts w:ascii="Times New Roman" w:hAnsi="Times New Roman" w:cs="Times New Roman"/>
        </w:rPr>
      </w:pPr>
      <w:r w:rsidRPr="006407F6">
        <w:rPr>
          <w:rFonts w:ascii="Times New Roman" w:hAnsi="Times New Roman" w:cs="Times New Roman"/>
        </w:rPr>
        <w:fldChar w:fldCharType="begin"/>
      </w:r>
      <w:r w:rsidRPr="006407F6">
        <w:rPr>
          <w:rFonts w:ascii="Times New Roman" w:hAnsi="Times New Roman" w:cs="Times New Roman"/>
        </w:rPr>
        <w:instrText xml:space="preserve"> ADDIN EN.REFLIST </w:instrText>
      </w:r>
      <w:r w:rsidRPr="006407F6">
        <w:rPr>
          <w:rFonts w:ascii="Times New Roman" w:hAnsi="Times New Roman" w:cs="Times New Roman"/>
        </w:rPr>
        <w:fldChar w:fldCharType="separate"/>
      </w:r>
      <w:bookmarkStart w:id="183" w:name="_ENREF_1"/>
      <w:r w:rsidR="00A67CA9" w:rsidRPr="006407F6">
        <w:rPr>
          <w:rFonts w:ascii="Times New Roman" w:hAnsi="Times New Roman" w:cs="Times New Roman"/>
        </w:rPr>
        <w:t xml:space="preserve">AGERER, F., LUX, S., MICHEL, A., ROHDE, M., OHLSEN, K. &amp; HAUCK, C. R. 2005. Cellular invasion by Staphylococcus aureus reveals a functional link between focal adhesion kinase and cortactin in integrin-mediated internalisation. </w:t>
      </w:r>
      <w:r w:rsidR="00A67CA9" w:rsidRPr="006407F6">
        <w:rPr>
          <w:rFonts w:ascii="Times New Roman" w:hAnsi="Times New Roman" w:cs="Times New Roman"/>
          <w:i/>
        </w:rPr>
        <w:t>Journal of Cell Science,</w:t>
      </w:r>
      <w:r w:rsidR="00A67CA9" w:rsidRPr="006407F6">
        <w:rPr>
          <w:rFonts w:ascii="Times New Roman" w:hAnsi="Times New Roman" w:cs="Times New Roman"/>
        </w:rPr>
        <w:t xml:space="preserve"> 118</w:t>
      </w:r>
      <w:r w:rsidR="00A67CA9" w:rsidRPr="006407F6">
        <w:rPr>
          <w:rFonts w:ascii="Times New Roman" w:hAnsi="Times New Roman" w:cs="Times New Roman"/>
          <w:b/>
        </w:rPr>
        <w:t>,</w:t>
      </w:r>
      <w:r w:rsidR="00A67CA9" w:rsidRPr="006407F6">
        <w:rPr>
          <w:rFonts w:ascii="Times New Roman" w:hAnsi="Times New Roman" w:cs="Times New Roman"/>
        </w:rPr>
        <w:t xml:space="preserve"> 2189-2200.</w:t>
      </w:r>
      <w:bookmarkEnd w:id="183"/>
    </w:p>
    <w:p w:rsidR="00A67CA9" w:rsidRPr="006407F6" w:rsidRDefault="00A67CA9" w:rsidP="00A67CA9">
      <w:pPr>
        <w:pStyle w:val="EndNoteBibliography"/>
        <w:spacing w:after="0"/>
        <w:ind w:left="720" w:hanging="720"/>
        <w:rPr>
          <w:rFonts w:ascii="Times New Roman" w:hAnsi="Times New Roman" w:cs="Times New Roman"/>
        </w:rPr>
      </w:pPr>
      <w:bookmarkStart w:id="184" w:name="_ENREF_2"/>
      <w:r w:rsidRPr="006407F6">
        <w:rPr>
          <w:rFonts w:ascii="Times New Roman" w:hAnsi="Times New Roman" w:cs="Times New Roman"/>
        </w:rPr>
        <w:t xml:space="preserve">ANDERTON, J. M., RAJAM, G., ROMERO-STEINER, S., SUMMER, S., KOWALCZYK, A. P., CARLONE, G. M., SAMPSON, J. S. &amp; ADES, E. W. 2007. E-cadherin is a receptor for the common protein pneumococcal surface adhesin A (PsaA) of Streptococcus pneumoniae. </w:t>
      </w:r>
      <w:r w:rsidRPr="006407F6">
        <w:rPr>
          <w:rFonts w:ascii="Times New Roman" w:hAnsi="Times New Roman" w:cs="Times New Roman"/>
          <w:i/>
        </w:rPr>
        <w:t>Microbial Pathogenesis,</w:t>
      </w:r>
      <w:r w:rsidRPr="006407F6">
        <w:rPr>
          <w:rFonts w:ascii="Times New Roman" w:hAnsi="Times New Roman" w:cs="Times New Roman"/>
        </w:rPr>
        <w:t xml:space="preserve"> 42</w:t>
      </w:r>
      <w:r w:rsidRPr="006407F6">
        <w:rPr>
          <w:rFonts w:ascii="Times New Roman" w:hAnsi="Times New Roman" w:cs="Times New Roman"/>
          <w:b/>
        </w:rPr>
        <w:t>,</w:t>
      </w:r>
      <w:r w:rsidRPr="006407F6">
        <w:rPr>
          <w:rFonts w:ascii="Times New Roman" w:hAnsi="Times New Roman" w:cs="Times New Roman"/>
        </w:rPr>
        <w:t xml:space="preserve"> 225-236.</w:t>
      </w:r>
      <w:bookmarkEnd w:id="184"/>
    </w:p>
    <w:p w:rsidR="00A67CA9" w:rsidRPr="006407F6" w:rsidRDefault="00A67CA9" w:rsidP="00A67CA9">
      <w:pPr>
        <w:pStyle w:val="EndNoteBibliography"/>
        <w:spacing w:after="0"/>
        <w:ind w:left="720" w:hanging="720"/>
        <w:rPr>
          <w:rFonts w:ascii="Times New Roman" w:hAnsi="Times New Roman" w:cs="Times New Roman"/>
        </w:rPr>
      </w:pPr>
      <w:bookmarkStart w:id="185" w:name="_ENREF_3"/>
      <w:r w:rsidRPr="006407F6">
        <w:rPr>
          <w:rFonts w:ascii="Times New Roman" w:hAnsi="Times New Roman" w:cs="Times New Roman"/>
        </w:rPr>
        <w:t xml:space="preserve">ANDREWS, M. J. I. &amp; TABOR, A. B. 1999. Forming stable helical peptides using natural and artificial amino acids. </w:t>
      </w:r>
      <w:r w:rsidRPr="006407F6">
        <w:rPr>
          <w:rFonts w:ascii="Times New Roman" w:hAnsi="Times New Roman" w:cs="Times New Roman"/>
          <w:i/>
        </w:rPr>
        <w:t>Tetrahedron,</w:t>
      </w:r>
      <w:r w:rsidRPr="006407F6">
        <w:rPr>
          <w:rFonts w:ascii="Times New Roman" w:hAnsi="Times New Roman" w:cs="Times New Roman"/>
        </w:rPr>
        <w:t xml:space="preserve"> 55</w:t>
      </w:r>
      <w:r w:rsidRPr="006407F6">
        <w:rPr>
          <w:rFonts w:ascii="Times New Roman" w:hAnsi="Times New Roman" w:cs="Times New Roman"/>
          <w:b/>
        </w:rPr>
        <w:t>,</w:t>
      </w:r>
      <w:r w:rsidRPr="006407F6">
        <w:rPr>
          <w:rFonts w:ascii="Times New Roman" w:hAnsi="Times New Roman" w:cs="Times New Roman"/>
        </w:rPr>
        <w:t xml:space="preserve"> 11711-11743.</w:t>
      </w:r>
      <w:bookmarkEnd w:id="185"/>
    </w:p>
    <w:p w:rsidR="00A67CA9" w:rsidRPr="006407F6" w:rsidRDefault="00A67CA9" w:rsidP="00A67CA9">
      <w:pPr>
        <w:pStyle w:val="EndNoteBibliography"/>
        <w:spacing w:after="0"/>
        <w:ind w:left="720" w:hanging="720"/>
        <w:rPr>
          <w:rFonts w:ascii="Times New Roman" w:hAnsi="Times New Roman" w:cs="Times New Roman"/>
        </w:rPr>
      </w:pPr>
      <w:bookmarkStart w:id="186" w:name="_ENREF_4"/>
      <w:r w:rsidRPr="006407F6">
        <w:rPr>
          <w:rFonts w:ascii="Times New Roman" w:hAnsi="Times New Roman" w:cs="Times New Roman"/>
        </w:rPr>
        <w:t xml:space="preserve">ANGELISOVA, P., HILGERT, I. &amp; HOREJSI, V. 1994. ASSOCIATION OF 4 ANTIGENS OF THE TETRASPANS FAMILY (CD37, CD53, TAPA-1, AND R2/C33) WITH MHC CLASS-II GLYCOPROTEINS. </w:t>
      </w:r>
      <w:r w:rsidRPr="006407F6">
        <w:rPr>
          <w:rFonts w:ascii="Times New Roman" w:hAnsi="Times New Roman" w:cs="Times New Roman"/>
          <w:i/>
        </w:rPr>
        <w:t>Immunogenetics,</w:t>
      </w:r>
      <w:r w:rsidRPr="006407F6">
        <w:rPr>
          <w:rFonts w:ascii="Times New Roman" w:hAnsi="Times New Roman" w:cs="Times New Roman"/>
        </w:rPr>
        <w:t xml:space="preserve"> 39</w:t>
      </w:r>
      <w:r w:rsidRPr="006407F6">
        <w:rPr>
          <w:rFonts w:ascii="Times New Roman" w:hAnsi="Times New Roman" w:cs="Times New Roman"/>
          <w:b/>
        </w:rPr>
        <w:t>,</w:t>
      </w:r>
      <w:r w:rsidRPr="006407F6">
        <w:rPr>
          <w:rFonts w:ascii="Times New Roman" w:hAnsi="Times New Roman" w:cs="Times New Roman"/>
        </w:rPr>
        <w:t xml:space="preserve"> 249-256.</w:t>
      </w:r>
      <w:bookmarkEnd w:id="186"/>
    </w:p>
    <w:p w:rsidR="00A67CA9" w:rsidRPr="006407F6" w:rsidRDefault="00A67CA9" w:rsidP="00A67CA9">
      <w:pPr>
        <w:pStyle w:val="EndNoteBibliography"/>
        <w:spacing w:after="0"/>
        <w:ind w:left="720" w:hanging="720"/>
        <w:rPr>
          <w:rFonts w:ascii="Times New Roman" w:hAnsi="Times New Roman" w:cs="Times New Roman"/>
        </w:rPr>
      </w:pPr>
      <w:bookmarkStart w:id="187" w:name="_ENREF_5"/>
      <w:r w:rsidRPr="006407F6">
        <w:rPr>
          <w:rFonts w:ascii="Times New Roman" w:hAnsi="Times New Roman" w:cs="Times New Roman"/>
        </w:rPr>
        <w:t xml:space="preserve">ANTONIO, M., MCFERRAN, N. &amp; PALLEN, M. J. 2002. Mutations affecting the Rossman fold of isoleucyl-tRNA synthetase are correlated with low-level mupirocin resistance in Staphylococcus aureus. </w:t>
      </w:r>
      <w:r w:rsidRPr="006407F6">
        <w:rPr>
          <w:rFonts w:ascii="Times New Roman" w:hAnsi="Times New Roman" w:cs="Times New Roman"/>
          <w:i/>
        </w:rPr>
        <w:t>Antimicrobial Agents and Chemotherapy,</w:t>
      </w:r>
      <w:r w:rsidRPr="006407F6">
        <w:rPr>
          <w:rFonts w:ascii="Times New Roman" w:hAnsi="Times New Roman" w:cs="Times New Roman"/>
        </w:rPr>
        <w:t xml:space="preserve"> 46</w:t>
      </w:r>
      <w:r w:rsidRPr="006407F6">
        <w:rPr>
          <w:rFonts w:ascii="Times New Roman" w:hAnsi="Times New Roman" w:cs="Times New Roman"/>
          <w:b/>
        </w:rPr>
        <w:t>,</w:t>
      </w:r>
      <w:r w:rsidRPr="006407F6">
        <w:rPr>
          <w:rFonts w:ascii="Times New Roman" w:hAnsi="Times New Roman" w:cs="Times New Roman"/>
        </w:rPr>
        <w:t xml:space="preserve"> 438-442.</w:t>
      </w:r>
      <w:bookmarkEnd w:id="187"/>
    </w:p>
    <w:p w:rsidR="00A67CA9" w:rsidRPr="006407F6" w:rsidRDefault="00A67CA9" w:rsidP="00A67CA9">
      <w:pPr>
        <w:pStyle w:val="EndNoteBibliography"/>
        <w:spacing w:after="0"/>
        <w:ind w:left="720" w:hanging="720"/>
        <w:rPr>
          <w:rFonts w:ascii="Times New Roman" w:hAnsi="Times New Roman" w:cs="Times New Roman"/>
        </w:rPr>
      </w:pPr>
      <w:bookmarkStart w:id="188" w:name="_ENREF_6"/>
      <w:r w:rsidRPr="006407F6">
        <w:rPr>
          <w:rFonts w:ascii="Times New Roman" w:hAnsi="Times New Roman" w:cs="Times New Roman"/>
        </w:rPr>
        <w:t xml:space="preserve">ARMSTRONG, G. D., ROWE, P. C., GOODYER, P., ORRBINE, E., KLASSEN, T. P., WELLS, G., MACKENZIE, A., LIOR, H., BLANCHARD, C., AUCLAIR, F., THOMPSON, B., RAFTER, D. J. &amp; MCLAINE, P. N. 1995. A PHASE-I STUDY OF CHEMICALLY SYNTHESIZED VEROTOXIN (SHIGA-LIKE TOXIN) PK-TRISACCHARIDE RECEPTORS ATTACHED TO CHROMOSORB FOR PREVENTING HEMOLYTIC-UREMIC SYNDROME. </w:t>
      </w:r>
      <w:r w:rsidRPr="006407F6">
        <w:rPr>
          <w:rFonts w:ascii="Times New Roman" w:hAnsi="Times New Roman" w:cs="Times New Roman"/>
          <w:i/>
        </w:rPr>
        <w:t>Journal of Infectious Diseases,</w:t>
      </w:r>
      <w:r w:rsidRPr="006407F6">
        <w:rPr>
          <w:rFonts w:ascii="Times New Roman" w:hAnsi="Times New Roman" w:cs="Times New Roman"/>
        </w:rPr>
        <w:t xml:space="preserve"> 171</w:t>
      </w:r>
      <w:r w:rsidRPr="006407F6">
        <w:rPr>
          <w:rFonts w:ascii="Times New Roman" w:hAnsi="Times New Roman" w:cs="Times New Roman"/>
          <w:b/>
        </w:rPr>
        <w:t>,</w:t>
      </w:r>
      <w:r w:rsidRPr="006407F6">
        <w:rPr>
          <w:rFonts w:ascii="Times New Roman" w:hAnsi="Times New Roman" w:cs="Times New Roman"/>
        </w:rPr>
        <w:t xml:space="preserve"> 1042-1045.</w:t>
      </w:r>
      <w:bookmarkEnd w:id="188"/>
    </w:p>
    <w:p w:rsidR="00A67CA9" w:rsidRPr="006407F6" w:rsidRDefault="00A67CA9" w:rsidP="00A67CA9">
      <w:pPr>
        <w:pStyle w:val="EndNoteBibliography"/>
        <w:spacing w:after="0"/>
        <w:ind w:left="720" w:hanging="720"/>
        <w:rPr>
          <w:rFonts w:ascii="Times New Roman" w:hAnsi="Times New Roman" w:cs="Times New Roman"/>
        </w:rPr>
      </w:pPr>
      <w:bookmarkStart w:id="189" w:name="_ENREF_7"/>
      <w:r w:rsidRPr="006407F6">
        <w:rPr>
          <w:rFonts w:ascii="Times New Roman" w:hAnsi="Times New Roman" w:cs="Times New Roman"/>
        </w:rPr>
        <w:t xml:space="preserve">ARONSON, M., MEDALIA, O., SCHORI, L., MIRELMAN, D., SHARON, N. &amp; OFEK, I. 1979. PREVENTION OF COLONIZATION OF THE URINARY-TRACT OF MICE WITH ESCHERICHIA-COLI BY BLOCKING OF BACTERIAL ADHERENCE WITH METHYL ALPHA-D-MANNOPYRANOSIDE. </w:t>
      </w:r>
      <w:r w:rsidRPr="006407F6">
        <w:rPr>
          <w:rFonts w:ascii="Times New Roman" w:hAnsi="Times New Roman" w:cs="Times New Roman"/>
          <w:i/>
        </w:rPr>
        <w:t>Journal of Infectious Diseases,</w:t>
      </w:r>
      <w:r w:rsidRPr="006407F6">
        <w:rPr>
          <w:rFonts w:ascii="Times New Roman" w:hAnsi="Times New Roman" w:cs="Times New Roman"/>
        </w:rPr>
        <w:t xml:space="preserve"> 139</w:t>
      </w:r>
      <w:r w:rsidRPr="006407F6">
        <w:rPr>
          <w:rFonts w:ascii="Times New Roman" w:hAnsi="Times New Roman" w:cs="Times New Roman"/>
          <w:b/>
        </w:rPr>
        <w:t>,</w:t>
      </w:r>
      <w:r w:rsidRPr="006407F6">
        <w:rPr>
          <w:rFonts w:ascii="Times New Roman" w:hAnsi="Times New Roman" w:cs="Times New Roman"/>
        </w:rPr>
        <w:t xml:space="preserve"> 329-332.</w:t>
      </w:r>
      <w:bookmarkEnd w:id="189"/>
    </w:p>
    <w:p w:rsidR="00A67CA9" w:rsidRPr="006407F6" w:rsidRDefault="00A67CA9" w:rsidP="00A67CA9">
      <w:pPr>
        <w:pStyle w:val="EndNoteBibliography"/>
        <w:spacing w:after="0"/>
        <w:ind w:left="720" w:hanging="720"/>
        <w:rPr>
          <w:rFonts w:ascii="Times New Roman" w:hAnsi="Times New Roman" w:cs="Times New Roman"/>
        </w:rPr>
      </w:pPr>
      <w:bookmarkStart w:id="190" w:name="_ENREF_8"/>
      <w:r w:rsidRPr="006407F6">
        <w:rPr>
          <w:rFonts w:ascii="Times New Roman" w:hAnsi="Times New Roman" w:cs="Times New Roman"/>
        </w:rPr>
        <w:t xml:space="preserve">ARRECUBIETA, C., MATSUNAGA, I., ASAI, T., NAKA, Y., DENG, M. C. &amp; LOWY, F. D. 2008. Vaccination with clumping factor A and fibronectin binding protein A to prevent Staphylococcus aureus infection of an aortic patch in mice. </w:t>
      </w:r>
      <w:r w:rsidRPr="006407F6">
        <w:rPr>
          <w:rFonts w:ascii="Times New Roman" w:hAnsi="Times New Roman" w:cs="Times New Roman"/>
          <w:i/>
        </w:rPr>
        <w:t>Journal of Infectious Diseases,</w:t>
      </w:r>
      <w:r w:rsidRPr="006407F6">
        <w:rPr>
          <w:rFonts w:ascii="Times New Roman" w:hAnsi="Times New Roman" w:cs="Times New Roman"/>
        </w:rPr>
        <w:t xml:space="preserve"> 198</w:t>
      </w:r>
      <w:r w:rsidRPr="006407F6">
        <w:rPr>
          <w:rFonts w:ascii="Times New Roman" w:hAnsi="Times New Roman" w:cs="Times New Roman"/>
          <w:b/>
        </w:rPr>
        <w:t>,</w:t>
      </w:r>
      <w:r w:rsidRPr="006407F6">
        <w:rPr>
          <w:rFonts w:ascii="Times New Roman" w:hAnsi="Times New Roman" w:cs="Times New Roman"/>
        </w:rPr>
        <w:t xml:space="preserve"> 571-575.</w:t>
      </w:r>
      <w:bookmarkEnd w:id="190"/>
    </w:p>
    <w:p w:rsidR="00A67CA9" w:rsidRPr="006407F6" w:rsidRDefault="00A67CA9" w:rsidP="00A67CA9">
      <w:pPr>
        <w:pStyle w:val="EndNoteBibliography"/>
        <w:spacing w:after="0"/>
        <w:ind w:left="720" w:hanging="720"/>
        <w:rPr>
          <w:rFonts w:ascii="Times New Roman" w:hAnsi="Times New Roman" w:cs="Times New Roman"/>
        </w:rPr>
      </w:pPr>
      <w:bookmarkStart w:id="191" w:name="_ENREF_9"/>
      <w:r w:rsidRPr="006407F6">
        <w:rPr>
          <w:rFonts w:ascii="Times New Roman" w:hAnsi="Times New Roman" w:cs="Times New Roman"/>
        </w:rPr>
        <w:t xml:space="preserve">ARTAVANIS-TSAKONAS, K., KASPERKOVITZ, P. V., PAPA, E., CARDENAS, M. L., KHAN, N. S., VAN DER VEEN, A. G., PLOEGH, H. L. &amp; VYAS, J. M. 2011. The Tetraspanin CD82 Is Specifically Recruited to Fungal and Bacterial Phagosomes prior to Acidification. </w:t>
      </w:r>
      <w:r w:rsidRPr="006407F6">
        <w:rPr>
          <w:rFonts w:ascii="Times New Roman" w:hAnsi="Times New Roman" w:cs="Times New Roman"/>
          <w:i/>
        </w:rPr>
        <w:t>Infection and Immunity,</w:t>
      </w:r>
      <w:r w:rsidRPr="006407F6">
        <w:rPr>
          <w:rFonts w:ascii="Times New Roman" w:hAnsi="Times New Roman" w:cs="Times New Roman"/>
        </w:rPr>
        <w:t xml:space="preserve"> 79</w:t>
      </w:r>
      <w:r w:rsidRPr="006407F6">
        <w:rPr>
          <w:rFonts w:ascii="Times New Roman" w:hAnsi="Times New Roman" w:cs="Times New Roman"/>
          <w:b/>
        </w:rPr>
        <w:t>,</w:t>
      </w:r>
      <w:r w:rsidRPr="006407F6">
        <w:rPr>
          <w:rFonts w:ascii="Times New Roman" w:hAnsi="Times New Roman" w:cs="Times New Roman"/>
        </w:rPr>
        <w:t xml:space="preserve"> 1098-1106.</w:t>
      </w:r>
      <w:bookmarkEnd w:id="191"/>
    </w:p>
    <w:p w:rsidR="00A67CA9" w:rsidRPr="006407F6" w:rsidRDefault="00A67CA9" w:rsidP="00A67CA9">
      <w:pPr>
        <w:pStyle w:val="EndNoteBibliography"/>
        <w:spacing w:after="0"/>
        <w:ind w:left="720" w:hanging="720"/>
        <w:rPr>
          <w:rFonts w:ascii="Times New Roman" w:hAnsi="Times New Roman" w:cs="Times New Roman"/>
        </w:rPr>
      </w:pPr>
      <w:bookmarkStart w:id="192" w:name="_ENREF_10"/>
      <w:r w:rsidRPr="006407F6">
        <w:rPr>
          <w:rFonts w:ascii="Times New Roman" w:hAnsi="Times New Roman" w:cs="Times New Roman"/>
        </w:rPr>
        <w:t xml:space="preserve">AVORN, J., MONANE, M., GURWITZ, J. H., GLYNN, R. J., CHOODNOVSKIY, I. &amp; LIPSITZ, L. A. 1994. REDUCTION OF BACTERIURIA AND PYURIA AFTER INGESTION OF CRANBERRY JUICE. </w:t>
      </w:r>
      <w:r w:rsidRPr="006407F6">
        <w:rPr>
          <w:rFonts w:ascii="Times New Roman" w:hAnsi="Times New Roman" w:cs="Times New Roman"/>
          <w:i/>
        </w:rPr>
        <w:t>Jama-Journal of the American Medical Association,</w:t>
      </w:r>
      <w:r w:rsidRPr="006407F6">
        <w:rPr>
          <w:rFonts w:ascii="Times New Roman" w:hAnsi="Times New Roman" w:cs="Times New Roman"/>
        </w:rPr>
        <w:t xml:space="preserve"> 271</w:t>
      </w:r>
      <w:r w:rsidRPr="006407F6">
        <w:rPr>
          <w:rFonts w:ascii="Times New Roman" w:hAnsi="Times New Roman" w:cs="Times New Roman"/>
          <w:b/>
        </w:rPr>
        <w:t>,</w:t>
      </w:r>
      <w:r w:rsidRPr="006407F6">
        <w:rPr>
          <w:rFonts w:ascii="Times New Roman" w:hAnsi="Times New Roman" w:cs="Times New Roman"/>
        </w:rPr>
        <w:t xml:space="preserve"> 751-754.</w:t>
      </w:r>
      <w:bookmarkEnd w:id="192"/>
    </w:p>
    <w:p w:rsidR="00A67CA9" w:rsidRPr="006407F6" w:rsidRDefault="00A67CA9" w:rsidP="00A67CA9">
      <w:pPr>
        <w:pStyle w:val="EndNoteBibliography"/>
        <w:spacing w:after="0"/>
        <w:ind w:left="720" w:hanging="720"/>
        <w:rPr>
          <w:rFonts w:ascii="Times New Roman" w:hAnsi="Times New Roman" w:cs="Times New Roman"/>
        </w:rPr>
      </w:pPr>
      <w:bookmarkStart w:id="193" w:name="_ENREF_11"/>
      <w:r w:rsidRPr="006407F6">
        <w:rPr>
          <w:rFonts w:ascii="Times New Roman" w:hAnsi="Times New Roman" w:cs="Times New Roman"/>
        </w:rPr>
        <w:t xml:space="preserve">BALAGUE, C., FERNANDEZ, L., PEREZ, J. &amp; GRAU, R. 2003. Effect of ciprofloxacin on adhesive properties of non-P mannose-resistant uropathogenic Escherichia coli isolates. </w:t>
      </w:r>
      <w:r w:rsidRPr="006407F6">
        <w:rPr>
          <w:rFonts w:ascii="Times New Roman" w:hAnsi="Times New Roman" w:cs="Times New Roman"/>
          <w:i/>
        </w:rPr>
        <w:t>Journal of Antimicrobial Chemotherapy,</w:t>
      </w:r>
      <w:r w:rsidRPr="006407F6">
        <w:rPr>
          <w:rFonts w:ascii="Times New Roman" w:hAnsi="Times New Roman" w:cs="Times New Roman"/>
        </w:rPr>
        <w:t xml:space="preserve"> 51</w:t>
      </w:r>
      <w:r w:rsidRPr="006407F6">
        <w:rPr>
          <w:rFonts w:ascii="Times New Roman" w:hAnsi="Times New Roman" w:cs="Times New Roman"/>
          <w:b/>
        </w:rPr>
        <w:t>,</w:t>
      </w:r>
      <w:r w:rsidRPr="006407F6">
        <w:rPr>
          <w:rFonts w:ascii="Times New Roman" w:hAnsi="Times New Roman" w:cs="Times New Roman"/>
        </w:rPr>
        <w:t xml:space="preserve"> 401-404.</w:t>
      </w:r>
      <w:bookmarkEnd w:id="193"/>
    </w:p>
    <w:p w:rsidR="00A67CA9" w:rsidRPr="006407F6" w:rsidRDefault="00A67CA9" w:rsidP="00A67CA9">
      <w:pPr>
        <w:pStyle w:val="EndNoteBibliography"/>
        <w:spacing w:after="0"/>
        <w:ind w:left="720" w:hanging="720"/>
        <w:rPr>
          <w:rFonts w:ascii="Times New Roman" w:hAnsi="Times New Roman" w:cs="Times New Roman"/>
        </w:rPr>
      </w:pPr>
      <w:bookmarkStart w:id="194" w:name="_ENREF_12"/>
      <w:r w:rsidRPr="006407F6">
        <w:rPr>
          <w:rFonts w:ascii="Times New Roman" w:hAnsi="Times New Roman" w:cs="Times New Roman"/>
        </w:rPr>
        <w:t xml:space="preserve">BALDWIN, G., NOVITSKAYA, V., SADEJ, R., POCHEC, E., LITYNSKA, A., HARTMANN, C., WILLIAMS, J., ASHMAN, L., EBLE, J. A. &amp; BERDITCHEVSKI, F. 2008. Tetraspanin CD151 Regulates Glycosylation of alpha 3 beta 1 Integrin. </w:t>
      </w:r>
      <w:r w:rsidRPr="006407F6">
        <w:rPr>
          <w:rFonts w:ascii="Times New Roman" w:hAnsi="Times New Roman" w:cs="Times New Roman"/>
          <w:i/>
        </w:rPr>
        <w:t>Journal of Biological Chemistry,</w:t>
      </w:r>
      <w:r w:rsidRPr="006407F6">
        <w:rPr>
          <w:rFonts w:ascii="Times New Roman" w:hAnsi="Times New Roman" w:cs="Times New Roman"/>
        </w:rPr>
        <w:t xml:space="preserve"> 283</w:t>
      </w:r>
      <w:r w:rsidRPr="006407F6">
        <w:rPr>
          <w:rFonts w:ascii="Times New Roman" w:hAnsi="Times New Roman" w:cs="Times New Roman"/>
          <w:b/>
        </w:rPr>
        <w:t>,</w:t>
      </w:r>
      <w:r w:rsidRPr="006407F6">
        <w:rPr>
          <w:rFonts w:ascii="Times New Roman" w:hAnsi="Times New Roman" w:cs="Times New Roman"/>
        </w:rPr>
        <w:t xml:space="preserve"> 35445-35454.</w:t>
      </w:r>
      <w:bookmarkEnd w:id="194"/>
    </w:p>
    <w:p w:rsidR="00A67CA9" w:rsidRPr="006407F6" w:rsidRDefault="00A67CA9" w:rsidP="00A67CA9">
      <w:pPr>
        <w:pStyle w:val="EndNoteBibliography"/>
        <w:spacing w:after="0"/>
        <w:ind w:left="720" w:hanging="720"/>
        <w:rPr>
          <w:rFonts w:ascii="Times New Roman" w:hAnsi="Times New Roman" w:cs="Times New Roman"/>
        </w:rPr>
      </w:pPr>
      <w:bookmarkStart w:id="195" w:name="_ENREF_13"/>
      <w:r w:rsidRPr="006407F6">
        <w:rPr>
          <w:rFonts w:ascii="Times New Roman" w:hAnsi="Times New Roman" w:cs="Times New Roman"/>
        </w:rPr>
        <w:t xml:space="preserve">BAN, R. J., GUO, Q. S., XIA, B., ZHANG, Y. H. H., GIESERT, E. E., LEVY, S., ZHENG, J. J. &amp; ZHANG, X. A. 2011. Tetraspanins regulate the protrusive activities of cell membrane. </w:t>
      </w:r>
      <w:r w:rsidRPr="006407F6">
        <w:rPr>
          <w:rFonts w:ascii="Times New Roman" w:hAnsi="Times New Roman" w:cs="Times New Roman"/>
          <w:i/>
        </w:rPr>
        <w:t>Biochemical and Biophysical Research Communications,</w:t>
      </w:r>
      <w:r w:rsidRPr="006407F6">
        <w:rPr>
          <w:rFonts w:ascii="Times New Roman" w:hAnsi="Times New Roman" w:cs="Times New Roman"/>
        </w:rPr>
        <w:t xml:space="preserve"> 415</w:t>
      </w:r>
      <w:r w:rsidRPr="006407F6">
        <w:rPr>
          <w:rFonts w:ascii="Times New Roman" w:hAnsi="Times New Roman" w:cs="Times New Roman"/>
          <w:b/>
        </w:rPr>
        <w:t>,</w:t>
      </w:r>
      <w:r w:rsidRPr="006407F6">
        <w:rPr>
          <w:rFonts w:ascii="Times New Roman" w:hAnsi="Times New Roman" w:cs="Times New Roman"/>
        </w:rPr>
        <w:t xml:space="preserve"> 619-626.</w:t>
      </w:r>
      <w:bookmarkEnd w:id="195"/>
    </w:p>
    <w:p w:rsidR="00A67CA9" w:rsidRPr="006407F6" w:rsidRDefault="00A67CA9" w:rsidP="00A67CA9">
      <w:pPr>
        <w:pStyle w:val="EndNoteBibliography"/>
        <w:spacing w:after="0"/>
        <w:ind w:left="720" w:hanging="720"/>
        <w:rPr>
          <w:rFonts w:ascii="Times New Roman" w:hAnsi="Times New Roman" w:cs="Times New Roman"/>
        </w:rPr>
      </w:pPr>
      <w:bookmarkStart w:id="196" w:name="_ENREF_14"/>
      <w:r w:rsidRPr="006407F6">
        <w:rPr>
          <w:rFonts w:ascii="Times New Roman" w:hAnsi="Times New Roman" w:cs="Times New Roman"/>
        </w:rPr>
        <w:lastRenderedPageBreak/>
        <w:t xml:space="preserve">BAR, M., BAR-ZIV, R., SCHERF, T. &amp; FASS, D. 2006. Efficient production of a folded and functional, highly disulfide-bonded beta-helix antifreeze protein in bacteria. </w:t>
      </w:r>
      <w:r w:rsidRPr="006407F6">
        <w:rPr>
          <w:rFonts w:ascii="Times New Roman" w:hAnsi="Times New Roman" w:cs="Times New Roman"/>
          <w:i/>
        </w:rPr>
        <w:t>Protein Expression and Purification,</w:t>
      </w:r>
      <w:r w:rsidRPr="006407F6">
        <w:rPr>
          <w:rFonts w:ascii="Times New Roman" w:hAnsi="Times New Roman" w:cs="Times New Roman"/>
        </w:rPr>
        <w:t xml:space="preserve"> 48</w:t>
      </w:r>
      <w:r w:rsidRPr="006407F6">
        <w:rPr>
          <w:rFonts w:ascii="Times New Roman" w:hAnsi="Times New Roman" w:cs="Times New Roman"/>
          <w:b/>
        </w:rPr>
        <w:t>,</w:t>
      </w:r>
      <w:r w:rsidRPr="006407F6">
        <w:rPr>
          <w:rFonts w:ascii="Times New Roman" w:hAnsi="Times New Roman" w:cs="Times New Roman"/>
        </w:rPr>
        <w:t xml:space="preserve"> 243-252.</w:t>
      </w:r>
      <w:bookmarkEnd w:id="196"/>
    </w:p>
    <w:p w:rsidR="00A67CA9" w:rsidRPr="006407F6" w:rsidRDefault="00A67CA9" w:rsidP="00A67CA9">
      <w:pPr>
        <w:pStyle w:val="EndNoteBibliography"/>
        <w:spacing w:after="0"/>
        <w:ind w:left="720" w:hanging="720"/>
        <w:rPr>
          <w:rFonts w:ascii="Times New Roman" w:hAnsi="Times New Roman" w:cs="Times New Roman"/>
        </w:rPr>
      </w:pPr>
      <w:bookmarkStart w:id="197" w:name="_ENREF_15"/>
      <w:r w:rsidRPr="006407F6">
        <w:rPr>
          <w:rFonts w:ascii="Times New Roman" w:hAnsi="Times New Roman" w:cs="Times New Roman"/>
        </w:rPr>
        <w:t xml:space="preserve">BARBOSA-CESNIK, C., BROWN, M. B., BUXTON, M., ZHANG, L., DEBUSSCHER, J. &amp; FOXMAN, B. 2011. Cranberry Juice Fails to Prevent Recurrent Urinary Tract Infection: Results From a Randomized Placebo-Controlled Trial. </w:t>
      </w:r>
      <w:r w:rsidRPr="006407F6">
        <w:rPr>
          <w:rFonts w:ascii="Times New Roman" w:hAnsi="Times New Roman" w:cs="Times New Roman"/>
          <w:i/>
        </w:rPr>
        <w:t>Clinical Infectious Diseases,</w:t>
      </w:r>
      <w:r w:rsidRPr="006407F6">
        <w:rPr>
          <w:rFonts w:ascii="Times New Roman" w:hAnsi="Times New Roman" w:cs="Times New Roman"/>
        </w:rPr>
        <w:t xml:space="preserve"> 52</w:t>
      </w:r>
      <w:r w:rsidRPr="006407F6">
        <w:rPr>
          <w:rFonts w:ascii="Times New Roman" w:hAnsi="Times New Roman" w:cs="Times New Roman"/>
          <w:b/>
        </w:rPr>
        <w:t>,</w:t>
      </w:r>
      <w:r w:rsidRPr="006407F6">
        <w:rPr>
          <w:rFonts w:ascii="Times New Roman" w:hAnsi="Times New Roman" w:cs="Times New Roman"/>
        </w:rPr>
        <w:t xml:space="preserve"> 23-30.</w:t>
      </w:r>
      <w:bookmarkEnd w:id="197"/>
    </w:p>
    <w:p w:rsidR="00A67CA9" w:rsidRPr="006407F6" w:rsidRDefault="00A67CA9" w:rsidP="00A67CA9">
      <w:pPr>
        <w:pStyle w:val="EndNoteBibliography"/>
        <w:spacing w:after="0"/>
        <w:ind w:left="720" w:hanging="720"/>
        <w:rPr>
          <w:rFonts w:ascii="Times New Roman" w:hAnsi="Times New Roman" w:cs="Times New Roman"/>
        </w:rPr>
      </w:pPr>
      <w:bookmarkStart w:id="198" w:name="_ENREF_16"/>
      <w:r w:rsidRPr="006407F6">
        <w:rPr>
          <w:rFonts w:ascii="Times New Roman" w:hAnsi="Times New Roman" w:cs="Times New Roman"/>
        </w:rPr>
        <w:t xml:space="preserve">BARREIRO, O., ZAMAI, M., YANEZ-MO, M., TEJERA, E., LOPEZ-ROMERO, P., MONK, P. N., GRATTON, E., CAIOLFA, V. R. &amp; SANCHEZ-MADRID, F. 2008. Endothelial adhesion receptors are recruited to adherent leukocytes by inclusion in preformed tetraspanin nanoplatforms. </w:t>
      </w:r>
      <w:r w:rsidRPr="006407F6">
        <w:rPr>
          <w:rFonts w:ascii="Times New Roman" w:hAnsi="Times New Roman" w:cs="Times New Roman"/>
          <w:i/>
        </w:rPr>
        <w:t>Journal of Cell Biology,</w:t>
      </w:r>
      <w:r w:rsidRPr="006407F6">
        <w:rPr>
          <w:rFonts w:ascii="Times New Roman" w:hAnsi="Times New Roman" w:cs="Times New Roman"/>
        </w:rPr>
        <w:t xml:space="preserve"> 183</w:t>
      </w:r>
      <w:r w:rsidRPr="006407F6">
        <w:rPr>
          <w:rFonts w:ascii="Times New Roman" w:hAnsi="Times New Roman" w:cs="Times New Roman"/>
          <w:b/>
        </w:rPr>
        <w:t>,</w:t>
      </w:r>
      <w:r w:rsidRPr="006407F6">
        <w:rPr>
          <w:rFonts w:ascii="Times New Roman" w:hAnsi="Times New Roman" w:cs="Times New Roman"/>
        </w:rPr>
        <w:t xml:space="preserve"> 527-542.</w:t>
      </w:r>
      <w:bookmarkEnd w:id="198"/>
    </w:p>
    <w:p w:rsidR="00A67CA9" w:rsidRPr="006407F6" w:rsidRDefault="00A67CA9" w:rsidP="00A67CA9">
      <w:pPr>
        <w:pStyle w:val="EndNoteBibliography"/>
        <w:spacing w:after="0"/>
        <w:ind w:left="720" w:hanging="720"/>
        <w:rPr>
          <w:rFonts w:ascii="Times New Roman" w:hAnsi="Times New Roman" w:cs="Times New Roman"/>
        </w:rPr>
      </w:pPr>
      <w:bookmarkStart w:id="199" w:name="_ENREF_17"/>
      <w:r w:rsidRPr="006407F6">
        <w:rPr>
          <w:rFonts w:ascii="Times New Roman" w:hAnsi="Times New Roman" w:cs="Times New Roman"/>
        </w:rPr>
        <w:t xml:space="preserve">BARTOSCH, B., VITELLI, A., GRANIER, C., GOUJON, C., DUBUISSON, J., PASCALE, S., SCARSELLI, E., CORTESE, R., NICOSIA, A. &amp; COSSET, F. L. 2003. Cell entry of hepatitis C virus requires a set of co-receptors that include the CD81 tetraspanin and the SR-B1 scavenger receptor. </w:t>
      </w:r>
      <w:r w:rsidRPr="006407F6">
        <w:rPr>
          <w:rFonts w:ascii="Times New Roman" w:hAnsi="Times New Roman" w:cs="Times New Roman"/>
          <w:i/>
        </w:rPr>
        <w:t>Journal of Biological Chemistry,</w:t>
      </w:r>
      <w:r w:rsidRPr="006407F6">
        <w:rPr>
          <w:rFonts w:ascii="Times New Roman" w:hAnsi="Times New Roman" w:cs="Times New Roman"/>
        </w:rPr>
        <w:t xml:space="preserve"> 278</w:t>
      </w:r>
      <w:r w:rsidRPr="006407F6">
        <w:rPr>
          <w:rFonts w:ascii="Times New Roman" w:hAnsi="Times New Roman" w:cs="Times New Roman"/>
          <w:b/>
        </w:rPr>
        <w:t>,</w:t>
      </w:r>
      <w:r w:rsidRPr="006407F6">
        <w:rPr>
          <w:rFonts w:ascii="Times New Roman" w:hAnsi="Times New Roman" w:cs="Times New Roman"/>
        </w:rPr>
        <w:t xml:space="preserve"> 41624-41630.</w:t>
      </w:r>
      <w:bookmarkEnd w:id="199"/>
    </w:p>
    <w:p w:rsidR="00A67CA9" w:rsidRPr="006407F6" w:rsidRDefault="00A67CA9" w:rsidP="00A67CA9">
      <w:pPr>
        <w:pStyle w:val="EndNoteBibliography"/>
        <w:spacing w:after="0"/>
        <w:ind w:left="720" w:hanging="720"/>
        <w:rPr>
          <w:rFonts w:ascii="Times New Roman" w:hAnsi="Times New Roman" w:cs="Times New Roman"/>
        </w:rPr>
      </w:pPr>
      <w:bookmarkStart w:id="200" w:name="_ENREF_18"/>
      <w:r w:rsidRPr="006407F6">
        <w:rPr>
          <w:rFonts w:ascii="Times New Roman" w:hAnsi="Times New Roman" w:cs="Times New Roman"/>
        </w:rPr>
        <w:t xml:space="preserve">BASSINET, L., GUEIRARD, P., MAITRE, B., HOUSSET, B., GOUNON, P. &amp; GUISO, N. 2000. Role of adhesins and toxins in invasion of human tracheal epithelial cells by Bordetella pertussis. </w:t>
      </w:r>
      <w:r w:rsidRPr="006407F6">
        <w:rPr>
          <w:rFonts w:ascii="Times New Roman" w:hAnsi="Times New Roman" w:cs="Times New Roman"/>
          <w:i/>
        </w:rPr>
        <w:t>Infection and Immunity,</w:t>
      </w:r>
      <w:r w:rsidRPr="006407F6">
        <w:rPr>
          <w:rFonts w:ascii="Times New Roman" w:hAnsi="Times New Roman" w:cs="Times New Roman"/>
        </w:rPr>
        <w:t xml:space="preserve"> 68</w:t>
      </w:r>
      <w:r w:rsidRPr="006407F6">
        <w:rPr>
          <w:rFonts w:ascii="Times New Roman" w:hAnsi="Times New Roman" w:cs="Times New Roman"/>
          <w:b/>
        </w:rPr>
        <w:t>,</w:t>
      </w:r>
      <w:r w:rsidRPr="006407F6">
        <w:rPr>
          <w:rFonts w:ascii="Times New Roman" w:hAnsi="Times New Roman" w:cs="Times New Roman"/>
        </w:rPr>
        <w:t xml:space="preserve"> 1934-1941.</w:t>
      </w:r>
      <w:bookmarkEnd w:id="200"/>
    </w:p>
    <w:p w:rsidR="00A67CA9" w:rsidRPr="006407F6" w:rsidRDefault="00A67CA9" w:rsidP="00A67CA9">
      <w:pPr>
        <w:pStyle w:val="EndNoteBibliography"/>
        <w:spacing w:after="0"/>
        <w:ind w:left="720" w:hanging="720"/>
        <w:rPr>
          <w:rFonts w:ascii="Times New Roman" w:hAnsi="Times New Roman" w:cs="Times New Roman"/>
        </w:rPr>
      </w:pPr>
      <w:bookmarkStart w:id="201" w:name="_ENREF_19"/>
      <w:r w:rsidRPr="006407F6">
        <w:rPr>
          <w:rFonts w:ascii="Times New Roman" w:hAnsi="Times New Roman" w:cs="Times New Roman"/>
        </w:rPr>
        <w:t xml:space="preserve">BEACHEY, E. H. 1981. BACTERIAL ADHERENCE - ADHESION-RECEPTOR INTERACTIONS MEDIATING THE ATTACHMENT OF BACTERIA TO MUCOSAL SURFACES. </w:t>
      </w:r>
      <w:r w:rsidRPr="006407F6">
        <w:rPr>
          <w:rFonts w:ascii="Times New Roman" w:hAnsi="Times New Roman" w:cs="Times New Roman"/>
          <w:i/>
        </w:rPr>
        <w:t>Journal of Infectious Diseases,</w:t>
      </w:r>
      <w:r w:rsidRPr="006407F6">
        <w:rPr>
          <w:rFonts w:ascii="Times New Roman" w:hAnsi="Times New Roman" w:cs="Times New Roman"/>
        </w:rPr>
        <w:t xml:space="preserve"> 143</w:t>
      </w:r>
      <w:r w:rsidRPr="006407F6">
        <w:rPr>
          <w:rFonts w:ascii="Times New Roman" w:hAnsi="Times New Roman" w:cs="Times New Roman"/>
          <w:b/>
        </w:rPr>
        <w:t>,</w:t>
      </w:r>
      <w:r w:rsidRPr="006407F6">
        <w:rPr>
          <w:rFonts w:ascii="Times New Roman" w:hAnsi="Times New Roman" w:cs="Times New Roman"/>
        </w:rPr>
        <w:t xml:space="preserve"> 325-345.</w:t>
      </w:r>
      <w:bookmarkEnd w:id="201"/>
    </w:p>
    <w:p w:rsidR="00A67CA9" w:rsidRPr="006407F6" w:rsidRDefault="00A67CA9" w:rsidP="00A67CA9">
      <w:pPr>
        <w:pStyle w:val="EndNoteBibliography"/>
        <w:spacing w:after="0"/>
        <w:ind w:left="720" w:hanging="720"/>
        <w:rPr>
          <w:rFonts w:ascii="Times New Roman" w:hAnsi="Times New Roman" w:cs="Times New Roman"/>
        </w:rPr>
      </w:pPr>
      <w:bookmarkStart w:id="202" w:name="_ENREF_20"/>
      <w:r w:rsidRPr="006407F6">
        <w:rPr>
          <w:rFonts w:ascii="Times New Roman" w:hAnsi="Times New Roman" w:cs="Times New Roman"/>
        </w:rPr>
        <w:t xml:space="preserve">BEATTY, W. L. 2006. Trafficking from CD63-positive late endocytic multivesicular bodies is essential for intracellular development of Chlamydia trachomatis. </w:t>
      </w:r>
      <w:r w:rsidRPr="006407F6">
        <w:rPr>
          <w:rFonts w:ascii="Times New Roman" w:hAnsi="Times New Roman" w:cs="Times New Roman"/>
          <w:i/>
        </w:rPr>
        <w:t>Journal of Cell Science,</w:t>
      </w:r>
      <w:r w:rsidRPr="006407F6">
        <w:rPr>
          <w:rFonts w:ascii="Times New Roman" w:hAnsi="Times New Roman" w:cs="Times New Roman"/>
        </w:rPr>
        <w:t xml:space="preserve"> 119</w:t>
      </w:r>
      <w:r w:rsidRPr="006407F6">
        <w:rPr>
          <w:rFonts w:ascii="Times New Roman" w:hAnsi="Times New Roman" w:cs="Times New Roman"/>
          <w:b/>
        </w:rPr>
        <w:t>,</w:t>
      </w:r>
      <w:r w:rsidRPr="006407F6">
        <w:rPr>
          <w:rFonts w:ascii="Times New Roman" w:hAnsi="Times New Roman" w:cs="Times New Roman"/>
        </w:rPr>
        <w:t xml:space="preserve"> 350-359.</w:t>
      </w:r>
      <w:bookmarkEnd w:id="202"/>
    </w:p>
    <w:p w:rsidR="00A67CA9" w:rsidRPr="006407F6" w:rsidRDefault="00A67CA9" w:rsidP="00A67CA9">
      <w:pPr>
        <w:pStyle w:val="EndNoteBibliography"/>
        <w:spacing w:after="0"/>
        <w:ind w:left="720" w:hanging="720"/>
        <w:rPr>
          <w:rFonts w:ascii="Times New Roman" w:hAnsi="Times New Roman" w:cs="Times New Roman"/>
        </w:rPr>
      </w:pPr>
      <w:bookmarkStart w:id="203" w:name="_ENREF_21"/>
      <w:r w:rsidRPr="006407F6">
        <w:rPr>
          <w:rFonts w:ascii="Times New Roman" w:hAnsi="Times New Roman" w:cs="Times New Roman"/>
        </w:rPr>
        <w:t xml:space="preserve">BEATTY, W. L. 2008. Late endocytic multivesicular bodies intersect the chlamydial inclusion in the absence of CD63. </w:t>
      </w:r>
      <w:r w:rsidRPr="006407F6">
        <w:rPr>
          <w:rFonts w:ascii="Times New Roman" w:hAnsi="Times New Roman" w:cs="Times New Roman"/>
          <w:i/>
        </w:rPr>
        <w:t>Infection and Immunity,</w:t>
      </w:r>
      <w:r w:rsidRPr="006407F6">
        <w:rPr>
          <w:rFonts w:ascii="Times New Roman" w:hAnsi="Times New Roman" w:cs="Times New Roman"/>
        </w:rPr>
        <w:t xml:space="preserve"> 76</w:t>
      </w:r>
      <w:r w:rsidRPr="006407F6">
        <w:rPr>
          <w:rFonts w:ascii="Times New Roman" w:hAnsi="Times New Roman" w:cs="Times New Roman"/>
          <w:b/>
        </w:rPr>
        <w:t>,</w:t>
      </w:r>
      <w:r w:rsidRPr="006407F6">
        <w:rPr>
          <w:rFonts w:ascii="Times New Roman" w:hAnsi="Times New Roman" w:cs="Times New Roman"/>
        </w:rPr>
        <w:t xml:space="preserve"> 2872-2881.</w:t>
      </w:r>
      <w:bookmarkEnd w:id="203"/>
    </w:p>
    <w:p w:rsidR="00A67CA9" w:rsidRPr="006407F6" w:rsidRDefault="00A67CA9" w:rsidP="00A67CA9">
      <w:pPr>
        <w:pStyle w:val="EndNoteBibliography"/>
        <w:spacing w:after="0"/>
        <w:ind w:left="720" w:hanging="720"/>
        <w:rPr>
          <w:rFonts w:ascii="Times New Roman" w:hAnsi="Times New Roman" w:cs="Times New Roman"/>
        </w:rPr>
      </w:pPr>
      <w:bookmarkStart w:id="204" w:name="_ENREF_22"/>
      <w:r w:rsidRPr="006407F6">
        <w:rPr>
          <w:rFonts w:ascii="Times New Roman" w:hAnsi="Times New Roman" w:cs="Times New Roman"/>
        </w:rPr>
        <w:t xml:space="preserve">BERDITCHEVSKI, F. 2001. Complexes of tetraspanins with integrins: more than meets the eye. </w:t>
      </w:r>
      <w:r w:rsidRPr="006407F6">
        <w:rPr>
          <w:rFonts w:ascii="Times New Roman" w:hAnsi="Times New Roman" w:cs="Times New Roman"/>
          <w:i/>
        </w:rPr>
        <w:t>Journal of Cell Science,</w:t>
      </w:r>
      <w:r w:rsidRPr="006407F6">
        <w:rPr>
          <w:rFonts w:ascii="Times New Roman" w:hAnsi="Times New Roman" w:cs="Times New Roman"/>
        </w:rPr>
        <w:t xml:space="preserve"> 114</w:t>
      </w:r>
      <w:r w:rsidRPr="006407F6">
        <w:rPr>
          <w:rFonts w:ascii="Times New Roman" w:hAnsi="Times New Roman" w:cs="Times New Roman"/>
          <w:b/>
        </w:rPr>
        <w:t>,</w:t>
      </w:r>
      <w:r w:rsidRPr="006407F6">
        <w:rPr>
          <w:rFonts w:ascii="Times New Roman" w:hAnsi="Times New Roman" w:cs="Times New Roman"/>
        </w:rPr>
        <w:t xml:space="preserve"> 4143-4151.</w:t>
      </w:r>
      <w:bookmarkEnd w:id="204"/>
    </w:p>
    <w:p w:rsidR="00A67CA9" w:rsidRPr="006407F6" w:rsidRDefault="00A67CA9" w:rsidP="00A67CA9">
      <w:pPr>
        <w:pStyle w:val="EndNoteBibliography"/>
        <w:spacing w:after="0"/>
        <w:ind w:left="720" w:hanging="720"/>
        <w:rPr>
          <w:rFonts w:ascii="Times New Roman" w:hAnsi="Times New Roman" w:cs="Times New Roman"/>
        </w:rPr>
      </w:pPr>
      <w:bookmarkStart w:id="205" w:name="_ENREF_23"/>
      <w:r w:rsidRPr="006407F6">
        <w:rPr>
          <w:rFonts w:ascii="Times New Roman" w:hAnsi="Times New Roman" w:cs="Times New Roman"/>
        </w:rPr>
        <w:t xml:space="preserve">BERDITCHEVSKI, F. &amp; ODINTSOVA, E. 1999. Characterization of integrin-tetraspanin adhesion complexes: Role of tetraspanins in integrin signaling. </w:t>
      </w:r>
      <w:r w:rsidRPr="006407F6">
        <w:rPr>
          <w:rFonts w:ascii="Times New Roman" w:hAnsi="Times New Roman" w:cs="Times New Roman"/>
          <w:i/>
        </w:rPr>
        <w:t>Journal of Cell Biology,</w:t>
      </w:r>
      <w:r w:rsidRPr="006407F6">
        <w:rPr>
          <w:rFonts w:ascii="Times New Roman" w:hAnsi="Times New Roman" w:cs="Times New Roman"/>
        </w:rPr>
        <w:t xml:space="preserve"> 146</w:t>
      </w:r>
      <w:r w:rsidRPr="006407F6">
        <w:rPr>
          <w:rFonts w:ascii="Times New Roman" w:hAnsi="Times New Roman" w:cs="Times New Roman"/>
          <w:b/>
        </w:rPr>
        <w:t>,</w:t>
      </w:r>
      <w:r w:rsidRPr="006407F6">
        <w:rPr>
          <w:rFonts w:ascii="Times New Roman" w:hAnsi="Times New Roman" w:cs="Times New Roman"/>
        </w:rPr>
        <w:t xml:space="preserve"> 477-492.</w:t>
      </w:r>
      <w:bookmarkEnd w:id="205"/>
    </w:p>
    <w:p w:rsidR="00A67CA9" w:rsidRPr="006407F6" w:rsidRDefault="00A67CA9" w:rsidP="00A67CA9">
      <w:pPr>
        <w:pStyle w:val="EndNoteBibliography"/>
        <w:spacing w:after="0"/>
        <w:ind w:left="720" w:hanging="720"/>
        <w:rPr>
          <w:rFonts w:ascii="Times New Roman" w:hAnsi="Times New Roman" w:cs="Times New Roman"/>
        </w:rPr>
      </w:pPr>
      <w:bookmarkStart w:id="206" w:name="_ENREF_24"/>
      <w:r w:rsidRPr="006407F6">
        <w:rPr>
          <w:rFonts w:ascii="Times New Roman" w:hAnsi="Times New Roman" w:cs="Times New Roman"/>
        </w:rPr>
        <w:t xml:space="preserve">BERGMANN, S., LANG, A., ROHDE, M., AGARWAL, V., RENNEMEIER, C., GRASHOFF, C., PREISSNER, K. T. &amp; HAMMERSCHMIDT, S. 2009. Integrin-linked kinase is required for vitronectin-mediated internalization of Streptococcus pneumoniae by host cells. </w:t>
      </w:r>
      <w:r w:rsidRPr="006407F6">
        <w:rPr>
          <w:rFonts w:ascii="Times New Roman" w:hAnsi="Times New Roman" w:cs="Times New Roman"/>
          <w:i/>
        </w:rPr>
        <w:t>Journal of Cell Science,</w:t>
      </w:r>
      <w:r w:rsidRPr="006407F6">
        <w:rPr>
          <w:rFonts w:ascii="Times New Roman" w:hAnsi="Times New Roman" w:cs="Times New Roman"/>
        </w:rPr>
        <w:t xml:space="preserve"> 122</w:t>
      </w:r>
      <w:r w:rsidRPr="006407F6">
        <w:rPr>
          <w:rFonts w:ascii="Times New Roman" w:hAnsi="Times New Roman" w:cs="Times New Roman"/>
          <w:b/>
        </w:rPr>
        <w:t>,</w:t>
      </w:r>
      <w:r w:rsidRPr="006407F6">
        <w:rPr>
          <w:rFonts w:ascii="Times New Roman" w:hAnsi="Times New Roman" w:cs="Times New Roman"/>
        </w:rPr>
        <w:t xml:space="preserve"> 256-267.</w:t>
      </w:r>
      <w:bookmarkEnd w:id="206"/>
    </w:p>
    <w:p w:rsidR="00A67CA9" w:rsidRPr="006407F6" w:rsidRDefault="00A67CA9" w:rsidP="00A67CA9">
      <w:pPr>
        <w:pStyle w:val="EndNoteBibliography"/>
        <w:spacing w:after="0"/>
        <w:ind w:left="720" w:hanging="720"/>
        <w:rPr>
          <w:rFonts w:ascii="Times New Roman" w:hAnsi="Times New Roman" w:cs="Times New Roman"/>
        </w:rPr>
      </w:pPr>
      <w:bookmarkStart w:id="207" w:name="_ENREF_25"/>
      <w:r w:rsidRPr="006407F6">
        <w:rPr>
          <w:rFonts w:ascii="Times New Roman" w:hAnsi="Times New Roman" w:cs="Times New Roman"/>
        </w:rPr>
        <w:t xml:space="preserve">BERGMANN, S., ROHDE, M., CHHATWAL, G. S. &amp; HAMMERSCHMIDT, S. 2001. alpha-Enolase of Streptococcus pneumoniae is a plasmin(ogen)-binding protein displayed on the bacterial cell surface. </w:t>
      </w:r>
      <w:r w:rsidRPr="006407F6">
        <w:rPr>
          <w:rFonts w:ascii="Times New Roman" w:hAnsi="Times New Roman" w:cs="Times New Roman"/>
          <w:i/>
        </w:rPr>
        <w:t>Molecular Microbiology,</w:t>
      </w:r>
      <w:r w:rsidRPr="006407F6">
        <w:rPr>
          <w:rFonts w:ascii="Times New Roman" w:hAnsi="Times New Roman" w:cs="Times New Roman"/>
        </w:rPr>
        <w:t xml:space="preserve"> 40</w:t>
      </w:r>
      <w:r w:rsidRPr="006407F6">
        <w:rPr>
          <w:rFonts w:ascii="Times New Roman" w:hAnsi="Times New Roman" w:cs="Times New Roman"/>
          <w:b/>
        </w:rPr>
        <w:t>,</w:t>
      </w:r>
      <w:r w:rsidRPr="006407F6">
        <w:rPr>
          <w:rFonts w:ascii="Times New Roman" w:hAnsi="Times New Roman" w:cs="Times New Roman"/>
        </w:rPr>
        <w:t xml:space="preserve"> 1273-1287.</w:t>
      </w:r>
      <w:bookmarkEnd w:id="207"/>
    </w:p>
    <w:p w:rsidR="00A67CA9" w:rsidRPr="006407F6" w:rsidRDefault="00A67CA9" w:rsidP="00A67CA9">
      <w:pPr>
        <w:pStyle w:val="EndNoteBibliography"/>
        <w:spacing w:after="0"/>
        <w:ind w:left="720" w:hanging="720"/>
        <w:rPr>
          <w:rFonts w:ascii="Times New Roman" w:hAnsi="Times New Roman" w:cs="Times New Roman"/>
        </w:rPr>
      </w:pPr>
      <w:bookmarkStart w:id="208" w:name="_ENREF_26"/>
      <w:r w:rsidRPr="006407F6">
        <w:rPr>
          <w:rFonts w:ascii="Times New Roman" w:hAnsi="Times New Roman" w:cs="Times New Roman"/>
        </w:rPr>
        <w:t xml:space="preserve">BERTAL, K., SHEPHERD, J., DOUGLAS, C. W. I., MADSEN, J., MORSE, A., EDMONDSON, S., ARMES, S. P., LEWIS, A. &amp; MACNEIL, S. 2009. Antimicrobial activity of novel biocompatible wound dressings based on triblock copolymer hydrogels. </w:t>
      </w:r>
      <w:r w:rsidRPr="006407F6">
        <w:rPr>
          <w:rFonts w:ascii="Times New Roman" w:hAnsi="Times New Roman" w:cs="Times New Roman"/>
          <w:i/>
        </w:rPr>
        <w:t>Journal of Materials Science,</w:t>
      </w:r>
      <w:r w:rsidRPr="006407F6">
        <w:rPr>
          <w:rFonts w:ascii="Times New Roman" w:hAnsi="Times New Roman" w:cs="Times New Roman"/>
        </w:rPr>
        <w:t xml:space="preserve"> 44</w:t>
      </w:r>
      <w:r w:rsidRPr="006407F6">
        <w:rPr>
          <w:rFonts w:ascii="Times New Roman" w:hAnsi="Times New Roman" w:cs="Times New Roman"/>
          <w:b/>
        </w:rPr>
        <w:t>,</w:t>
      </w:r>
      <w:r w:rsidRPr="006407F6">
        <w:rPr>
          <w:rFonts w:ascii="Times New Roman" w:hAnsi="Times New Roman" w:cs="Times New Roman"/>
        </w:rPr>
        <w:t xml:space="preserve"> 6233-6246.</w:t>
      </w:r>
      <w:bookmarkEnd w:id="208"/>
    </w:p>
    <w:p w:rsidR="00A67CA9" w:rsidRPr="006407F6" w:rsidRDefault="00A67CA9" w:rsidP="00A67CA9">
      <w:pPr>
        <w:pStyle w:val="EndNoteBibliography"/>
        <w:spacing w:after="0"/>
        <w:ind w:left="720" w:hanging="720"/>
        <w:rPr>
          <w:rFonts w:ascii="Times New Roman" w:hAnsi="Times New Roman" w:cs="Times New Roman"/>
        </w:rPr>
      </w:pPr>
      <w:bookmarkStart w:id="209" w:name="_ENREF_27"/>
      <w:r w:rsidRPr="006407F6">
        <w:rPr>
          <w:rFonts w:ascii="Times New Roman" w:hAnsi="Times New Roman" w:cs="Times New Roman"/>
        </w:rPr>
        <w:t xml:space="preserve">BISHOP, B. L., DUNCAN, M. J., SONG, J., LI, G. J., ZAAS, D. &amp; ABRAHAM, S. N. 2007. Cyclic AMP-regulated exocytosis of Escherichia coli from infected bladder epithelial cells. </w:t>
      </w:r>
      <w:r w:rsidRPr="006407F6">
        <w:rPr>
          <w:rFonts w:ascii="Times New Roman" w:hAnsi="Times New Roman" w:cs="Times New Roman"/>
          <w:i/>
        </w:rPr>
        <w:t>Nature Medicine,</w:t>
      </w:r>
      <w:r w:rsidRPr="006407F6">
        <w:rPr>
          <w:rFonts w:ascii="Times New Roman" w:hAnsi="Times New Roman" w:cs="Times New Roman"/>
        </w:rPr>
        <w:t xml:space="preserve"> 13</w:t>
      </w:r>
      <w:r w:rsidRPr="006407F6">
        <w:rPr>
          <w:rFonts w:ascii="Times New Roman" w:hAnsi="Times New Roman" w:cs="Times New Roman"/>
          <w:b/>
        </w:rPr>
        <w:t>,</w:t>
      </w:r>
      <w:r w:rsidRPr="006407F6">
        <w:rPr>
          <w:rFonts w:ascii="Times New Roman" w:hAnsi="Times New Roman" w:cs="Times New Roman"/>
        </w:rPr>
        <w:t xml:space="preserve"> 625-630.</w:t>
      </w:r>
      <w:bookmarkEnd w:id="209"/>
    </w:p>
    <w:p w:rsidR="00A67CA9" w:rsidRPr="006407F6" w:rsidRDefault="00A67CA9" w:rsidP="00A67CA9">
      <w:pPr>
        <w:pStyle w:val="EndNoteBibliography"/>
        <w:spacing w:after="0"/>
        <w:ind w:left="720" w:hanging="720"/>
        <w:rPr>
          <w:rFonts w:ascii="Times New Roman" w:hAnsi="Times New Roman" w:cs="Times New Roman"/>
        </w:rPr>
      </w:pPr>
      <w:bookmarkStart w:id="210" w:name="_ENREF_28"/>
      <w:r w:rsidRPr="006407F6">
        <w:rPr>
          <w:rFonts w:ascii="Times New Roman" w:hAnsi="Times New Roman" w:cs="Times New Roman"/>
        </w:rPr>
        <w:t xml:space="preserve">BJORNHAM, O., AXNER, O. &amp; ANDERSSON, M. 2008. Modeling of the elongation and retraction of Escherichia coli P pili under strain by Monte Carlo simulations. </w:t>
      </w:r>
      <w:r w:rsidRPr="006407F6">
        <w:rPr>
          <w:rFonts w:ascii="Times New Roman" w:hAnsi="Times New Roman" w:cs="Times New Roman"/>
          <w:i/>
        </w:rPr>
        <w:t>European Biophysics Journal with Biophysics Letters,</w:t>
      </w:r>
      <w:r w:rsidRPr="006407F6">
        <w:rPr>
          <w:rFonts w:ascii="Times New Roman" w:hAnsi="Times New Roman" w:cs="Times New Roman"/>
        </w:rPr>
        <w:t xml:space="preserve"> 37.</w:t>
      </w:r>
      <w:bookmarkEnd w:id="210"/>
    </w:p>
    <w:p w:rsidR="00A67CA9" w:rsidRPr="006407F6" w:rsidRDefault="00A67CA9" w:rsidP="00A67CA9">
      <w:pPr>
        <w:pStyle w:val="EndNoteBibliography"/>
        <w:spacing w:after="0"/>
        <w:ind w:left="720" w:hanging="720"/>
        <w:rPr>
          <w:rFonts w:ascii="Times New Roman" w:hAnsi="Times New Roman" w:cs="Times New Roman"/>
        </w:rPr>
      </w:pPr>
      <w:bookmarkStart w:id="211" w:name="_ENREF_29"/>
      <w:r w:rsidRPr="006407F6">
        <w:rPr>
          <w:rFonts w:ascii="Times New Roman" w:hAnsi="Times New Roman" w:cs="Times New Roman"/>
        </w:rPr>
        <w:t xml:space="preserve">BLANAZS, A., VERBER, R., MYKHAYLYK, O. O., RYAN, A. J., HEATH, J. Z., DOUGLAS, C. W. I. &amp; ARMES, S. P. 2012. Sterilizable Gels from Thermoresponsive Block Copolymer Worms. </w:t>
      </w:r>
      <w:r w:rsidRPr="006407F6">
        <w:rPr>
          <w:rFonts w:ascii="Times New Roman" w:hAnsi="Times New Roman" w:cs="Times New Roman"/>
          <w:i/>
        </w:rPr>
        <w:t>Journal of the American Chemical Society,</w:t>
      </w:r>
      <w:r w:rsidRPr="006407F6">
        <w:rPr>
          <w:rFonts w:ascii="Times New Roman" w:hAnsi="Times New Roman" w:cs="Times New Roman"/>
        </w:rPr>
        <w:t xml:space="preserve"> 134</w:t>
      </w:r>
      <w:r w:rsidRPr="006407F6">
        <w:rPr>
          <w:rFonts w:ascii="Times New Roman" w:hAnsi="Times New Roman" w:cs="Times New Roman"/>
          <w:b/>
        </w:rPr>
        <w:t>,</w:t>
      </w:r>
      <w:r w:rsidRPr="006407F6">
        <w:rPr>
          <w:rFonts w:ascii="Times New Roman" w:hAnsi="Times New Roman" w:cs="Times New Roman"/>
        </w:rPr>
        <w:t xml:space="preserve"> 9741-9748.</w:t>
      </w:r>
      <w:bookmarkEnd w:id="211"/>
    </w:p>
    <w:p w:rsidR="00A67CA9" w:rsidRPr="006407F6" w:rsidRDefault="00A67CA9" w:rsidP="00A67CA9">
      <w:pPr>
        <w:pStyle w:val="EndNoteBibliography"/>
        <w:spacing w:after="0"/>
        <w:ind w:left="720" w:hanging="720"/>
        <w:rPr>
          <w:rFonts w:ascii="Times New Roman" w:hAnsi="Times New Roman" w:cs="Times New Roman"/>
        </w:rPr>
      </w:pPr>
      <w:bookmarkStart w:id="212" w:name="_ENREF_30"/>
      <w:r w:rsidRPr="006407F6">
        <w:rPr>
          <w:rFonts w:ascii="Times New Roman" w:hAnsi="Times New Roman" w:cs="Times New Roman"/>
        </w:rPr>
        <w:t xml:space="preserve">BLANC, L., DE GASSART, A., GEMINARD, C., BETTE-BOBILLO, P. &amp; VIDAL, M. 2005. Exosome release by reticulocytes - An integral part of the red blood cell differentiation system. </w:t>
      </w:r>
      <w:r w:rsidRPr="006407F6">
        <w:rPr>
          <w:rFonts w:ascii="Times New Roman" w:hAnsi="Times New Roman" w:cs="Times New Roman"/>
          <w:i/>
        </w:rPr>
        <w:t>Blood Cells Molecules and Diseases,</w:t>
      </w:r>
      <w:r w:rsidRPr="006407F6">
        <w:rPr>
          <w:rFonts w:ascii="Times New Roman" w:hAnsi="Times New Roman" w:cs="Times New Roman"/>
        </w:rPr>
        <w:t xml:space="preserve"> 35</w:t>
      </w:r>
      <w:r w:rsidRPr="006407F6">
        <w:rPr>
          <w:rFonts w:ascii="Times New Roman" w:hAnsi="Times New Roman" w:cs="Times New Roman"/>
          <w:b/>
        </w:rPr>
        <w:t>,</w:t>
      </w:r>
      <w:r w:rsidRPr="006407F6">
        <w:rPr>
          <w:rFonts w:ascii="Times New Roman" w:hAnsi="Times New Roman" w:cs="Times New Roman"/>
        </w:rPr>
        <w:t xml:space="preserve"> 21-26.</w:t>
      </w:r>
      <w:bookmarkEnd w:id="212"/>
    </w:p>
    <w:p w:rsidR="00A67CA9" w:rsidRPr="006407F6" w:rsidRDefault="00A67CA9" w:rsidP="00A67CA9">
      <w:pPr>
        <w:pStyle w:val="EndNoteBibliography"/>
        <w:spacing w:after="0"/>
        <w:ind w:left="720" w:hanging="720"/>
        <w:rPr>
          <w:rFonts w:ascii="Times New Roman" w:hAnsi="Times New Roman" w:cs="Times New Roman"/>
        </w:rPr>
      </w:pPr>
      <w:bookmarkStart w:id="213" w:name="_ENREF_31"/>
      <w:r w:rsidRPr="006407F6">
        <w:rPr>
          <w:rFonts w:ascii="Times New Roman" w:hAnsi="Times New Roman" w:cs="Times New Roman"/>
        </w:rPr>
        <w:lastRenderedPageBreak/>
        <w:t xml:space="preserve">BLOBEL, C. P. 2005. Adams: Key components in EGFR signalling and development. </w:t>
      </w:r>
      <w:r w:rsidRPr="006407F6">
        <w:rPr>
          <w:rFonts w:ascii="Times New Roman" w:hAnsi="Times New Roman" w:cs="Times New Roman"/>
          <w:i/>
        </w:rPr>
        <w:t>Nature Reviews Molecular Cell Biology,</w:t>
      </w:r>
      <w:r w:rsidRPr="006407F6">
        <w:rPr>
          <w:rFonts w:ascii="Times New Roman" w:hAnsi="Times New Roman" w:cs="Times New Roman"/>
        </w:rPr>
        <w:t xml:space="preserve"> 6</w:t>
      </w:r>
      <w:r w:rsidRPr="006407F6">
        <w:rPr>
          <w:rFonts w:ascii="Times New Roman" w:hAnsi="Times New Roman" w:cs="Times New Roman"/>
          <w:b/>
        </w:rPr>
        <w:t>,</w:t>
      </w:r>
      <w:r w:rsidRPr="006407F6">
        <w:rPr>
          <w:rFonts w:ascii="Times New Roman" w:hAnsi="Times New Roman" w:cs="Times New Roman"/>
        </w:rPr>
        <w:t xml:space="preserve"> 32-43.</w:t>
      </w:r>
      <w:bookmarkEnd w:id="213"/>
    </w:p>
    <w:p w:rsidR="00A67CA9" w:rsidRPr="006407F6" w:rsidRDefault="00A67CA9" w:rsidP="00A67CA9">
      <w:pPr>
        <w:pStyle w:val="EndNoteBibliography"/>
        <w:spacing w:after="0"/>
        <w:ind w:left="720" w:hanging="720"/>
        <w:rPr>
          <w:rFonts w:ascii="Times New Roman" w:hAnsi="Times New Roman" w:cs="Times New Roman"/>
        </w:rPr>
      </w:pPr>
      <w:bookmarkStart w:id="214" w:name="_ENREF_32"/>
      <w:r w:rsidRPr="006407F6">
        <w:rPr>
          <w:rFonts w:ascii="Times New Roman" w:hAnsi="Times New Roman" w:cs="Times New Roman"/>
        </w:rPr>
        <w:t xml:space="preserve">BOESZE-BATTAGLIA, K., DISPOTO, J. &amp; KAHOE, M. A. 2002. Association of a photoreceptor-specific tetraspanin protein, ROM-1, with Triton X-100-resistant membrane rafts from rod outer segment disk membranes. </w:t>
      </w:r>
      <w:r w:rsidRPr="006407F6">
        <w:rPr>
          <w:rFonts w:ascii="Times New Roman" w:hAnsi="Times New Roman" w:cs="Times New Roman"/>
          <w:i/>
        </w:rPr>
        <w:t>Journal of Biological Chemistry,</w:t>
      </w:r>
      <w:r w:rsidRPr="006407F6">
        <w:rPr>
          <w:rFonts w:ascii="Times New Roman" w:hAnsi="Times New Roman" w:cs="Times New Roman"/>
        </w:rPr>
        <w:t xml:space="preserve"> 277</w:t>
      </w:r>
      <w:r w:rsidRPr="006407F6">
        <w:rPr>
          <w:rFonts w:ascii="Times New Roman" w:hAnsi="Times New Roman" w:cs="Times New Roman"/>
          <w:b/>
        </w:rPr>
        <w:t>,</w:t>
      </w:r>
      <w:r w:rsidRPr="006407F6">
        <w:rPr>
          <w:rFonts w:ascii="Times New Roman" w:hAnsi="Times New Roman" w:cs="Times New Roman"/>
        </w:rPr>
        <w:t xml:space="preserve"> 41843-41849.</w:t>
      </w:r>
      <w:bookmarkEnd w:id="214"/>
    </w:p>
    <w:p w:rsidR="00A67CA9" w:rsidRPr="006407F6" w:rsidRDefault="00A67CA9" w:rsidP="00A67CA9">
      <w:pPr>
        <w:pStyle w:val="EndNoteBibliography"/>
        <w:spacing w:after="0"/>
        <w:ind w:left="720" w:hanging="720"/>
        <w:rPr>
          <w:rFonts w:ascii="Times New Roman" w:hAnsi="Times New Roman" w:cs="Times New Roman"/>
        </w:rPr>
      </w:pPr>
      <w:bookmarkStart w:id="215" w:name="_ENREF_33"/>
      <w:r w:rsidRPr="006407F6">
        <w:rPr>
          <w:rFonts w:ascii="Times New Roman" w:hAnsi="Times New Roman" w:cs="Times New Roman"/>
        </w:rPr>
        <w:t xml:space="preserve">BONAZZI, M., LECUIT, M. &amp; COSSART, P. 2009. Listeria monocytogenes internalin and E-cadherin: from structure to pathogenesis. </w:t>
      </w:r>
      <w:r w:rsidRPr="006407F6">
        <w:rPr>
          <w:rFonts w:ascii="Times New Roman" w:hAnsi="Times New Roman" w:cs="Times New Roman"/>
          <w:i/>
        </w:rPr>
        <w:t>Cellular Microbiology,</w:t>
      </w:r>
      <w:r w:rsidRPr="006407F6">
        <w:rPr>
          <w:rFonts w:ascii="Times New Roman" w:hAnsi="Times New Roman" w:cs="Times New Roman"/>
        </w:rPr>
        <w:t xml:space="preserve"> 11</w:t>
      </w:r>
      <w:r w:rsidRPr="006407F6">
        <w:rPr>
          <w:rFonts w:ascii="Times New Roman" w:hAnsi="Times New Roman" w:cs="Times New Roman"/>
          <w:b/>
        </w:rPr>
        <w:t>,</w:t>
      </w:r>
      <w:r w:rsidRPr="006407F6">
        <w:rPr>
          <w:rFonts w:ascii="Times New Roman" w:hAnsi="Times New Roman" w:cs="Times New Roman"/>
        </w:rPr>
        <w:t xml:space="preserve"> 693-702.</w:t>
      </w:r>
      <w:bookmarkEnd w:id="215"/>
    </w:p>
    <w:p w:rsidR="00A67CA9" w:rsidRPr="006407F6" w:rsidRDefault="00A67CA9" w:rsidP="00A67CA9">
      <w:pPr>
        <w:pStyle w:val="EndNoteBibliography"/>
        <w:spacing w:after="0"/>
        <w:ind w:left="720" w:hanging="720"/>
        <w:rPr>
          <w:rFonts w:ascii="Times New Roman" w:hAnsi="Times New Roman" w:cs="Times New Roman"/>
        </w:rPr>
      </w:pPr>
      <w:bookmarkStart w:id="216" w:name="_ENREF_34"/>
      <w:r w:rsidRPr="006407F6">
        <w:rPr>
          <w:rFonts w:ascii="Times New Roman" w:hAnsi="Times New Roman" w:cs="Times New Roman"/>
        </w:rPr>
        <w:t xml:space="preserve">BOUCHEIX, C. &amp; RUBINSTEIN, E. 2001. Tetraspanins. </w:t>
      </w:r>
      <w:r w:rsidRPr="006407F6">
        <w:rPr>
          <w:rFonts w:ascii="Times New Roman" w:hAnsi="Times New Roman" w:cs="Times New Roman"/>
          <w:i/>
        </w:rPr>
        <w:t>Cellular and Molecular Life Sciences,</w:t>
      </w:r>
      <w:r w:rsidRPr="006407F6">
        <w:rPr>
          <w:rFonts w:ascii="Times New Roman" w:hAnsi="Times New Roman" w:cs="Times New Roman"/>
        </w:rPr>
        <w:t xml:space="preserve"> 58</w:t>
      </w:r>
      <w:r w:rsidRPr="006407F6">
        <w:rPr>
          <w:rFonts w:ascii="Times New Roman" w:hAnsi="Times New Roman" w:cs="Times New Roman"/>
          <w:b/>
        </w:rPr>
        <w:t>,</w:t>
      </w:r>
      <w:r w:rsidRPr="006407F6">
        <w:rPr>
          <w:rFonts w:ascii="Times New Roman" w:hAnsi="Times New Roman" w:cs="Times New Roman"/>
        </w:rPr>
        <w:t xml:space="preserve"> 1189-1205.</w:t>
      </w:r>
      <w:bookmarkEnd w:id="216"/>
    </w:p>
    <w:p w:rsidR="00A67CA9" w:rsidRPr="006407F6" w:rsidRDefault="00A67CA9" w:rsidP="00A67CA9">
      <w:pPr>
        <w:pStyle w:val="EndNoteBibliography"/>
        <w:spacing w:after="0"/>
        <w:ind w:left="720" w:hanging="720"/>
        <w:rPr>
          <w:rFonts w:ascii="Times New Roman" w:hAnsi="Times New Roman" w:cs="Times New Roman"/>
        </w:rPr>
      </w:pPr>
      <w:bookmarkStart w:id="217" w:name="_ENREF_35"/>
      <w:r w:rsidRPr="006407F6">
        <w:rPr>
          <w:rFonts w:ascii="Times New Roman" w:hAnsi="Times New Roman" w:cs="Times New Roman"/>
        </w:rPr>
        <w:t xml:space="preserve">BOUCKAERT, J., BERGLUND, J., SCHEMBRI, M., DE GENST, E., COOLS, L., WUHRER, M., HUNG, C. S., PINKNER, J., SLATTEGARD, R., ZAVIALOV, A., CHOUDHURY, D., LANGERMANN, S., HULTGREN, S. J., WYNS, L., KLEMM, P., OSCARSON, S., KNIGHT, S. D. &amp; DE GREVE, H. 2005. Receptor binding studies disclose a novel class of high-affinity inhibitors of the Escherichia coli FimH adhesin. </w:t>
      </w:r>
      <w:r w:rsidRPr="006407F6">
        <w:rPr>
          <w:rFonts w:ascii="Times New Roman" w:hAnsi="Times New Roman" w:cs="Times New Roman"/>
          <w:i/>
        </w:rPr>
        <w:t>Molecular Microbiology,</w:t>
      </w:r>
      <w:r w:rsidRPr="006407F6">
        <w:rPr>
          <w:rFonts w:ascii="Times New Roman" w:hAnsi="Times New Roman" w:cs="Times New Roman"/>
        </w:rPr>
        <w:t xml:space="preserve"> 55</w:t>
      </w:r>
      <w:r w:rsidRPr="006407F6">
        <w:rPr>
          <w:rFonts w:ascii="Times New Roman" w:hAnsi="Times New Roman" w:cs="Times New Roman"/>
          <w:b/>
        </w:rPr>
        <w:t>,</w:t>
      </w:r>
      <w:r w:rsidRPr="006407F6">
        <w:rPr>
          <w:rFonts w:ascii="Times New Roman" w:hAnsi="Times New Roman" w:cs="Times New Roman"/>
        </w:rPr>
        <w:t xml:space="preserve"> 441-455.</w:t>
      </w:r>
      <w:bookmarkEnd w:id="217"/>
    </w:p>
    <w:p w:rsidR="00A67CA9" w:rsidRPr="006407F6" w:rsidRDefault="00A67CA9" w:rsidP="00A67CA9">
      <w:pPr>
        <w:pStyle w:val="EndNoteBibliography"/>
        <w:spacing w:after="0"/>
        <w:ind w:left="720" w:hanging="720"/>
        <w:rPr>
          <w:rFonts w:ascii="Times New Roman" w:hAnsi="Times New Roman" w:cs="Times New Roman"/>
        </w:rPr>
      </w:pPr>
      <w:bookmarkStart w:id="218" w:name="_ENREF_36"/>
      <w:r w:rsidRPr="006407F6">
        <w:rPr>
          <w:rFonts w:ascii="Times New Roman" w:hAnsi="Times New Roman" w:cs="Times New Roman"/>
        </w:rPr>
        <w:t xml:space="preserve">BRANDTZAEG, P. 2003. Role of secretory antibodies in the defence against infections. </w:t>
      </w:r>
      <w:r w:rsidRPr="006407F6">
        <w:rPr>
          <w:rFonts w:ascii="Times New Roman" w:hAnsi="Times New Roman" w:cs="Times New Roman"/>
          <w:i/>
        </w:rPr>
        <w:t>International Journal of Medical Microbiology,</w:t>
      </w:r>
      <w:r w:rsidRPr="006407F6">
        <w:rPr>
          <w:rFonts w:ascii="Times New Roman" w:hAnsi="Times New Roman" w:cs="Times New Roman"/>
        </w:rPr>
        <w:t xml:space="preserve"> 293</w:t>
      </w:r>
      <w:r w:rsidRPr="006407F6">
        <w:rPr>
          <w:rFonts w:ascii="Times New Roman" w:hAnsi="Times New Roman" w:cs="Times New Roman"/>
          <w:b/>
        </w:rPr>
        <w:t>,</w:t>
      </w:r>
      <w:r w:rsidRPr="006407F6">
        <w:rPr>
          <w:rFonts w:ascii="Times New Roman" w:hAnsi="Times New Roman" w:cs="Times New Roman"/>
        </w:rPr>
        <w:t xml:space="preserve"> 3-15.</w:t>
      </w:r>
      <w:bookmarkEnd w:id="218"/>
    </w:p>
    <w:p w:rsidR="00A67CA9" w:rsidRPr="006407F6" w:rsidRDefault="00A67CA9" w:rsidP="00A67CA9">
      <w:pPr>
        <w:pStyle w:val="EndNoteBibliography"/>
        <w:spacing w:after="0"/>
        <w:ind w:left="720" w:hanging="720"/>
        <w:rPr>
          <w:rFonts w:ascii="Times New Roman" w:hAnsi="Times New Roman" w:cs="Times New Roman"/>
        </w:rPr>
      </w:pPr>
      <w:bookmarkStart w:id="219" w:name="_ENREF_37"/>
      <w:r w:rsidRPr="006407F6">
        <w:rPr>
          <w:rFonts w:ascii="Times New Roman" w:hAnsi="Times New Roman" w:cs="Times New Roman"/>
        </w:rPr>
        <w:t xml:space="preserve">BRILES, D. E., ADES, E., PATON, J. C., SAMPSON, J. S., CARLONE, G. M., HUEBNER, R. C., VIROLAINEN, A., SWIATLO, E. &amp; HOLLINGSHEAD, S. K. 2000. Intranasal immunization of mice with a mixture of the pneumococcal proteins PsaA and PspA is highly protective against nasopharyngeal carriage of Streptococcus pneumoniae. </w:t>
      </w:r>
      <w:r w:rsidRPr="006407F6">
        <w:rPr>
          <w:rFonts w:ascii="Times New Roman" w:hAnsi="Times New Roman" w:cs="Times New Roman"/>
          <w:i/>
        </w:rPr>
        <w:t>Infection and Immunity,</w:t>
      </w:r>
      <w:r w:rsidRPr="006407F6">
        <w:rPr>
          <w:rFonts w:ascii="Times New Roman" w:hAnsi="Times New Roman" w:cs="Times New Roman"/>
        </w:rPr>
        <w:t xml:space="preserve"> 68</w:t>
      </w:r>
      <w:r w:rsidRPr="006407F6">
        <w:rPr>
          <w:rFonts w:ascii="Times New Roman" w:hAnsi="Times New Roman" w:cs="Times New Roman"/>
          <w:b/>
        </w:rPr>
        <w:t>,</w:t>
      </w:r>
      <w:r w:rsidRPr="006407F6">
        <w:rPr>
          <w:rFonts w:ascii="Times New Roman" w:hAnsi="Times New Roman" w:cs="Times New Roman"/>
        </w:rPr>
        <w:t xml:space="preserve"> 796-800.</w:t>
      </w:r>
      <w:bookmarkEnd w:id="219"/>
    </w:p>
    <w:p w:rsidR="00A67CA9" w:rsidRPr="006407F6" w:rsidRDefault="00A67CA9" w:rsidP="00A67CA9">
      <w:pPr>
        <w:pStyle w:val="EndNoteBibliography"/>
        <w:spacing w:after="0"/>
        <w:ind w:left="720" w:hanging="720"/>
        <w:rPr>
          <w:rFonts w:ascii="Times New Roman" w:hAnsi="Times New Roman" w:cs="Times New Roman"/>
        </w:rPr>
      </w:pPr>
      <w:bookmarkStart w:id="220" w:name="_ENREF_38"/>
      <w:r w:rsidRPr="006407F6">
        <w:rPr>
          <w:rFonts w:ascii="Times New Roman" w:hAnsi="Times New Roman" w:cs="Times New Roman"/>
        </w:rPr>
        <w:t xml:space="preserve">BUSSCHER, H. J. &amp; WEERKAMP, A. H. 1987. SPECIFIC AND NONSPECIFIC INTERACTIONS IN BACTERIAL ADHESION TO SOLID SUBSTRATA. </w:t>
      </w:r>
      <w:r w:rsidRPr="006407F6">
        <w:rPr>
          <w:rFonts w:ascii="Times New Roman" w:hAnsi="Times New Roman" w:cs="Times New Roman"/>
          <w:i/>
        </w:rPr>
        <w:t>Fems Microbiology Reviews,</w:t>
      </w:r>
      <w:r w:rsidRPr="006407F6">
        <w:rPr>
          <w:rFonts w:ascii="Times New Roman" w:hAnsi="Times New Roman" w:cs="Times New Roman"/>
        </w:rPr>
        <w:t xml:space="preserve"> 46</w:t>
      </w:r>
      <w:r w:rsidRPr="006407F6">
        <w:rPr>
          <w:rFonts w:ascii="Times New Roman" w:hAnsi="Times New Roman" w:cs="Times New Roman"/>
          <w:b/>
        </w:rPr>
        <w:t>,</w:t>
      </w:r>
      <w:r w:rsidRPr="006407F6">
        <w:rPr>
          <w:rFonts w:ascii="Times New Roman" w:hAnsi="Times New Roman" w:cs="Times New Roman"/>
        </w:rPr>
        <w:t xml:space="preserve"> 165-173.</w:t>
      </w:r>
      <w:bookmarkEnd w:id="220"/>
    </w:p>
    <w:p w:rsidR="00A67CA9" w:rsidRPr="006407F6" w:rsidRDefault="00A67CA9" w:rsidP="00A67CA9">
      <w:pPr>
        <w:pStyle w:val="EndNoteBibliography"/>
        <w:spacing w:after="0"/>
        <w:ind w:left="720" w:hanging="720"/>
        <w:rPr>
          <w:rFonts w:ascii="Times New Roman" w:hAnsi="Times New Roman" w:cs="Times New Roman"/>
        </w:rPr>
      </w:pPr>
      <w:bookmarkStart w:id="221" w:name="_ENREF_39"/>
      <w:r w:rsidRPr="006407F6">
        <w:rPr>
          <w:rFonts w:ascii="Times New Roman" w:hAnsi="Times New Roman" w:cs="Times New Roman"/>
        </w:rPr>
        <w:t xml:space="preserve">CAKAN, G., TURKOZ, M., TURAN, T., AHMED, K. &amp; NAGATAKE, T. 2003. S-carboxymethylcysteine inhibits the attachment of Streptococcus pneumoniae to human pharyngeal epithelial cells. </w:t>
      </w:r>
      <w:r w:rsidRPr="006407F6">
        <w:rPr>
          <w:rFonts w:ascii="Times New Roman" w:hAnsi="Times New Roman" w:cs="Times New Roman"/>
          <w:i/>
        </w:rPr>
        <w:t>Microbial Pathogenesis,</w:t>
      </w:r>
      <w:r w:rsidRPr="006407F6">
        <w:rPr>
          <w:rFonts w:ascii="Times New Roman" w:hAnsi="Times New Roman" w:cs="Times New Roman"/>
        </w:rPr>
        <w:t xml:space="preserve"> 34</w:t>
      </w:r>
      <w:r w:rsidRPr="006407F6">
        <w:rPr>
          <w:rFonts w:ascii="Times New Roman" w:hAnsi="Times New Roman" w:cs="Times New Roman"/>
          <w:b/>
        </w:rPr>
        <w:t>,</w:t>
      </w:r>
      <w:r w:rsidRPr="006407F6">
        <w:rPr>
          <w:rFonts w:ascii="Times New Roman" w:hAnsi="Times New Roman" w:cs="Times New Roman"/>
        </w:rPr>
        <w:t xml:space="preserve"> 261-265.</w:t>
      </w:r>
      <w:bookmarkEnd w:id="221"/>
    </w:p>
    <w:p w:rsidR="00A67CA9" w:rsidRPr="006407F6" w:rsidRDefault="00A67CA9" w:rsidP="00A67CA9">
      <w:pPr>
        <w:pStyle w:val="EndNoteBibliography"/>
        <w:spacing w:after="0"/>
        <w:ind w:left="720" w:hanging="720"/>
        <w:rPr>
          <w:rFonts w:ascii="Times New Roman" w:hAnsi="Times New Roman" w:cs="Times New Roman"/>
        </w:rPr>
      </w:pPr>
      <w:bookmarkStart w:id="222" w:name="_ENREF_40"/>
      <w:r w:rsidRPr="006407F6">
        <w:rPr>
          <w:rFonts w:ascii="Times New Roman" w:hAnsi="Times New Roman" w:cs="Times New Roman"/>
        </w:rPr>
        <w:t xml:space="preserve">CANDELA, M., PERNA, F., CARNEVALI, P., VITALI, B., CIATI, R., GIONCHETTI, P., RIZZELLO, F., CAMPIERI, M. &amp; BRIGIDI, P. 2008. Interaction of probiotic Lactobacillus and Bifidobacterium strains with human intestinal epithelial cells: Adhesion properties, competition against enteropathogens and modulation of IL-8 production. </w:t>
      </w:r>
      <w:r w:rsidRPr="006407F6">
        <w:rPr>
          <w:rFonts w:ascii="Times New Roman" w:hAnsi="Times New Roman" w:cs="Times New Roman"/>
          <w:i/>
        </w:rPr>
        <w:t>International Journal of Food Microbiology,</w:t>
      </w:r>
      <w:r w:rsidRPr="006407F6">
        <w:rPr>
          <w:rFonts w:ascii="Times New Roman" w:hAnsi="Times New Roman" w:cs="Times New Roman"/>
        </w:rPr>
        <w:t xml:space="preserve"> 125</w:t>
      </w:r>
      <w:r w:rsidRPr="006407F6">
        <w:rPr>
          <w:rFonts w:ascii="Times New Roman" w:hAnsi="Times New Roman" w:cs="Times New Roman"/>
          <w:b/>
        </w:rPr>
        <w:t>,</w:t>
      </w:r>
      <w:r w:rsidRPr="006407F6">
        <w:rPr>
          <w:rFonts w:ascii="Times New Roman" w:hAnsi="Times New Roman" w:cs="Times New Roman"/>
        </w:rPr>
        <w:t xml:space="preserve"> 286-292.</w:t>
      </w:r>
      <w:bookmarkEnd w:id="222"/>
    </w:p>
    <w:p w:rsidR="00A67CA9" w:rsidRPr="006407F6" w:rsidRDefault="00A67CA9" w:rsidP="00A67CA9">
      <w:pPr>
        <w:pStyle w:val="EndNoteBibliography"/>
        <w:spacing w:after="0"/>
        <w:ind w:left="720" w:hanging="720"/>
        <w:rPr>
          <w:rFonts w:ascii="Times New Roman" w:hAnsi="Times New Roman" w:cs="Times New Roman"/>
        </w:rPr>
      </w:pPr>
      <w:bookmarkStart w:id="223" w:name="_ENREF_41"/>
      <w:r w:rsidRPr="006407F6">
        <w:rPr>
          <w:rFonts w:ascii="Times New Roman" w:hAnsi="Times New Roman" w:cs="Times New Roman"/>
        </w:rPr>
        <w:t xml:space="preserve">CANNON, K. S. &amp; CRESSWELL, P. 2001. Quality control of transmembrane domain assembly in the tetraspanin CD82. </w:t>
      </w:r>
      <w:r w:rsidRPr="006407F6">
        <w:rPr>
          <w:rFonts w:ascii="Times New Roman" w:hAnsi="Times New Roman" w:cs="Times New Roman"/>
          <w:i/>
        </w:rPr>
        <w:t>Embo Journal,</w:t>
      </w:r>
      <w:r w:rsidRPr="006407F6">
        <w:rPr>
          <w:rFonts w:ascii="Times New Roman" w:hAnsi="Times New Roman" w:cs="Times New Roman"/>
        </w:rPr>
        <w:t xml:space="preserve"> 20</w:t>
      </w:r>
      <w:r w:rsidRPr="006407F6">
        <w:rPr>
          <w:rFonts w:ascii="Times New Roman" w:hAnsi="Times New Roman" w:cs="Times New Roman"/>
          <w:b/>
        </w:rPr>
        <w:t>,</w:t>
      </w:r>
      <w:r w:rsidRPr="006407F6">
        <w:rPr>
          <w:rFonts w:ascii="Times New Roman" w:hAnsi="Times New Roman" w:cs="Times New Roman"/>
        </w:rPr>
        <w:t xml:space="preserve"> 2443-2453.</w:t>
      </w:r>
      <w:bookmarkEnd w:id="223"/>
    </w:p>
    <w:p w:rsidR="00A67CA9" w:rsidRPr="006407F6" w:rsidRDefault="00A67CA9" w:rsidP="00A67CA9">
      <w:pPr>
        <w:pStyle w:val="EndNoteBibliography"/>
        <w:spacing w:after="0"/>
        <w:ind w:left="720" w:hanging="720"/>
        <w:rPr>
          <w:rFonts w:ascii="Times New Roman" w:hAnsi="Times New Roman" w:cs="Times New Roman"/>
        </w:rPr>
      </w:pPr>
      <w:bookmarkStart w:id="224" w:name="_ENREF_42"/>
      <w:r w:rsidRPr="006407F6">
        <w:rPr>
          <w:rFonts w:ascii="Times New Roman" w:hAnsi="Times New Roman" w:cs="Times New Roman"/>
        </w:rPr>
        <w:t xml:space="preserve">CAPECCHI, B., ADU-BOBIE, J., DI MARCELLO, F., CIUCCHI, L., MASIGNANI, V., TADDEI, A., RAPPUOLI, R., PIZZA, M. &amp; ARICO, B. 2005. Neisseria meningitidis NadA is a new invasin which promotes bacterial adhesion to and penetration into human epithelial cells. </w:t>
      </w:r>
      <w:r w:rsidRPr="006407F6">
        <w:rPr>
          <w:rFonts w:ascii="Times New Roman" w:hAnsi="Times New Roman" w:cs="Times New Roman"/>
          <w:i/>
        </w:rPr>
        <w:t>Molecular Microbiology,</w:t>
      </w:r>
      <w:r w:rsidRPr="006407F6">
        <w:rPr>
          <w:rFonts w:ascii="Times New Roman" w:hAnsi="Times New Roman" w:cs="Times New Roman"/>
        </w:rPr>
        <w:t xml:space="preserve"> 55</w:t>
      </w:r>
      <w:r w:rsidRPr="006407F6">
        <w:rPr>
          <w:rFonts w:ascii="Times New Roman" w:hAnsi="Times New Roman" w:cs="Times New Roman"/>
          <w:b/>
        </w:rPr>
        <w:t>,</w:t>
      </w:r>
      <w:r w:rsidRPr="006407F6">
        <w:rPr>
          <w:rFonts w:ascii="Times New Roman" w:hAnsi="Times New Roman" w:cs="Times New Roman"/>
        </w:rPr>
        <w:t xml:space="preserve"> 687-698.</w:t>
      </w:r>
      <w:bookmarkEnd w:id="224"/>
    </w:p>
    <w:p w:rsidR="00A67CA9" w:rsidRPr="006407F6" w:rsidRDefault="00A67CA9" w:rsidP="00A67CA9">
      <w:pPr>
        <w:pStyle w:val="EndNoteBibliography"/>
        <w:spacing w:after="0"/>
        <w:ind w:left="720" w:hanging="720"/>
        <w:rPr>
          <w:rFonts w:ascii="Times New Roman" w:hAnsi="Times New Roman" w:cs="Times New Roman"/>
        </w:rPr>
      </w:pPr>
      <w:bookmarkStart w:id="225" w:name="_ENREF_43"/>
      <w:r w:rsidRPr="006407F6">
        <w:rPr>
          <w:rFonts w:ascii="Times New Roman" w:hAnsi="Times New Roman" w:cs="Times New Roman"/>
        </w:rPr>
        <w:t xml:space="preserve">CARS, O. 1990. Pharmacokinetics of antibiotics in tissues and tissue fluids: a review. </w:t>
      </w:r>
      <w:r w:rsidRPr="006407F6">
        <w:rPr>
          <w:rFonts w:ascii="Times New Roman" w:hAnsi="Times New Roman" w:cs="Times New Roman"/>
          <w:i/>
        </w:rPr>
        <w:t>Scandinavian journal of infectious diseases. Supplementum,</w:t>
      </w:r>
      <w:r w:rsidRPr="006407F6">
        <w:rPr>
          <w:rFonts w:ascii="Times New Roman" w:hAnsi="Times New Roman" w:cs="Times New Roman"/>
        </w:rPr>
        <w:t xml:space="preserve"> 74</w:t>
      </w:r>
      <w:r w:rsidRPr="006407F6">
        <w:rPr>
          <w:rFonts w:ascii="Times New Roman" w:hAnsi="Times New Roman" w:cs="Times New Roman"/>
          <w:b/>
        </w:rPr>
        <w:t>,</w:t>
      </w:r>
      <w:r w:rsidRPr="006407F6">
        <w:rPr>
          <w:rFonts w:ascii="Times New Roman" w:hAnsi="Times New Roman" w:cs="Times New Roman"/>
        </w:rPr>
        <w:t xml:space="preserve"> 23-33.</w:t>
      </w:r>
      <w:bookmarkEnd w:id="225"/>
    </w:p>
    <w:p w:rsidR="00A67CA9" w:rsidRPr="006407F6" w:rsidRDefault="00A67CA9" w:rsidP="00A67CA9">
      <w:pPr>
        <w:pStyle w:val="EndNoteBibliography"/>
        <w:spacing w:after="0"/>
        <w:ind w:left="720" w:hanging="720"/>
        <w:rPr>
          <w:rFonts w:ascii="Times New Roman" w:hAnsi="Times New Roman" w:cs="Times New Roman"/>
        </w:rPr>
      </w:pPr>
      <w:bookmarkStart w:id="226" w:name="_ENREF_44"/>
      <w:r w:rsidRPr="006407F6">
        <w:rPr>
          <w:rFonts w:ascii="Times New Roman" w:hAnsi="Times New Roman" w:cs="Times New Roman"/>
        </w:rPr>
        <w:t xml:space="preserve">CEGELSKI, L., PINKNER, J. S., HAMMER, N. D., CUSUMANO, C. K., HUNG, C. S., CHORELL, E., ABERG, V., WALKER, J. N., SEED, P. C., ALMQVIST, F., CHAPMAN, M. R. &amp; HULTGREN, S. J. 2009. Small-molecule inhibitors target Escherichia coli amyloid biogenesis and biofilm formation. </w:t>
      </w:r>
      <w:r w:rsidRPr="006407F6">
        <w:rPr>
          <w:rFonts w:ascii="Times New Roman" w:hAnsi="Times New Roman" w:cs="Times New Roman"/>
          <w:i/>
        </w:rPr>
        <w:t>Nature Chemical Biology,</w:t>
      </w:r>
      <w:r w:rsidRPr="006407F6">
        <w:rPr>
          <w:rFonts w:ascii="Times New Roman" w:hAnsi="Times New Roman" w:cs="Times New Roman"/>
        </w:rPr>
        <w:t xml:space="preserve"> 5</w:t>
      </w:r>
      <w:r w:rsidRPr="006407F6">
        <w:rPr>
          <w:rFonts w:ascii="Times New Roman" w:hAnsi="Times New Roman" w:cs="Times New Roman"/>
          <w:b/>
        </w:rPr>
        <w:t>,</w:t>
      </w:r>
      <w:r w:rsidRPr="006407F6">
        <w:rPr>
          <w:rFonts w:ascii="Times New Roman" w:hAnsi="Times New Roman" w:cs="Times New Roman"/>
        </w:rPr>
        <w:t xml:space="preserve"> 913-919.</w:t>
      </w:r>
      <w:bookmarkEnd w:id="226"/>
    </w:p>
    <w:p w:rsidR="00A67CA9" w:rsidRPr="006407F6" w:rsidRDefault="00A67CA9" w:rsidP="00A67CA9">
      <w:pPr>
        <w:pStyle w:val="EndNoteBibliography"/>
        <w:spacing w:after="0"/>
        <w:ind w:left="720" w:hanging="720"/>
        <w:rPr>
          <w:rFonts w:ascii="Times New Roman" w:hAnsi="Times New Roman" w:cs="Times New Roman"/>
        </w:rPr>
      </w:pPr>
      <w:bookmarkStart w:id="227" w:name="_ENREF_45"/>
      <w:r w:rsidRPr="006407F6">
        <w:rPr>
          <w:rFonts w:ascii="Times New Roman" w:hAnsi="Times New Roman" w:cs="Times New Roman"/>
        </w:rPr>
        <w:t xml:space="preserve">CHAGNOT, C., LISTRAT, A., ASTRUC, T. &amp; DESVAUX, M. 2012. Bacterial adhesion to animal tissues: protein determinants for recognition of extracellular matrix components. </w:t>
      </w:r>
      <w:r w:rsidRPr="006407F6">
        <w:rPr>
          <w:rFonts w:ascii="Times New Roman" w:hAnsi="Times New Roman" w:cs="Times New Roman"/>
          <w:i/>
        </w:rPr>
        <w:t>Cellular Microbiology,</w:t>
      </w:r>
      <w:r w:rsidRPr="006407F6">
        <w:rPr>
          <w:rFonts w:ascii="Times New Roman" w:hAnsi="Times New Roman" w:cs="Times New Roman"/>
        </w:rPr>
        <w:t xml:space="preserve"> 14</w:t>
      </w:r>
      <w:r w:rsidRPr="006407F6">
        <w:rPr>
          <w:rFonts w:ascii="Times New Roman" w:hAnsi="Times New Roman" w:cs="Times New Roman"/>
          <w:b/>
        </w:rPr>
        <w:t>,</w:t>
      </w:r>
      <w:r w:rsidRPr="006407F6">
        <w:rPr>
          <w:rFonts w:ascii="Times New Roman" w:hAnsi="Times New Roman" w:cs="Times New Roman"/>
        </w:rPr>
        <w:t xml:space="preserve"> 1687-1696.</w:t>
      </w:r>
      <w:bookmarkEnd w:id="227"/>
    </w:p>
    <w:p w:rsidR="00A67CA9" w:rsidRPr="006407F6" w:rsidRDefault="00A67CA9" w:rsidP="00A67CA9">
      <w:pPr>
        <w:pStyle w:val="EndNoteBibliography"/>
        <w:spacing w:after="0"/>
        <w:ind w:left="720" w:hanging="720"/>
        <w:rPr>
          <w:rFonts w:ascii="Times New Roman" w:hAnsi="Times New Roman" w:cs="Times New Roman"/>
        </w:rPr>
      </w:pPr>
      <w:bookmarkStart w:id="228" w:name="_ENREF_46"/>
      <w:r w:rsidRPr="006407F6">
        <w:rPr>
          <w:rFonts w:ascii="Times New Roman" w:hAnsi="Times New Roman" w:cs="Times New Roman"/>
        </w:rPr>
        <w:t xml:space="preserve">CHARRIN, S., JOUANNET, S., BOUCHEIX, C. &amp; RUBINSTEIN, E. 2014. Tetraspanins at a glance. </w:t>
      </w:r>
      <w:r w:rsidRPr="006407F6">
        <w:rPr>
          <w:rFonts w:ascii="Times New Roman" w:hAnsi="Times New Roman" w:cs="Times New Roman"/>
          <w:i/>
        </w:rPr>
        <w:t>Journal of Cell Science,</w:t>
      </w:r>
      <w:r w:rsidRPr="006407F6">
        <w:rPr>
          <w:rFonts w:ascii="Times New Roman" w:hAnsi="Times New Roman" w:cs="Times New Roman"/>
        </w:rPr>
        <w:t xml:space="preserve"> 127</w:t>
      </w:r>
      <w:r w:rsidRPr="006407F6">
        <w:rPr>
          <w:rFonts w:ascii="Times New Roman" w:hAnsi="Times New Roman" w:cs="Times New Roman"/>
          <w:b/>
        </w:rPr>
        <w:t>,</w:t>
      </w:r>
      <w:r w:rsidRPr="006407F6">
        <w:rPr>
          <w:rFonts w:ascii="Times New Roman" w:hAnsi="Times New Roman" w:cs="Times New Roman"/>
        </w:rPr>
        <w:t xml:space="preserve"> 3641-3648.</w:t>
      </w:r>
      <w:bookmarkEnd w:id="228"/>
    </w:p>
    <w:p w:rsidR="00A67CA9" w:rsidRPr="006407F6" w:rsidRDefault="00A67CA9" w:rsidP="00A67CA9">
      <w:pPr>
        <w:pStyle w:val="EndNoteBibliography"/>
        <w:spacing w:after="0"/>
        <w:ind w:left="720" w:hanging="720"/>
        <w:rPr>
          <w:rFonts w:ascii="Times New Roman" w:hAnsi="Times New Roman" w:cs="Times New Roman"/>
        </w:rPr>
      </w:pPr>
      <w:bookmarkStart w:id="229" w:name="_ENREF_47"/>
      <w:r w:rsidRPr="006407F6">
        <w:rPr>
          <w:rFonts w:ascii="Times New Roman" w:hAnsi="Times New Roman" w:cs="Times New Roman"/>
        </w:rPr>
        <w:t xml:space="preserve">CHARRIN, S., LATIL, M., SOAVE, S., POLESSKAYA, A., CHRETIEN, F., BOUCHEIX, C. &amp; RUBINSTEIN, E. 2013. Normal muscle regeneration requires tight control of muscle cell fusion by tetraspanins CD9 and CD81. </w:t>
      </w:r>
      <w:r w:rsidRPr="006407F6">
        <w:rPr>
          <w:rFonts w:ascii="Times New Roman" w:hAnsi="Times New Roman" w:cs="Times New Roman"/>
          <w:i/>
        </w:rPr>
        <w:t>Nature Communications,</w:t>
      </w:r>
      <w:r w:rsidRPr="006407F6">
        <w:rPr>
          <w:rFonts w:ascii="Times New Roman" w:hAnsi="Times New Roman" w:cs="Times New Roman"/>
        </w:rPr>
        <w:t xml:space="preserve"> 4</w:t>
      </w:r>
      <w:r w:rsidRPr="006407F6">
        <w:rPr>
          <w:rFonts w:ascii="Times New Roman" w:hAnsi="Times New Roman" w:cs="Times New Roman"/>
          <w:b/>
        </w:rPr>
        <w:t>,</w:t>
      </w:r>
      <w:r w:rsidRPr="006407F6">
        <w:rPr>
          <w:rFonts w:ascii="Times New Roman" w:hAnsi="Times New Roman" w:cs="Times New Roman"/>
        </w:rPr>
        <w:t xml:space="preserve"> 12.</w:t>
      </w:r>
      <w:bookmarkEnd w:id="229"/>
    </w:p>
    <w:p w:rsidR="00A67CA9" w:rsidRPr="006407F6" w:rsidRDefault="00A67CA9" w:rsidP="00A67CA9">
      <w:pPr>
        <w:pStyle w:val="EndNoteBibliography"/>
        <w:spacing w:after="0"/>
        <w:ind w:left="720" w:hanging="720"/>
        <w:rPr>
          <w:rFonts w:ascii="Times New Roman" w:hAnsi="Times New Roman" w:cs="Times New Roman"/>
        </w:rPr>
      </w:pPr>
      <w:bookmarkStart w:id="230" w:name="_ENREF_48"/>
      <w:r w:rsidRPr="006407F6">
        <w:rPr>
          <w:rFonts w:ascii="Times New Roman" w:hAnsi="Times New Roman" w:cs="Times New Roman"/>
        </w:rPr>
        <w:lastRenderedPageBreak/>
        <w:t xml:space="preserve">CHARRIN, S., MANIE, S., BILLARD, M., ASHMAN, L., GERLIER, D., BOUCHEIX, C. &amp; RUBINSTEIN, E. 2003a. Multiple levels of interactions within the tetraspanin web. </w:t>
      </w:r>
      <w:r w:rsidRPr="006407F6">
        <w:rPr>
          <w:rFonts w:ascii="Times New Roman" w:hAnsi="Times New Roman" w:cs="Times New Roman"/>
          <w:i/>
        </w:rPr>
        <w:t>Biochemical and Biophysical Research Communications,</w:t>
      </w:r>
      <w:r w:rsidRPr="006407F6">
        <w:rPr>
          <w:rFonts w:ascii="Times New Roman" w:hAnsi="Times New Roman" w:cs="Times New Roman"/>
        </w:rPr>
        <w:t xml:space="preserve"> 304</w:t>
      </w:r>
      <w:r w:rsidRPr="006407F6">
        <w:rPr>
          <w:rFonts w:ascii="Times New Roman" w:hAnsi="Times New Roman" w:cs="Times New Roman"/>
          <w:b/>
        </w:rPr>
        <w:t>,</w:t>
      </w:r>
      <w:r w:rsidRPr="006407F6">
        <w:rPr>
          <w:rFonts w:ascii="Times New Roman" w:hAnsi="Times New Roman" w:cs="Times New Roman"/>
        </w:rPr>
        <w:t xml:space="preserve"> 107-112.</w:t>
      </w:r>
      <w:bookmarkEnd w:id="230"/>
    </w:p>
    <w:p w:rsidR="00A67CA9" w:rsidRPr="006407F6" w:rsidRDefault="00A67CA9" w:rsidP="00A67CA9">
      <w:pPr>
        <w:pStyle w:val="EndNoteBibliography"/>
        <w:spacing w:after="0"/>
        <w:ind w:left="720" w:hanging="720"/>
        <w:rPr>
          <w:rFonts w:ascii="Times New Roman" w:hAnsi="Times New Roman" w:cs="Times New Roman"/>
        </w:rPr>
      </w:pPr>
      <w:bookmarkStart w:id="231" w:name="_ENREF_49"/>
      <w:r w:rsidRPr="006407F6">
        <w:rPr>
          <w:rFonts w:ascii="Times New Roman" w:hAnsi="Times New Roman" w:cs="Times New Roman"/>
        </w:rPr>
        <w:t xml:space="preserve">CHARRIN, S., MANIE, S., OUALID, M., BILLARD, M., BOUCHEIX, C. &amp; RUBINSTEIN, E. 2002. Differential stability of tetraspanin/tetraspanin interactions: role of palmitoylation. </w:t>
      </w:r>
      <w:r w:rsidRPr="006407F6">
        <w:rPr>
          <w:rFonts w:ascii="Times New Roman" w:hAnsi="Times New Roman" w:cs="Times New Roman"/>
          <w:i/>
        </w:rPr>
        <w:t>Febs Letters,</w:t>
      </w:r>
      <w:r w:rsidRPr="006407F6">
        <w:rPr>
          <w:rFonts w:ascii="Times New Roman" w:hAnsi="Times New Roman" w:cs="Times New Roman"/>
        </w:rPr>
        <w:t xml:space="preserve"> 516</w:t>
      </w:r>
      <w:r w:rsidRPr="006407F6">
        <w:rPr>
          <w:rFonts w:ascii="Times New Roman" w:hAnsi="Times New Roman" w:cs="Times New Roman"/>
          <w:b/>
        </w:rPr>
        <w:t>,</w:t>
      </w:r>
      <w:r w:rsidRPr="006407F6">
        <w:rPr>
          <w:rFonts w:ascii="Times New Roman" w:hAnsi="Times New Roman" w:cs="Times New Roman"/>
        </w:rPr>
        <w:t xml:space="preserve"> 139-144.</w:t>
      </w:r>
      <w:bookmarkEnd w:id="231"/>
    </w:p>
    <w:p w:rsidR="00A67CA9" w:rsidRPr="006407F6" w:rsidRDefault="00A67CA9" w:rsidP="00A67CA9">
      <w:pPr>
        <w:pStyle w:val="EndNoteBibliography"/>
        <w:spacing w:after="0"/>
        <w:ind w:left="720" w:hanging="720"/>
        <w:rPr>
          <w:rFonts w:ascii="Times New Roman" w:hAnsi="Times New Roman" w:cs="Times New Roman"/>
        </w:rPr>
      </w:pPr>
      <w:bookmarkStart w:id="232" w:name="_ENREF_50"/>
      <w:r w:rsidRPr="006407F6">
        <w:rPr>
          <w:rFonts w:ascii="Times New Roman" w:hAnsi="Times New Roman" w:cs="Times New Roman"/>
        </w:rPr>
        <w:t xml:space="preserve">CHARRIN, S., MANIE, S., THIELE, C., BILLARD, M., GERLIER, D., BOUCHEIX, C. &amp; RUBINSTEIN, E. 2003b. A physical and functional link between cholesterol and tetraspanins. </w:t>
      </w:r>
      <w:r w:rsidRPr="006407F6">
        <w:rPr>
          <w:rFonts w:ascii="Times New Roman" w:hAnsi="Times New Roman" w:cs="Times New Roman"/>
          <w:i/>
        </w:rPr>
        <w:t>European Journal of Immunology,</w:t>
      </w:r>
      <w:r w:rsidRPr="006407F6">
        <w:rPr>
          <w:rFonts w:ascii="Times New Roman" w:hAnsi="Times New Roman" w:cs="Times New Roman"/>
        </w:rPr>
        <w:t xml:space="preserve"> 33</w:t>
      </w:r>
      <w:r w:rsidRPr="006407F6">
        <w:rPr>
          <w:rFonts w:ascii="Times New Roman" w:hAnsi="Times New Roman" w:cs="Times New Roman"/>
          <w:b/>
        </w:rPr>
        <w:t>,</w:t>
      </w:r>
      <w:r w:rsidRPr="006407F6">
        <w:rPr>
          <w:rFonts w:ascii="Times New Roman" w:hAnsi="Times New Roman" w:cs="Times New Roman"/>
        </w:rPr>
        <w:t xml:space="preserve"> 2479-2489.</w:t>
      </w:r>
      <w:bookmarkEnd w:id="232"/>
    </w:p>
    <w:p w:rsidR="00A67CA9" w:rsidRPr="006407F6" w:rsidRDefault="00A67CA9" w:rsidP="00A67CA9">
      <w:pPr>
        <w:pStyle w:val="EndNoteBibliography"/>
        <w:spacing w:after="0"/>
        <w:ind w:left="720" w:hanging="720"/>
        <w:rPr>
          <w:rFonts w:ascii="Times New Roman" w:hAnsi="Times New Roman" w:cs="Times New Roman"/>
        </w:rPr>
      </w:pPr>
      <w:bookmarkStart w:id="233" w:name="_ENREF_51"/>
      <w:r w:rsidRPr="006407F6">
        <w:rPr>
          <w:rFonts w:ascii="Times New Roman" w:hAnsi="Times New Roman" w:cs="Times New Roman"/>
        </w:rPr>
        <w:t xml:space="preserve">CHARRIN, S., YALAOUI, S., BARTOSCH, B., COCQUEREL, L., FRANETICH, J. F., BOUCHEIX, C., MAZIER, D., RUBINSTEIN, E. &amp; SILVIE, O. 2009. The Ig Domain Protein CD9P-1 Down-regulates CD81 Ability to Support Plasmodium yoelii Infection. </w:t>
      </w:r>
      <w:r w:rsidRPr="006407F6">
        <w:rPr>
          <w:rFonts w:ascii="Times New Roman" w:hAnsi="Times New Roman" w:cs="Times New Roman"/>
          <w:i/>
        </w:rPr>
        <w:t>Journal of Biological Chemistry,</w:t>
      </w:r>
      <w:r w:rsidRPr="006407F6">
        <w:rPr>
          <w:rFonts w:ascii="Times New Roman" w:hAnsi="Times New Roman" w:cs="Times New Roman"/>
        </w:rPr>
        <w:t xml:space="preserve"> 284</w:t>
      </w:r>
      <w:r w:rsidRPr="006407F6">
        <w:rPr>
          <w:rFonts w:ascii="Times New Roman" w:hAnsi="Times New Roman" w:cs="Times New Roman"/>
          <w:b/>
        </w:rPr>
        <w:t>,</w:t>
      </w:r>
      <w:r w:rsidRPr="006407F6">
        <w:rPr>
          <w:rFonts w:ascii="Times New Roman" w:hAnsi="Times New Roman" w:cs="Times New Roman"/>
        </w:rPr>
        <w:t xml:space="preserve"> 31572-31578.</w:t>
      </w:r>
      <w:bookmarkEnd w:id="233"/>
    </w:p>
    <w:p w:rsidR="00A67CA9" w:rsidRPr="006407F6" w:rsidRDefault="00A67CA9" w:rsidP="00A67CA9">
      <w:pPr>
        <w:pStyle w:val="EndNoteBibliography"/>
        <w:spacing w:after="0"/>
        <w:ind w:left="720" w:hanging="720"/>
        <w:rPr>
          <w:rFonts w:ascii="Times New Roman" w:hAnsi="Times New Roman" w:cs="Times New Roman"/>
        </w:rPr>
      </w:pPr>
      <w:bookmarkStart w:id="234" w:name="_ENREF_52"/>
      <w:r w:rsidRPr="006407F6">
        <w:rPr>
          <w:rFonts w:ascii="Times New Roman" w:hAnsi="Times New Roman" w:cs="Times New Roman"/>
        </w:rPr>
        <w:t xml:space="preserve">CHAVAKIS, T., WIECHMANN, K., PREISSNER, K. T. &amp; HERRMANN, M. 2005. Staphylococcus aureus interactions with the endothelium - The role of bacterial "Secretable Expanded Repertoire Adhesive Molecules" (SERAM) in disturbing host defense systems. </w:t>
      </w:r>
      <w:r w:rsidRPr="006407F6">
        <w:rPr>
          <w:rFonts w:ascii="Times New Roman" w:hAnsi="Times New Roman" w:cs="Times New Roman"/>
          <w:i/>
        </w:rPr>
        <w:t>Thrombosis and Haemostasis,</w:t>
      </w:r>
      <w:r w:rsidRPr="006407F6">
        <w:rPr>
          <w:rFonts w:ascii="Times New Roman" w:hAnsi="Times New Roman" w:cs="Times New Roman"/>
        </w:rPr>
        <w:t xml:space="preserve"> 94</w:t>
      </w:r>
      <w:r w:rsidRPr="006407F6">
        <w:rPr>
          <w:rFonts w:ascii="Times New Roman" w:hAnsi="Times New Roman" w:cs="Times New Roman"/>
          <w:b/>
        </w:rPr>
        <w:t>,</w:t>
      </w:r>
      <w:r w:rsidRPr="006407F6">
        <w:rPr>
          <w:rFonts w:ascii="Times New Roman" w:hAnsi="Times New Roman" w:cs="Times New Roman"/>
        </w:rPr>
        <w:t xml:space="preserve"> 278-285.</w:t>
      </w:r>
      <w:bookmarkEnd w:id="234"/>
    </w:p>
    <w:p w:rsidR="00A67CA9" w:rsidRPr="006407F6" w:rsidRDefault="00A67CA9" w:rsidP="00A67CA9">
      <w:pPr>
        <w:pStyle w:val="EndNoteBibliography"/>
        <w:spacing w:after="0"/>
        <w:ind w:left="720" w:hanging="720"/>
        <w:rPr>
          <w:rFonts w:ascii="Times New Roman" w:hAnsi="Times New Roman" w:cs="Times New Roman"/>
        </w:rPr>
      </w:pPr>
      <w:bookmarkStart w:id="235" w:name="_ENREF_53"/>
      <w:r w:rsidRPr="006407F6">
        <w:rPr>
          <w:rFonts w:ascii="Times New Roman" w:hAnsi="Times New Roman" w:cs="Times New Roman"/>
        </w:rPr>
        <w:t xml:space="preserve">CHEMANI, C., IMBERTY, A., DE BENTZMANN, S., PIERRE, M., WIMMEROVA, M., GUERY, B. P. &amp; FAURE, K. 2009. Role of LecA and LecB Lectins in Pseudomonas aeruginosa-Induced Lung Injury and Effect of Carbohydrate Ligands. </w:t>
      </w:r>
      <w:r w:rsidRPr="006407F6">
        <w:rPr>
          <w:rFonts w:ascii="Times New Roman" w:hAnsi="Times New Roman" w:cs="Times New Roman"/>
          <w:i/>
        </w:rPr>
        <w:t>Infection and Immunity,</w:t>
      </w:r>
      <w:r w:rsidRPr="006407F6">
        <w:rPr>
          <w:rFonts w:ascii="Times New Roman" w:hAnsi="Times New Roman" w:cs="Times New Roman"/>
        </w:rPr>
        <w:t xml:space="preserve"> 77</w:t>
      </w:r>
      <w:r w:rsidRPr="006407F6">
        <w:rPr>
          <w:rFonts w:ascii="Times New Roman" w:hAnsi="Times New Roman" w:cs="Times New Roman"/>
          <w:b/>
        </w:rPr>
        <w:t>,</w:t>
      </w:r>
      <w:r w:rsidRPr="006407F6">
        <w:rPr>
          <w:rFonts w:ascii="Times New Roman" w:hAnsi="Times New Roman" w:cs="Times New Roman"/>
        </w:rPr>
        <w:t xml:space="preserve"> 2065-2075.</w:t>
      </w:r>
      <w:bookmarkEnd w:id="235"/>
    </w:p>
    <w:p w:rsidR="00A67CA9" w:rsidRPr="006407F6" w:rsidRDefault="00A67CA9" w:rsidP="00A67CA9">
      <w:pPr>
        <w:pStyle w:val="EndNoteBibliography"/>
        <w:spacing w:after="0"/>
        <w:ind w:left="720" w:hanging="720"/>
        <w:rPr>
          <w:rFonts w:ascii="Times New Roman" w:hAnsi="Times New Roman" w:cs="Times New Roman"/>
        </w:rPr>
      </w:pPr>
      <w:bookmarkStart w:id="236" w:name="_ENREF_54"/>
      <w:r w:rsidRPr="006407F6">
        <w:rPr>
          <w:rFonts w:ascii="Times New Roman" w:hAnsi="Times New Roman" w:cs="Times New Roman"/>
        </w:rPr>
        <w:t xml:space="preserve">CHEN, H., DZIUBA, N., FRIEDRICH, B., VON LINDERN, J., MURRAY, J. L., ROJO, D. R., HODGE, T. W., O'BRIEN, W. A. &amp; FERGUSON, M. R. 2008a. A critical role for CD63 in HIV replication and infection of macrophages and cell lines. </w:t>
      </w:r>
      <w:r w:rsidRPr="006407F6">
        <w:rPr>
          <w:rFonts w:ascii="Times New Roman" w:hAnsi="Times New Roman" w:cs="Times New Roman"/>
          <w:i/>
        </w:rPr>
        <w:t>Virology,</w:t>
      </w:r>
      <w:r w:rsidRPr="006407F6">
        <w:rPr>
          <w:rFonts w:ascii="Times New Roman" w:hAnsi="Times New Roman" w:cs="Times New Roman"/>
        </w:rPr>
        <w:t xml:space="preserve"> 379</w:t>
      </w:r>
      <w:r w:rsidRPr="006407F6">
        <w:rPr>
          <w:rFonts w:ascii="Times New Roman" w:hAnsi="Times New Roman" w:cs="Times New Roman"/>
          <w:b/>
        </w:rPr>
        <w:t>,</w:t>
      </w:r>
      <w:r w:rsidRPr="006407F6">
        <w:rPr>
          <w:rFonts w:ascii="Times New Roman" w:hAnsi="Times New Roman" w:cs="Times New Roman"/>
        </w:rPr>
        <w:t xml:space="preserve"> 191-196.</w:t>
      </w:r>
      <w:bookmarkEnd w:id="236"/>
    </w:p>
    <w:p w:rsidR="00A67CA9" w:rsidRPr="006407F6" w:rsidRDefault="00A67CA9" w:rsidP="00A67CA9">
      <w:pPr>
        <w:pStyle w:val="EndNoteBibliography"/>
        <w:spacing w:after="0"/>
        <w:ind w:left="720" w:hanging="720"/>
        <w:rPr>
          <w:rFonts w:ascii="Times New Roman" w:hAnsi="Times New Roman" w:cs="Times New Roman"/>
        </w:rPr>
      </w:pPr>
      <w:bookmarkStart w:id="237" w:name="_ENREF_55"/>
      <w:r w:rsidRPr="006407F6">
        <w:rPr>
          <w:rFonts w:ascii="Times New Roman" w:hAnsi="Times New Roman" w:cs="Times New Roman"/>
        </w:rPr>
        <w:t xml:space="preserve">CHEN, Y., GOTTE, M., LIU, J. &amp; PARK, P. W. 2008b. Microbial Subversion of Heparan Sulfate Proteoglycans. </w:t>
      </w:r>
      <w:r w:rsidRPr="006407F6">
        <w:rPr>
          <w:rFonts w:ascii="Times New Roman" w:hAnsi="Times New Roman" w:cs="Times New Roman"/>
          <w:i/>
        </w:rPr>
        <w:t>Molecules and Cells,</w:t>
      </w:r>
      <w:r w:rsidRPr="006407F6">
        <w:rPr>
          <w:rFonts w:ascii="Times New Roman" w:hAnsi="Times New Roman" w:cs="Times New Roman"/>
        </w:rPr>
        <w:t xml:space="preserve"> 26</w:t>
      </w:r>
      <w:r w:rsidRPr="006407F6">
        <w:rPr>
          <w:rFonts w:ascii="Times New Roman" w:hAnsi="Times New Roman" w:cs="Times New Roman"/>
          <w:b/>
        </w:rPr>
        <w:t>,</w:t>
      </w:r>
      <w:r w:rsidRPr="006407F6">
        <w:rPr>
          <w:rFonts w:ascii="Times New Roman" w:hAnsi="Times New Roman" w:cs="Times New Roman"/>
        </w:rPr>
        <w:t xml:space="preserve"> 415-426.</w:t>
      </w:r>
      <w:bookmarkEnd w:id="237"/>
    </w:p>
    <w:p w:rsidR="00A67CA9" w:rsidRPr="006407F6" w:rsidRDefault="00A67CA9" w:rsidP="00A67CA9">
      <w:pPr>
        <w:pStyle w:val="EndNoteBibliography"/>
        <w:spacing w:after="0"/>
        <w:ind w:left="720" w:hanging="720"/>
        <w:rPr>
          <w:rFonts w:ascii="Times New Roman" w:hAnsi="Times New Roman" w:cs="Times New Roman"/>
        </w:rPr>
      </w:pPr>
      <w:bookmarkStart w:id="238" w:name="_ENREF_56"/>
      <w:r w:rsidRPr="006407F6">
        <w:rPr>
          <w:rFonts w:ascii="Times New Roman" w:hAnsi="Times New Roman" w:cs="Times New Roman"/>
        </w:rPr>
        <w:t xml:space="preserve">CLARKE, S. R. &amp; FOSTER, S. J. 2006. Surface adhesins of Staphylococcus aureus. </w:t>
      </w:r>
      <w:r w:rsidRPr="006407F6">
        <w:rPr>
          <w:rFonts w:ascii="Times New Roman" w:hAnsi="Times New Roman" w:cs="Times New Roman"/>
          <w:i/>
        </w:rPr>
        <w:t>In:</w:t>
      </w:r>
      <w:r w:rsidRPr="006407F6">
        <w:rPr>
          <w:rFonts w:ascii="Times New Roman" w:hAnsi="Times New Roman" w:cs="Times New Roman"/>
        </w:rPr>
        <w:t xml:space="preserve"> POOLE, R. K. (ed.) </w:t>
      </w:r>
      <w:r w:rsidRPr="006407F6">
        <w:rPr>
          <w:rFonts w:ascii="Times New Roman" w:hAnsi="Times New Roman" w:cs="Times New Roman"/>
          <w:i/>
        </w:rPr>
        <w:t>Advances in Microbial Physiology, Vol 51.</w:t>
      </w:r>
      <w:r w:rsidRPr="006407F6">
        <w:rPr>
          <w:rFonts w:ascii="Times New Roman" w:hAnsi="Times New Roman" w:cs="Times New Roman"/>
        </w:rPr>
        <w:t xml:space="preserve"> London: Academic Press Ltd-Elsevier Science Ltd.</w:t>
      </w:r>
      <w:bookmarkEnd w:id="238"/>
    </w:p>
    <w:p w:rsidR="00A67CA9" w:rsidRPr="006407F6" w:rsidRDefault="00A67CA9" w:rsidP="00A67CA9">
      <w:pPr>
        <w:pStyle w:val="EndNoteBibliography"/>
        <w:spacing w:after="0"/>
        <w:ind w:left="720" w:hanging="720"/>
        <w:rPr>
          <w:rFonts w:ascii="Times New Roman" w:hAnsi="Times New Roman" w:cs="Times New Roman"/>
        </w:rPr>
      </w:pPr>
      <w:bookmarkStart w:id="239" w:name="_ENREF_57"/>
      <w:r w:rsidRPr="006407F6">
        <w:rPr>
          <w:rFonts w:ascii="Times New Roman" w:hAnsi="Times New Roman" w:cs="Times New Roman"/>
        </w:rPr>
        <w:t xml:space="preserve">CLARKE, S. R., HARRIS, L. G., RICHARDS, R. G. &amp; FOSTER, S. J. 2002. Analysis of Ebh, a 1.1-megadalton cell wall-associated fibronectin-binding protein of Staphylococcus aureus. </w:t>
      </w:r>
      <w:r w:rsidRPr="006407F6">
        <w:rPr>
          <w:rFonts w:ascii="Times New Roman" w:hAnsi="Times New Roman" w:cs="Times New Roman"/>
          <w:i/>
        </w:rPr>
        <w:t>Infection and Immunity,</w:t>
      </w:r>
      <w:r w:rsidRPr="006407F6">
        <w:rPr>
          <w:rFonts w:ascii="Times New Roman" w:hAnsi="Times New Roman" w:cs="Times New Roman"/>
        </w:rPr>
        <w:t xml:space="preserve"> 70</w:t>
      </w:r>
      <w:r w:rsidRPr="006407F6">
        <w:rPr>
          <w:rFonts w:ascii="Times New Roman" w:hAnsi="Times New Roman" w:cs="Times New Roman"/>
          <w:b/>
        </w:rPr>
        <w:t>,</w:t>
      </w:r>
      <w:r w:rsidRPr="006407F6">
        <w:rPr>
          <w:rFonts w:ascii="Times New Roman" w:hAnsi="Times New Roman" w:cs="Times New Roman"/>
        </w:rPr>
        <w:t xml:space="preserve"> 6680-6687.</w:t>
      </w:r>
      <w:bookmarkEnd w:id="239"/>
    </w:p>
    <w:p w:rsidR="00A67CA9" w:rsidRPr="006407F6" w:rsidRDefault="00A67CA9" w:rsidP="00A67CA9">
      <w:pPr>
        <w:pStyle w:val="EndNoteBibliography"/>
        <w:spacing w:after="0"/>
        <w:ind w:left="720" w:hanging="720"/>
        <w:rPr>
          <w:rFonts w:ascii="Times New Roman" w:hAnsi="Times New Roman" w:cs="Times New Roman"/>
        </w:rPr>
      </w:pPr>
      <w:bookmarkStart w:id="240" w:name="_ENREF_58"/>
      <w:r w:rsidRPr="006407F6">
        <w:rPr>
          <w:rFonts w:ascii="Times New Roman" w:hAnsi="Times New Roman" w:cs="Times New Roman"/>
        </w:rPr>
        <w:t xml:space="preserve">CLARKE, T. B., DAVIS, K. M., LYSENKO, E. S., ZHOU, A. Y., YU, Y. M. &amp; WEISER, J. N. 2010. Recognition of peptidoglycan from the microbiota by Nod1 enhances systemic innate immunity. </w:t>
      </w:r>
      <w:r w:rsidRPr="006407F6">
        <w:rPr>
          <w:rFonts w:ascii="Times New Roman" w:hAnsi="Times New Roman" w:cs="Times New Roman"/>
          <w:i/>
        </w:rPr>
        <w:t>Nature Medicine,</w:t>
      </w:r>
      <w:r w:rsidRPr="006407F6">
        <w:rPr>
          <w:rFonts w:ascii="Times New Roman" w:hAnsi="Times New Roman" w:cs="Times New Roman"/>
        </w:rPr>
        <w:t xml:space="preserve"> 16</w:t>
      </w:r>
      <w:r w:rsidRPr="006407F6">
        <w:rPr>
          <w:rFonts w:ascii="Times New Roman" w:hAnsi="Times New Roman" w:cs="Times New Roman"/>
          <w:b/>
        </w:rPr>
        <w:t>,</w:t>
      </w:r>
      <w:r w:rsidRPr="006407F6">
        <w:rPr>
          <w:rFonts w:ascii="Times New Roman" w:hAnsi="Times New Roman" w:cs="Times New Roman"/>
        </w:rPr>
        <w:t xml:space="preserve"> 228-U137.</w:t>
      </w:r>
      <w:bookmarkEnd w:id="240"/>
    </w:p>
    <w:p w:rsidR="00A67CA9" w:rsidRPr="006407F6" w:rsidRDefault="00A67CA9" w:rsidP="00A67CA9">
      <w:pPr>
        <w:pStyle w:val="EndNoteBibliography"/>
        <w:spacing w:after="0"/>
        <w:ind w:left="720" w:hanging="720"/>
        <w:rPr>
          <w:rFonts w:ascii="Times New Roman" w:hAnsi="Times New Roman" w:cs="Times New Roman"/>
        </w:rPr>
      </w:pPr>
      <w:bookmarkStart w:id="241" w:name="_ENREF_59"/>
      <w:r w:rsidRPr="006407F6">
        <w:rPr>
          <w:rFonts w:ascii="Times New Roman" w:hAnsi="Times New Roman" w:cs="Times New Roman"/>
        </w:rPr>
        <w:t xml:space="preserve">CLASSON, B. J., WILLIAMS, A. F., WILLIS, A. C., SEED, B. &amp; STAMENKOVIC, I. 1989. THE PRIMARY STRUCTURE OF THE HUMAN-LEUKOCYTE ANTIGEN CD37, A SPECIES HOMOLOG OF THE RAT MRC OX-44 ANTIGEN. </w:t>
      </w:r>
      <w:r w:rsidRPr="006407F6">
        <w:rPr>
          <w:rFonts w:ascii="Times New Roman" w:hAnsi="Times New Roman" w:cs="Times New Roman"/>
          <w:i/>
        </w:rPr>
        <w:t>Journal of Experimental Medicine,</w:t>
      </w:r>
      <w:r w:rsidRPr="006407F6">
        <w:rPr>
          <w:rFonts w:ascii="Times New Roman" w:hAnsi="Times New Roman" w:cs="Times New Roman"/>
        </w:rPr>
        <w:t xml:space="preserve"> 169</w:t>
      </w:r>
      <w:r w:rsidRPr="006407F6">
        <w:rPr>
          <w:rFonts w:ascii="Times New Roman" w:hAnsi="Times New Roman" w:cs="Times New Roman"/>
          <w:b/>
        </w:rPr>
        <w:t>,</w:t>
      </w:r>
      <w:r w:rsidRPr="006407F6">
        <w:rPr>
          <w:rFonts w:ascii="Times New Roman" w:hAnsi="Times New Roman" w:cs="Times New Roman"/>
        </w:rPr>
        <w:t xml:space="preserve"> 1497-1502.</w:t>
      </w:r>
      <w:bookmarkEnd w:id="241"/>
    </w:p>
    <w:p w:rsidR="00A67CA9" w:rsidRPr="006407F6" w:rsidRDefault="00A67CA9" w:rsidP="00A67CA9">
      <w:pPr>
        <w:pStyle w:val="EndNoteBibliography"/>
        <w:spacing w:after="0"/>
        <w:ind w:left="720" w:hanging="720"/>
        <w:rPr>
          <w:rFonts w:ascii="Times New Roman" w:hAnsi="Times New Roman" w:cs="Times New Roman"/>
        </w:rPr>
      </w:pPr>
      <w:bookmarkStart w:id="242" w:name="_ENREF_60"/>
      <w:r w:rsidRPr="006407F6">
        <w:rPr>
          <w:rFonts w:ascii="Times New Roman" w:hAnsi="Times New Roman" w:cs="Times New Roman"/>
        </w:rPr>
        <w:t xml:space="preserve">CODINA, J., LI, J. &amp; DUBOSE, T. D. 2005. CD63 interacts with the carboxy terminus of the colonic H+-K+-ATPase to increase plasma membrane localization and 86Rb(+) uptake. </w:t>
      </w:r>
      <w:r w:rsidRPr="006407F6">
        <w:rPr>
          <w:rFonts w:ascii="Times New Roman" w:hAnsi="Times New Roman" w:cs="Times New Roman"/>
          <w:i/>
        </w:rPr>
        <w:t>American Journal of Physiology-Cell Physiology,</w:t>
      </w:r>
      <w:r w:rsidRPr="006407F6">
        <w:rPr>
          <w:rFonts w:ascii="Times New Roman" w:hAnsi="Times New Roman" w:cs="Times New Roman"/>
        </w:rPr>
        <w:t xml:space="preserve"> 288</w:t>
      </w:r>
      <w:r w:rsidRPr="006407F6">
        <w:rPr>
          <w:rFonts w:ascii="Times New Roman" w:hAnsi="Times New Roman" w:cs="Times New Roman"/>
          <w:b/>
        </w:rPr>
        <w:t>,</w:t>
      </w:r>
      <w:r w:rsidRPr="006407F6">
        <w:rPr>
          <w:rFonts w:ascii="Times New Roman" w:hAnsi="Times New Roman" w:cs="Times New Roman"/>
        </w:rPr>
        <w:t xml:space="preserve"> C1279-C1286.</w:t>
      </w:r>
      <w:bookmarkEnd w:id="242"/>
    </w:p>
    <w:p w:rsidR="00A67CA9" w:rsidRPr="006407F6" w:rsidRDefault="00A67CA9" w:rsidP="00A67CA9">
      <w:pPr>
        <w:pStyle w:val="EndNoteBibliography"/>
        <w:spacing w:after="0"/>
        <w:ind w:left="720" w:hanging="720"/>
        <w:rPr>
          <w:rFonts w:ascii="Times New Roman" w:hAnsi="Times New Roman" w:cs="Times New Roman"/>
        </w:rPr>
      </w:pPr>
      <w:bookmarkStart w:id="243" w:name="_ENREF_61"/>
      <w:r w:rsidRPr="006407F6">
        <w:rPr>
          <w:rFonts w:ascii="Times New Roman" w:hAnsi="Times New Roman" w:cs="Times New Roman"/>
        </w:rPr>
        <w:t xml:space="preserve">COMANDUCCI, M., BAMBINI, S., CAUGANT, D. A., MORA, M., BRUNELLI, B., CAPECCHI, B., CIUCCHI, L., RAPPUOLI, R. &amp; PIZZA, M. 2004. NadA diversity and carriage in Neisseria meningitidis. </w:t>
      </w:r>
      <w:r w:rsidRPr="006407F6">
        <w:rPr>
          <w:rFonts w:ascii="Times New Roman" w:hAnsi="Times New Roman" w:cs="Times New Roman"/>
          <w:i/>
        </w:rPr>
        <w:t>Infection and Immunity,</w:t>
      </w:r>
      <w:r w:rsidRPr="006407F6">
        <w:rPr>
          <w:rFonts w:ascii="Times New Roman" w:hAnsi="Times New Roman" w:cs="Times New Roman"/>
        </w:rPr>
        <w:t xml:space="preserve"> 72</w:t>
      </w:r>
      <w:r w:rsidRPr="006407F6">
        <w:rPr>
          <w:rFonts w:ascii="Times New Roman" w:hAnsi="Times New Roman" w:cs="Times New Roman"/>
          <w:b/>
        </w:rPr>
        <w:t>,</w:t>
      </w:r>
      <w:r w:rsidRPr="006407F6">
        <w:rPr>
          <w:rFonts w:ascii="Times New Roman" w:hAnsi="Times New Roman" w:cs="Times New Roman"/>
        </w:rPr>
        <w:t xml:space="preserve"> 4217-4223.</w:t>
      </w:r>
      <w:bookmarkEnd w:id="243"/>
    </w:p>
    <w:p w:rsidR="00A67CA9" w:rsidRPr="006407F6" w:rsidRDefault="00A67CA9" w:rsidP="00A67CA9">
      <w:pPr>
        <w:pStyle w:val="EndNoteBibliography"/>
        <w:spacing w:after="0"/>
        <w:ind w:left="720" w:hanging="720"/>
        <w:rPr>
          <w:rFonts w:ascii="Times New Roman" w:hAnsi="Times New Roman" w:cs="Times New Roman"/>
        </w:rPr>
      </w:pPr>
      <w:bookmarkStart w:id="244" w:name="_ENREF_62"/>
      <w:r w:rsidRPr="006407F6">
        <w:rPr>
          <w:rFonts w:ascii="Times New Roman" w:hAnsi="Times New Roman" w:cs="Times New Roman"/>
        </w:rPr>
        <w:t xml:space="preserve">COOKSON, S. T., CORRALES, J. L., LOTERO, J. O., REGUEIRA, M., BINSZTEIN, N., REEVES, M. W., AJELLO, G. &amp; JARVIS, W. R. 1998. Disco fever: Epidemic meningococcal disease in northeastern Argentina associated with disco patronage. </w:t>
      </w:r>
      <w:r w:rsidRPr="006407F6">
        <w:rPr>
          <w:rFonts w:ascii="Times New Roman" w:hAnsi="Times New Roman" w:cs="Times New Roman"/>
          <w:i/>
        </w:rPr>
        <w:t>Journal of Infectious Diseases,</w:t>
      </w:r>
      <w:r w:rsidRPr="006407F6">
        <w:rPr>
          <w:rFonts w:ascii="Times New Roman" w:hAnsi="Times New Roman" w:cs="Times New Roman"/>
        </w:rPr>
        <w:t xml:space="preserve"> 178</w:t>
      </w:r>
      <w:r w:rsidRPr="006407F6">
        <w:rPr>
          <w:rFonts w:ascii="Times New Roman" w:hAnsi="Times New Roman" w:cs="Times New Roman"/>
          <w:b/>
        </w:rPr>
        <w:t>,</w:t>
      </w:r>
      <w:r w:rsidRPr="006407F6">
        <w:rPr>
          <w:rFonts w:ascii="Times New Roman" w:hAnsi="Times New Roman" w:cs="Times New Roman"/>
        </w:rPr>
        <w:t xml:space="preserve"> 266-269.</w:t>
      </w:r>
      <w:bookmarkEnd w:id="244"/>
    </w:p>
    <w:p w:rsidR="00A67CA9" w:rsidRPr="006407F6" w:rsidRDefault="00A67CA9" w:rsidP="00A67CA9">
      <w:pPr>
        <w:pStyle w:val="EndNoteBibliography"/>
        <w:spacing w:after="0"/>
        <w:ind w:left="720" w:hanging="720"/>
        <w:rPr>
          <w:rFonts w:ascii="Times New Roman" w:hAnsi="Times New Roman" w:cs="Times New Roman"/>
        </w:rPr>
      </w:pPr>
      <w:bookmarkStart w:id="245" w:name="_ENREF_63"/>
      <w:r w:rsidRPr="006407F6">
        <w:rPr>
          <w:rFonts w:ascii="Times New Roman" w:hAnsi="Times New Roman" w:cs="Times New Roman"/>
        </w:rPr>
        <w:t xml:space="preserve">COPPA, G. V., ZAMPINI, L., GALEAZZI, T., FACINELLI, B., FERRANTE, L., CAPRETTI, R. &amp; ORAZIO, G. 2006. Human milk oligosaccharides inhibit the adhesion to Caco-2 cells of diarrheal pathogens: Escherichia coli, Vibrio cholerae, and Salmonella fyris. </w:t>
      </w:r>
      <w:r w:rsidRPr="006407F6">
        <w:rPr>
          <w:rFonts w:ascii="Times New Roman" w:hAnsi="Times New Roman" w:cs="Times New Roman"/>
          <w:i/>
        </w:rPr>
        <w:t>Pediatric Research,</w:t>
      </w:r>
      <w:r w:rsidRPr="006407F6">
        <w:rPr>
          <w:rFonts w:ascii="Times New Roman" w:hAnsi="Times New Roman" w:cs="Times New Roman"/>
        </w:rPr>
        <w:t xml:space="preserve"> 59</w:t>
      </w:r>
      <w:r w:rsidRPr="006407F6">
        <w:rPr>
          <w:rFonts w:ascii="Times New Roman" w:hAnsi="Times New Roman" w:cs="Times New Roman"/>
          <w:b/>
        </w:rPr>
        <w:t>,</w:t>
      </w:r>
      <w:r w:rsidRPr="006407F6">
        <w:rPr>
          <w:rFonts w:ascii="Times New Roman" w:hAnsi="Times New Roman" w:cs="Times New Roman"/>
        </w:rPr>
        <w:t xml:space="preserve"> 377-382.</w:t>
      </w:r>
      <w:bookmarkEnd w:id="245"/>
    </w:p>
    <w:p w:rsidR="00A67CA9" w:rsidRPr="006407F6" w:rsidRDefault="00A67CA9" w:rsidP="00A67CA9">
      <w:pPr>
        <w:pStyle w:val="EndNoteBibliography"/>
        <w:spacing w:after="0"/>
        <w:ind w:left="720" w:hanging="720"/>
        <w:rPr>
          <w:rFonts w:ascii="Times New Roman" w:hAnsi="Times New Roman" w:cs="Times New Roman"/>
        </w:rPr>
      </w:pPr>
      <w:bookmarkStart w:id="246" w:name="_ENREF_64"/>
      <w:r w:rsidRPr="006407F6">
        <w:rPr>
          <w:rFonts w:ascii="Times New Roman" w:hAnsi="Times New Roman" w:cs="Times New Roman"/>
        </w:rPr>
        <w:lastRenderedPageBreak/>
        <w:t xml:space="preserve">CORRIGAN, R. M., MIAJLOVIC, H. &amp; FOSTER, T. J. 2009. Surface proteins that promote adherence of Staphylococcus aureus to human desquamated nasal epithelial cells. </w:t>
      </w:r>
      <w:r w:rsidRPr="006407F6">
        <w:rPr>
          <w:rFonts w:ascii="Times New Roman" w:hAnsi="Times New Roman" w:cs="Times New Roman"/>
          <w:i/>
        </w:rPr>
        <w:t>Bmc Microbiology,</w:t>
      </w:r>
      <w:r w:rsidRPr="006407F6">
        <w:rPr>
          <w:rFonts w:ascii="Times New Roman" w:hAnsi="Times New Roman" w:cs="Times New Roman"/>
        </w:rPr>
        <w:t xml:space="preserve"> 9</w:t>
      </w:r>
      <w:r w:rsidRPr="006407F6">
        <w:rPr>
          <w:rFonts w:ascii="Times New Roman" w:hAnsi="Times New Roman" w:cs="Times New Roman"/>
          <w:b/>
        </w:rPr>
        <w:t>,</w:t>
      </w:r>
      <w:r w:rsidRPr="006407F6">
        <w:rPr>
          <w:rFonts w:ascii="Times New Roman" w:hAnsi="Times New Roman" w:cs="Times New Roman"/>
        </w:rPr>
        <w:t xml:space="preserve"> 10.</w:t>
      </w:r>
      <w:bookmarkEnd w:id="246"/>
    </w:p>
    <w:p w:rsidR="00A67CA9" w:rsidRPr="006407F6" w:rsidRDefault="00A67CA9" w:rsidP="00A67CA9">
      <w:pPr>
        <w:pStyle w:val="EndNoteBibliography"/>
        <w:spacing w:after="0"/>
        <w:ind w:left="720" w:hanging="720"/>
        <w:rPr>
          <w:rFonts w:ascii="Times New Roman" w:hAnsi="Times New Roman" w:cs="Times New Roman"/>
        </w:rPr>
      </w:pPr>
      <w:bookmarkStart w:id="247" w:name="_ENREF_65"/>
      <w:r w:rsidRPr="006407F6">
        <w:rPr>
          <w:rFonts w:ascii="Times New Roman" w:hAnsi="Times New Roman" w:cs="Times New Roman"/>
        </w:rPr>
        <w:t xml:space="preserve">COSTA, A. M., LEITE, M., SERUCA, R. &amp; FIGUEIREDO, C. 2013. Adherens junctions as targets of microorganisms: A focus on Helicobacter pylori. </w:t>
      </w:r>
      <w:r w:rsidRPr="006407F6">
        <w:rPr>
          <w:rFonts w:ascii="Times New Roman" w:hAnsi="Times New Roman" w:cs="Times New Roman"/>
          <w:i/>
        </w:rPr>
        <w:t>Febs Letters,</w:t>
      </w:r>
      <w:r w:rsidRPr="006407F6">
        <w:rPr>
          <w:rFonts w:ascii="Times New Roman" w:hAnsi="Times New Roman" w:cs="Times New Roman"/>
        </w:rPr>
        <w:t xml:space="preserve"> 587</w:t>
      </w:r>
      <w:r w:rsidRPr="006407F6">
        <w:rPr>
          <w:rFonts w:ascii="Times New Roman" w:hAnsi="Times New Roman" w:cs="Times New Roman"/>
          <w:b/>
        </w:rPr>
        <w:t>,</w:t>
      </w:r>
      <w:r w:rsidRPr="006407F6">
        <w:rPr>
          <w:rFonts w:ascii="Times New Roman" w:hAnsi="Times New Roman" w:cs="Times New Roman"/>
        </w:rPr>
        <w:t xml:space="preserve"> 259-265.</w:t>
      </w:r>
      <w:bookmarkEnd w:id="247"/>
    </w:p>
    <w:p w:rsidR="00A67CA9" w:rsidRPr="006407F6" w:rsidRDefault="00A67CA9" w:rsidP="00A67CA9">
      <w:pPr>
        <w:pStyle w:val="EndNoteBibliography"/>
        <w:spacing w:after="0"/>
        <w:ind w:left="720" w:hanging="720"/>
        <w:rPr>
          <w:rFonts w:ascii="Times New Roman" w:hAnsi="Times New Roman" w:cs="Times New Roman"/>
        </w:rPr>
      </w:pPr>
      <w:bookmarkStart w:id="248" w:name="_ENREF_66"/>
      <w:r w:rsidRPr="006407F6">
        <w:rPr>
          <w:rFonts w:ascii="Times New Roman" w:hAnsi="Times New Roman" w:cs="Times New Roman"/>
        </w:rPr>
        <w:t xml:space="preserve">COUREUIL, M., JOIN-LAMBERT, O., LECUYER, H., BOURDOULOUS, S., MARULLO, S. &amp; NASSIF, X. 2012. Mechanism of meningeal invasion by Neisseria meningitidis. </w:t>
      </w:r>
      <w:r w:rsidRPr="006407F6">
        <w:rPr>
          <w:rFonts w:ascii="Times New Roman" w:hAnsi="Times New Roman" w:cs="Times New Roman"/>
          <w:i/>
        </w:rPr>
        <w:t>Virulence,</w:t>
      </w:r>
      <w:r w:rsidRPr="006407F6">
        <w:rPr>
          <w:rFonts w:ascii="Times New Roman" w:hAnsi="Times New Roman" w:cs="Times New Roman"/>
        </w:rPr>
        <w:t xml:space="preserve"> 3</w:t>
      </w:r>
      <w:r w:rsidRPr="006407F6">
        <w:rPr>
          <w:rFonts w:ascii="Times New Roman" w:hAnsi="Times New Roman" w:cs="Times New Roman"/>
          <w:b/>
        </w:rPr>
        <w:t>,</w:t>
      </w:r>
      <w:r w:rsidRPr="006407F6">
        <w:rPr>
          <w:rFonts w:ascii="Times New Roman" w:hAnsi="Times New Roman" w:cs="Times New Roman"/>
        </w:rPr>
        <w:t xml:space="preserve"> 164-172.</w:t>
      </w:r>
      <w:bookmarkEnd w:id="248"/>
    </w:p>
    <w:p w:rsidR="00A67CA9" w:rsidRPr="006407F6" w:rsidRDefault="00A67CA9" w:rsidP="00A67CA9">
      <w:pPr>
        <w:pStyle w:val="EndNoteBibliography"/>
        <w:spacing w:after="0"/>
        <w:ind w:left="720" w:hanging="720"/>
        <w:rPr>
          <w:rFonts w:ascii="Times New Roman" w:hAnsi="Times New Roman" w:cs="Times New Roman"/>
        </w:rPr>
      </w:pPr>
      <w:bookmarkStart w:id="249" w:name="_ENREF_67"/>
      <w:r w:rsidRPr="006407F6">
        <w:rPr>
          <w:rFonts w:ascii="Times New Roman" w:hAnsi="Times New Roman" w:cs="Times New Roman"/>
        </w:rPr>
        <w:t xml:space="preserve">COZENS, D. &amp; READ, R. C. 2012. Anti-adhesion methods as novel therapeutics for bacterial infections. </w:t>
      </w:r>
      <w:r w:rsidRPr="006407F6">
        <w:rPr>
          <w:rFonts w:ascii="Times New Roman" w:hAnsi="Times New Roman" w:cs="Times New Roman"/>
          <w:i/>
        </w:rPr>
        <w:t>Expert Review of Anti-Infective Therapy,</w:t>
      </w:r>
      <w:r w:rsidRPr="006407F6">
        <w:rPr>
          <w:rFonts w:ascii="Times New Roman" w:hAnsi="Times New Roman" w:cs="Times New Roman"/>
        </w:rPr>
        <w:t xml:space="preserve"> 10</w:t>
      </w:r>
      <w:r w:rsidRPr="006407F6">
        <w:rPr>
          <w:rFonts w:ascii="Times New Roman" w:hAnsi="Times New Roman" w:cs="Times New Roman"/>
          <w:b/>
        </w:rPr>
        <w:t>,</w:t>
      </w:r>
      <w:r w:rsidRPr="006407F6">
        <w:rPr>
          <w:rFonts w:ascii="Times New Roman" w:hAnsi="Times New Roman" w:cs="Times New Roman"/>
        </w:rPr>
        <w:t xml:space="preserve"> 1457-1468.</w:t>
      </w:r>
      <w:bookmarkEnd w:id="249"/>
    </w:p>
    <w:p w:rsidR="00A67CA9" w:rsidRPr="006407F6" w:rsidRDefault="00A67CA9" w:rsidP="00A67CA9">
      <w:pPr>
        <w:pStyle w:val="EndNoteBibliography"/>
        <w:spacing w:after="0"/>
        <w:ind w:left="720" w:hanging="720"/>
        <w:rPr>
          <w:rFonts w:ascii="Times New Roman" w:hAnsi="Times New Roman" w:cs="Times New Roman"/>
        </w:rPr>
      </w:pPr>
      <w:bookmarkStart w:id="250" w:name="_ENREF_68"/>
      <w:r w:rsidRPr="006407F6">
        <w:rPr>
          <w:rFonts w:ascii="Times New Roman" w:hAnsi="Times New Roman" w:cs="Times New Roman"/>
        </w:rPr>
        <w:t xml:space="preserve">CRAIK, D. J., FAIRLIE, D. P., LIRAS, S. &amp; PRICE, D. 2013. The Future of Peptide-based Drugs. </w:t>
      </w:r>
      <w:r w:rsidRPr="006407F6">
        <w:rPr>
          <w:rFonts w:ascii="Times New Roman" w:hAnsi="Times New Roman" w:cs="Times New Roman"/>
          <w:i/>
        </w:rPr>
        <w:t>Chemical Biology &amp; Drug Design,</w:t>
      </w:r>
      <w:r w:rsidRPr="006407F6">
        <w:rPr>
          <w:rFonts w:ascii="Times New Roman" w:hAnsi="Times New Roman" w:cs="Times New Roman"/>
        </w:rPr>
        <w:t xml:space="preserve"> 81</w:t>
      </w:r>
      <w:r w:rsidRPr="006407F6">
        <w:rPr>
          <w:rFonts w:ascii="Times New Roman" w:hAnsi="Times New Roman" w:cs="Times New Roman"/>
          <w:b/>
        </w:rPr>
        <w:t>,</w:t>
      </w:r>
      <w:r w:rsidRPr="006407F6">
        <w:rPr>
          <w:rFonts w:ascii="Times New Roman" w:hAnsi="Times New Roman" w:cs="Times New Roman"/>
        </w:rPr>
        <w:t xml:space="preserve"> 136-147.</w:t>
      </w:r>
      <w:bookmarkEnd w:id="250"/>
    </w:p>
    <w:p w:rsidR="00A67CA9" w:rsidRPr="006407F6" w:rsidRDefault="00A67CA9" w:rsidP="00A67CA9">
      <w:pPr>
        <w:pStyle w:val="EndNoteBibliography"/>
        <w:spacing w:after="0"/>
        <w:ind w:left="720" w:hanging="720"/>
        <w:rPr>
          <w:rFonts w:ascii="Times New Roman" w:hAnsi="Times New Roman" w:cs="Times New Roman"/>
        </w:rPr>
      </w:pPr>
      <w:bookmarkStart w:id="251" w:name="_ENREF_69"/>
      <w:r w:rsidRPr="006407F6">
        <w:rPr>
          <w:rFonts w:ascii="Times New Roman" w:hAnsi="Times New Roman" w:cs="Times New Roman"/>
        </w:rPr>
        <w:t xml:space="preserve">CUNDELL, D. R., GERARD, N. P., GERARD, C., IDANPAANHEIKKILA, I. &amp; TUOMANEN, E. I. 1995. STREPTOCOCCUS-PNEUMONIAE ANCHOR TO ACTIVATED HUMAN-CELLS BY THE RECEPTOR FOR PLATELET-ACTIVATING-FACTOR. </w:t>
      </w:r>
      <w:r w:rsidRPr="006407F6">
        <w:rPr>
          <w:rFonts w:ascii="Times New Roman" w:hAnsi="Times New Roman" w:cs="Times New Roman"/>
          <w:i/>
        </w:rPr>
        <w:t>Nature,</w:t>
      </w:r>
      <w:r w:rsidRPr="006407F6">
        <w:rPr>
          <w:rFonts w:ascii="Times New Roman" w:hAnsi="Times New Roman" w:cs="Times New Roman"/>
        </w:rPr>
        <w:t xml:space="preserve"> 377</w:t>
      </w:r>
      <w:r w:rsidRPr="006407F6">
        <w:rPr>
          <w:rFonts w:ascii="Times New Roman" w:hAnsi="Times New Roman" w:cs="Times New Roman"/>
          <w:b/>
        </w:rPr>
        <w:t>,</w:t>
      </w:r>
      <w:r w:rsidRPr="006407F6">
        <w:rPr>
          <w:rFonts w:ascii="Times New Roman" w:hAnsi="Times New Roman" w:cs="Times New Roman"/>
        </w:rPr>
        <w:t xml:space="preserve"> 435-438.</w:t>
      </w:r>
      <w:bookmarkEnd w:id="251"/>
    </w:p>
    <w:p w:rsidR="00A67CA9" w:rsidRPr="006407F6" w:rsidRDefault="00A67CA9" w:rsidP="00A67CA9">
      <w:pPr>
        <w:pStyle w:val="EndNoteBibliography"/>
        <w:spacing w:after="0"/>
        <w:ind w:left="720" w:hanging="720"/>
        <w:rPr>
          <w:rFonts w:ascii="Times New Roman" w:hAnsi="Times New Roman" w:cs="Times New Roman"/>
        </w:rPr>
      </w:pPr>
      <w:bookmarkStart w:id="252" w:name="_ENREF_70"/>
      <w:r w:rsidRPr="006407F6">
        <w:rPr>
          <w:rFonts w:ascii="Times New Roman" w:hAnsi="Times New Roman" w:cs="Times New Roman"/>
        </w:rPr>
        <w:t xml:space="preserve">CUNHA, C. S. E., GRIFFITHS, N. J., MURILLO, I. &amp; VIRJI, M. 2009. Neisseria meningitidis Opc invasin binds to the cytoskeletal protein alpha-actinin. </w:t>
      </w:r>
      <w:r w:rsidRPr="006407F6">
        <w:rPr>
          <w:rFonts w:ascii="Times New Roman" w:hAnsi="Times New Roman" w:cs="Times New Roman"/>
          <w:i/>
        </w:rPr>
        <w:t>Cellular Microbiology,</w:t>
      </w:r>
      <w:r w:rsidRPr="006407F6">
        <w:rPr>
          <w:rFonts w:ascii="Times New Roman" w:hAnsi="Times New Roman" w:cs="Times New Roman"/>
        </w:rPr>
        <w:t xml:space="preserve"> 11</w:t>
      </w:r>
      <w:r w:rsidRPr="006407F6">
        <w:rPr>
          <w:rFonts w:ascii="Times New Roman" w:hAnsi="Times New Roman" w:cs="Times New Roman"/>
          <w:b/>
        </w:rPr>
        <w:t>,</w:t>
      </w:r>
      <w:r w:rsidRPr="006407F6">
        <w:rPr>
          <w:rFonts w:ascii="Times New Roman" w:hAnsi="Times New Roman" w:cs="Times New Roman"/>
        </w:rPr>
        <w:t xml:space="preserve"> 389-405.</w:t>
      </w:r>
      <w:bookmarkEnd w:id="252"/>
    </w:p>
    <w:p w:rsidR="00A67CA9" w:rsidRPr="006407F6" w:rsidRDefault="00A67CA9" w:rsidP="00A67CA9">
      <w:pPr>
        <w:pStyle w:val="EndNoteBibliography"/>
        <w:spacing w:after="0"/>
        <w:ind w:left="720" w:hanging="720"/>
        <w:rPr>
          <w:rFonts w:ascii="Times New Roman" w:hAnsi="Times New Roman" w:cs="Times New Roman"/>
        </w:rPr>
      </w:pPr>
      <w:bookmarkStart w:id="253" w:name="_ENREF_71"/>
      <w:r w:rsidRPr="006407F6">
        <w:rPr>
          <w:rFonts w:ascii="Times New Roman" w:hAnsi="Times New Roman" w:cs="Times New Roman"/>
        </w:rPr>
        <w:t xml:space="preserve">CURT, M. J. C., LECOINTE, K., MIHALACHE, A., ROSSEZ, Y., GOSSET, P., LEONARD, R. &amp; ROBBE-MASSELOT, C. 2015. Alteration or adaptation, the two roads for human gastric mucin glycosylation infected by Helicobacter pylori. </w:t>
      </w:r>
      <w:r w:rsidRPr="006407F6">
        <w:rPr>
          <w:rFonts w:ascii="Times New Roman" w:hAnsi="Times New Roman" w:cs="Times New Roman"/>
          <w:i/>
        </w:rPr>
        <w:t>Glycobiology,</w:t>
      </w:r>
      <w:r w:rsidRPr="006407F6">
        <w:rPr>
          <w:rFonts w:ascii="Times New Roman" w:hAnsi="Times New Roman" w:cs="Times New Roman"/>
        </w:rPr>
        <w:t xml:space="preserve"> 25</w:t>
      </w:r>
      <w:r w:rsidRPr="006407F6">
        <w:rPr>
          <w:rFonts w:ascii="Times New Roman" w:hAnsi="Times New Roman" w:cs="Times New Roman"/>
          <w:b/>
        </w:rPr>
        <w:t>,</w:t>
      </w:r>
      <w:r w:rsidRPr="006407F6">
        <w:rPr>
          <w:rFonts w:ascii="Times New Roman" w:hAnsi="Times New Roman" w:cs="Times New Roman"/>
        </w:rPr>
        <w:t xml:space="preserve"> 617-631.</w:t>
      </w:r>
      <w:bookmarkEnd w:id="253"/>
    </w:p>
    <w:p w:rsidR="00A67CA9" w:rsidRPr="006407F6" w:rsidRDefault="00A67CA9" w:rsidP="00A67CA9">
      <w:pPr>
        <w:pStyle w:val="EndNoteBibliography"/>
        <w:spacing w:after="0"/>
        <w:ind w:left="720" w:hanging="720"/>
        <w:rPr>
          <w:rFonts w:ascii="Times New Roman" w:hAnsi="Times New Roman" w:cs="Times New Roman"/>
        </w:rPr>
      </w:pPr>
      <w:bookmarkStart w:id="254" w:name="_ENREF_72"/>
      <w:r w:rsidRPr="006407F6">
        <w:rPr>
          <w:rFonts w:ascii="Times New Roman" w:hAnsi="Times New Roman" w:cs="Times New Roman"/>
        </w:rPr>
        <w:t xml:space="preserve">CUSUMANO, C. K., PINKNER, J. S., HAN, Z. F., GREENE, S. E., FORD, B. A., CROWLEY, J. R., HENDERSON, J. P., JANETKA, J. W. &amp; HULTGREN, S. J. 2011. Treatment and Prevention of Urinary Tract Infection with Orally Active FimH Inhibitors. </w:t>
      </w:r>
      <w:r w:rsidRPr="006407F6">
        <w:rPr>
          <w:rFonts w:ascii="Times New Roman" w:hAnsi="Times New Roman" w:cs="Times New Roman"/>
          <w:i/>
        </w:rPr>
        <w:t>Science Translational Medicine,</w:t>
      </w:r>
      <w:r w:rsidRPr="006407F6">
        <w:rPr>
          <w:rFonts w:ascii="Times New Roman" w:hAnsi="Times New Roman" w:cs="Times New Roman"/>
        </w:rPr>
        <w:t xml:space="preserve"> 3</w:t>
      </w:r>
      <w:r w:rsidRPr="006407F6">
        <w:rPr>
          <w:rFonts w:ascii="Times New Roman" w:hAnsi="Times New Roman" w:cs="Times New Roman"/>
          <w:b/>
        </w:rPr>
        <w:t>,</w:t>
      </w:r>
      <w:r w:rsidRPr="006407F6">
        <w:rPr>
          <w:rFonts w:ascii="Times New Roman" w:hAnsi="Times New Roman" w:cs="Times New Roman"/>
        </w:rPr>
        <w:t xml:space="preserve"> 10.</w:t>
      </w:r>
      <w:bookmarkEnd w:id="254"/>
    </w:p>
    <w:p w:rsidR="00A67CA9" w:rsidRPr="006407F6" w:rsidRDefault="00A67CA9" w:rsidP="00A67CA9">
      <w:pPr>
        <w:pStyle w:val="EndNoteBibliography"/>
        <w:spacing w:after="0"/>
        <w:ind w:left="720" w:hanging="720"/>
        <w:rPr>
          <w:rFonts w:ascii="Times New Roman" w:hAnsi="Times New Roman" w:cs="Times New Roman"/>
        </w:rPr>
      </w:pPr>
      <w:bookmarkStart w:id="255" w:name="_ENREF_73"/>
      <w:r w:rsidRPr="006407F6">
        <w:rPr>
          <w:rFonts w:ascii="Times New Roman" w:hAnsi="Times New Roman" w:cs="Times New Roman"/>
        </w:rPr>
        <w:t xml:space="preserve">CYWES, C., STAMENKOVIC, I. &amp; WESSELS, M. R. 2000. CD44 as a receptor for colonization of the pharynx by group A Streptococcus. </w:t>
      </w:r>
      <w:r w:rsidRPr="006407F6">
        <w:rPr>
          <w:rFonts w:ascii="Times New Roman" w:hAnsi="Times New Roman" w:cs="Times New Roman"/>
          <w:i/>
        </w:rPr>
        <w:t>Journal of Clinical Investigation,</w:t>
      </w:r>
      <w:r w:rsidRPr="006407F6">
        <w:rPr>
          <w:rFonts w:ascii="Times New Roman" w:hAnsi="Times New Roman" w:cs="Times New Roman"/>
        </w:rPr>
        <w:t xml:space="preserve"> 106</w:t>
      </w:r>
      <w:r w:rsidRPr="006407F6">
        <w:rPr>
          <w:rFonts w:ascii="Times New Roman" w:hAnsi="Times New Roman" w:cs="Times New Roman"/>
          <w:b/>
        </w:rPr>
        <w:t>,</w:t>
      </w:r>
      <w:r w:rsidRPr="006407F6">
        <w:rPr>
          <w:rFonts w:ascii="Times New Roman" w:hAnsi="Times New Roman" w:cs="Times New Roman"/>
        </w:rPr>
        <w:t xml:space="preserve"> 995-1002.</w:t>
      </w:r>
      <w:bookmarkEnd w:id="255"/>
    </w:p>
    <w:p w:rsidR="00A67CA9" w:rsidRPr="006407F6" w:rsidRDefault="00A67CA9" w:rsidP="00A67CA9">
      <w:pPr>
        <w:pStyle w:val="EndNoteBibliography"/>
        <w:spacing w:after="0"/>
        <w:ind w:left="720" w:hanging="720"/>
        <w:rPr>
          <w:rFonts w:ascii="Times New Roman" w:hAnsi="Times New Roman" w:cs="Times New Roman"/>
        </w:rPr>
      </w:pPr>
      <w:bookmarkStart w:id="256" w:name="_ENREF_74"/>
      <w:r w:rsidRPr="006407F6">
        <w:rPr>
          <w:rFonts w:ascii="Times New Roman" w:hAnsi="Times New Roman" w:cs="Times New Roman"/>
        </w:rPr>
        <w:t xml:space="preserve">DE VRIES, F. P., COLE, R., DANKERT, J., FROSCH, M. &amp; VAN PUTTEN, J. P. M. 1998. Neisseria meningitidis producing the Opc adhesin binds epithelial cell proteoglycan receptors. </w:t>
      </w:r>
      <w:r w:rsidRPr="006407F6">
        <w:rPr>
          <w:rFonts w:ascii="Times New Roman" w:hAnsi="Times New Roman" w:cs="Times New Roman"/>
          <w:i/>
        </w:rPr>
        <w:t>Molecular Microbiology,</w:t>
      </w:r>
      <w:r w:rsidRPr="006407F6">
        <w:rPr>
          <w:rFonts w:ascii="Times New Roman" w:hAnsi="Times New Roman" w:cs="Times New Roman"/>
        </w:rPr>
        <w:t xml:space="preserve"> 27</w:t>
      </w:r>
      <w:r w:rsidRPr="006407F6">
        <w:rPr>
          <w:rFonts w:ascii="Times New Roman" w:hAnsi="Times New Roman" w:cs="Times New Roman"/>
          <w:b/>
        </w:rPr>
        <w:t>,</w:t>
      </w:r>
      <w:r w:rsidRPr="006407F6">
        <w:rPr>
          <w:rFonts w:ascii="Times New Roman" w:hAnsi="Times New Roman" w:cs="Times New Roman"/>
        </w:rPr>
        <w:t xml:space="preserve"> 1203-1212.</w:t>
      </w:r>
      <w:bookmarkEnd w:id="256"/>
    </w:p>
    <w:p w:rsidR="00A67CA9" w:rsidRPr="006407F6" w:rsidRDefault="00A67CA9" w:rsidP="00A67CA9">
      <w:pPr>
        <w:pStyle w:val="EndNoteBibliography"/>
        <w:spacing w:after="0"/>
        <w:ind w:left="720" w:hanging="720"/>
        <w:rPr>
          <w:rFonts w:ascii="Times New Roman" w:hAnsi="Times New Roman" w:cs="Times New Roman"/>
        </w:rPr>
      </w:pPr>
      <w:bookmarkStart w:id="257" w:name="_ENREF_75"/>
      <w:r w:rsidRPr="006407F6">
        <w:rPr>
          <w:rFonts w:ascii="Times New Roman" w:hAnsi="Times New Roman" w:cs="Times New Roman"/>
        </w:rPr>
        <w:t xml:space="preserve">DELAGUILLAUMIE, A., HARRIAGUE, J., KOHANNA, S., BISMUTH, G., RUBINSTEIN, E., SEIGNEURET, M. &amp; CONJEAUD, H. 2004. Tetraspanin CD82 controls the association of cholesterol-dependent microdomains with the actin cytoskeleton in T lymphocytes: relevance to co-stimulation. </w:t>
      </w:r>
      <w:r w:rsidRPr="006407F6">
        <w:rPr>
          <w:rFonts w:ascii="Times New Roman" w:hAnsi="Times New Roman" w:cs="Times New Roman"/>
          <w:i/>
        </w:rPr>
        <w:t>Journal of Cell Science,</w:t>
      </w:r>
      <w:r w:rsidRPr="006407F6">
        <w:rPr>
          <w:rFonts w:ascii="Times New Roman" w:hAnsi="Times New Roman" w:cs="Times New Roman"/>
        </w:rPr>
        <w:t xml:space="preserve"> 117</w:t>
      </w:r>
      <w:r w:rsidRPr="006407F6">
        <w:rPr>
          <w:rFonts w:ascii="Times New Roman" w:hAnsi="Times New Roman" w:cs="Times New Roman"/>
          <w:b/>
        </w:rPr>
        <w:t>,</w:t>
      </w:r>
      <w:r w:rsidRPr="006407F6">
        <w:rPr>
          <w:rFonts w:ascii="Times New Roman" w:hAnsi="Times New Roman" w:cs="Times New Roman"/>
        </w:rPr>
        <w:t xml:space="preserve"> 5269-5282.</w:t>
      </w:r>
      <w:bookmarkEnd w:id="257"/>
    </w:p>
    <w:p w:rsidR="00A67CA9" w:rsidRPr="006407F6" w:rsidRDefault="00A67CA9" w:rsidP="00A67CA9">
      <w:pPr>
        <w:pStyle w:val="EndNoteBibliography"/>
        <w:spacing w:after="0"/>
        <w:ind w:left="720" w:hanging="720"/>
        <w:rPr>
          <w:rFonts w:ascii="Times New Roman" w:hAnsi="Times New Roman" w:cs="Times New Roman"/>
        </w:rPr>
      </w:pPr>
      <w:bookmarkStart w:id="258" w:name="_ENREF_76"/>
      <w:r w:rsidRPr="006407F6">
        <w:rPr>
          <w:rFonts w:ascii="Times New Roman" w:hAnsi="Times New Roman" w:cs="Times New Roman"/>
        </w:rPr>
        <w:t xml:space="preserve">DESALLE, R., MARES, R. &amp; GARCIA-ESPANA, A. 2010. Evolution of cysteine patterns in the large extracellular loop of tetraspanins from animals, fungi, plants and single-celled eukaryotes. </w:t>
      </w:r>
      <w:r w:rsidRPr="006407F6">
        <w:rPr>
          <w:rFonts w:ascii="Times New Roman" w:hAnsi="Times New Roman" w:cs="Times New Roman"/>
          <w:i/>
        </w:rPr>
        <w:t>Molecular Phylogenetics and Evolution,</w:t>
      </w:r>
      <w:r w:rsidRPr="006407F6">
        <w:rPr>
          <w:rFonts w:ascii="Times New Roman" w:hAnsi="Times New Roman" w:cs="Times New Roman"/>
        </w:rPr>
        <w:t xml:space="preserve"> 56</w:t>
      </w:r>
      <w:r w:rsidRPr="006407F6">
        <w:rPr>
          <w:rFonts w:ascii="Times New Roman" w:hAnsi="Times New Roman" w:cs="Times New Roman"/>
          <w:b/>
        </w:rPr>
        <w:t>,</w:t>
      </w:r>
      <w:r w:rsidRPr="006407F6">
        <w:rPr>
          <w:rFonts w:ascii="Times New Roman" w:hAnsi="Times New Roman" w:cs="Times New Roman"/>
        </w:rPr>
        <w:t xml:space="preserve"> 486-491.</w:t>
      </w:r>
      <w:bookmarkEnd w:id="258"/>
    </w:p>
    <w:p w:rsidR="00A67CA9" w:rsidRPr="006407F6" w:rsidRDefault="00A67CA9" w:rsidP="00A67CA9">
      <w:pPr>
        <w:pStyle w:val="EndNoteBibliography"/>
        <w:spacing w:after="0"/>
        <w:ind w:left="720" w:hanging="720"/>
        <w:rPr>
          <w:rFonts w:ascii="Times New Roman" w:hAnsi="Times New Roman" w:cs="Times New Roman"/>
        </w:rPr>
      </w:pPr>
      <w:bookmarkStart w:id="259" w:name="_ENREF_77"/>
      <w:r w:rsidRPr="006407F6">
        <w:rPr>
          <w:rFonts w:ascii="Times New Roman" w:hAnsi="Times New Roman" w:cs="Times New Roman"/>
        </w:rPr>
        <w:t xml:space="preserve">DIACOVICH, L. &amp; GORVEL, J. P. 2010. Bacterial manipulation of innate immunity to promote infection. </w:t>
      </w:r>
      <w:r w:rsidRPr="006407F6">
        <w:rPr>
          <w:rFonts w:ascii="Times New Roman" w:hAnsi="Times New Roman" w:cs="Times New Roman"/>
          <w:i/>
        </w:rPr>
        <w:t>Nature Reviews Microbiology,</w:t>
      </w:r>
      <w:r w:rsidRPr="006407F6">
        <w:rPr>
          <w:rFonts w:ascii="Times New Roman" w:hAnsi="Times New Roman" w:cs="Times New Roman"/>
        </w:rPr>
        <w:t xml:space="preserve"> 8</w:t>
      </w:r>
      <w:r w:rsidRPr="006407F6">
        <w:rPr>
          <w:rFonts w:ascii="Times New Roman" w:hAnsi="Times New Roman" w:cs="Times New Roman"/>
          <w:b/>
        </w:rPr>
        <w:t>,</w:t>
      </w:r>
      <w:r w:rsidRPr="006407F6">
        <w:rPr>
          <w:rFonts w:ascii="Times New Roman" w:hAnsi="Times New Roman" w:cs="Times New Roman"/>
        </w:rPr>
        <w:t xml:space="preserve"> 117-128.</w:t>
      </w:r>
      <w:bookmarkEnd w:id="259"/>
    </w:p>
    <w:p w:rsidR="00A67CA9" w:rsidRPr="006407F6" w:rsidRDefault="00A67CA9" w:rsidP="00A67CA9">
      <w:pPr>
        <w:pStyle w:val="EndNoteBibliography"/>
        <w:spacing w:after="0"/>
        <w:ind w:left="720" w:hanging="720"/>
        <w:rPr>
          <w:rFonts w:ascii="Times New Roman" w:hAnsi="Times New Roman" w:cs="Times New Roman"/>
        </w:rPr>
      </w:pPr>
      <w:bookmarkStart w:id="260" w:name="_ENREF_78"/>
      <w:r w:rsidRPr="006407F6">
        <w:rPr>
          <w:rFonts w:ascii="Times New Roman" w:hAnsi="Times New Roman" w:cs="Times New Roman"/>
        </w:rPr>
        <w:t xml:space="preserve">DONG, Y. H., WANG, L. H., XU, J. L., ZHANG, H. B., ZHANG, X. F. &amp; ZHANG, L. H. 2001. Quenching quorum-sensing-dependent bacterial infection by an N-acyl homoserine lactonase. </w:t>
      </w:r>
      <w:r w:rsidRPr="006407F6">
        <w:rPr>
          <w:rFonts w:ascii="Times New Roman" w:hAnsi="Times New Roman" w:cs="Times New Roman"/>
          <w:i/>
        </w:rPr>
        <w:t>Nature,</w:t>
      </w:r>
      <w:r w:rsidRPr="006407F6">
        <w:rPr>
          <w:rFonts w:ascii="Times New Roman" w:hAnsi="Times New Roman" w:cs="Times New Roman"/>
        </w:rPr>
        <w:t xml:space="preserve"> 411</w:t>
      </w:r>
      <w:r w:rsidRPr="006407F6">
        <w:rPr>
          <w:rFonts w:ascii="Times New Roman" w:hAnsi="Times New Roman" w:cs="Times New Roman"/>
          <w:b/>
        </w:rPr>
        <w:t>,</w:t>
      </w:r>
      <w:r w:rsidRPr="006407F6">
        <w:rPr>
          <w:rFonts w:ascii="Times New Roman" w:hAnsi="Times New Roman" w:cs="Times New Roman"/>
        </w:rPr>
        <w:t xml:space="preserve"> 813-817.</w:t>
      </w:r>
      <w:bookmarkEnd w:id="260"/>
    </w:p>
    <w:p w:rsidR="00A67CA9" w:rsidRPr="006407F6" w:rsidRDefault="00A67CA9" w:rsidP="00A67CA9">
      <w:pPr>
        <w:pStyle w:val="EndNoteBibliography"/>
        <w:spacing w:after="0"/>
        <w:ind w:left="720" w:hanging="720"/>
        <w:rPr>
          <w:rFonts w:ascii="Times New Roman" w:hAnsi="Times New Roman" w:cs="Times New Roman"/>
        </w:rPr>
      </w:pPr>
      <w:bookmarkStart w:id="261" w:name="_ENREF_79"/>
      <w:r w:rsidRPr="006407F6">
        <w:rPr>
          <w:rFonts w:ascii="Times New Roman" w:hAnsi="Times New Roman" w:cs="Times New Roman"/>
        </w:rPr>
        <w:t xml:space="preserve">DORNIER, E., COUMAILLEAU, F., OTTAVI, J. F., MORETTI, J., BOUCHEIX, C., MAUDUIT, P., SCHWEISGUTH, F. &amp; RUBINSTEIN, E. 2012. TspanC8 tetraspanins regulate ADAM10/Kuzbanian trafficking and promote Notch activation in flies and mammals. </w:t>
      </w:r>
      <w:r w:rsidRPr="006407F6">
        <w:rPr>
          <w:rFonts w:ascii="Times New Roman" w:hAnsi="Times New Roman" w:cs="Times New Roman"/>
          <w:i/>
        </w:rPr>
        <w:t>Journal of Cell Biology,</w:t>
      </w:r>
      <w:r w:rsidRPr="006407F6">
        <w:rPr>
          <w:rFonts w:ascii="Times New Roman" w:hAnsi="Times New Roman" w:cs="Times New Roman"/>
        </w:rPr>
        <w:t xml:space="preserve"> 199</w:t>
      </w:r>
      <w:r w:rsidRPr="006407F6">
        <w:rPr>
          <w:rFonts w:ascii="Times New Roman" w:hAnsi="Times New Roman" w:cs="Times New Roman"/>
          <w:b/>
        </w:rPr>
        <w:t>,</w:t>
      </w:r>
      <w:r w:rsidRPr="006407F6">
        <w:rPr>
          <w:rFonts w:ascii="Times New Roman" w:hAnsi="Times New Roman" w:cs="Times New Roman"/>
        </w:rPr>
        <w:t xml:space="preserve"> 481-496.</w:t>
      </w:r>
      <w:bookmarkEnd w:id="261"/>
    </w:p>
    <w:p w:rsidR="00A67CA9" w:rsidRPr="006407F6" w:rsidRDefault="00A67CA9" w:rsidP="00A67CA9">
      <w:pPr>
        <w:pStyle w:val="EndNoteBibliography"/>
        <w:spacing w:after="0"/>
        <w:ind w:left="720" w:hanging="720"/>
        <w:rPr>
          <w:rFonts w:ascii="Times New Roman" w:hAnsi="Times New Roman" w:cs="Times New Roman"/>
        </w:rPr>
      </w:pPr>
      <w:bookmarkStart w:id="262" w:name="_ENREF_80"/>
      <w:r w:rsidRPr="006407F6">
        <w:rPr>
          <w:rFonts w:ascii="Times New Roman" w:hAnsi="Times New Roman" w:cs="Times New Roman"/>
        </w:rPr>
        <w:t xml:space="preserve">DOWDING, J. E. 1977. MECHANISMS OF GENTAMICIN RESISTANCE IN STAPHYLOCOCCUS-AUREUS. </w:t>
      </w:r>
      <w:r w:rsidRPr="006407F6">
        <w:rPr>
          <w:rFonts w:ascii="Times New Roman" w:hAnsi="Times New Roman" w:cs="Times New Roman"/>
          <w:i/>
        </w:rPr>
        <w:t>Antimicrobial Agents and Chemotherapy,</w:t>
      </w:r>
      <w:r w:rsidRPr="006407F6">
        <w:rPr>
          <w:rFonts w:ascii="Times New Roman" w:hAnsi="Times New Roman" w:cs="Times New Roman"/>
        </w:rPr>
        <w:t xml:space="preserve"> 11</w:t>
      </w:r>
      <w:r w:rsidRPr="006407F6">
        <w:rPr>
          <w:rFonts w:ascii="Times New Roman" w:hAnsi="Times New Roman" w:cs="Times New Roman"/>
          <w:b/>
        </w:rPr>
        <w:t>,</w:t>
      </w:r>
      <w:r w:rsidRPr="006407F6">
        <w:rPr>
          <w:rFonts w:ascii="Times New Roman" w:hAnsi="Times New Roman" w:cs="Times New Roman"/>
        </w:rPr>
        <w:t xml:space="preserve"> 47-50.</w:t>
      </w:r>
      <w:bookmarkEnd w:id="262"/>
    </w:p>
    <w:p w:rsidR="00A67CA9" w:rsidRPr="006407F6" w:rsidRDefault="00A67CA9" w:rsidP="00A67CA9">
      <w:pPr>
        <w:pStyle w:val="EndNoteBibliography"/>
        <w:spacing w:after="0"/>
        <w:ind w:left="720" w:hanging="720"/>
        <w:rPr>
          <w:rFonts w:ascii="Times New Roman" w:hAnsi="Times New Roman" w:cs="Times New Roman"/>
        </w:rPr>
      </w:pPr>
      <w:bookmarkStart w:id="263" w:name="_ENREF_81"/>
      <w:r w:rsidRPr="006407F6">
        <w:rPr>
          <w:rFonts w:ascii="Times New Roman" w:hAnsi="Times New Roman" w:cs="Times New Roman"/>
        </w:rPr>
        <w:t xml:space="preserve">DOYLE, R. J. 2000. Contribution of the hydrophobic effect to microbial infection. </w:t>
      </w:r>
      <w:r w:rsidRPr="006407F6">
        <w:rPr>
          <w:rFonts w:ascii="Times New Roman" w:hAnsi="Times New Roman" w:cs="Times New Roman"/>
          <w:i/>
        </w:rPr>
        <w:t>Microbes and Infection,</w:t>
      </w:r>
      <w:r w:rsidRPr="006407F6">
        <w:rPr>
          <w:rFonts w:ascii="Times New Roman" w:hAnsi="Times New Roman" w:cs="Times New Roman"/>
        </w:rPr>
        <w:t xml:space="preserve"> 2</w:t>
      </w:r>
      <w:r w:rsidRPr="006407F6">
        <w:rPr>
          <w:rFonts w:ascii="Times New Roman" w:hAnsi="Times New Roman" w:cs="Times New Roman"/>
          <w:b/>
        </w:rPr>
        <w:t>,</w:t>
      </w:r>
      <w:r w:rsidRPr="006407F6">
        <w:rPr>
          <w:rFonts w:ascii="Times New Roman" w:hAnsi="Times New Roman" w:cs="Times New Roman"/>
        </w:rPr>
        <w:t xml:space="preserve"> 391-400.</w:t>
      </w:r>
      <w:bookmarkEnd w:id="263"/>
    </w:p>
    <w:p w:rsidR="00A67CA9" w:rsidRPr="006407F6" w:rsidRDefault="00A67CA9" w:rsidP="00A67CA9">
      <w:pPr>
        <w:pStyle w:val="EndNoteBibliography"/>
        <w:spacing w:after="0"/>
        <w:ind w:left="720" w:hanging="720"/>
        <w:rPr>
          <w:rFonts w:ascii="Times New Roman" w:hAnsi="Times New Roman" w:cs="Times New Roman"/>
        </w:rPr>
      </w:pPr>
      <w:bookmarkStart w:id="264" w:name="_ENREF_82"/>
      <w:r w:rsidRPr="006407F6">
        <w:rPr>
          <w:rFonts w:ascii="Times New Roman" w:hAnsi="Times New Roman" w:cs="Times New Roman"/>
        </w:rPr>
        <w:t xml:space="preserve">EBERSBACH, T., ANDERSEN, J. B., BERGSTROM, A., HUTKINS, R. W. &amp; LICHT, T. R. 2012. Xylo-oligosaccharides inhibit pathogen adhesion to enterocytes in vitro. </w:t>
      </w:r>
      <w:r w:rsidRPr="006407F6">
        <w:rPr>
          <w:rFonts w:ascii="Times New Roman" w:hAnsi="Times New Roman" w:cs="Times New Roman"/>
          <w:i/>
        </w:rPr>
        <w:t>Research in Microbiology,</w:t>
      </w:r>
      <w:r w:rsidRPr="006407F6">
        <w:rPr>
          <w:rFonts w:ascii="Times New Roman" w:hAnsi="Times New Roman" w:cs="Times New Roman"/>
        </w:rPr>
        <w:t xml:space="preserve"> 163</w:t>
      </w:r>
      <w:r w:rsidRPr="006407F6">
        <w:rPr>
          <w:rFonts w:ascii="Times New Roman" w:hAnsi="Times New Roman" w:cs="Times New Roman"/>
          <w:b/>
        </w:rPr>
        <w:t>,</w:t>
      </w:r>
      <w:r w:rsidRPr="006407F6">
        <w:rPr>
          <w:rFonts w:ascii="Times New Roman" w:hAnsi="Times New Roman" w:cs="Times New Roman"/>
        </w:rPr>
        <w:t xml:space="preserve"> 22-27.</w:t>
      </w:r>
      <w:bookmarkEnd w:id="264"/>
    </w:p>
    <w:p w:rsidR="00A67CA9" w:rsidRPr="006407F6" w:rsidRDefault="00A67CA9" w:rsidP="00A67CA9">
      <w:pPr>
        <w:pStyle w:val="EndNoteBibliography"/>
        <w:spacing w:after="0"/>
        <w:ind w:left="720" w:hanging="720"/>
        <w:rPr>
          <w:rFonts w:ascii="Times New Roman" w:hAnsi="Times New Roman" w:cs="Times New Roman"/>
        </w:rPr>
      </w:pPr>
      <w:bookmarkStart w:id="265" w:name="_ENREF_83"/>
      <w:r w:rsidRPr="006407F6">
        <w:rPr>
          <w:rFonts w:ascii="Times New Roman" w:hAnsi="Times New Roman" w:cs="Times New Roman"/>
        </w:rPr>
        <w:lastRenderedPageBreak/>
        <w:t xml:space="preserve">EDWARDS, A. M., POTTS, J. R., JOSEFSSON, E. &amp; MASSEY, R. C. 2010. Staphylococcus aureus Host Cell Invasion and Virulence in Sepsis Is Facilitated by the Multiple Repeats within FnBPA. </w:t>
      </w:r>
      <w:r w:rsidRPr="006407F6">
        <w:rPr>
          <w:rFonts w:ascii="Times New Roman" w:hAnsi="Times New Roman" w:cs="Times New Roman"/>
          <w:i/>
        </w:rPr>
        <w:t>Plos Pathogens,</w:t>
      </w:r>
      <w:r w:rsidRPr="006407F6">
        <w:rPr>
          <w:rFonts w:ascii="Times New Roman" w:hAnsi="Times New Roman" w:cs="Times New Roman"/>
        </w:rPr>
        <w:t xml:space="preserve"> 6</w:t>
      </w:r>
      <w:r w:rsidRPr="006407F6">
        <w:rPr>
          <w:rFonts w:ascii="Times New Roman" w:hAnsi="Times New Roman" w:cs="Times New Roman"/>
          <w:b/>
        </w:rPr>
        <w:t>,</w:t>
      </w:r>
      <w:r w:rsidRPr="006407F6">
        <w:rPr>
          <w:rFonts w:ascii="Times New Roman" w:hAnsi="Times New Roman" w:cs="Times New Roman"/>
        </w:rPr>
        <w:t xml:space="preserve"> 16.</w:t>
      </w:r>
      <w:bookmarkEnd w:id="265"/>
    </w:p>
    <w:p w:rsidR="00A67CA9" w:rsidRPr="006407F6" w:rsidRDefault="00A67CA9" w:rsidP="00A67CA9">
      <w:pPr>
        <w:pStyle w:val="EndNoteBibliography"/>
        <w:spacing w:after="0"/>
        <w:ind w:left="720" w:hanging="720"/>
        <w:rPr>
          <w:rFonts w:ascii="Times New Roman" w:hAnsi="Times New Roman" w:cs="Times New Roman"/>
        </w:rPr>
      </w:pPr>
      <w:bookmarkStart w:id="266" w:name="_ENREF_84"/>
      <w:r w:rsidRPr="006407F6">
        <w:rPr>
          <w:rFonts w:ascii="Times New Roman" w:hAnsi="Times New Roman" w:cs="Times New Roman"/>
        </w:rPr>
        <w:t xml:space="preserve">EIDAM, O., DWORKOWSKI, F. S. N., GLOCKSHUBER, R., GRUTTER, M. G. &amp; CAPITANI, G. 2008. Crystal structure of the ternary FimC-FimF(t)-FimD(N) complex indicates conserved pilus chaperone-subunit complex recognition by the usher FimD. </w:t>
      </w:r>
      <w:r w:rsidRPr="006407F6">
        <w:rPr>
          <w:rFonts w:ascii="Times New Roman" w:hAnsi="Times New Roman" w:cs="Times New Roman"/>
          <w:i/>
        </w:rPr>
        <w:t>Febs Letters,</w:t>
      </w:r>
      <w:r w:rsidRPr="006407F6">
        <w:rPr>
          <w:rFonts w:ascii="Times New Roman" w:hAnsi="Times New Roman" w:cs="Times New Roman"/>
        </w:rPr>
        <w:t xml:space="preserve"> 582</w:t>
      </w:r>
      <w:r w:rsidRPr="006407F6">
        <w:rPr>
          <w:rFonts w:ascii="Times New Roman" w:hAnsi="Times New Roman" w:cs="Times New Roman"/>
          <w:b/>
        </w:rPr>
        <w:t>,</w:t>
      </w:r>
      <w:r w:rsidRPr="006407F6">
        <w:rPr>
          <w:rFonts w:ascii="Times New Roman" w:hAnsi="Times New Roman" w:cs="Times New Roman"/>
        </w:rPr>
        <w:t xml:space="preserve"> 651-655.</w:t>
      </w:r>
      <w:bookmarkEnd w:id="266"/>
    </w:p>
    <w:p w:rsidR="00A67CA9" w:rsidRPr="006407F6" w:rsidRDefault="00A67CA9" w:rsidP="00A67CA9">
      <w:pPr>
        <w:pStyle w:val="EndNoteBibliography"/>
        <w:spacing w:after="0"/>
        <w:ind w:left="720" w:hanging="720"/>
        <w:rPr>
          <w:rFonts w:ascii="Times New Roman" w:hAnsi="Times New Roman" w:cs="Times New Roman"/>
        </w:rPr>
      </w:pPr>
      <w:bookmarkStart w:id="267" w:name="_ENREF_85"/>
      <w:r w:rsidRPr="006407F6">
        <w:rPr>
          <w:rFonts w:ascii="Times New Roman" w:hAnsi="Times New Roman" w:cs="Times New Roman"/>
        </w:rPr>
        <w:t xml:space="preserve">EIERHOFF, T., BASTIAN, B., THUENAUER, R., MADL, J., AUDFRAY, A., AIGAL, S., JUILLOT, S., RYDELL, G. E., MULLER, S., DE BENTZMANN, S., IMBERTY, A., FLECK, C. &amp; ROMER, W. 2014. A lipid zipper triggers bacterial invasion. </w:t>
      </w:r>
      <w:r w:rsidRPr="006407F6">
        <w:rPr>
          <w:rFonts w:ascii="Times New Roman" w:hAnsi="Times New Roman" w:cs="Times New Roman"/>
          <w:i/>
        </w:rPr>
        <w:t>Proceedings of the National Academy of Sciences of the United States of America,</w:t>
      </w:r>
      <w:r w:rsidRPr="006407F6">
        <w:rPr>
          <w:rFonts w:ascii="Times New Roman" w:hAnsi="Times New Roman" w:cs="Times New Roman"/>
        </w:rPr>
        <w:t xml:space="preserve"> 111</w:t>
      </w:r>
      <w:r w:rsidRPr="006407F6">
        <w:rPr>
          <w:rFonts w:ascii="Times New Roman" w:hAnsi="Times New Roman" w:cs="Times New Roman"/>
          <w:b/>
        </w:rPr>
        <w:t>,</w:t>
      </w:r>
      <w:r w:rsidRPr="006407F6">
        <w:rPr>
          <w:rFonts w:ascii="Times New Roman" w:hAnsi="Times New Roman" w:cs="Times New Roman"/>
        </w:rPr>
        <w:t xml:space="preserve"> 12895-12900.</w:t>
      </w:r>
      <w:bookmarkEnd w:id="267"/>
    </w:p>
    <w:p w:rsidR="00A67CA9" w:rsidRPr="006407F6" w:rsidRDefault="00A67CA9" w:rsidP="00A67CA9">
      <w:pPr>
        <w:pStyle w:val="EndNoteBibliography"/>
        <w:spacing w:after="0"/>
        <w:ind w:left="720" w:hanging="720"/>
        <w:rPr>
          <w:rFonts w:ascii="Times New Roman" w:hAnsi="Times New Roman" w:cs="Times New Roman"/>
        </w:rPr>
      </w:pPr>
      <w:bookmarkStart w:id="268" w:name="_ENREF_86"/>
      <w:r w:rsidRPr="006407F6">
        <w:rPr>
          <w:rFonts w:ascii="Times New Roman" w:hAnsi="Times New Roman" w:cs="Times New Roman"/>
        </w:rPr>
        <w:t xml:space="preserve">EL TAHIR, Y. &amp; SKURNIK, M. 2001. YadA, the multifaceted Yersinia adhesin. </w:t>
      </w:r>
      <w:r w:rsidRPr="006407F6">
        <w:rPr>
          <w:rFonts w:ascii="Times New Roman" w:hAnsi="Times New Roman" w:cs="Times New Roman"/>
          <w:i/>
        </w:rPr>
        <w:t>International Journal of Medical Microbiology,</w:t>
      </w:r>
      <w:r w:rsidRPr="006407F6">
        <w:rPr>
          <w:rFonts w:ascii="Times New Roman" w:hAnsi="Times New Roman" w:cs="Times New Roman"/>
        </w:rPr>
        <w:t xml:space="preserve"> 291</w:t>
      </w:r>
      <w:r w:rsidRPr="006407F6">
        <w:rPr>
          <w:rFonts w:ascii="Times New Roman" w:hAnsi="Times New Roman" w:cs="Times New Roman"/>
          <w:b/>
        </w:rPr>
        <w:t>,</w:t>
      </w:r>
      <w:r w:rsidRPr="006407F6">
        <w:rPr>
          <w:rFonts w:ascii="Times New Roman" w:hAnsi="Times New Roman" w:cs="Times New Roman"/>
        </w:rPr>
        <w:t xml:space="preserve"> 209-218.</w:t>
      </w:r>
      <w:bookmarkEnd w:id="268"/>
    </w:p>
    <w:p w:rsidR="00A67CA9" w:rsidRPr="006407F6" w:rsidRDefault="00A67CA9" w:rsidP="00A67CA9">
      <w:pPr>
        <w:pStyle w:val="EndNoteBibliography"/>
        <w:spacing w:after="0"/>
        <w:ind w:left="720" w:hanging="720"/>
        <w:rPr>
          <w:rFonts w:ascii="Times New Roman" w:hAnsi="Times New Roman" w:cs="Times New Roman"/>
        </w:rPr>
      </w:pPr>
      <w:bookmarkStart w:id="269" w:name="_ENREF_87"/>
      <w:r w:rsidRPr="006407F6">
        <w:rPr>
          <w:rFonts w:ascii="Times New Roman" w:hAnsi="Times New Roman" w:cs="Times New Roman"/>
        </w:rPr>
        <w:t xml:space="preserve">ELLERMAN, D. A., HA, C., PRIMAKOFF, P., MYLES, D. G. &amp; DVEKSLER, G. S. 2003. Direct binding of the ligand PSG17 to CD9 requires a CD9 site essential for sperm-egg fusion. </w:t>
      </w:r>
      <w:r w:rsidRPr="006407F6">
        <w:rPr>
          <w:rFonts w:ascii="Times New Roman" w:hAnsi="Times New Roman" w:cs="Times New Roman"/>
          <w:i/>
        </w:rPr>
        <w:t>Molecular Biology of the Cell,</w:t>
      </w:r>
      <w:r w:rsidRPr="006407F6">
        <w:rPr>
          <w:rFonts w:ascii="Times New Roman" w:hAnsi="Times New Roman" w:cs="Times New Roman"/>
        </w:rPr>
        <w:t xml:space="preserve"> 14</w:t>
      </w:r>
      <w:r w:rsidRPr="006407F6">
        <w:rPr>
          <w:rFonts w:ascii="Times New Roman" w:hAnsi="Times New Roman" w:cs="Times New Roman"/>
          <w:b/>
        </w:rPr>
        <w:t>,</w:t>
      </w:r>
      <w:r w:rsidRPr="006407F6">
        <w:rPr>
          <w:rFonts w:ascii="Times New Roman" w:hAnsi="Times New Roman" w:cs="Times New Roman"/>
        </w:rPr>
        <w:t xml:space="preserve"> 5098-5103.</w:t>
      </w:r>
      <w:bookmarkEnd w:id="269"/>
    </w:p>
    <w:p w:rsidR="00A67CA9" w:rsidRPr="006407F6" w:rsidRDefault="00A67CA9" w:rsidP="00A67CA9">
      <w:pPr>
        <w:pStyle w:val="EndNoteBibliography"/>
        <w:spacing w:after="0"/>
        <w:ind w:left="720" w:hanging="720"/>
        <w:rPr>
          <w:rFonts w:ascii="Times New Roman" w:hAnsi="Times New Roman" w:cs="Times New Roman"/>
        </w:rPr>
      </w:pPr>
      <w:bookmarkStart w:id="270" w:name="_ENREF_88"/>
      <w:r w:rsidRPr="006407F6">
        <w:rPr>
          <w:rFonts w:ascii="Times New Roman" w:hAnsi="Times New Roman" w:cs="Times New Roman"/>
        </w:rPr>
        <w:t xml:space="preserve">ENGERING, A. &amp; PIETERS, J. 2001. Association of distinct tetraspanins with MHC class II molecules at different subcellular locations in human immature dendritic cells. </w:t>
      </w:r>
      <w:r w:rsidRPr="006407F6">
        <w:rPr>
          <w:rFonts w:ascii="Times New Roman" w:hAnsi="Times New Roman" w:cs="Times New Roman"/>
          <w:i/>
        </w:rPr>
        <w:t>International Immunology,</w:t>
      </w:r>
      <w:r w:rsidRPr="006407F6">
        <w:rPr>
          <w:rFonts w:ascii="Times New Roman" w:hAnsi="Times New Roman" w:cs="Times New Roman"/>
        </w:rPr>
        <w:t xml:space="preserve"> 13</w:t>
      </w:r>
      <w:r w:rsidRPr="006407F6">
        <w:rPr>
          <w:rFonts w:ascii="Times New Roman" w:hAnsi="Times New Roman" w:cs="Times New Roman"/>
          <w:b/>
        </w:rPr>
        <w:t>,</w:t>
      </w:r>
      <w:r w:rsidRPr="006407F6">
        <w:rPr>
          <w:rFonts w:ascii="Times New Roman" w:hAnsi="Times New Roman" w:cs="Times New Roman"/>
        </w:rPr>
        <w:t xml:space="preserve"> 127-134.</w:t>
      </w:r>
      <w:bookmarkEnd w:id="270"/>
    </w:p>
    <w:p w:rsidR="00A67CA9" w:rsidRPr="006407F6" w:rsidRDefault="00A67CA9" w:rsidP="00A67CA9">
      <w:pPr>
        <w:pStyle w:val="EndNoteBibliography"/>
        <w:spacing w:after="0"/>
        <w:ind w:left="720" w:hanging="720"/>
        <w:rPr>
          <w:rFonts w:ascii="Times New Roman" w:hAnsi="Times New Roman" w:cs="Times New Roman"/>
        </w:rPr>
      </w:pPr>
      <w:bookmarkStart w:id="271" w:name="_ENREF_89"/>
      <w:r w:rsidRPr="006407F6">
        <w:rPr>
          <w:rFonts w:ascii="Times New Roman" w:hAnsi="Times New Roman" w:cs="Times New Roman"/>
        </w:rPr>
        <w:t xml:space="preserve">ERDEM, A. L., AVELINO, F., XICOHTENCATL-CORTES, J. &amp; GIRON, J. A. 2007. Host protein binding and adhesive properties of H6 and H7 flagella of attaching and effacing Escherichia coli. </w:t>
      </w:r>
      <w:r w:rsidRPr="006407F6">
        <w:rPr>
          <w:rFonts w:ascii="Times New Roman" w:hAnsi="Times New Roman" w:cs="Times New Roman"/>
          <w:i/>
        </w:rPr>
        <w:t>Journal of Bacteriology,</w:t>
      </w:r>
      <w:r w:rsidRPr="006407F6">
        <w:rPr>
          <w:rFonts w:ascii="Times New Roman" w:hAnsi="Times New Roman" w:cs="Times New Roman"/>
        </w:rPr>
        <w:t xml:space="preserve"> 189</w:t>
      </w:r>
      <w:r w:rsidRPr="006407F6">
        <w:rPr>
          <w:rFonts w:ascii="Times New Roman" w:hAnsi="Times New Roman" w:cs="Times New Roman"/>
          <w:b/>
        </w:rPr>
        <w:t>,</w:t>
      </w:r>
      <w:r w:rsidRPr="006407F6">
        <w:rPr>
          <w:rFonts w:ascii="Times New Roman" w:hAnsi="Times New Roman" w:cs="Times New Roman"/>
        </w:rPr>
        <w:t xml:space="preserve"> 7426-7435.</w:t>
      </w:r>
      <w:bookmarkEnd w:id="271"/>
    </w:p>
    <w:p w:rsidR="00A67CA9" w:rsidRPr="006407F6" w:rsidRDefault="00A67CA9" w:rsidP="00A67CA9">
      <w:pPr>
        <w:pStyle w:val="EndNoteBibliography"/>
        <w:spacing w:after="0"/>
        <w:ind w:left="720" w:hanging="720"/>
        <w:rPr>
          <w:rFonts w:ascii="Times New Roman" w:hAnsi="Times New Roman" w:cs="Times New Roman"/>
        </w:rPr>
      </w:pPr>
      <w:bookmarkStart w:id="272" w:name="_ENREF_90"/>
      <w:r w:rsidRPr="006407F6">
        <w:rPr>
          <w:rFonts w:ascii="Times New Roman" w:hAnsi="Times New Roman" w:cs="Times New Roman"/>
        </w:rPr>
        <w:t xml:space="preserve">ESPENEL, C., MARGEAT, E., DOSSET, P., ARDUISE, C., LE GRIMELLEC, C., ROYER, C. A., BOUCHEIX, C., RUBINSTEIN, E. &amp; MILHIET, P. E. 2008. Single-molecule analysis of CD9 dynamics and partitioning reveals multiple modes of interaction in the tetraspanin web. </w:t>
      </w:r>
      <w:r w:rsidRPr="006407F6">
        <w:rPr>
          <w:rFonts w:ascii="Times New Roman" w:hAnsi="Times New Roman" w:cs="Times New Roman"/>
          <w:i/>
        </w:rPr>
        <w:t>Journal of Cell Biology,</w:t>
      </w:r>
      <w:r w:rsidRPr="006407F6">
        <w:rPr>
          <w:rFonts w:ascii="Times New Roman" w:hAnsi="Times New Roman" w:cs="Times New Roman"/>
        </w:rPr>
        <w:t xml:space="preserve"> 182</w:t>
      </w:r>
      <w:r w:rsidRPr="006407F6">
        <w:rPr>
          <w:rFonts w:ascii="Times New Roman" w:hAnsi="Times New Roman" w:cs="Times New Roman"/>
          <w:b/>
        </w:rPr>
        <w:t>,</w:t>
      </w:r>
      <w:r w:rsidRPr="006407F6">
        <w:rPr>
          <w:rFonts w:ascii="Times New Roman" w:hAnsi="Times New Roman" w:cs="Times New Roman"/>
        </w:rPr>
        <w:t xml:space="preserve"> 765-776.</w:t>
      </w:r>
      <w:bookmarkEnd w:id="272"/>
    </w:p>
    <w:p w:rsidR="00A67CA9" w:rsidRPr="006407F6" w:rsidRDefault="00A67CA9" w:rsidP="00A67CA9">
      <w:pPr>
        <w:pStyle w:val="EndNoteBibliography"/>
        <w:spacing w:after="0"/>
        <w:ind w:left="720" w:hanging="720"/>
        <w:rPr>
          <w:rFonts w:ascii="Times New Roman" w:hAnsi="Times New Roman" w:cs="Times New Roman"/>
        </w:rPr>
      </w:pPr>
      <w:bookmarkStart w:id="273" w:name="_ENREF_91"/>
      <w:r w:rsidRPr="006407F6">
        <w:rPr>
          <w:rFonts w:ascii="Times New Roman" w:hAnsi="Times New Roman" w:cs="Times New Roman"/>
        </w:rPr>
        <w:t xml:space="preserve">EVANS, C. M., PRATT, C. B., MATHESON, M., VAUGHAN, T. E., FINDLOW, J., BORROW, R., GORRINGE, A. R. &amp; READ, R. C. 2011. Nasopharyngeal Colonization by Neisseria lactamica and Induction of Protective Immunity against Neisseria meningitidis. </w:t>
      </w:r>
      <w:r w:rsidRPr="006407F6">
        <w:rPr>
          <w:rFonts w:ascii="Times New Roman" w:hAnsi="Times New Roman" w:cs="Times New Roman"/>
          <w:i/>
        </w:rPr>
        <w:t>Clinical Infectious Diseases,</w:t>
      </w:r>
      <w:r w:rsidRPr="006407F6">
        <w:rPr>
          <w:rFonts w:ascii="Times New Roman" w:hAnsi="Times New Roman" w:cs="Times New Roman"/>
        </w:rPr>
        <w:t xml:space="preserve"> 52</w:t>
      </w:r>
      <w:r w:rsidRPr="006407F6">
        <w:rPr>
          <w:rFonts w:ascii="Times New Roman" w:hAnsi="Times New Roman" w:cs="Times New Roman"/>
          <w:b/>
        </w:rPr>
        <w:t>,</w:t>
      </w:r>
      <w:r w:rsidRPr="006407F6">
        <w:rPr>
          <w:rFonts w:ascii="Times New Roman" w:hAnsi="Times New Roman" w:cs="Times New Roman"/>
        </w:rPr>
        <w:t xml:space="preserve"> 70-77.</w:t>
      </w:r>
      <w:bookmarkEnd w:id="273"/>
    </w:p>
    <w:p w:rsidR="00A67CA9" w:rsidRPr="006407F6" w:rsidRDefault="00A67CA9" w:rsidP="00A67CA9">
      <w:pPr>
        <w:pStyle w:val="EndNoteBibliography"/>
        <w:spacing w:after="0"/>
        <w:ind w:left="720" w:hanging="720"/>
        <w:rPr>
          <w:rFonts w:ascii="Times New Roman" w:hAnsi="Times New Roman" w:cs="Times New Roman"/>
        </w:rPr>
      </w:pPr>
      <w:bookmarkStart w:id="274" w:name="_ENREF_92"/>
      <w:r w:rsidRPr="006407F6">
        <w:rPr>
          <w:rFonts w:ascii="Times New Roman" w:hAnsi="Times New Roman" w:cs="Times New Roman"/>
        </w:rPr>
        <w:t xml:space="preserve">FAN, H.-Y., WANG, L., LUO, J. &amp; LONG, B.-G. 2012. Protection against Escherichia coli O157:H7 challenge by immunization of mice with purified Tir proteins. </w:t>
      </w:r>
      <w:r w:rsidRPr="006407F6">
        <w:rPr>
          <w:rFonts w:ascii="Times New Roman" w:hAnsi="Times New Roman" w:cs="Times New Roman"/>
          <w:i/>
        </w:rPr>
        <w:t>Molecular Biology Reports,</w:t>
      </w:r>
      <w:r w:rsidRPr="006407F6">
        <w:rPr>
          <w:rFonts w:ascii="Times New Roman" w:hAnsi="Times New Roman" w:cs="Times New Roman"/>
        </w:rPr>
        <w:t xml:space="preserve"> 39</w:t>
      </w:r>
      <w:r w:rsidRPr="006407F6">
        <w:rPr>
          <w:rFonts w:ascii="Times New Roman" w:hAnsi="Times New Roman" w:cs="Times New Roman"/>
          <w:b/>
        </w:rPr>
        <w:t>,</w:t>
      </w:r>
      <w:r w:rsidRPr="006407F6">
        <w:rPr>
          <w:rFonts w:ascii="Times New Roman" w:hAnsi="Times New Roman" w:cs="Times New Roman"/>
        </w:rPr>
        <w:t xml:space="preserve"> 989-997.</w:t>
      </w:r>
      <w:bookmarkEnd w:id="274"/>
    </w:p>
    <w:p w:rsidR="00A67CA9" w:rsidRPr="006407F6" w:rsidRDefault="00A67CA9" w:rsidP="00A67CA9">
      <w:pPr>
        <w:pStyle w:val="EndNoteBibliography"/>
        <w:spacing w:after="0"/>
        <w:ind w:left="720" w:hanging="720"/>
        <w:rPr>
          <w:rFonts w:ascii="Times New Roman" w:hAnsi="Times New Roman" w:cs="Times New Roman"/>
        </w:rPr>
      </w:pPr>
      <w:bookmarkStart w:id="275" w:name="_ENREF_93"/>
      <w:r w:rsidRPr="006407F6">
        <w:rPr>
          <w:rFonts w:ascii="Times New Roman" w:hAnsi="Times New Roman" w:cs="Times New Roman"/>
        </w:rPr>
        <w:t xml:space="preserve">FANAEI, M., MONK, P. N. &amp; PARTRIDGE, L. J. 2011. The role of tetraspanins in fusion. </w:t>
      </w:r>
      <w:r w:rsidRPr="006407F6">
        <w:rPr>
          <w:rFonts w:ascii="Times New Roman" w:hAnsi="Times New Roman" w:cs="Times New Roman"/>
          <w:i/>
        </w:rPr>
        <w:t>Biochemical Society Transactions,</w:t>
      </w:r>
      <w:r w:rsidRPr="006407F6">
        <w:rPr>
          <w:rFonts w:ascii="Times New Roman" w:hAnsi="Times New Roman" w:cs="Times New Roman"/>
        </w:rPr>
        <w:t xml:space="preserve"> 39</w:t>
      </w:r>
      <w:r w:rsidRPr="006407F6">
        <w:rPr>
          <w:rFonts w:ascii="Times New Roman" w:hAnsi="Times New Roman" w:cs="Times New Roman"/>
          <w:b/>
        </w:rPr>
        <w:t>,</w:t>
      </w:r>
      <w:r w:rsidRPr="006407F6">
        <w:rPr>
          <w:rFonts w:ascii="Times New Roman" w:hAnsi="Times New Roman" w:cs="Times New Roman"/>
        </w:rPr>
        <w:t xml:space="preserve"> 524-528.</w:t>
      </w:r>
      <w:bookmarkEnd w:id="275"/>
    </w:p>
    <w:p w:rsidR="00A67CA9" w:rsidRPr="006407F6" w:rsidRDefault="00A67CA9" w:rsidP="00A67CA9">
      <w:pPr>
        <w:pStyle w:val="EndNoteBibliography"/>
        <w:spacing w:after="0"/>
        <w:ind w:left="720" w:hanging="720"/>
        <w:rPr>
          <w:rFonts w:ascii="Times New Roman" w:hAnsi="Times New Roman" w:cs="Times New Roman"/>
        </w:rPr>
      </w:pPr>
      <w:bookmarkStart w:id="276" w:name="_ENREF_94"/>
      <w:r w:rsidRPr="006407F6">
        <w:rPr>
          <w:rFonts w:ascii="Times New Roman" w:hAnsi="Times New Roman" w:cs="Times New Roman"/>
        </w:rPr>
        <w:t xml:space="preserve">FANG, F. C. 2004. Antimicrobial reactive oxygen and nitrogen species: Concepts and controversies. </w:t>
      </w:r>
      <w:r w:rsidRPr="006407F6">
        <w:rPr>
          <w:rFonts w:ascii="Times New Roman" w:hAnsi="Times New Roman" w:cs="Times New Roman"/>
          <w:i/>
        </w:rPr>
        <w:t>Nature Reviews Microbiology,</w:t>
      </w:r>
      <w:r w:rsidRPr="006407F6">
        <w:rPr>
          <w:rFonts w:ascii="Times New Roman" w:hAnsi="Times New Roman" w:cs="Times New Roman"/>
        </w:rPr>
        <w:t xml:space="preserve"> 2</w:t>
      </w:r>
      <w:r w:rsidRPr="006407F6">
        <w:rPr>
          <w:rFonts w:ascii="Times New Roman" w:hAnsi="Times New Roman" w:cs="Times New Roman"/>
          <w:b/>
        </w:rPr>
        <w:t>,</w:t>
      </w:r>
      <w:r w:rsidRPr="006407F6">
        <w:rPr>
          <w:rFonts w:ascii="Times New Roman" w:hAnsi="Times New Roman" w:cs="Times New Roman"/>
        </w:rPr>
        <w:t xml:space="preserve"> 820-832.</w:t>
      </w:r>
      <w:bookmarkEnd w:id="276"/>
    </w:p>
    <w:p w:rsidR="00A67CA9" w:rsidRPr="006407F6" w:rsidRDefault="00A67CA9" w:rsidP="00A67CA9">
      <w:pPr>
        <w:pStyle w:val="EndNoteBibliography"/>
        <w:spacing w:after="0"/>
        <w:ind w:left="720" w:hanging="720"/>
        <w:rPr>
          <w:rFonts w:ascii="Times New Roman" w:hAnsi="Times New Roman" w:cs="Times New Roman"/>
        </w:rPr>
      </w:pPr>
      <w:bookmarkStart w:id="277" w:name="_ENREF_95"/>
      <w:r w:rsidRPr="006407F6">
        <w:rPr>
          <w:rFonts w:ascii="Times New Roman" w:hAnsi="Times New Roman" w:cs="Times New Roman"/>
        </w:rPr>
        <w:t xml:space="preserve">FEIGELSON, S. W., GRABOVSKY, V., SHAMRI, R., LEVY, S. &amp; ALON, R. 2003. The CD81 tetraspanin facilitates instantaneous leukocyte VLA-4 adhesion strengthening to vascular cell adhesion molecule 1 (VCAM-1) under shear flow. </w:t>
      </w:r>
      <w:r w:rsidRPr="006407F6">
        <w:rPr>
          <w:rFonts w:ascii="Times New Roman" w:hAnsi="Times New Roman" w:cs="Times New Roman"/>
          <w:i/>
        </w:rPr>
        <w:t>Journal of Biological Chemistry,</w:t>
      </w:r>
      <w:r w:rsidRPr="006407F6">
        <w:rPr>
          <w:rFonts w:ascii="Times New Roman" w:hAnsi="Times New Roman" w:cs="Times New Roman"/>
        </w:rPr>
        <w:t xml:space="preserve"> 278</w:t>
      </w:r>
      <w:r w:rsidRPr="006407F6">
        <w:rPr>
          <w:rFonts w:ascii="Times New Roman" w:hAnsi="Times New Roman" w:cs="Times New Roman"/>
          <w:b/>
        </w:rPr>
        <w:t>,</w:t>
      </w:r>
      <w:r w:rsidRPr="006407F6">
        <w:rPr>
          <w:rFonts w:ascii="Times New Roman" w:hAnsi="Times New Roman" w:cs="Times New Roman"/>
        </w:rPr>
        <w:t xml:space="preserve"> 51203-51212.</w:t>
      </w:r>
      <w:bookmarkEnd w:id="277"/>
    </w:p>
    <w:p w:rsidR="00A67CA9" w:rsidRPr="006407F6" w:rsidRDefault="00A67CA9" w:rsidP="00A67CA9">
      <w:pPr>
        <w:pStyle w:val="EndNoteBibliography"/>
        <w:spacing w:after="0"/>
        <w:ind w:left="720" w:hanging="720"/>
        <w:rPr>
          <w:rFonts w:ascii="Times New Roman" w:hAnsi="Times New Roman" w:cs="Times New Roman"/>
        </w:rPr>
      </w:pPr>
      <w:bookmarkStart w:id="278" w:name="_ENREF_96"/>
      <w:r w:rsidRPr="006407F6">
        <w:rPr>
          <w:rFonts w:ascii="Times New Roman" w:hAnsi="Times New Roman" w:cs="Times New Roman"/>
        </w:rPr>
        <w:t xml:space="preserve">FELISE, H. B., NGUYEN, H. V., PFUETZNER, R. A., BARRY, K. C., JACKSON, S. R., BLANC, M. P., BRONSTEIN, P. A., KLINE, T. &amp; MILLER, S. I. 2008. An Inhibitor of Gram-Negative Bacterial Virulence Protein Secretion. </w:t>
      </w:r>
      <w:r w:rsidRPr="006407F6">
        <w:rPr>
          <w:rFonts w:ascii="Times New Roman" w:hAnsi="Times New Roman" w:cs="Times New Roman"/>
          <w:i/>
        </w:rPr>
        <w:t>Cell Host &amp; Microbe,</w:t>
      </w:r>
      <w:r w:rsidRPr="006407F6">
        <w:rPr>
          <w:rFonts w:ascii="Times New Roman" w:hAnsi="Times New Roman" w:cs="Times New Roman"/>
        </w:rPr>
        <w:t xml:space="preserve"> 4</w:t>
      </w:r>
      <w:r w:rsidRPr="006407F6">
        <w:rPr>
          <w:rFonts w:ascii="Times New Roman" w:hAnsi="Times New Roman" w:cs="Times New Roman"/>
          <w:b/>
        </w:rPr>
        <w:t>,</w:t>
      </w:r>
      <w:r w:rsidRPr="006407F6">
        <w:rPr>
          <w:rFonts w:ascii="Times New Roman" w:hAnsi="Times New Roman" w:cs="Times New Roman"/>
        </w:rPr>
        <w:t xml:space="preserve"> 325-336.</w:t>
      </w:r>
      <w:bookmarkEnd w:id="278"/>
    </w:p>
    <w:p w:rsidR="00A67CA9" w:rsidRPr="006407F6" w:rsidRDefault="00A67CA9" w:rsidP="00A67CA9">
      <w:pPr>
        <w:pStyle w:val="EndNoteBibliography"/>
        <w:spacing w:after="0"/>
        <w:ind w:left="720" w:hanging="720"/>
        <w:rPr>
          <w:rFonts w:ascii="Times New Roman" w:hAnsi="Times New Roman" w:cs="Times New Roman"/>
        </w:rPr>
      </w:pPr>
      <w:bookmarkStart w:id="279" w:name="_ENREF_97"/>
      <w:r w:rsidRPr="006407F6">
        <w:rPr>
          <w:rFonts w:ascii="Times New Roman" w:hAnsi="Times New Roman" w:cs="Times New Roman"/>
        </w:rPr>
        <w:t xml:space="preserve">FIELDS, G. B. &amp; NOBLE, R. L. 1990. SOLID-PHASE PEPTIDE-SYNTHESIS UTILIZING 9-FLUORENYLMETHOXYCARBONYL AMINO-ACIDS. </w:t>
      </w:r>
      <w:r w:rsidRPr="006407F6">
        <w:rPr>
          <w:rFonts w:ascii="Times New Roman" w:hAnsi="Times New Roman" w:cs="Times New Roman"/>
          <w:i/>
        </w:rPr>
        <w:t>International Journal of Peptide and Protein Research,</w:t>
      </w:r>
      <w:r w:rsidRPr="006407F6">
        <w:rPr>
          <w:rFonts w:ascii="Times New Roman" w:hAnsi="Times New Roman" w:cs="Times New Roman"/>
        </w:rPr>
        <w:t xml:space="preserve"> 35</w:t>
      </w:r>
      <w:r w:rsidRPr="006407F6">
        <w:rPr>
          <w:rFonts w:ascii="Times New Roman" w:hAnsi="Times New Roman" w:cs="Times New Roman"/>
          <w:b/>
        </w:rPr>
        <w:t>,</w:t>
      </w:r>
      <w:r w:rsidRPr="006407F6">
        <w:rPr>
          <w:rFonts w:ascii="Times New Roman" w:hAnsi="Times New Roman" w:cs="Times New Roman"/>
        </w:rPr>
        <w:t xml:space="preserve"> 161-214.</w:t>
      </w:r>
      <w:bookmarkEnd w:id="279"/>
    </w:p>
    <w:p w:rsidR="00A67CA9" w:rsidRPr="006407F6" w:rsidRDefault="00A67CA9" w:rsidP="00A67CA9">
      <w:pPr>
        <w:pStyle w:val="EndNoteBibliography"/>
        <w:spacing w:after="0"/>
        <w:ind w:left="720" w:hanging="720"/>
        <w:rPr>
          <w:rFonts w:ascii="Times New Roman" w:hAnsi="Times New Roman" w:cs="Times New Roman"/>
        </w:rPr>
      </w:pPr>
      <w:bookmarkStart w:id="280" w:name="_ENREF_98"/>
      <w:r w:rsidRPr="006407F6">
        <w:rPr>
          <w:rFonts w:ascii="Times New Roman" w:hAnsi="Times New Roman" w:cs="Times New Roman"/>
        </w:rPr>
        <w:t xml:space="preserve">FIGDOR, C. G. &amp; VAN SPRIEL, A. B. 2010. Fungal pattern-recognition receptors and tetraspanins: partners on antigen-presenting cells. </w:t>
      </w:r>
      <w:r w:rsidRPr="006407F6">
        <w:rPr>
          <w:rFonts w:ascii="Times New Roman" w:hAnsi="Times New Roman" w:cs="Times New Roman"/>
          <w:i/>
        </w:rPr>
        <w:t>Trends in Immunology,</w:t>
      </w:r>
      <w:r w:rsidRPr="006407F6">
        <w:rPr>
          <w:rFonts w:ascii="Times New Roman" w:hAnsi="Times New Roman" w:cs="Times New Roman"/>
        </w:rPr>
        <w:t xml:space="preserve"> 31</w:t>
      </w:r>
      <w:r w:rsidRPr="006407F6">
        <w:rPr>
          <w:rFonts w:ascii="Times New Roman" w:hAnsi="Times New Roman" w:cs="Times New Roman"/>
          <w:b/>
        </w:rPr>
        <w:t>,</w:t>
      </w:r>
      <w:r w:rsidRPr="006407F6">
        <w:rPr>
          <w:rFonts w:ascii="Times New Roman" w:hAnsi="Times New Roman" w:cs="Times New Roman"/>
        </w:rPr>
        <w:t xml:space="preserve"> 91-96.</w:t>
      </w:r>
      <w:bookmarkEnd w:id="280"/>
    </w:p>
    <w:p w:rsidR="00A67CA9" w:rsidRPr="006407F6" w:rsidRDefault="00A67CA9" w:rsidP="00A67CA9">
      <w:pPr>
        <w:pStyle w:val="EndNoteBibliography"/>
        <w:spacing w:after="0"/>
        <w:ind w:left="720" w:hanging="720"/>
        <w:rPr>
          <w:rFonts w:ascii="Times New Roman" w:hAnsi="Times New Roman" w:cs="Times New Roman"/>
        </w:rPr>
      </w:pPr>
      <w:bookmarkStart w:id="281" w:name="_ENREF_99"/>
      <w:r w:rsidRPr="006407F6">
        <w:rPr>
          <w:rFonts w:ascii="Times New Roman" w:hAnsi="Times New Roman" w:cs="Times New Roman"/>
        </w:rPr>
        <w:t xml:space="preserve">FIJEN, C. A. P., HANNEMA, A. J., KUIJPER, E. J., SJOHOLM, A. G. &amp; VANPUTTEN, J. P. M. 1989. COMPLEMENT DEFICIENCIES IN PATIENTS OVER 10 YEARS OLD WITH MENINGOCOCCAL DISEASE DUE TO UNCOMMON SEROGROUPS. </w:t>
      </w:r>
      <w:r w:rsidRPr="006407F6">
        <w:rPr>
          <w:rFonts w:ascii="Times New Roman" w:hAnsi="Times New Roman" w:cs="Times New Roman"/>
          <w:i/>
        </w:rPr>
        <w:t>Lancet,</w:t>
      </w:r>
      <w:r w:rsidRPr="006407F6">
        <w:rPr>
          <w:rFonts w:ascii="Times New Roman" w:hAnsi="Times New Roman" w:cs="Times New Roman"/>
        </w:rPr>
        <w:t xml:space="preserve"> 2</w:t>
      </w:r>
      <w:r w:rsidRPr="006407F6">
        <w:rPr>
          <w:rFonts w:ascii="Times New Roman" w:hAnsi="Times New Roman" w:cs="Times New Roman"/>
          <w:b/>
        </w:rPr>
        <w:t>,</w:t>
      </w:r>
      <w:r w:rsidRPr="006407F6">
        <w:rPr>
          <w:rFonts w:ascii="Times New Roman" w:hAnsi="Times New Roman" w:cs="Times New Roman"/>
        </w:rPr>
        <w:t xml:space="preserve"> 585-588.</w:t>
      </w:r>
      <w:bookmarkEnd w:id="281"/>
    </w:p>
    <w:p w:rsidR="00A67CA9" w:rsidRPr="006407F6" w:rsidRDefault="00A67CA9" w:rsidP="00A67CA9">
      <w:pPr>
        <w:pStyle w:val="EndNoteBibliography"/>
        <w:spacing w:after="0"/>
        <w:ind w:left="720" w:hanging="720"/>
        <w:rPr>
          <w:rFonts w:ascii="Times New Roman" w:hAnsi="Times New Roman" w:cs="Times New Roman"/>
        </w:rPr>
      </w:pPr>
      <w:bookmarkStart w:id="282" w:name="_ENREF_100"/>
      <w:r w:rsidRPr="006407F6">
        <w:rPr>
          <w:rFonts w:ascii="Times New Roman" w:hAnsi="Times New Roman" w:cs="Times New Roman"/>
        </w:rPr>
        <w:lastRenderedPageBreak/>
        <w:t xml:space="preserve">FINLAY, B. B. &amp; BRUMELL, J. H. 2000. Salmonella interactions with host cells: in vitro to in vivo. </w:t>
      </w:r>
      <w:r w:rsidRPr="006407F6">
        <w:rPr>
          <w:rFonts w:ascii="Times New Roman" w:hAnsi="Times New Roman" w:cs="Times New Roman"/>
          <w:i/>
        </w:rPr>
        <w:t>Philosophical Transactions of the Royal Society of London Series B-Biological Sciences,</w:t>
      </w:r>
      <w:r w:rsidRPr="006407F6">
        <w:rPr>
          <w:rFonts w:ascii="Times New Roman" w:hAnsi="Times New Roman" w:cs="Times New Roman"/>
        </w:rPr>
        <w:t xml:space="preserve"> 355</w:t>
      </w:r>
      <w:r w:rsidRPr="006407F6">
        <w:rPr>
          <w:rFonts w:ascii="Times New Roman" w:hAnsi="Times New Roman" w:cs="Times New Roman"/>
          <w:b/>
        </w:rPr>
        <w:t>,</w:t>
      </w:r>
      <w:r w:rsidRPr="006407F6">
        <w:rPr>
          <w:rFonts w:ascii="Times New Roman" w:hAnsi="Times New Roman" w:cs="Times New Roman"/>
        </w:rPr>
        <w:t xml:space="preserve"> 623-631.</w:t>
      </w:r>
      <w:bookmarkEnd w:id="282"/>
    </w:p>
    <w:p w:rsidR="00A67CA9" w:rsidRPr="006407F6" w:rsidRDefault="00A67CA9" w:rsidP="00A67CA9">
      <w:pPr>
        <w:pStyle w:val="EndNoteBibliography"/>
        <w:spacing w:after="0"/>
        <w:ind w:left="720" w:hanging="720"/>
        <w:rPr>
          <w:rFonts w:ascii="Times New Roman" w:hAnsi="Times New Roman" w:cs="Times New Roman"/>
        </w:rPr>
      </w:pPr>
      <w:bookmarkStart w:id="283" w:name="_ENREF_101"/>
      <w:r w:rsidRPr="006407F6">
        <w:rPr>
          <w:rFonts w:ascii="Times New Roman" w:hAnsi="Times New Roman" w:cs="Times New Roman"/>
        </w:rPr>
        <w:t xml:space="preserve">FINLAY, B. B., RUSCHKOWSKI, S. &amp; DEDHAR, S. 1991. CYTOSKELETAL REARRANGEMENTS ACCOMPANYING SALMONELLA ENTRY INTO EPITHELIAL-CELLS. </w:t>
      </w:r>
      <w:r w:rsidRPr="006407F6">
        <w:rPr>
          <w:rFonts w:ascii="Times New Roman" w:hAnsi="Times New Roman" w:cs="Times New Roman"/>
          <w:i/>
        </w:rPr>
        <w:t>Journal of Cell Science,</w:t>
      </w:r>
      <w:r w:rsidRPr="006407F6">
        <w:rPr>
          <w:rFonts w:ascii="Times New Roman" w:hAnsi="Times New Roman" w:cs="Times New Roman"/>
        </w:rPr>
        <w:t xml:space="preserve"> 99</w:t>
      </w:r>
      <w:r w:rsidRPr="006407F6">
        <w:rPr>
          <w:rFonts w:ascii="Times New Roman" w:hAnsi="Times New Roman" w:cs="Times New Roman"/>
          <w:b/>
        </w:rPr>
        <w:t>,</w:t>
      </w:r>
      <w:r w:rsidRPr="006407F6">
        <w:rPr>
          <w:rFonts w:ascii="Times New Roman" w:hAnsi="Times New Roman" w:cs="Times New Roman"/>
        </w:rPr>
        <w:t xml:space="preserve"> 283-&amp;.</w:t>
      </w:r>
      <w:bookmarkEnd w:id="283"/>
    </w:p>
    <w:p w:rsidR="00A67CA9" w:rsidRPr="006407F6" w:rsidRDefault="00A67CA9" w:rsidP="00A67CA9">
      <w:pPr>
        <w:pStyle w:val="EndNoteBibliography"/>
        <w:spacing w:after="0"/>
        <w:ind w:left="720" w:hanging="720"/>
        <w:rPr>
          <w:rFonts w:ascii="Times New Roman" w:hAnsi="Times New Roman" w:cs="Times New Roman"/>
        </w:rPr>
      </w:pPr>
      <w:bookmarkStart w:id="284" w:name="_ENREF_102"/>
      <w:r w:rsidRPr="006407F6">
        <w:rPr>
          <w:rFonts w:ascii="Times New Roman" w:hAnsi="Times New Roman" w:cs="Times New Roman"/>
        </w:rPr>
        <w:t xml:space="preserve">FITTER, S., SINCOCK, P. M., JOLLIFFE, C. N. &amp; ASHMAN, L. K. 1999. Transmembrane 4 superfamily protein CD151 (PETA-3) associates with beta(1) and alpha(IIb)beta(3) integrins in haemopoietic cell lines and modulates cell-cell adhesion. </w:t>
      </w:r>
      <w:r w:rsidRPr="006407F6">
        <w:rPr>
          <w:rFonts w:ascii="Times New Roman" w:hAnsi="Times New Roman" w:cs="Times New Roman"/>
          <w:i/>
        </w:rPr>
        <w:t>Biochemical Journal,</w:t>
      </w:r>
      <w:r w:rsidRPr="006407F6">
        <w:rPr>
          <w:rFonts w:ascii="Times New Roman" w:hAnsi="Times New Roman" w:cs="Times New Roman"/>
        </w:rPr>
        <w:t xml:space="preserve"> 338</w:t>
      </w:r>
      <w:r w:rsidRPr="006407F6">
        <w:rPr>
          <w:rFonts w:ascii="Times New Roman" w:hAnsi="Times New Roman" w:cs="Times New Roman"/>
          <w:b/>
        </w:rPr>
        <w:t>,</w:t>
      </w:r>
      <w:r w:rsidRPr="006407F6">
        <w:rPr>
          <w:rFonts w:ascii="Times New Roman" w:hAnsi="Times New Roman" w:cs="Times New Roman"/>
        </w:rPr>
        <w:t xml:space="preserve"> 61-70.</w:t>
      </w:r>
      <w:bookmarkEnd w:id="284"/>
    </w:p>
    <w:p w:rsidR="00A67CA9" w:rsidRPr="006407F6" w:rsidRDefault="00A67CA9" w:rsidP="00A67CA9">
      <w:pPr>
        <w:pStyle w:val="EndNoteBibliography"/>
        <w:spacing w:after="0"/>
        <w:ind w:left="720" w:hanging="720"/>
        <w:rPr>
          <w:rFonts w:ascii="Times New Roman" w:hAnsi="Times New Roman" w:cs="Times New Roman"/>
        </w:rPr>
      </w:pPr>
      <w:bookmarkStart w:id="285" w:name="_ENREF_103"/>
      <w:r w:rsidRPr="006407F6">
        <w:rPr>
          <w:rFonts w:ascii="Times New Roman" w:hAnsi="Times New Roman" w:cs="Times New Roman"/>
        </w:rPr>
        <w:t xml:space="preserve">FLANNERY, A. R., CZIBENER, C. &amp; ANDREWS, N. W. 2010. Palmitoylation-dependent association with CD63 targets the Ca2+ sensor synaptotagmin VII to lysosomes. </w:t>
      </w:r>
      <w:r w:rsidRPr="006407F6">
        <w:rPr>
          <w:rFonts w:ascii="Times New Roman" w:hAnsi="Times New Roman" w:cs="Times New Roman"/>
          <w:i/>
        </w:rPr>
        <w:t>Journal of Cell Biology,</w:t>
      </w:r>
      <w:r w:rsidRPr="006407F6">
        <w:rPr>
          <w:rFonts w:ascii="Times New Roman" w:hAnsi="Times New Roman" w:cs="Times New Roman"/>
        </w:rPr>
        <w:t xml:space="preserve"> 191</w:t>
      </w:r>
      <w:r w:rsidRPr="006407F6">
        <w:rPr>
          <w:rFonts w:ascii="Times New Roman" w:hAnsi="Times New Roman" w:cs="Times New Roman"/>
          <w:b/>
        </w:rPr>
        <w:t>,</w:t>
      </w:r>
      <w:r w:rsidRPr="006407F6">
        <w:rPr>
          <w:rFonts w:ascii="Times New Roman" w:hAnsi="Times New Roman" w:cs="Times New Roman"/>
        </w:rPr>
        <w:t xml:space="preserve"> 599-613.</w:t>
      </w:r>
      <w:bookmarkEnd w:id="285"/>
    </w:p>
    <w:p w:rsidR="00A67CA9" w:rsidRPr="006407F6" w:rsidRDefault="00A67CA9" w:rsidP="00A67CA9">
      <w:pPr>
        <w:pStyle w:val="EndNoteBibliography"/>
        <w:spacing w:after="0"/>
        <w:ind w:left="720" w:hanging="720"/>
        <w:rPr>
          <w:rFonts w:ascii="Times New Roman" w:hAnsi="Times New Roman" w:cs="Times New Roman"/>
        </w:rPr>
      </w:pPr>
      <w:bookmarkStart w:id="286" w:name="_ENREF_104"/>
      <w:r w:rsidRPr="006407F6">
        <w:rPr>
          <w:rFonts w:ascii="Times New Roman" w:hAnsi="Times New Roman" w:cs="Times New Roman"/>
        </w:rPr>
        <w:t xml:space="preserve">FLINT, M., MAIDENS, C., LOOMIS-PRICE, L. D., SHOTTON, C., DUBUISSON, J., MONK, P., HIGGINBOTTOM, A., LEVY, S. &amp; MCKEATING, J. A. 1999. Characterization of hepatitis C virus E2 glycoprotein interaction with a putative cellular receptor, CD81. </w:t>
      </w:r>
      <w:r w:rsidRPr="006407F6">
        <w:rPr>
          <w:rFonts w:ascii="Times New Roman" w:hAnsi="Times New Roman" w:cs="Times New Roman"/>
          <w:i/>
        </w:rPr>
        <w:t>Journal of Virology,</w:t>
      </w:r>
      <w:r w:rsidRPr="006407F6">
        <w:rPr>
          <w:rFonts w:ascii="Times New Roman" w:hAnsi="Times New Roman" w:cs="Times New Roman"/>
        </w:rPr>
        <w:t xml:space="preserve"> 73</w:t>
      </w:r>
      <w:r w:rsidRPr="006407F6">
        <w:rPr>
          <w:rFonts w:ascii="Times New Roman" w:hAnsi="Times New Roman" w:cs="Times New Roman"/>
          <w:b/>
        </w:rPr>
        <w:t>,</w:t>
      </w:r>
      <w:r w:rsidRPr="006407F6">
        <w:rPr>
          <w:rFonts w:ascii="Times New Roman" w:hAnsi="Times New Roman" w:cs="Times New Roman"/>
        </w:rPr>
        <w:t xml:space="preserve"> 6235-6244.</w:t>
      </w:r>
      <w:bookmarkEnd w:id="286"/>
    </w:p>
    <w:p w:rsidR="00A67CA9" w:rsidRPr="006407F6" w:rsidRDefault="00A67CA9" w:rsidP="00A67CA9">
      <w:pPr>
        <w:pStyle w:val="EndNoteBibliography"/>
        <w:spacing w:after="0"/>
        <w:ind w:left="720" w:hanging="720"/>
        <w:rPr>
          <w:rFonts w:ascii="Times New Roman" w:hAnsi="Times New Roman" w:cs="Times New Roman"/>
        </w:rPr>
      </w:pPr>
      <w:bookmarkStart w:id="287" w:name="_ENREF_105"/>
      <w:r w:rsidRPr="006407F6">
        <w:rPr>
          <w:rFonts w:ascii="Times New Roman" w:hAnsi="Times New Roman" w:cs="Times New Roman"/>
        </w:rPr>
        <w:t xml:space="preserve">FONSECA, A. P. &amp; SOUSA, J. C. 2007. Effect of antibiotic-induced morphological changes on surface properties, motility and adhesion of nosocomial Pseudomonas aeruginosa strains under different physiological states. </w:t>
      </w:r>
      <w:r w:rsidRPr="006407F6">
        <w:rPr>
          <w:rFonts w:ascii="Times New Roman" w:hAnsi="Times New Roman" w:cs="Times New Roman"/>
          <w:i/>
        </w:rPr>
        <w:t>Journal of Applied Microbiology,</w:t>
      </w:r>
      <w:r w:rsidRPr="006407F6">
        <w:rPr>
          <w:rFonts w:ascii="Times New Roman" w:hAnsi="Times New Roman" w:cs="Times New Roman"/>
        </w:rPr>
        <w:t xml:space="preserve"> 103</w:t>
      </w:r>
      <w:r w:rsidRPr="006407F6">
        <w:rPr>
          <w:rFonts w:ascii="Times New Roman" w:hAnsi="Times New Roman" w:cs="Times New Roman"/>
          <w:b/>
        </w:rPr>
        <w:t>,</w:t>
      </w:r>
      <w:r w:rsidRPr="006407F6">
        <w:rPr>
          <w:rFonts w:ascii="Times New Roman" w:hAnsi="Times New Roman" w:cs="Times New Roman"/>
        </w:rPr>
        <w:t xml:space="preserve"> 1828-1837.</w:t>
      </w:r>
      <w:bookmarkEnd w:id="287"/>
    </w:p>
    <w:p w:rsidR="00A67CA9" w:rsidRPr="006407F6" w:rsidRDefault="00A67CA9" w:rsidP="00A67CA9">
      <w:pPr>
        <w:pStyle w:val="EndNoteBibliography"/>
        <w:spacing w:after="0"/>
        <w:ind w:left="720" w:hanging="720"/>
        <w:rPr>
          <w:rFonts w:ascii="Times New Roman" w:hAnsi="Times New Roman" w:cs="Times New Roman"/>
        </w:rPr>
      </w:pPr>
      <w:bookmarkStart w:id="288" w:name="_ENREF_106"/>
      <w:r w:rsidRPr="006407F6">
        <w:rPr>
          <w:rFonts w:ascii="Times New Roman" w:hAnsi="Times New Roman" w:cs="Times New Roman"/>
        </w:rPr>
        <w:t xml:space="preserve">FOO, L. Y., LU, Y. R., HOWELL, A. B. &amp; VORSA, N. 2000. A-type proanthocyanidin trimers from cranberry that inhibit adherence of uropathogenic P-fimbriated Escherichia coli. </w:t>
      </w:r>
      <w:r w:rsidRPr="006407F6">
        <w:rPr>
          <w:rFonts w:ascii="Times New Roman" w:hAnsi="Times New Roman" w:cs="Times New Roman"/>
          <w:i/>
        </w:rPr>
        <w:t>Journal of Natural Products,</w:t>
      </w:r>
      <w:r w:rsidRPr="006407F6">
        <w:rPr>
          <w:rFonts w:ascii="Times New Roman" w:hAnsi="Times New Roman" w:cs="Times New Roman"/>
        </w:rPr>
        <w:t xml:space="preserve"> 63</w:t>
      </w:r>
      <w:r w:rsidRPr="006407F6">
        <w:rPr>
          <w:rFonts w:ascii="Times New Roman" w:hAnsi="Times New Roman" w:cs="Times New Roman"/>
          <w:b/>
        </w:rPr>
        <w:t>,</w:t>
      </w:r>
      <w:r w:rsidRPr="006407F6">
        <w:rPr>
          <w:rFonts w:ascii="Times New Roman" w:hAnsi="Times New Roman" w:cs="Times New Roman"/>
        </w:rPr>
        <w:t xml:space="preserve"> 1225-1228.</w:t>
      </w:r>
      <w:bookmarkEnd w:id="288"/>
    </w:p>
    <w:p w:rsidR="00A67CA9" w:rsidRPr="006407F6" w:rsidRDefault="00A67CA9" w:rsidP="00A67CA9">
      <w:pPr>
        <w:pStyle w:val="EndNoteBibliography"/>
        <w:spacing w:after="0"/>
        <w:ind w:left="720" w:hanging="720"/>
        <w:rPr>
          <w:rFonts w:ascii="Times New Roman" w:hAnsi="Times New Roman" w:cs="Times New Roman"/>
        </w:rPr>
      </w:pPr>
      <w:bookmarkStart w:id="289" w:name="_ENREF_107"/>
      <w:r w:rsidRPr="006407F6">
        <w:rPr>
          <w:rFonts w:ascii="Times New Roman" w:hAnsi="Times New Roman" w:cs="Times New Roman"/>
        </w:rPr>
        <w:t xml:space="preserve">FRADKIN, L. G., KAMPHORST, J. T., DIANTONIO, A., GOODMAN, C. S. &amp; NOORDERMEER, J. N. 2002. Genomewide analysis of the Drosophila tetraspanins reveals a subset with similar function in the formation of the embryonic synapse. </w:t>
      </w:r>
      <w:r w:rsidRPr="006407F6">
        <w:rPr>
          <w:rFonts w:ascii="Times New Roman" w:hAnsi="Times New Roman" w:cs="Times New Roman"/>
          <w:i/>
        </w:rPr>
        <w:t>Proceedings of the National Academy of Sciences of the United States of America,</w:t>
      </w:r>
      <w:r w:rsidRPr="006407F6">
        <w:rPr>
          <w:rFonts w:ascii="Times New Roman" w:hAnsi="Times New Roman" w:cs="Times New Roman"/>
        </w:rPr>
        <w:t xml:space="preserve"> 99</w:t>
      </w:r>
      <w:r w:rsidRPr="006407F6">
        <w:rPr>
          <w:rFonts w:ascii="Times New Roman" w:hAnsi="Times New Roman" w:cs="Times New Roman"/>
          <w:b/>
        </w:rPr>
        <w:t>,</w:t>
      </w:r>
      <w:r w:rsidRPr="006407F6">
        <w:rPr>
          <w:rFonts w:ascii="Times New Roman" w:hAnsi="Times New Roman" w:cs="Times New Roman"/>
        </w:rPr>
        <w:t xml:space="preserve"> 13663-13668.</w:t>
      </w:r>
      <w:bookmarkEnd w:id="289"/>
    </w:p>
    <w:p w:rsidR="00A67CA9" w:rsidRPr="006407F6" w:rsidRDefault="00A67CA9" w:rsidP="00A67CA9">
      <w:pPr>
        <w:pStyle w:val="EndNoteBibliography"/>
        <w:spacing w:after="0"/>
        <w:ind w:left="720" w:hanging="720"/>
        <w:rPr>
          <w:rFonts w:ascii="Times New Roman" w:hAnsi="Times New Roman" w:cs="Times New Roman"/>
        </w:rPr>
      </w:pPr>
      <w:bookmarkStart w:id="290" w:name="_ENREF_108"/>
      <w:r w:rsidRPr="006407F6">
        <w:rPr>
          <w:rFonts w:ascii="Times New Roman" w:hAnsi="Times New Roman" w:cs="Times New Roman"/>
        </w:rPr>
        <w:t xml:space="preserve">FURIGA, A., LONVAUD-FUNEL, A., DORIGNAC, G. &amp; BADET, C. 2008. In vitro anti-bacterial and anti-adherence effects of natural polyphenolic compounds on oral bacteria. </w:t>
      </w:r>
      <w:r w:rsidRPr="006407F6">
        <w:rPr>
          <w:rFonts w:ascii="Times New Roman" w:hAnsi="Times New Roman" w:cs="Times New Roman"/>
          <w:i/>
        </w:rPr>
        <w:t>Journal of Applied Microbiology,</w:t>
      </w:r>
      <w:r w:rsidRPr="006407F6">
        <w:rPr>
          <w:rFonts w:ascii="Times New Roman" w:hAnsi="Times New Roman" w:cs="Times New Roman"/>
        </w:rPr>
        <w:t xml:space="preserve"> 105</w:t>
      </w:r>
      <w:r w:rsidRPr="006407F6">
        <w:rPr>
          <w:rFonts w:ascii="Times New Roman" w:hAnsi="Times New Roman" w:cs="Times New Roman"/>
          <w:b/>
        </w:rPr>
        <w:t>,</w:t>
      </w:r>
      <w:r w:rsidRPr="006407F6">
        <w:rPr>
          <w:rFonts w:ascii="Times New Roman" w:hAnsi="Times New Roman" w:cs="Times New Roman"/>
        </w:rPr>
        <w:t xml:space="preserve"> 1470-1476.</w:t>
      </w:r>
      <w:bookmarkEnd w:id="290"/>
    </w:p>
    <w:p w:rsidR="00A67CA9" w:rsidRPr="006407F6" w:rsidRDefault="00A67CA9" w:rsidP="00A67CA9">
      <w:pPr>
        <w:pStyle w:val="EndNoteBibliography"/>
        <w:spacing w:after="0"/>
        <w:ind w:left="720" w:hanging="720"/>
        <w:rPr>
          <w:rFonts w:ascii="Times New Roman" w:hAnsi="Times New Roman" w:cs="Times New Roman"/>
        </w:rPr>
      </w:pPr>
      <w:bookmarkStart w:id="291" w:name="_ENREF_109"/>
      <w:r w:rsidRPr="006407F6">
        <w:rPr>
          <w:rFonts w:ascii="Times New Roman" w:hAnsi="Times New Roman" w:cs="Times New Roman"/>
        </w:rPr>
        <w:t xml:space="preserve">GANESH, V. K., RIVERA, J. J., SMEDS, E., KO, Y. P., BOWDEN, M. G., WANN, E. R., GURUSIDDAPPA, S., FITZGERALD, J. R. &amp; HOOK, M. 2008. A Structural Model of the Staphylococcus aureus ClfA-Fibrinogen Interaction Opens New Avenues for the Design of Anti-Staphylococcal Therapeutics. </w:t>
      </w:r>
      <w:r w:rsidRPr="006407F6">
        <w:rPr>
          <w:rFonts w:ascii="Times New Roman" w:hAnsi="Times New Roman" w:cs="Times New Roman"/>
          <w:i/>
        </w:rPr>
        <w:t>Plos Pathogens,</w:t>
      </w:r>
      <w:r w:rsidRPr="006407F6">
        <w:rPr>
          <w:rFonts w:ascii="Times New Roman" w:hAnsi="Times New Roman" w:cs="Times New Roman"/>
        </w:rPr>
        <w:t xml:space="preserve"> 4</w:t>
      </w:r>
      <w:r w:rsidRPr="006407F6">
        <w:rPr>
          <w:rFonts w:ascii="Times New Roman" w:hAnsi="Times New Roman" w:cs="Times New Roman"/>
          <w:b/>
        </w:rPr>
        <w:t>,</w:t>
      </w:r>
      <w:r w:rsidRPr="006407F6">
        <w:rPr>
          <w:rFonts w:ascii="Times New Roman" w:hAnsi="Times New Roman" w:cs="Times New Roman"/>
        </w:rPr>
        <w:t xml:space="preserve"> 10.</w:t>
      </w:r>
      <w:bookmarkEnd w:id="291"/>
    </w:p>
    <w:p w:rsidR="00A67CA9" w:rsidRPr="006407F6" w:rsidRDefault="00A67CA9" w:rsidP="00A67CA9">
      <w:pPr>
        <w:pStyle w:val="EndNoteBibliography"/>
        <w:spacing w:after="0"/>
        <w:ind w:left="720" w:hanging="720"/>
        <w:rPr>
          <w:rFonts w:ascii="Times New Roman" w:hAnsi="Times New Roman" w:cs="Times New Roman"/>
        </w:rPr>
      </w:pPr>
      <w:bookmarkStart w:id="292" w:name="_ENREF_110"/>
      <w:r w:rsidRPr="006407F6">
        <w:rPr>
          <w:rFonts w:ascii="Times New Roman" w:hAnsi="Times New Roman" w:cs="Times New Roman"/>
        </w:rPr>
        <w:t xml:space="preserve">GARTLAN, K. H., BELZ, G. T., TARRANT, J. M., MINIGO, G., KATSARA, M., SHENG, K. C., SOFI, M., VAN SPRIEL, A. B., APOSTOLOPOULOS, V., PLEBANSKI, M., ROBB, L. &amp; WRIGHT, M. D. 2010. A Complementary Role for the Tetraspanins CD37 and Tssc6 in Cellular Immunity. </w:t>
      </w:r>
      <w:r w:rsidRPr="006407F6">
        <w:rPr>
          <w:rFonts w:ascii="Times New Roman" w:hAnsi="Times New Roman" w:cs="Times New Roman"/>
          <w:i/>
        </w:rPr>
        <w:t>Journal of Immunology,</w:t>
      </w:r>
      <w:r w:rsidRPr="006407F6">
        <w:rPr>
          <w:rFonts w:ascii="Times New Roman" w:hAnsi="Times New Roman" w:cs="Times New Roman"/>
        </w:rPr>
        <w:t xml:space="preserve"> 185</w:t>
      </w:r>
      <w:r w:rsidRPr="006407F6">
        <w:rPr>
          <w:rFonts w:ascii="Times New Roman" w:hAnsi="Times New Roman" w:cs="Times New Roman"/>
          <w:b/>
        </w:rPr>
        <w:t>,</w:t>
      </w:r>
      <w:r w:rsidRPr="006407F6">
        <w:rPr>
          <w:rFonts w:ascii="Times New Roman" w:hAnsi="Times New Roman" w:cs="Times New Roman"/>
        </w:rPr>
        <w:t xml:space="preserve"> 3158-3166.</w:t>
      </w:r>
      <w:bookmarkEnd w:id="292"/>
    </w:p>
    <w:p w:rsidR="00A67CA9" w:rsidRPr="006407F6" w:rsidRDefault="00A67CA9" w:rsidP="00A67CA9">
      <w:pPr>
        <w:pStyle w:val="EndNoteBibliography"/>
        <w:spacing w:after="0"/>
        <w:ind w:left="720" w:hanging="720"/>
        <w:rPr>
          <w:rFonts w:ascii="Times New Roman" w:hAnsi="Times New Roman" w:cs="Times New Roman"/>
        </w:rPr>
      </w:pPr>
      <w:bookmarkStart w:id="293" w:name="_ENREF_111"/>
      <w:r w:rsidRPr="006407F6">
        <w:rPr>
          <w:rFonts w:ascii="Times New Roman" w:hAnsi="Times New Roman" w:cs="Times New Roman"/>
        </w:rPr>
        <w:t xml:space="preserve">GAUSE, G. F. &amp; BRAZHNIKOVA, M. G. 1944. Gramicidin Sand its use in the treatment of infected wounds. </w:t>
      </w:r>
      <w:r w:rsidRPr="006407F6">
        <w:rPr>
          <w:rFonts w:ascii="Times New Roman" w:hAnsi="Times New Roman" w:cs="Times New Roman"/>
          <w:i/>
        </w:rPr>
        <w:t>Nature,</w:t>
      </w:r>
      <w:r w:rsidRPr="006407F6">
        <w:rPr>
          <w:rFonts w:ascii="Times New Roman" w:hAnsi="Times New Roman" w:cs="Times New Roman"/>
        </w:rPr>
        <w:t xml:space="preserve"> 154</w:t>
      </w:r>
      <w:r w:rsidRPr="006407F6">
        <w:rPr>
          <w:rFonts w:ascii="Times New Roman" w:hAnsi="Times New Roman" w:cs="Times New Roman"/>
          <w:b/>
        </w:rPr>
        <w:t>,</w:t>
      </w:r>
      <w:r w:rsidRPr="006407F6">
        <w:rPr>
          <w:rFonts w:ascii="Times New Roman" w:hAnsi="Times New Roman" w:cs="Times New Roman"/>
        </w:rPr>
        <w:t xml:space="preserve"> 703-703.</w:t>
      </w:r>
      <w:bookmarkEnd w:id="293"/>
    </w:p>
    <w:p w:rsidR="00A67CA9" w:rsidRPr="006407F6" w:rsidRDefault="00A67CA9" w:rsidP="00A67CA9">
      <w:pPr>
        <w:pStyle w:val="EndNoteBibliography"/>
        <w:spacing w:after="0"/>
        <w:ind w:left="720" w:hanging="720"/>
        <w:rPr>
          <w:rFonts w:ascii="Times New Roman" w:hAnsi="Times New Roman" w:cs="Times New Roman"/>
        </w:rPr>
      </w:pPr>
      <w:bookmarkStart w:id="294" w:name="_ENREF_112"/>
      <w:r w:rsidRPr="006407F6">
        <w:rPr>
          <w:rFonts w:ascii="Times New Roman" w:hAnsi="Times New Roman" w:cs="Times New Roman"/>
        </w:rPr>
        <w:t xml:space="preserve">GAUTHIER, A., ROBERTSON, M. L., LOWDEN, M., IBARRA, J. A., PUENTE, J. L. &amp; FINLAY, B. B. 2005. Transcriptional inhibitor of virulence factors in enteropathogenic Escherichia coli. </w:t>
      </w:r>
      <w:r w:rsidRPr="006407F6">
        <w:rPr>
          <w:rFonts w:ascii="Times New Roman" w:hAnsi="Times New Roman" w:cs="Times New Roman"/>
          <w:i/>
        </w:rPr>
        <w:t>Antimicrobial Agents and Chemotherapy,</w:t>
      </w:r>
      <w:r w:rsidRPr="006407F6">
        <w:rPr>
          <w:rFonts w:ascii="Times New Roman" w:hAnsi="Times New Roman" w:cs="Times New Roman"/>
        </w:rPr>
        <w:t xml:space="preserve"> 49</w:t>
      </w:r>
      <w:r w:rsidRPr="006407F6">
        <w:rPr>
          <w:rFonts w:ascii="Times New Roman" w:hAnsi="Times New Roman" w:cs="Times New Roman"/>
          <w:b/>
        </w:rPr>
        <w:t>,</w:t>
      </w:r>
      <w:r w:rsidRPr="006407F6">
        <w:rPr>
          <w:rFonts w:ascii="Times New Roman" w:hAnsi="Times New Roman" w:cs="Times New Roman"/>
        </w:rPr>
        <w:t xml:space="preserve"> 4101-4109.</w:t>
      </w:r>
      <w:bookmarkEnd w:id="294"/>
    </w:p>
    <w:p w:rsidR="00A67CA9" w:rsidRPr="006407F6" w:rsidRDefault="00A67CA9" w:rsidP="00A67CA9">
      <w:pPr>
        <w:pStyle w:val="EndNoteBibliography"/>
        <w:spacing w:after="0"/>
        <w:ind w:left="720" w:hanging="720"/>
        <w:rPr>
          <w:rFonts w:ascii="Times New Roman" w:hAnsi="Times New Roman" w:cs="Times New Roman"/>
        </w:rPr>
      </w:pPr>
      <w:bookmarkStart w:id="295" w:name="_ENREF_113"/>
      <w:r w:rsidRPr="006407F6">
        <w:rPr>
          <w:rFonts w:ascii="Times New Roman" w:hAnsi="Times New Roman" w:cs="Times New Roman"/>
        </w:rPr>
        <w:t xml:space="preserve">GHOSH, S., CHAKRABORTY, K., NAGARAJA, T., BASAK, S., KOLEY, H., DUTTA, S., MITRA, U. &amp; DAS, S. 2011. An adhesion protein of Salmonella enterica serovar Typhi is required for pathogenesis and potential target for vaccine development. </w:t>
      </w:r>
      <w:r w:rsidRPr="006407F6">
        <w:rPr>
          <w:rFonts w:ascii="Times New Roman" w:hAnsi="Times New Roman" w:cs="Times New Roman"/>
          <w:i/>
        </w:rPr>
        <w:t>Proceedings of the National Academy of Sciences of the United States of America,</w:t>
      </w:r>
      <w:r w:rsidRPr="006407F6">
        <w:rPr>
          <w:rFonts w:ascii="Times New Roman" w:hAnsi="Times New Roman" w:cs="Times New Roman"/>
        </w:rPr>
        <w:t xml:space="preserve"> 108</w:t>
      </w:r>
      <w:r w:rsidRPr="006407F6">
        <w:rPr>
          <w:rFonts w:ascii="Times New Roman" w:hAnsi="Times New Roman" w:cs="Times New Roman"/>
          <w:b/>
        </w:rPr>
        <w:t>,</w:t>
      </w:r>
      <w:r w:rsidRPr="006407F6">
        <w:rPr>
          <w:rFonts w:ascii="Times New Roman" w:hAnsi="Times New Roman" w:cs="Times New Roman"/>
        </w:rPr>
        <w:t xml:space="preserve"> 3348-3353.</w:t>
      </w:r>
      <w:bookmarkEnd w:id="295"/>
    </w:p>
    <w:p w:rsidR="00A67CA9" w:rsidRPr="006407F6" w:rsidRDefault="00A67CA9" w:rsidP="00A67CA9">
      <w:pPr>
        <w:pStyle w:val="EndNoteBibliography"/>
        <w:spacing w:after="0"/>
        <w:ind w:left="720" w:hanging="720"/>
        <w:rPr>
          <w:rFonts w:ascii="Times New Roman" w:hAnsi="Times New Roman" w:cs="Times New Roman"/>
        </w:rPr>
      </w:pPr>
      <w:bookmarkStart w:id="296" w:name="_ENREF_114"/>
      <w:r w:rsidRPr="006407F6">
        <w:rPr>
          <w:rFonts w:ascii="Times New Roman" w:hAnsi="Times New Roman" w:cs="Times New Roman"/>
        </w:rPr>
        <w:t xml:space="preserve">GOMEZ, M. I., LEE, A., REDDY, B., MUIR, A., SOONG, G., PITT, A., CHEUNG, A. &amp; PRINCE, A. 2004. Staphylococcus aureus protein A induces airway epithelial inflammatory responses by activating TNFR1. </w:t>
      </w:r>
      <w:r w:rsidRPr="006407F6">
        <w:rPr>
          <w:rFonts w:ascii="Times New Roman" w:hAnsi="Times New Roman" w:cs="Times New Roman"/>
          <w:i/>
        </w:rPr>
        <w:t>Nature Medicine,</w:t>
      </w:r>
      <w:r w:rsidRPr="006407F6">
        <w:rPr>
          <w:rFonts w:ascii="Times New Roman" w:hAnsi="Times New Roman" w:cs="Times New Roman"/>
        </w:rPr>
        <w:t xml:space="preserve"> 10</w:t>
      </w:r>
      <w:r w:rsidRPr="006407F6">
        <w:rPr>
          <w:rFonts w:ascii="Times New Roman" w:hAnsi="Times New Roman" w:cs="Times New Roman"/>
          <w:b/>
        </w:rPr>
        <w:t>,</w:t>
      </w:r>
      <w:r w:rsidRPr="006407F6">
        <w:rPr>
          <w:rFonts w:ascii="Times New Roman" w:hAnsi="Times New Roman" w:cs="Times New Roman"/>
        </w:rPr>
        <w:t xml:space="preserve"> 842-848.</w:t>
      </w:r>
      <w:bookmarkEnd w:id="296"/>
    </w:p>
    <w:p w:rsidR="00A67CA9" w:rsidRPr="006407F6" w:rsidRDefault="00A67CA9" w:rsidP="00A67CA9">
      <w:pPr>
        <w:pStyle w:val="EndNoteBibliography"/>
        <w:spacing w:after="0"/>
        <w:ind w:left="720" w:hanging="720"/>
        <w:rPr>
          <w:rFonts w:ascii="Times New Roman" w:hAnsi="Times New Roman" w:cs="Times New Roman"/>
        </w:rPr>
      </w:pPr>
      <w:bookmarkStart w:id="297" w:name="_ENREF_115"/>
      <w:r w:rsidRPr="006407F6">
        <w:rPr>
          <w:rFonts w:ascii="Times New Roman" w:hAnsi="Times New Roman" w:cs="Times New Roman"/>
        </w:rPr>
        <w:t xml:space="preserve">GRECO, D., SALMASO, S., MASTRANTONIO, P., GIULIANO, M., TOZZI, A. E., ANEMONA, A., ATTI, M., GIAMMANCO, A., PANEI, P., BLACKWELDER, W. C., KLEIN, D. L., WASSILAK, S. G. F., STEFANELLI, P., BOTTONE, M., SOFIA, T., </w:t>
      </w:r>
      <w:r w:rsidRPr="006407F6">
        <w:rPr>
          <w:rFonts w:ascii="Times New Roman" w:hAnsi="Times New Roman" w:cs="Times New Roman"/>
        </w:rPr>
        <w:lastRenderedPageBreak/>
        <w:t xml:space="preserve">LUZI, S., BELLOMI, G., COBIANCHI, F., CANGANELLA, G., MEDURI, F., SCUDERI, G., CHIARINI, A., MAGGIO, M., TAORMINA, S., GENOVESE, M., MOIRAGHI, A., BARALE, A., DITOMMASO, S., MALASPINA, S., VASILE, E., FERRARO, P., DALLAGO, P., DEMARZI, L., ROBINO, L., GIRALDO, E., COPPOLA, N., MATERASSI, P., CASTELLANI, G. T., BASSO, F., BARBUTI, S., QUARTO, M., LOPALCO, P., DORAZIO, P. &amp; SANGUEDOLCE, A. 1996. A controlled trial of two acellular vaccines and one whole-cell vaccine against pertussis. </w:t>
      </w:r>
      <w:r w:rsidRPr="006407F6">
        <w:rPr>
          <w:rFonts w:ascii="Times New Roman" w:hAnsi="Times New Roman" w:cs="Times New Roman"/>
          <w:i/>
        </w:rPr>
        <w:t>New England Journal of Medicine,</w:t>
      </w:r>
      <w:r w:rsidRPr="006407F6">
        <w:rPr>
          <w:rFonts w:ascii="Times New Roman" w:hAnsi="Times New Roman" w:cs="Times New Roman"/>
        </w:rPr>
        <w:t xml:space="preserve"> 334</w:t>
      </w:r>
      <w:r w:rsidRPr="006407F6">
        <w:rPr>
          <w:rFonts w:ascii="Times New Roman" w:hAnsi="Times New Roman" w:cs="Times New Roman"/>
          <w:b/>
        </w:rPr>
        <w:t>,</w:t>
      </w:r>
      <w:r w:rsidRPr="006407F6">
        <w:rPr>
          <w:rFonts w:ascii="Times New Roman" w:hAnsi="Times New Roman" w:cs="Times New Roman"/>
        </w:rPr>
        <w:t xml:space="preserve"> 341-348.</w:t>
      </w:r>
      <w:bookmarkEnd w:id="297"/>
    </w:p>
    <w:p w:rsidR="00A67CA9" w:rsidRPr="006407F6" w:rsidRDefault="00A67CA9" w:rsidP="00A67CA9">
      <w:pPr>
        <w:pStyle w:val="EndNoteBibliography"/>
        <w:spacing w:after="0"/>
        <w:ind w:left="720" w:hanging="720"/>
        <w:rPr>
          <w:rFonts w:ascii="Times New Roman" w:hAnsi="Times New Roman" w:cs="Times New Roman"/>
        </w:rPr>
      </w:pPr>
      <w:bookmarkStart w:id="298" w:name="_ENREF_116"/>
      <w:r w:rsidRPr="006407F6">
        <w:rPr>
          <w:rFonts w:ascii="Times New Roman" w:hAnsi="Times New Roman" w:cs="Times New Roman"/>
        </w:rPr>
        <w:t xml:space="preserve">GREEN, L. R., MONK, P. N., PARTRIDGE, L. J., MORRIS, P., GORRINGE, A. R. &amp; READ, R. C. 2011. Cooperative Role for Tetraspanins in Adhesin-Mediated Attachment of Bacterial Species to Human Epithelial Cells. </w:t>
      </w:r>
      <w:r w:rsidRPr="006407F6">
        <w:rPr>
          <w:rFonts w:ascii="Times New Roman" w:hAnsi="Times New Roman" w:cs="Times New Roman"/>
          <w:i/>
        </w:rPr>
        <w:t>Infection and Immunity,</w:t>
      </w:r>
      <w:r w:rsidRPr="006407F6">
        <w:rPr>
          <w:rFonts w:ascii="Times New Roman" w:hAnsi="Times New Roman" w:cs="Times New Roman"/>
        </w:rPr>
        <w:t xml:space="preserve"> 79</w:t>
      </w:r>
      <w:r w:rsidRPr="006407F6">
        <w:rPr>
          <w:rFonts w:ascii="Times New Roman" w:hAnsi="Times New Roman" w:cs="Times New Roman"/>
          <w:b/>
        </w:rPr>
        <w:t>,</w:t>
      </w:r>
      <w:r w:rsidRPr="006407F6">
        <w:rPr>
          <w:rFonts w:ascii="Times New Roman" w:hAnsi="Times New Roman" w:cs="Times New Roman"/>
        </w:rPr>
        <w:t xml:space="preserve"> 2241-2249.</w:t>
      </w:r>
      <w:bookmarkEnd w:id="298"/>
    </w:p>
    <w:p w:rsidR="00A67CA9" w:rsidRPr="006407F6" w:rsidRDefault="00A67CA9" w:rsidP="00A67CA9">
      <w:pPr>
        <w:pStyle w:val="EndNoteBibliography"/>
        <w:spacing w:after="0"/>
        <w:ind w:left="720" w:hanging="720"/>
        <w:rPr>
          <w:rFonts w:ascii="Times New Roman" w:hAnsi="Times New Roman" w:cs="Times New Roman"/>
        </w:rPr>
      </w:pPr>
      <w:bookmarkStart w:id="299" w:name="_ENREF_117"/>
      <w:r w:rsidRPr="006407F6">
        <w:rPr>
          <w:rFonts w:ascii="Times New Roman" w:hAnsi="Times New Roman" w:cs="Times New Roman"/>
        </w:rPr>
        <w:t xml:space="preserve">GREENE, C., MCDEVITT, D., FRANCOIS, P., VAUDAUX, P. E., LEW, D. P. &amp; FOSTER, T. J. 1995. ADHESION PROPERTIES OF MUTANTS OF STAPHYLOCOCCUS-AUREUS DEFECTIVE IN FIBRONECTIN-BINDING PROTEINS AND STUDIES ON THE EXPRESSION OF FNB GENES. </w:t>
      </w:r>
      <w:r w:rsidRPr="006407F6">
        <w:rPr>
          <w:rFonts w:ascii="Times New Roman" w:hAnsi="Times New Roman" w:cs="Times New Roman"/>
          <w:i/>
        </w:rPr>
        <w:t>Molecular Microbiology,</w:t>
      </w:r>
      <w:r w:rsidRPr="006407F6">
        <w:rPr>
          <w:rFonts w:ascii="Times New Roman" w:hAnsi="Times New Roman" w:cs="Times New Roman"/>
        </w:rPr>
        <w:t xml:space="preserve"> 17</w:t>
      </w:r>
      <w:r w:rsidRPr="006407F6">
        <w:rPr>
          <w:rFonts w:ascii="Times New Roman" w:hAnsi="Times New Roman" w:cs="Times New Roman"/>
          <w:b/>
        </w:rPr>
        <w:t>,</w:t>
      </w:r>
      <w:r w:rsidRPr="006407F6">
        <w:rPr>
          <w:rFonts w:ascii="Times New Roman" w:hAnsi="Times New Roman" w:cs="Times New Roman"/>
        </w:rPr>
        <w:t xml:space="preserve"> 1143-1152.</w:t>
      </w:r>
      <w:bookmarkEnd w:id="299"/>
    </w:p>
    <w:p w:rsidR="00A67CA9" w:rsidRPr="006407F6" w:rsidRDefault="00A67CA9" w:rsidP="00A67CA9">
      <w:pPr>
        <w:pStyle w:val="EndNoteBibliography"/>
        <w:spacing w:after="0"/>
        <w:ind w:left="720" w:hanging="720"/>
        <w:rPr>
          <w:rFonts w:ascii="Times New Roman" w:hAnsi="Times New Roman" w:cs="Times New Roman"/>
        </w:rPr>
      </w:pPr>
      <w:bookmarkStart w:id="300" w:name="_ENREF_118"/>
      <w:r w:rsidRPr="006407F6">
        <w:rPr>
          <w:rFonts w:ascii="Times New Roman" w:hAnsi="Times New Roman" w:cs="Times New Roman"/>
        </w:rPr>
        <w:t xml:space="preserve">GRIFFITHS, N. J., BRADLEY, C. J., HEYDERMAN, R. S. &amp; VIRJI, M. 2007. IFN-gamma amplifies NF kappa B-dependent Neisseria meningitidis invasion of epithelial cells via specific upregulation of CEA-related cell adhesion molecule 1. </w:t>
      </w:r>
      <w:r w:rsidRPr="006407F6">
        <w:rPr>
          <w:rFonts w:ascii="Times New Roman" w:hAnsi="Times New Roman" w:cs="Times New Roman"/>
          <w:i/>
        </w:rPr>
        <w:t>Cellular Microbiology,</w:t>
      </w:r>
      <w:r w:rsidRPr="006407F6">
        <w:rPr>
          <w:rFonts w:ascii="Times New Roman" w:hAnsi="Times New Roman" w:cs="Times New Roman"/>
        </w:rPr>
        <w:t xml:space="preserve"> 9</w:t>
      </w:r>
      <w:r w:rsidRPr="006407F6">
        <w:rPr>
          <w:rFonts w:ascii="Times New Roman" w:hAnsi="Times New Roman" w:cs="Times New Roman"/>
          <w:b/>
        </w:rPr>
        <w:t>,</w:t>
      </w:r>
      <w:r w:rsidRPr="006407F6">
        <w:rPr>
          <w:rFonts w:ascii="Times New Roman" w:hAnsi="Times New Roman" w:cs="Times New Roman"/>
        </w:rPr>
        <w:t xml:space="preserve"> 2968-2983.</w:t>
      </w:r>
      <w:bookmarkEnd w:id="300"/>
    </w:p>
    <w:p w:rsidR="00A67CA9" w:rsidRPr="006407F6" w:rsidRDefault="00A67CA9" w:rsidP="00A67CA9">
      <w:pPr>
        <w:pStyle w:val="EndNoteBibliography"/>
        <w:spacing w:after="0"/>
        <w:ind w:left="720" w:hanging="720"/>
        <w:rPr>
          <w:rFonts w:ascii="Times New Roman" w:hAnsi="Times New Roman" w:cs="Times New Roman"/>
        </w:rPr>
      </w:pPr>
      <w:bookmarkStart w:id="301" w:name="_ENREF_119"/>
      <w:r w:rsidRPr="006407F6">
        <w:rPr>
          <w:rFonts w:ascii="Times New Roman" w:hAnsi="Times New Roman" w:cs="Times New Roman"/>
        </w:rPr>
        <w:t xml:space="preserve">GUAN, K. L. &amp; DIXON, J. E. 1991. EUKARYOTIC PROTEINS EXPRESSED IN ESCHERICHIA-COLI - AN IMPROVED THROMBIN CLEAVAGE AND PURIFICATION PROCEDURE OF FUSION PROTEINS WITH GLUTATHIONE-S-TRANSFERASE. </w:t>
      </w:r>
      <w:r w:rsidRPr="006407F6">
        <w:rPr>
          <w:rFonts w:ascii="Times New Roman" w:hAnsi="Times New Roman" w:cs="Times New Roman"/>
          <w:i/>
        </w:rPr>
        <w:t>Analytical Biochemistry,</w:t>
      </w:r>
      <w:r w:rsidRPr="006407F6">
        <w:rPr>
          <w:rFonts w:ascii="Times New Roman" w:hAnsi="Times New Roman" w:cs="Times New Roman"/>
        </w:rPr>
        <w:t xml:space="preserve"> 192</w:t>
      </w:r>
      <w:r w:rsidRPr="006407F6">
        <w:rPr>
          <w:rFonts w:ascii="Times New Roman" w:hAnsi="Times New Roman" w:cs="Times New Roman"/>
          <w:b/>
        </w:rPr>
        <w:t>,</w:t>
      </w:r>
      <w:r w:rsidRPr="006407F6">
        <w:rPr>
          <w:rFonts w:ascii="Times New Roman" w:hAnsi="Times New Roman" w:cs="Times New Roman"/>
        </w:rPr>
        <w:t xml:space="preserve"> 262-267.</w:t>
      </w:r>
      <w:bookmarkEnd w:id="301"/>
    </w:p>
    <w:p w:rsidR="00A67CA9" w:rsidRPr="006407F6" w:rsidRDefault="00A67CA9" w:rsidP="00A67CA9">
      <w:pPr>
        <w:pStyle w:val="EndNoteBibliography"/>
        <w:spacing w:after="0"/>
        <w:ind w:left="720" w:hanging="720"/>
        <w:rPr>
          <w:rFonts w:ascii="Times New Roman" w:hAnsi="Times New Roman" w:cs="Times New Roman"/>
        </w:rPr>
      </w:pPr>
      <w:bookmarkStart w:id="302" w:name="_ENREF_120"/>
      <w:r w:rsidRPr="006407F6">
        <w:rPr>
          <w:rFonts w:ascii="Times New Roman" w:hAnsi="Times New Roman" w:cs="Times New Roman"/>
        </w:rPr>
        <w:t xml:space="preserve">GUENTHNER, S. H. &amp; WENZEL, R. P. 1984. INVITRO ACTIVITIES OF TEICHOMYCIN, FUSIDIC ACID, FLUCLOXACILLIN, FOSFOMYCIN, AND VANCOMYCIN AGAINST METHICILLIN-RESISTANT STAPHYLOCOCCUS-AUREUS. </w:t>
      </w:r>
      <w:r w:rsidRPr="006407F6">
        <w:rPr>
          <w:rFonts w:ascii="Times New Roman" w:hAnsi="Times New Roman" w:cs="Times New Roman"/>
          <w:i/>
        </w:rPr>
        <w:t>Antimicrobial Agents and Chemotherapy,</w:t>
      </w:r>
      <w:r w:rsidRPr="006407F6">
        <w:rPr>
          <w:rFonts w:ascii="Times New Roman" w:hAnsi="Times New Roman" w:cs="Times New Roman"/>
        </w:rPr>
        <w:t xml:space="preserve"> 26</w:t>
      </w:r>
      <w:r w:rsidRPr="006407F6">
        <w:rPr>
          <w:rFonts w:ascii="Times New Roman" w:hAnsi="Times New Roman" w:cs="Times New Roman"/>
          <w:b/>
        </w:rPr>
        <w:t>,</w:t>
      </w:r>
      <w:r w:rsidRPr="006407F6">
        <w:rPr>
          <w:rFonts w:ascii="Times New Roman" w:hAnsi="Times New Roman" w:cs="Times New Roman"/>
        </w:rPr>
        <w:t xml:space="preserve"> 268-269.</w:t>
      </w:r>
      <w:bookmarkEnd w:id="302"/>
    </w:p>
    <w:p w:rsidR="00A67CA9" w:rsidRPr="006407F6" w:rsidRDefault="00A67CA9" w:rsidP="00A67CA9">
      <w:pPr>
        <w:pStyle w:val="EndNoteBibliography"/>
        <w:spacing w:after="0"/>
        <w:ind w:left="720" w:hanging="720"/>
        <w:rPr>
          <w:rFonts w:ascii="Times New Roman" w:hAnsi="Times New Roman" w:cs="Times New Roman"/>
        </w:rPr>
      </w:pPr>
      <w:bookmarkStart w:id="303" w:name="_ENREF_121"/>
      <w:r w:rsidRPr="006407F6">
        <w:rPr>
          <w:rFonts w:ascii="Times New Roman" w:hAnsi="Times New Roman" w:cs="Times New Roman"/>
        </w:rPr>
        <w:t xml:space="preserve">GUSTAFSSON, A., HULTBERG, A., SJOSTROM, R., KACSKOVICS, I., BREIMER, M. E., BOREN, T., HAMMARSTROM, L. &amp; HOLGERSSON, J. 2006. Carbohydrate-dependent inhibition of Helicobacter pylori colonization using porcine milk. </w:t>
      </w:r>
      <w:r w:rsidRPr="006407F6">
        <w:rPr>
          <w:rFonts w:ascii="Times New Roman" w:hAnsi="Times New Roman" w:cs="Times New Roman"/>
          <w:i/>
        </w:rPr>
        <w:t>Glycobiology,</w:t>
      </w:r>
      <w:r w:rsidRPr="006407F6">
        <w:rPr>
          <w:rFonts w:ascii="Times New Roman" w:hAnsi="Times New Roman" w:cs="Times New Roman"/>
        </w:rPr>
        <w:t xml:space="preserve"> 16</w:t>
      </w:r>
      <w:r w:rsidRPr="006407F6">
        <w:rPr>
          <w:rFonts w:ascii="Times New Roman" w:hAnsi="Times New Roman" w:cs="Times New Roman"/>
          <w:b/>
        </w:rPr>
        <w:t>,</w:t>
      </w:r>
      <w:r w:rsidRPr="006407F6">
        <w:rPr>
          <w:rFonts w:ascii="Times New Roman" w:hAnsi="Times New Roman" w:cs="Times New Roman"/>
        </w:rPr>
        <w:t xml:space="preserve"> 1-10.</w:t>
      </w:r>
      <w:bookmarkEnd w:id="303"/>
    </w:p>
    <w:p w:rsidR="00A67CA9" w:rsidRPr="006407F6" w:rsidRDefault="00A67CA9" w:rsidP="00A67CA9">
      <w:pPr>
        <w:pStyle w:val="EndNoteBibliography"/>
        <w:spacing w:after="0"/>
        <w:ind w:left="720" w:hanging="720"/>
        <w:rPr>
          <w:rFonts w:ascii="Times New Roman" w:hAnsi="Times New Roman" w:cs="Times New Roman"/>
        </w:rPr>
      </w:pPr>
      <w:bookmarkStart w:id="304" w:name="_ENREF_122"/>
      <w:r w:rsidRPr="006407F6">
        <w:rPr>
          <w:rFonts w:ascii="Times New Roman" w:hAnsi="Times New Roman" w:cs="Times New Roman"/>
        </w:rPr>
        <w:t xml:space="preserve">HAINING, E. J., YANG, J., BAILEY, R. L., KHAN, K., COLLIER, R., TSAI, S., WATSON, S. P., FRAMPTON, J., GARCIA, P. &amp; TOMLINSON, M. G. 2012. The TspanC8 Subgroup of Tetraspanins Interacts with A Disintegrin and Metalloprotease 10 (ADAM10) and Regulates Its Maturation and Cell Surface Expression. </w:t>
      </w:r>
      <w:r w:rsidRPr="006407F6">
        <w:rPr>
          <w:rFonts w:ascii="Times New Roman" w:hAnsi="Times New Roman" w:cs="Times New Roman"/>
          <w:i/>
        </w:rPr>
        <w:t>Journal of Biological Chemistry,</w:t>
      </w:r>
      <w:r w:rsidRPr="006407F6">
        <w:rPr>
          <w:rFonts w:ascii="Times New Roman" w:hAnsi="Times New Roman" w:cs="Times New Roman"/>
        </w:rPr>
        <w:t xml:space="preserve"> 287</w:t>
      </w:r>
      <w:r w:rsidRPr="006407F6">
        <w:rPr>
          <w:rFonts w:ascii="Times New Roman" w:hAnsi="Times New Roman" w:cs="Times New Roman"/>
          <w:b/>
        </w:rPr>
        <w:t>,</w:t>
      </w:r>
      <w:r w:rsidRPr="006407F6">
        <w:rPr>
          <w:rFonts w:ascii="Times New Roman" w:hAnsi="Times New Roman" w:cs="Times New Roman"/>
        </w:rPr>
        <w:t xml:space="preserve"> 13.</w:t>
      </w:r>
      <w:bookmarkEnd w:id="304"/>
    </w:p>
    <w:p w:rsidR="00A67CA9" w:rsidRPr="006407F6" w:rsidRDefault="00A67CA9" w:rsidP="00A67CA9">
      <w:pPr>
        <w:pStyle w:val="EndNoteBibliography"/>
        <w:spacing w:after="0"/>
        <w:ind w:left="720" w:hanging="720"/>
        <w:rPr>
          <w:rFonts w:ascii="Times New Roman" w:hAnsi="Times New Roman" w:cs="Times New Roman"/>
        </w:rPr>
      </w:pPr>
      <w:bookmarkStart w:id="305" w:name="_ENREF_123"/>
      <w:r w:rsidRPr="006407F6">
        <w:rPr>
          <w:rFonts w:ascii="Times New Roman" w:hAnsi="Times New Roman" w:cs="Times New Roman"/>
        </w:rPr>
        <w:t xml:space="preserve">HAKKARAINEN, J., TOIVANEN, M., LEINONEN, A., FRANSMYR, L., STROMBERG, N., LAPINJOKI, S., NASSIF, X. &amp; TIKKANEN-KAUKANEN, C. 2005. Human and bovine milk oligosaccharides inhibit Neisseria meningitidis pili attachment in vitro. </w:t>
      </w:r>
      <w:r w:rsidRPr="006407F6">
        <w:rPr>
          <w:rFonts w:ascii="Times New Roman" w:hAnsi="Times New Roman" w:cs="Times New Roman"/>
          <w:i/>
        </w:rPr>
        <w:t>Journal of Nutrition,</w:t>
      </w:r>
      <w:r w:rsidRPr="006407F6">
        <w:rPr>
          <w:rFonts w:ascii="Times New Roman" w:hAnsi="Times New Roman" w:cs="Times New Roman"/>
        </w:rPr>
        <w:t xml:space="preserve"> 135</w:t>
      </w:r>
      <w:r w:rsidRPr="006407F6">
        <w:rPr>
          <w:rFonts w:ascii="Times New Roman" w:hAnsi="Times New Roman" w:cs="Times New Roman"/>
          <w:b/>
        </w:rPr>
        <w:t>,</w:t>
      </w:r>
      <w:r w:rsidRPr="006407F6">
        <w:rPr>
          <w:rFonts w:ascii="Times New Roman" w:hAnsi="Times New Roman" w:cs="Times New Roman"/>
        </w:rPr>
        <w:t xml:space="preserve"> 2445-2448.</w:t>
      </w:r>
      <w:bookmarkEnd w:id="305"/>
    </w:p>
    <w:p w:rsidR="00A67CA9" w:rsidRPr="006407F6" w:rsidRDefault="00A67CA9" w:rsidP="00A67CA9">
      <w:pPr>
        <w:pStyle w:val="EndNoteBibliography"/>
        <w:spacing w:after="0"/>
        <w:ind w:left="720" w:hanging="720"/>
        <w:rPr>
          <w:rFonts w:ascii="Times New Roman" w:hAnsi="Times New Roman" w:cs="Times New Roman"/>
        </w:rPr>
      </w:pPr>
      <w:bookmarkStart w:id="306" w:name="_ENREF_124"/>
      <w:r w:rsidRPr="006407F6">
        <w:rPr>
          <w:rFonts w:ascii="Times New Roman" w:hAnsi="Times New Roman" w:cs="Times New Roman"/>
        </w:rPr>
        <w:t xml:space="preserve">HALLER, C., MULLER, B., FRITZ, J. V., LAMAS-MURUA, M., STOLP, B., PUJOL, F. M., KEPPLER, O. T. &amp; FACKLER, O. T. 2014. HIV-1 Nef and Vpu Are Functionally Redundant Broad-Spectrum Modulators of Cell Surface Receptors, Including Tetraspanins. </w:t>
      </w:r>
      <w:r w:rsidRPr="006407F6">
        <w:rPr>
          <w:rFonts w:ascii="Times New Roman" w:hAnsi="Times New Roman" w:cs="Times New Roman"/>
          <w:i/>
        </w:rPr>
        <w:t>Journal of Virology,</w:t>
      </w:r>
      <w:r w:rsidRPr="006407F6">
        <w:rPr>
          <w:rFonts w:ascii="Times New Roman" w:hAnsi="Times New Roman" w:cs="Times New Roman"/>
        </w:rPr>
        <w:t xml:space="preserve"> 88</w:t>
      </w:r>
      <w:r w:rsidRPr="006407F6">
        <w:rPr>
          <w:rFonts w:ascii="Times New Roman" w:hAnsi="Times New Roman" w:cs="Times New Roman"/>
          <w:b/>
        </w:rPr>
        <w:t>,</w:t>
      </w:r>
      <w:r w:rsidRPr="006407F6">
        <w:rPr>
          <w:rFonts w:ascii="Times New Roman" w:hAnsi="Times New Roman" w:cs="Times New Roman"/>
        </w:rPr>
        <w:t xml:space="preserve"> 14241-14257.</w:t>
      </w:r>
      <w:bookmarkEnd w:id="306"/>
    </w:p>
    <w:p w:rsidR="00A67CA9" w:rsidRPr="006407F6" w:rsidRDefault="00A67CA9" w:rsidP="00A67CA9">
      <w:pPr>
        <w:pStyle w:val="EndNoteBibliography"/>
        <w:spacing w:after="0"/>
        <w:ind w:left="720" w:hanging="720"/>
        <w:rPr>
          <w:rFonts w:ascii="Times New Roman" w:hAnsi="Times New Roman" w:cs="Times New Roman"/>
        </w:rPr>
      </w:pPr>
      <w:bookmarkStart w:id="307" w:name="_ENREF_125"/>
      <w:r w:rsidRPr="006407F6">
        <w:rPr>
          <w:rFonts w:ascii="Times New Roman" w:hAnsi="Times New Roman" w:cs="Times New Roman"/>
        </w:rPr>
        <w:t xml:space="preserve">HAMMARSTROM, S. 1999. The carcinoembryonic antigen (CEA) family: structures, suggested functions and expression in normal and malignant tissues. </w:t>
      </w:r>
      <w:r w:rsidRPr="006407F6">
        <w:rPr>
          <w:rFonts w:ascii="Times New Roman" w:hAnsi="Times New Roman" w:cs="Times New Roman"/>
          <w:i/>
        </w:rPr>
        <w:t>Seminars in Cancer Biology,</w:t>
      </w:r>
      <w:r w:rsidRPr="006407F6">
        <w:rPr>
          <w:rFonts w:ascii="Times New Roman" w:hAnsi="Times New Roman" w:cs="Times New Roman"/>
        </w:rPr>
        <w:t xml:space="preserve"> 9</w:t>
      </w:r>
      <w:r w:rsidRPr="006407F6">
        <w:rPr>
          <w:rFonts w:ascii="Times New Roman" w:hAnsi="Times New Roman" w:cs="Times New Roman"/>
          <w:b/>
        </w:rPr>
        <w:t>,</w:t>
      </w:r>
      <w:r w:rsidRPr="006407F6">
        <w:rPr>
          <w:rFonts w:ascii="Times New Roman" w:hAnsi="Times New Roman" w:cs="Times New Roman"/>
        </w:rPr>
        <w:t xml:space="preserve"> 67-81.</w:t>
      </w:r>
      <w:bookmarkEnd w:id="307"/>
    </w:p>
    <w:p w:rsidR="00A67CA9" w:rsidRPr="006407F6" w:rsidRDefault="00A67CA9" w:rsidP="00A67CA9">
      <w:pPr>
        <w:pStyle w:val="EndNoteBibliography"/>
        <w:spacing w:after="0"/>
        <w:ind w:left="720" w:hanging="720"/>
        <w:rPr>
          <w:rFonts w:ascii="Times New Roman" w:hAnsi="Times New Roman" w:cs="Times New Roman"/>
        </w:rPr>
      </w:pPr>
      <w:bookmarkStart w:id="308" w:name="_ENREF_126"/>
      <w:r w:rsidRPr="006407F6">
        <w:rPr>
          <w:rFonts w:ascii="Times New Roman" w:hAnsi="Times New Roman" w:cs="Times New Roman"/>
        </w:rPr>
        <w:t xml:space="preserve">HAN, Z., PINKNER, J. S., FORD, B., OBERMANN, R., NOLAN, W., WILDMAN, S. A., HOBBS, D., ELLENBERGER, T., CUSUMANO, C. K., HULTGREN, S. J. &amp; JANETKA, J. W. 2010. Structure-Based Drug Design and Optimization of Mannoside Bacterial FimH Antagonists. </w:t>
      </w:r>
      <w:r w:rsidRPr="006407F6">
        <w:rPr>
          <w:rFonts w:ascii="Times New Roman" w:hAnsi="Times New Roman" w:cs="Times New Roman"/>
          <w:i/>
        </w:rPr>
        <w:t>Journal of Medicinal Chemistry,</w:t>
      </w:r>
      <w:r w:rsidRPr="006407F6">
        <w:rPr>
          <w:rFonts w:ascii="Times New Roman" w:hAnsi="Times New Roman" w:cs="Times New Roman"/>
        </w:rPr>
        <w:t xml:space="preserve"> 53</w:t>
      </w:r>
      <w:r w:rsidRPr="006407F6">
        <w:rPr>
          <w:rFonts w:ascii="Times New Roman" w:hAnsi="Times New Roman" w:cs="Times New Roman"/>
          <w:b/>
        </w:rPr>
        <w:t>,</w:t>
      </w:r>
      <w:r w:rsidRPr="006407F6">
        <w:rPr>
          <w:rFonts w:ascii="Times New Roman" w:hAnsi="Times New Roman" w:cs="Times New Roman"/>
        </w:rPr>
        <w:t xml:space="preserve"> 4779-4792.</w:t>
      </w:r>
      <w:bookmarkEnd w:id="308"/>
    </w:p>
    <w:p w:rsidR="00A67CA9" w:rsidRPr="006407F6" w:rsidRDefault="00A67CA9" w:rsidP="00A67CA9">
      <w:pPr>
        <w:pStyle w:val="EndNoteBibliography"/>
        <w:spacing w:after="0"/>
        <w:ind w:left="720" w:hanging="720"/>
        <w:rPr>
          <w:rFonts w:ascii="Times New Roman" w:hAnsi="Times New Roman" w:cs="Times New Roman"/>
        </w:rPr>
      </w:pPr>
      <w:bookmarkStart w:id="309" w:name="_ENREF_127"/>
      <w:r w:rsidRPr="006407F6">
        <w:rPr>
          <w:rFonts w:ascii="Times New Roman" w:hAnsi="Times New Roman" w:cs="Times New Roman"/>
        </w:rPr>
        <w:t xml:space="preserve">HARDY, S. J., CHRISTODOULIDES, M., WELLER, R. O. &amp; HECKELS, J. E. 2000. Interactions of Neisseria meningitidis with cells of the human meninges. </w:t>
      </w:r>
      <w:r w:rsidRPr="006407F6">
        <w:rPr>
          <w:rFonts w:ascii="Times New Roman" w:hAnsi="Times New Roman" w:cs="Times New Roman"/>
          <w:i/>
        </w:rPr>
        <w:t>Molecular Microbiology,</w:t>
      </w:r>
      <w:r w:rsidRPr="006407F6">
        <w:rPr>
          <w:rFonts w:ascii="Times New Roman" w:hAnsi="Times New Roman" w:cs="Times New Roman"/>
        </w:rPr>
        <w:t xml:space="preserve"> 36</w:t>
      </w:r>
      <w:r w:rsidRPr="006407F6">
        <w:rPr>
          <w:rFonts w:ascii="Times New Roman" w:hAnsi="Times New Roman" w:cs="Times New Roman"/>
          <w:b/>
        </w:rPr>
        <w:t>,</w:t>
      </w:r>
      <w:r w:rsidRPr="006407F6">
        <w:rPr>
          <w:rFonts w:ascii="Times New Roman" w:hAnsi="Times New Roman" w:cs="Times New Roman"/>
        </w:rPr>
        <w:t xml:space="preserve"> 817-829.</w:t>
      </w:r>
      <w:bookmarkEnd w:id="309"/>
    </w:p>
    <w:p w:rsidR="00A67CA9" w:rsidRPr="006407F6" w:rsidRDefault="00A67CA9" w:rsidP="00A67CA9">
      <w:pPr>
        <w:pStyle w:val="EndNoteBibliography"/>
        <w:spacing w:after="0"/>
        <w:ind w:left="720" w:hanging="720"/>
        <w:rPr>
          <w:rFonts w:ascii="Times New Roman" w:hAnsi="Times New Roman" w:cs="Times New Roman"/>
        </w:rPr>
      </w:pPr>
      <w:bookmarkStart w:id="310" w:name="_ENREF_128"/>
      <w:r w:rsidRPr="006407F6">
        <w:rPr>
          <w:rFonts w:ascii="Times New Roman" w:hAnsi="Times New Roman" w:cs="Times New Roman"/>
        </w:rPr>
        <w:lastRenderedPageBreak/>
        <w:t xml:space="preserve">HARRISON, R. S., SHEPHERD, N. E., HOANG, H. N., RUIZ-GOMEZ, G., HILL, T. A., DRIVER, R. W., DESAI, V. S., YOUNG, P. R., ABBENANTE, G. &amp; FAIRLIE, D. P. 2010. Downsizing human, bacterial, and viral proteins to short water-stable alpha helices that maintain biological potency. </w:t>
      </w:r>
      <w:r w:rsidRPr="006407F6">
        <w:rPr>
          <w:rFonts w:ascii="Times New Roman" w:hAnsi="Times New Roman" w:cs="Times New Roman"/>
          <w:i/>
        </w:rPr>
        <w:t>Proceedings of the National Academy of Sciences of the United States of America,</w:t>
      </w:r>
      <w:r w:rsidRPr="006407F6">
        <w:rPr>
          <w:rFonts w:ascii="Times New Roman" w:hAnsi="Times New Roman" w:cs="Times New Roman"/>
        </w:rPr>
        <w:t xml:space="preserve"> 107</w:t>
      </w:r>
      <w:r w:rsidRPr="006407F6">
        <w:rPr>
          <w:rFonts w:ascii="Times New Roman" w:hAnsi="Times New Roman" w:cs="Times New Roman"/>
          <w:b/>
        </w:rPr>
        <w:t>,</w:t>
      </w:r>
      <w:r w:rsidRPr="006407F6">
        <w:rPr>
          <w:rFonts w:ascii="Times New Roman" w:hAnsi="Times New Roman" w:cs="Times New Roman"/>
        </w:rPr>
        <w:t xml:space="preserve"> 11686-11691.</w:t>
      </w:r>
      <w:bookmarkEnd w:id="310"/>
    </w:p>
    <w:p w:rsidR="00A67CA9" w:rsidRPr="006407F6" w:rsidRDefault="00A67CA9" w:rsidP="00A67CA9">
      <w:pPr>
        <w:pStyle w:val="EndNoteBibliography"/>
        <w:spacing w:after="0"/>
        <w:ind w:left="720" w:hanging="720"/>
        <w:rPr>
          <w:rFonts w:ascii="Times New Roman" w:hAnsi="Times New Roman" w:cs="Times New Roman"/>
        </w:rPr>
      </w:pPr>
      <w:bookmarkStart w:id="311" w:name="_ENREF_129"/>
      <w:r w:rsidRPr="006407F6">
        <w:rPr>
          <w:rFonts w:ascii="Times New Roman" w:hAnsi="Times New Roman" w:cs="Times New Roman"/>
        </w:rPr>
        <w:t xml:space="preserve">HASUWA, H., SHISHIDO, Y., YAMAZAKI, A., KOBAYASHI, T., YU, X. C. &amp; MEKADA, E. 2001. CD9 amino acids critical for upregulation of diphtheria toxin binding. </w:t>
      </w:r>
      <w:r w:rsidRPr="006407F6">
        <w:rPr>
          <w:rFonts w:ascii="Times New Roman" w:hAnsi="Times New Roman" w:cs="Times New Roman"/>
          <w:i/>
        </w:rPr>
        <w:t>Biochemical and Biophysical Research Communications,</w:t>
      </w:r>
      <w:r w:rsidRPr="006407F6">
        <w:rPr>
          <w:rFonts w:ascii="Times New Roman" w:hAnsi="Times New Roman" w:cs="Times New Roman"/>
        </w:rPr>
        <w:t xml:space="preserve"> 289</w:t>
      </w:r>
      <w:r w:rsidRPr="006407F6">
        <w:rPr>
          <w:rFonts w:ascii="Times New Roman" w:hAnsi="Times New Roman" w:cs="Times New Roman"/>
          <w:b/>
        </w:rPr>
        <w:t>,</w:t>
      </w:r>
      <w:r w:rsidRPr="006407F6">
        <w:rPr>
          <w:rFonts w:ascii="Times New Roman" w:hAnsi="Times New Roman" w:cs="Times New Roman"/>
        </w:rPr>
        <w:t xml:space="preserve"> 782-790.</w:t>
      </w:r>
      <w:bookmarkEnd w:id="311"/>
    </w:p>
    <w:p w:rsidR="00A67CA9" w:rsidRPr="006407F6" w:rsidRDefault="00A67CA9" w:rsidP="00A67CA9">
      <w:pPr>
        <w:pStyle w:val="EndNoteBibliography"/>
        <w:spacing w:after="0"/>
        <w:ind w:left="720" w:hanging="720"/>
        <w:rPr>
          <w:rFonts w:ascii="Times New Roman" w:hAnsi="Times New Roman" w:cs="Times New Roman"/>
        </w:rPr>
      </w:pPr>
      <w:bookmarkStart w:id="312" w:name="_ENREF_130"/>
      <w:r w:rsidRPr="006407F6">
        <w:rPr>
          <w:rFonts w:ascii="Times New Roman" w:hAnsi="Times New Roman" w:cs="Times New Roman"/>
        </w:rPr>
        <w:t xml:space="preserve">HAUCK, C. R., BORISOVA, M. &amp; MUENZNER, P. 2012. Exploitation of integrin function by pathogenic microbes. </w:t>
      </w:r>
      <w:r w:rsidRPr="006407F6">
        <w:rPr>
          <w:rFonts w:ascii="Times New Roman" w:hAnsi="Times New Roman" w:cs="Times New Roman"/>
          <w:i/>
        </w:rPr>
        <w:t>Current Opinion in Cell Biology,</w:t>
      </w:r>
      <w:r w:rsidRPr="006407F6">
        <w:rPr>
          <w:rFonts w:ascii="Times New Roman" w:hAnsi="Times New Roman" w:cs="Times New Roman"/>
        </w:rPr>
        <w:t xml:space="preserve"> 24</w:t>
      </w:r>
      <w:r w:rsidRPr="006407F6">
        <w:rPr>
          <w:rFonts w:ascii="Times New Roman" w:hAnsi="Times New Roman" w:cs="Times New Roman"/>
          <w:b/>
        </w:rPr>
        <w:t>,</w:t>
      </w:r>
      <w:r w:rsidRPr="006407F6">
        <w:rPr>
          <w:rFonts w:ascii="Times New Roman" w:hAnsi="Times New Roman" w:cs="Times New Roman"/>
        </w:rPr>
        <w:t xml:space="preserve"> 637-644.</w:t>
      </w:r>
      <w:bookmarkEnd w:id="312"/>
    </w:p>
    <w:p w:rsidR="00A67CA9" w:rsidRPr="006407F6" w:rsidRDefault="00A67CA9" w:rsidP="00A67CA9">
      <w:pPr>
        <w:pStyle w:val="EndNoteBibliography"/>
        <w:spacing w:after="0"/>
        <w:ind w:left="720" w:hanging="720"/>
        <w:rPr>
          <w:rFonts w:ascii="Times New Roman" w:hAnsi="Times New Roman" w:cs="Times New Roman"/>
        </w:rPr>
      </w:pPr>
      <w:bookmarkStart w:id="313" w:name="_ENREF_131"/>
      <w:r w:rsidRPr="006407F6">
        <w:rPr>
          <w:rFonts w:ascii="Times New Roman" w:hAnsi="Times New Roman" w:cs="Times New Roman"/>
        </w:rPr>
        <w:t xml:space="preserve">HAYWARD, R. D., CAIN, R. J., MCGHIE, E. J., PHILLIPS, N., GARNER, M. J. &amp; KORONAKIS, V. 2005. Cholesterol binding by the bacterial type III translocon is essential for virulence effector delivery into mammalian cells. </w:t>
      </w:r>
      <w:r w:rsidRPr="006407F6">
        <w:rPr>
          <w:rFonts w:ascii="Times New Roman" w:hAnsi="Times New Roman" w:cs="Times New Roman"/>
          <w:i/>
        </w:rPr>
        <w:t>Molecular Microbiology,</w:t>
      </w:r>
      <w:r w:rsidRPr="006407F6">
        <w:rPr>
          <w:rFonts w:ascii="Times New Roman" w:hAnsi="Times New Roman" w:cs="Times New Roman"/>
        </w:rPr>
        <w:t xml:space="preserve"> 56</w:t>
      </w:r>
      <w:r w:rsidRPr="006407F6">
        <w:rPr>
          <w:rFonts w:ascii="Times New Roman" w:hAnsi="Times New Roman" w:cs="Times New Roman"/>
          <w:b/>
        </w:rPr>
        <w:t>,</w:t>
      </w:r>
      <w:r w:rsidRPr="006407F6">
        <w:rPr>
          <w:rFonts w:ascii="Times New Roman" w:hAnsi="Times New Roman" w:cs="Times New Roman"/>
        </w:rPr>
        <w:t xml:space="preserve"> 590-603.</w:t>
      </w:r>
      <w:bookmarkEnd w:id="313"/>
    </w:p>
    <w:p w:rsidR="00A67CA9" w:rsidRPr="006407F6" w:rsidRDefault="00A67CA9" w:rsidP="00A67CA9">
      <w:pPr>
        <w:pStyle w:val="EndNoteBibliography"/>
        <w:spacing w:after="0"/>
        <w:ind w:left="720" w:hanging="720"/>
        <w:rPr>
          <w:rFonts w:ascii="Times New Roman" w:hAnsi="Times New Roman" w:cs="Times New Roman"/>
        </w:rPr>
      </w:pPr>
      <w:bookmarkStart w:id="314" w:name="_ENREF_132"/>
      <w:r w:rsidRPr="006407F6">
        <w:rPr>
          <w:rFonts w:ascii="Times New Roman" w:hAnsi="Times New Roman" w:cs="Times New Roman"/>
        </w:rPr>
        <w:t xml:space="preserve">HE, C. L., KIM, S. W. &amp; LEE, D. S. 2008. In situ gelling stimuli-sensitive block copolymer hydrogels for drug delivery. </w:t>
      </w:r>
      <w:r w:rsidRPr="006407F6">
        <w:rPr>
          <w:rFonts w:ascii="Times New Roman" w:hAnsi="Times New Roman" w:cs="Times New Roman"/>
          <w:i/>
        </w:rPr>
        <w:t>Journal of Controlled Release,</w:t>
      </w:r>
      <w:r w:rsidRPr="006407F6">
        <w:rPr>
          <w:rFonts w:ascii="Times New Roman" w:hAnsi="Times New Roman" w:cs="Times New Roman"/>
        </w:rPr>
        <w:t xml:space="preserve"> 127</w:t>
      </w:r>
      <w:r w:rsidRPr="006407F6">
        <w:rPr>
          <w:rFonts w:ascii="Times New Roman" w:hAnsi="Times New Roman" w:cs="Times New Roman"/>
          <w:b/>
        </w:rPr>
        <w:t>,</w:t>
      </w:r>
      <w:r w:rsidRPr="006407F6">
        <w:rPr>
          <w:rFonts w:ascii="Times New Roman" w:hAnsi="Times New Roman" w:cs="Times New Roman"/>
        </w:rPr>
        <w:t xml:space="preserve"> 189-207.</w:t>
      </w:r>
      <w:bookmarkEnd w:id="314"/>
    </w:p>
    <w:p w:rsidR="00A67CA9" w:rsidRPr="006407F6" w:rsidRDefault="00A67CA9" w:rsidP="00A67CA9">
      <w:pPr>
        <w:pStyle w:val="EndNoteBibliography"/>
        <w:spacing w:after="0"/>
        <w:ind w:left="720" w:hanging="720"/>
        <w:rPr>
          <w:rFonts w:ascii="Times New Roman" w:hAnsi="Times New Roman" w:cs="Times New Roman"/>
        </w:rPr>
      </w:pPr>
      <w:bookmarkStart w:id="315" w:name="_ENREF_133"/>
      <w:r w:rsidRPr="006407F6">
        <w:rPr>
          <w:rFonts w:ascii="Times New Roman" w:hAnsi="Times New Roman" w:cs="Times New Roman"/>
        </w:rPr>
        <w:t xml:space="preserve">HE, J., SUN, E., BUJNY, M. V., KIM, D., DAVIDSON, M. W. &amp; ZHUANG, X. W. 2013. Dual Function of CD81 in Influenza Virus Uncoating and Budding. </w:t>
      </w:r>
      <w:r w:rsidRPr="006407F6">
        <w:rPr>
          <w:rFonts w:ascii="Times New Roman" w:hAnsi="Times New Roman" w:cs="Times New Roman"/>
          <w:i/>
        </w:rPr>
        <w:t>Plos Pathogens,</w:t>
      </w:r>
      <w:r w:rsidRPr="006407F6">
        <w:rPr>
          <w:rFonts w:ascii="Times New Roman" w:hAnsi="Times New Roman" w:cs="Times New Roman"/>
        </w:rPr>
        <w:t xml:space="preserve"> 9</w:t>
      </w:r>
      <w:r w:rsidRPr="006407F6">
        <w:rPr>
          <w:rFonts w:ascii="Times New Roman" w:hAnsi="Times New Roman" w:cs="Times New Roman"/>
          <w:b/>
        </w:rPr>
        <w:t>,</w:t>
      </w:r>
      <w:r w:rsidRPr="006407F6">
        <w:rPr>
          <w:rFonts w:ascii="Times New Roman" w:hAnsi="Times New Roman" w:cs="Times New Roman"/>
        </w:rPr>
        <w:t xml:space="preserve"> 19.</w:t>
      </w:r>
      <w:bookmarkEnd w:id="315"/>
    </w:p>
    <w:p w:rsidR="00A67CA9" w:rsidRPr="006407F6" w:rsidRDefault="00A67CA9" w:rsidP="00A67CA9">
      <w:pPr>
        <w:pStyle w:val="EndNoteBibliography"/>
        <w:spacing w:after="0"/>
        <w:ind w:left="720" w:hanging="720"/>
        <w:rPr>
          <w:rFonts w:ascii="Times New Roman" w:hAnsi="Times New Roman" w:cs="Times New Roman"/>
        </w:rPr>
      </w:pPr>
      <w:bookmarkStart w:id="316" w:name="_ENREF_134"/>
      <w:r w:rsidRPr="006407F6">
        <w:rPr>
          <w:rFonts w:ascii="Times New Roman" w:hAnsi="Times New Roman" w:cs="Times New Roman"/>
        </w:rPr>
        <w:t xml:space="preserve">HELAINE, S., DYER, D. H., NASSIF, X., PELICIC, V. &amp; FOREST, K. T. 2007. 3D structure/function analysis of PiIX reveals how minor pilins can modulate the virulence properties of type IV pili. </w:t>
      </w:r>
      <w:r w:rsidRPr="006407F6">
        <w:rPr>
          <w:rFonts w:ascii="Times New Roman" w:hAnsi="Times New Roman" w:cs="Times New Roman"/>
          <w:i/>
        </w:rPr>
        <w:t>Proceedings of the National Academy of Sciences of the United States of America,</w:t>
      </w:r>
      <w:r w:rsidRPr="006407F6">
        <w:rPr>
          <w:rFonts w:ascii="Times New Roman" w:hAnsi="Times New Roman" w:cs="Times New Roman"/>
        </w:rPr>
        <w:t xml:space="preserve"> 104</w:t>
      </w:r>
      <w:r w:rsidRPr="006407F6">
        <w:rPr>
          <w:rFonts w:ascii="Times New Roman" w:hAnsi="Times New Roman" w:cs="Times New Roman"/>
          <w:b/>
        </w:rPr>
        <w:t>,</w:t>
      </w:r>
      <w:r w:rsidRPr="006407F6">
        <w:rPr>
          <w:rFonts w:ascii="Times New Roman" w:hAnsi="Times New Roman" w:cs="Times New Roman"/>
        </w:rPr>
        <w:t xml:space="preserve"> 15888-15893.</w:t>
      </w:r>
      <w:bookmarkEnd w:id="316"/>
    </w:p>
    <w:p w:rsidR="00A67CA9" w:rsidRPr="006407F6" w:rsidRDefault="00A67CA9" w:rsidP="00A67CA9">
      <w:pPr>
        <w:pStyle w:val="EndNoteBibliography"/>
        <w:spacing w:after="0"/>
        <w:ind w:left="720" w:hanging="720"/>
        <w:rPr>
          <w:rFonts w:ascii="Times New Roman" w:hAnsi="Times New Roman" w:cs="Times New Roman"/>
        </w:rPr>
      </w:pPr>
      <w:bookmarkStart w:id="317" w:name="_ENREF_135"/>
      <w:r w:rsidRPr="006407F6">
        <w:rPr>
          <w:rFonts w:ascii="Times New Roman" w:hAnsi="Times New Roman" w:cs="Times New Roman"/>
        </w:rPr>
        <w:t xml:space="preserve">HEMLER, M. E. 2003. Tetraspanin proteins mediate cellular penetration, invasion, and fusion events and define a novel type of membrane microdomain. </w:t>
      </w:r>
      <w:r w:rsidRPr="006407F6">
        <w:rPr>
          <w:rFonts w:ascii="Times New Roman" w:hAnsi="Times New Roman" w:cs="Times New Roman"/>
          <w:i/>
        </w:rPr>
        <w:t>Annual Review of Cell and Developmental Biology,</w:t>
      </w:r>
      <w:r w:rsidRPr="006407F6">
        <w:rPr>
          <w:rFonts w:ascii="Times New Roman" w:hAnsi="Times New Roman" w:cs="Times New Roman"/>
        </w:rPr>
        <w:t xml:space="preserve"> 19</w:t>
      </w:r>
      <w:r w:rsidRPr="006407F6">
        <w:rPr>
          <w:rFonts w:ascii="Times New Roman" w:hAnsi="Times New Roman" w:cs="Times New Roman"/>
          <w:b/>
        </w:rPr>
        <w:t>,</w:t>
      </w:r>
      <w:r w:rsidRPr="006407F6">
        <w:rPr>
          <w:rFonts w:ascii="Times New Roman" w:hAnsi="Times New Roman" w:cs="Times New Roman"/>
        </w:rPr>
        <w:t xml:space="preserve"> 397-422.</w:t>
      </w:r>
      <w:bookmarkEnd w:id="317"/>
    </w:p>
    <w:p w:rsidR="00A67CA9" w:rsidRPr="006407F6" w:rsidRDefault="00A67CA9" w:rsidP="00A67CA9">
      <w:pPr>
        <w:pStyle w:val="EndNoteBibliography"/>
        <w:spacing w:after="0"/>
        <w:ind w:left="720" w:hanging="720"/>
        <w:rPr>
          <w:rFonts w:ascii="Times New Roman" w:hAnsi="Times New Roman" w:cs="Times New Roman"/>
        </w:rPr>
      </w:pPr>
      <w:bookmarkStart w:id="318" w:name="_ENREF_136"/>
      <w:r w:rsidRPr="006407F6">
        <w:rPr>
          <w:rFonts w:ascii="Times New Roman" w:hAnsi="Times New Roman" w:cs="Times New Roman"/>
        </w:rPr>
        <w:t xml:space="preserve">HEMLER, M. E. 2005. Tetraspanin functions and associated microdomains. </w:t>
      </w:r>
      <w:r w:rsidRPr="006407F6">
        <w:rPr>
          <w:rFonts w:ascii="Times New Roman" w:hAnsi="Times New Roman" w:cs="Times New Roman"/>
          <w:i/>
        </w:rPr>
        <w:t>Nature Reviews Molecular Cell Biology,</w:t>
      </w:r>
      <w:r w:rsidRPr="006407F6">
        <w:rPr>
          <w:rFonts w:ascii="Times New Roman" w:hAnsi="Times New Roman" w:cs="Times New Roman"/>
        </w:rPr>
        <w:t xml:space="preserve"> 6</w:t>
      </w:r>
      <w:r w:rsidRPr="006407F6">
        <w:rPr>
          <w:rFonts w:ascii="Times New Roman" w:hAnsi="Times New Roman" w:cs="Times New Roman"/>
          <w:b/>
        </w:rPr>
        <w:t>,</w:t>
      </w:r>
      <w:r w:rsidRPr="006407F6">
        <w:rPr>
          <w:rFonts w:ascii="Times New Roman" w:hAnsi="Times New Roman" w:cs="Times New Roman"/>
        </w:rPr>
        <w:t xml:space="preserve"> 801-811.</w:t>
      </w:r>
      <w:bookmarkEnd w:id="318"/>
    </w:p>
    <w:p w:rsidR="00A67CA9" w:rsidRPr="006407F6" w:rsidRDefault="00A67CA9" w:rsidP="00A67CA9">
      <w:pPr>
        <w:pStyle w:val="EndNoteBibliography"/>
        <w:spacing w:after="0"/>
        <w:ind w:left="720" w:hanging="720"/>
        <w:rPr>
          <w:rFonts w:ascii="Times New Roman" w:hAnsi="Times New Roman" w:cs="Times New Roman"/>
        </w:rPr>
      </w:pPr>
      <w:bookmarkStart w:id="319" w:name="_ENREF_137"/>
      <w:r w:rsidRPr="006407F6">
        <w:rPr>
          <w:rFonts w:ascii="Times New Roman" w:hAnsi="Times New Roman" w:cs="Times New Roman"/>
        </w:rPr>
        <w:t xml:space="preserve">HEMLER, M. E. 2008. Targeting of tetraspanin proteins - potential benefits and strategies. </w:t>
      </w:r>
      <w:r w:rsidRPr="006407F6">
        <w:rPr>
          <w:rFonts w:ascii="Times New Roman" w:hAnsi="Times New Roman" w:cs="Times New Roman"/>
          <w:i/>
        </w:rPr>
        <w:t>Nature Reviews Drug Discovery,</w:t>
      </w:r>
      <w:r w:rsidRPr="006407F6">
        <w:rPr>
          <w:rFonts w:ascii="Times New Roman" w:hAnsi="Times New Roman" w:cs="Times New Roman"/>
        </w:rPr>
        <w:t xml:space="preserve"> 7</w:t>
      </w:r>
      <w:r w:rsidRPr="006407F6">
        <w:rPr>
          <w:rFonts w:ascii="Times New Roman" w:hAnsi="Times New Roman" w:cs="Times New Roman"/>
          <w:b/>
        </w:rPr>
        <w:t>,</w:t>
      </w:r>
      <w:r w:rsidRPr="006407F6">
        <w:rPr>
          <w:rFonts w:ascii="Times New Roman" w:hAnsi="Times New Roman" w:cs="Times New Roman"/>
        </w:rPr>
        <w:t xml:space="preserve"> 747-758.</w:t>
      </w:r>
      <w:bookmarkEnd w:id="319"/>
    </w:p>
    <w:p w:rsidR="00A67CA9" w:rsidRPr="006407F6" w:rsidRDefault="00A67CA9" w:rsidP="00A67CA9">
      <w:pPr>
        <w:pStyle w:val="EndNoteBibliography"/>
        <w:spacing w:after="0"/>
        <w:ind w:left="720" w:hanging="720"/>
        <w:rPr>
          <w:rFonts w:ascii="Times New Roman" w:hAnsi="Times New Roman" w:cs="Times New Roman"/>
        </w:rPr>
      </w:pPr>
      <w:bookmarkStart w:id="320" w:name="_ENREF_138"/>
      <w:r w:rsidRPr="006407F6">
        <w:rPr>
          <w:rFonts w:ascii="Times New Roman" w:hAnsi="Times New Roman" w:cs="Times New Roman"/>
        </w:rPr>
        <w:t xml:space="preserve">HEMMI, H., TAKEUCHI, O., KAWAI, T., KAISHO, T., SATO, S., SANJO, H., MATSUMOTO, M., HOSHINO, K., WAGNER, H., TAKEDA, K. &amp; AKIRA, S. 2000. A Toll-like receptor recognizes bacterial DNA. </w:t>
      </w:r>
      <w:r w:rsidRPr="006407F6">
        <w:rPr>
          <w:rFonts w:ascii="Times New Roman" w:hAnsi="Times New Roman" w:cs="Times New Roman"/>
          <w:i/>
        </w:rPr>
        <w:t>Nature,</w:t>
      </w:r>
      <w:r w:rsidRPr="006407F6">
        <w:rPr>
          <w:rFonts w:ascii="Times New Roman" w:hAnsi="Times New Roman" w:cs="Times New Roman"/>
        </w:rPr>
        <w:t xml:space="preserve"> 408</w:t>
      </w:r>
      <w:r w:rsidRPr="006407F6">
        <w:rPr>
          <w:rFonts w:ascii="Times New Roman" w:hAnsi="Times New Roman" w:cs="Times New Roman"/>
          <w:b/>
        </w:rPr>
        <w:t>,</w:t>
      </w:r>
      <w:r w:rsidRPr="006407F6">
        <w:rPr>
          <w:rFonts w:ascii="Times New Roman" w:hAnsi="Times New Roman" w:cs="Times New Roman"/>
        </w:rPr>
        <w:t xml:space="preserve"> 740-745.</w:t>
      </w:r>
      <w:bookmarkEnd w:id="320"/>
    </w:p>
    <w:p w:rsidR="00A67CA9" w:rsidRPr="006407F6" w:rsidRDefault="00A67CA9" w:rsidP="00A67CA9">
      <w:pPr>
        <w:pStyle w:val="EndNoteBibliography"/>
        <w:spacing w:after="0"/>
        <w:ind w:left="720" w:hanging="720"/>
        <w:rPr>
          <w:rFonts w:ascii="Times New Roman" w:hAnsi="Times New Roman" w:cs="Times New Roman"/>
        </w:rPr>
      </w:pPr>
      <w:bookmarkStart w:id="321" w:name="_ENREF_139"/>
      <w:r w:rsidRPr="006407F6">
        <w:rPr>
          <w:rFonts w:ascii="Times New Roman" w:hAnsi="Times New Roman" w:cs="Times New Roman"/>
        </w:rPr>
        <w:t xml:space="preserve">HENTZER, M., WU, H., ANDERSEN, J. B., RIEDEL, K., RASMUSSEN, T. B., BAGGE, N., KUMAR, N., SCHEMBRI, M. A., SONG, Z. J., KRISTOFFERSEN, P., MANEFIELD, M., COSTERTON, J. W., MOLIN, S., EBERL, L., STEINBERG, P., KJELLEBERG, S., HOIBY, N. &amp; GIVSKOV, M. 2003. Attenuation of Pseudomonas aeruginosa virulence by quorum sensing inhibitors. </w:t>
      </w:r>
      <w:r w:rsidRPr="006407F6">
        <w:rPr>
          <w:rFonts w:ascii="Times New Roman" w:hAnsi="Times New Roman" w:cs="Times New Roman"/>
          <w:i/>
        </w:rPr>
        <w:t>Embo Journal,</w:t>
      </w:r>
      <w:r w:rsidRPr="006407F6">
        <w:rPr>
          <w:rFonts w:ascii="Times New Roman" w:hAnsi="Times New Roman" w:cs="Times New Roman"/>
        </w:rPr>
        <w:t xml:space="preserve"> 22</w:t>
      </w:r>
      <w:r w:rsidRPr="006407F6">
        <w:rPr>
          <w:rFonts w:ascii="Times New Roman" w:hAnsi="Times New Roman" w:cs="Times New Roman"/>
          <w:b/>
        </w:rPr>
        <w:t>,</w:t>
      </w:r>
      <w:r w:rsidRPr="006407F6">
        <w:rPr>
          <w:rFonts w:ascii="Times New Roman" w:hAnsi="Times New Roman" w:cs="Times New Roman"/>
        </w:rPr>
        <w:t xml:space="preserve"> 3803-3815.</w:t>
      </w:r>
      <w:bookmarkEnd w:id="321"/>
    </w:p>
    <w:p w:rsidR="00A67CA9" w:rsidRPr="006407F6" w:rsidRDefault="00A67CA9" w:rsidP="00A67CA9">
      <w:pPr>
        <w:pStyle w:val="EndNoteBibliography"/>
        <w:spacing w:after="0"/>
        <w:ind w:left="720" w:hanging="720"/>
        <w:rPr>
          <w:rFonts w:ascii="Times New Roman" w:hAnsi="Times New Roman" w:cs="Times New Roman"/>
        </w:rPr>
      </w:pPr>
      <w:bookmarkStart w:id="322" w:name="_ENREF_140"/>
      <w:r w:rsidRPr="006407F6">
        <w:rPr>
          <w:rFonts w:ascii="Times New Roman" w:hAnsi="Times New Roman" w:cs="Times New Roman"/>
        </w:rPr>
        <w:t xml:space="preserve">HIGGINBOTTOM, A., QUINN, E. R., KUO, C. C., FLINT, M., WILSON, L. H., BIANCHI, E., NICOSIA, A., MONK, P. N., MCKEATING, J. A. &amp; LEVY, S. 2000. Identification of amino acid residues in CD81 critical for interaction with hepatitis C virus envelope glycoprotein E2. </w:t>
      </w:r>
      <w:r w:rsidRPr="006407F6">
        <w:rPr>
          <w:rFonts w:ascii="Times New Roman" w:hAnsi="Times New Roman" w:cs="Times New Roman"/>
          <w:i/>
        </w:rPr>
        <w:t>Journal of Virology,</w:t>
      </w:r>
      <w:r w:rsidRPr="006407F6">
        <w:rPr>
          <w:rFonts w:ascii="Times New Roman" w:hAnsi="Times New Roman" w:cs="Times New Roman"/>
        </w:rPr>
        <w:t xml:space="preserve"> 74</w:t>
      </w:r>
      <w:r w:rsidRPr="006407F6">
        <w:rPr>
          <w:rFonts w:ascii="Times New Roman" w:hAnsi="Times New Roman" w:cs="Times New Roman"/>
          <w:b/>
        </w:rPr>
        <w:t>,</w:t>
      </w:r>
      <w:r w:rsidRPr="006407F6">
        <w:rPr>
          <w:rFonts w:ascii="Times New Roman" w:hAnsi="Times New Roman" w:cs="Times New Roman"/>
        </w:rPr>
        <w:t xml:space="preserve"> 3642-3649.</w:t>
      </w:r>
      <w:bookmarkEnd w:id="322"/>
    </w:p>
    <w:p w:rsidR="00A67CA9" w:rsidRPr="006407F6" w:rsidRDefault="00A67CA9" w:rsidP="00A67CA9">
      <w:pPr>
        <w:pStyle w:val="EndNoteBibliography"/>
        <w:spacing w:after="0"/>
        <w:ind w:left="720" w:hanging="720"/>
        <w:rPr>
          <w:rFonts w:ascii="Times New Roman" w:hAnsi="Times New Roman" w:cs="Times New Roman"/>
        </w:rPr>
      </w:pPr>
      <w:bookmarkStart w:id="323" w:name="_ENREF_141"/>
      <w:r w:rsidRPr="006407F6">
        <w:rPr>
          <w:rFonts w:ascii="Times New Roman" w:hAnsi="Times New Roman" w:cs="Times New Roman"/>
        </w:rPr>
        <w:t xml:space="preserve">HIGGINBOTTOM, A., TAKAHASHI, Y., BOLLING, L., COONROD, S. A., WHITE, J. M., PARTRIDGE, L. J. &amp; MONK, P. N. 2003. Structural requirements for the inhibitory action of the CD9 large extracellular domain in sperm/oocyte binding and fusion. </w:t>
      </w:r>
      <w:r w:rsidRPr="006407F6">
        <w:rPr>
          <w:rFonts w:ascii="Times New Roman" w:hAnsi="Times New Roman" w:cs="Times New Roman"/>
          <w:i/>
        </w:rPr>
        <w:t>Biochemical and Biophysical Research Communications,</w:t>
      </w:r>
      <w:r w:rsidRPr="006407F6">
        <w:rPr>
          <w:rFonts w:ascii="Times New Roman" w:hAnsi="Times New Roman" w:cs="Times New Roman"/>
        </w:rPr>
        <w:t xml:space="preserve"> 311</w:t>
      </w:r>
      <w:r w:rsidRPr="006407F6">
        <w:rPr>
          <w:rFonts w:ascii="Times New Roman" w:hAnsi="Times New Roman" w:cs="Times New Roman"/>
          <w:b/>
        </w:rPr>
        <w:t>,</w:t>
      </w:r>
      <w:r w:rsidRPr="006407F6">
        <w:rPr>
          <w:rFonts w:ascii="Times New Roman" w:hAnsi="Times New Roman" w:cs="Times New Roman"/>
        </w:rPr>
        <w:t xml:space="preserve"> 208-214.</w:t>
      </w:r>
      <w:bookmarkEnd w:id="323"/>
    </w:p>
    <w:p w:rsidR="00A67CA9" w:rsidRPr="006407F6" w:rsidRDefault="00A67CA9" w:rsidP="00A67CA9">
      <w:pPr>
        <w:pStyle w:val="EndNoteBibliography"/>
        <w:spacing w:after="0"/>
        <w:ind w:left="720" w:hanging="720"/>
        <w:rPr>
          <w:rFonts w:ascii="Times New Roman" w:hAnsi="Times New Roman" w:cs="Times New Roman"/>
        </w:rPr>
      </w:pPr>
      <w:bookmarkStart w:id="324" w:name="_ENREF_142"/>
      <w:r w:rsidRPr="006407F6">
        <w:rPr>
          <w:rFonts w:ascii="Times New Roman" w:hAnsi="Times New Roman" w:cs="Times New Roman"/>
        </w:rPr>
        <w:t xml:space="preserve">HILL, D. J., GRIFFITHS, N. J., BORODINA, E. &amp; VIRJI, M. 2010. Cellular and molecular biology of Neisseria meningitidis colonization and invasive disease. </w:t>
      </w:r>
      <w:r w:rsidRPr="006407F6">
        <w:rPr>
          <w:rFonts w:ascii="Times New Roman" w:hAnsi="Times New Roman" w:cs="Times New Roman"/>
          <w:i/>
        </w:rPr>
        <w:t>Clinical Science,</w:t>
      </w:r>
      <w:r w:rsidRPr="006407F6">
        <w:rPr>
          <w:rFonts w:ascii="Times New Roman" w:hAnsi="Times New Roman" w:cs="Times New Roman"/>
        </w:rPr>
        <w:t xml:space="preserve"> 118</w:t>
      </w:r>
      <w:r w:rsidRPr="006407F6">
        <w:rPr>
          <w:rFonts w:ascii="Times New Roman" w:hAnsi="Times New Roman" w:cs="Times New Roman"/>
          <w:b/>
        </w:rPr>
        <w:t>,</w:t>
      </w:r>
      <w:r w:rsidRPr="006407F6">
        <w:rPr>
          <w:rFonts w:ascii="Times New Roman" w:hAnsi="Times New Roman" w:cs="Times New Roman"/>
        </w:rPr>
        <w:t xml:space="preserve"> 547-564.</w:t>
      </w:r>
      <w:bookmarkEnd w:id="324"/>
    </w:p>
    <w:p w:rsidR="00A67CA9" w:rsidRPr="006407F6" w:rsidRDefault="00A67CA9" w:rsidP="00A67CA9">
      <w:pPr>
        <w:pStyle w:val="EndNoteBibliography"/>
        <w:spacing w:after="0"/>
        <w:ind w:left="720" w:hanging="720"/>
        <w:rPr>
          <w:rFonts w:ascii="Times New Roman" w:hAnsi="Times New Roman" w:cs="Times New Roman"/>
        </w:rPr>
      </w:pPr>
      <w:bookmarkStart w:id="325" w:name="_ENREF_143"/>
      <w:r w:rsidRPr="006407F6">
        <w:rPr>
          <w:rFonts w:ascii="Times New Roman" w:hAnsi="Times New Roman" w:cs="Times New Roman"/>
        </w:rPr>
        <w:t xml:space="preserve">HILL, D. J., TOLEMAN, M. A., EVANS, D. J., VILLULLAS, S., VAN ALPHEN, L. &amp; VIRJI, M. 2001. The variable P5 proteins of typeable and non-typeable Haemophilus influenzae target human CEACAM1. </w:t>
      </w:r>
      <w:r w:rsidRPr="006407F6">
        <w:rPr>
          <w:rFonts w:ascii="Times New Roman" w:hAnsi="Times New Roman" w:cs="Times New Roman"/>
          <w:i/>
        </w:rPr>
        <w:t>Molecular Microbiology,</w:t>
      </w:r>
      <w:r w:rsidRPr="006407F6">
        <w:rPr>
          <w:rFonts w:ascii="Times New Roman" w:hAnsi="Times New Roman" w:cs="Times New Roman"/>
        </w:rPr>
        <w:t xml:space="preserve"> 39</w:t>
      </w:r>
      <w:r w:rsidRPr="006407F6">
        <w:rPr>
          <w:rFonts w:ascii="Times New Roman" w:hAnsi="Times New Roman" w:cs="Times New Roman"/>
          <w:b/>
        </w:rPr>
        <w:t>,</w:t>
      </w:r>
      <w:r w:rsidRPr="006407F6">
        <w:rPr>
          <w:rFonts w:ascii="Times New Roman" w:hAnsi="Times New Roman" w:cs="Times New Roman"/>
        </w:rPr>
        <w:t xml:space="preserve"> 850-862.</w:t>
      </w:r>
      <w:bookmarkEnd w:id="325"/>
    </w:p>
    <w:p w:rsidR="00A67CA9" w:rsidRPr="006407F6" w:rsidRDefault="00A67CA9" w:rsidP="00A67CA9">
      <w:pPr>
        <w:pStyle w:val="EndNoteBibliography"/>
        <w:spacing w:after="0"/>
        <w:ind w:left="720" w:hanging="720"/>
        <w:rPr>
          <w:rFonts w:ascii="Times New Roman" w:hAnsi="Times New Roman" w:cs="Times New Roman"/>
        </w:rPr>
      </w:pPr>
      <w:bookmarkStart w:id="326" w:name="_ENREF_144"/>
      <w:r w:rsidRPr="006407F6">
        <w:rPr>
          <w:rFonts w:ascii="Times New Roman" w:hAnsi="Times New Roman" w:cs="Times New Roman"/>
        </w:rPr>
        <w:t xml:space="preserve">HILL, D. J. &amp; VIRJI, M. 2003. A novel cell-binding mechanism of Moraxella catarrhalis ubiquitous surface protein UspA: specific targeting of the N-domain of </w:t>
      </w:r>
      <w:r w:rsidRPr="006407F6">
        <w:rPr>
          <w:rFonts w:ascii="Times New Roman" w:hAnsi="Times New Roman" w:cs="Times New Roman"/>
        </w:rPr>
        <w:lastRenderedPageBreak/>
        <w:t xml:space="preserve">carcinoembryonic antigen-related cell adhesion molecules by UspA1. </w:t>
      </w:r>
      <w:r w:rsidRPr="006407F6">
        <w:rPr>
          <w:rFonts w:ascii="Times New Roman" w:hAnsi="Times New Roman" w:cs="Times New Roman"/>
          <w:i/>
        </w:rPr>
        <w:t>Molecular Microbiology,</w:t>
      </w:r>
      <w:r w:rsidRPr="006407F6">
        <w:rPr>
          <w:rFonts w:ascii="Times New Roman" w:hAnsi="Times New Roman" w:cs="Times New Roman"/>
        </w:rPr>
        <w:t xml:space="preserve"> 48</w:t>
      </w:r>
      <w:r w:rsidRPr="006407F6">
        <w:rPr>
          <w:rFonts w:ascii="Times New Roman" w:hAnsi="Times New Roman" w:cs="Times New Roman"/>
          <w:b/>
        </w:rPr>
        <w:t>,</w:t>
      </w:r>
      <w:r w:rsidRPr="006407F6">
        <w:rPr>
          <w:rFonts w:ascii="Times New Roman" w:hAnsi="Times New Roman" w:cs="Times New Roman"/>
        </w:rPr>
        <w:t xml:space="preserve"> 117-129.</w:t>
      </w:r>
      <w:bookmarkEnd w:id="326"/>
    </w:p>
    <w:p w:rsidR="00A67CA9" w:rsidRPr="006407F6" w:rsidRDefault="00A67CA9" w:rsidP="00A67CA9">
      <w:pPr>
        <w:pStyle w:val="EndNoteBibliography"/>
        <w:spacing w:after="0"/>
        <w:ind w:left="720" w:hanging="720"/>
        <w:rPr>
          <w:rFonts w:ascii="Times New Roman" w:hAnsi="Times New Roman" w:cs="Times New Roman"/>
        </w:rPr>
      </w:pPr>
      <w:bookmarkStart w:id="327" w:name="_ENREF_145"/>
      <w:r w:rsidRPr="006407F6">
        <w:rPr>
          <w:rFonts w:ascii="Times New Roman" w:hAnsi="Times New Roman" w:cs="Times New Roman"/>
        </w:rPr>
        <w:t xml:space="preserve">HIROTA, K., YUMOTO, H., MIYAMOTO, K., YAMAMOTO, N., MURAKAMI, K., HOSHINO, Y., MATSUO, T. &amp; MIYAKE, Y. 2011. MPC-Polymer Reduces Adherence and Biofilm Formation by Oral Bacteria. </w:t>
      </w:r>
      <w:r w:rsidRPr="006407F6">
        <w:rPr>
          <w:rFonts w:ascii="Times New Roman" w:hAnsi="Times New Roman" w:cs="Times New Roman"/>
          <w:i/>
        </w:rPr>
        <w:t>Journal of Dental Research,</w:t>
      </w:r>
      <w:r w:rsidRPr="006407F6">
        <w:rPr>
          <w:rFonts w:ascii="Times New Roman" w:hAnsi="Times New Roman" w:cs="Times New Roman"/>
        </w:rPr>
        <w:t xml:space="preserve"> 90</w:t>
      </w:r>
      <w:r w:rsidRPr="006407F6">
        <w:rPr>
          <w:rFonts w:ascii="Times New Roman" w:hAnsi="Times New Roman" w:cs="Times New Roman"/>
          <w:b/>
        </w:rPr>
        <w:t>,</w:t>
      </w:r>
      <w:r w:rsidRPr="006407F6">
        <w:rPr>
          <w:rFonts w:ascii="Times New Roman" w:hAnsi="Times New Roman" w:cs="Times New Roman"/>
        </w:rPr>
        <w:t xml:space="preserve"> 900-905.</w:t>
      </w:r>
      <w:bookmarkEnd w:id="327"/>
    </w:p>
    <w:p w:rsidR="00A67CA9" w:rsidRPr="006407F6" w:rsidRDefault="00A67CA9" w:rsidP="00A67CA9">
      <w:pPr>
        <w:pStyle w:val="EndNoteBibliography"/>
        <w:spacing w:after="0"/>
        <w:ind w:left="720" w:hanging="720"/>
        <w:rPr>
          <w:rFonts w:ascii="Times New Roman" w:hAnsi="Times New Roman" w:cs="Times New Roman"/>
        </w:rPr>
      </w:pPr>
      <w:bookmarkStart w:id="328" w:name="_ENREF_146"/>
      <w:r w:rsidRPr="006407F6">
        <w:rPr>
          <w:rFonts w:ascii="Times New Roman" w:hAnsi="Times New Roman" w:cs="Times New Roman"/>
        </w:rPr>
        <w:t xml:space="preserve">HO, S. H., MARTIN, F., HIGGINBOTTOM, A., PARTRIDGE, L. J., PARTHASARATHY, V., MOSELEY, G. W., LOPEZ, P., CHENG-MAYER, C. &amp; MONK, P. N. 2006. Recombinant extracellular domains of tetraspanin proteins are potent inhibitors of the infection of macrophages by human immunodeficiency virus type 1. </w:t>
      </w:r>
      <w:r w:rsidRPr="006407F6">
        <w:rPr>
          <w:rFonts w:ascii="Times New Roman" w:hAnsi="Times New Roman" w:cs="Times New Roman"/>
          <w:i/>
        </w:rPr>
        <w:t>Journal of Virology,</w:t>
      </w:r>
      <w:r w:rsidRPr="006407F6">
        <w:rPr>
          <w:rFonts w:ascii="Times New Roman" w:hAnsi="Times New Roman" w:cs="Times New Roman"/>
        </w:rPr>
        <w:t xml:space="preserve"> 80</w:t>
      </w:r>
      <w:r w:rsidRPr="006407F6">
        <w:rPr>
          <w:rFonts w:ascii="Times New Roman" w:hAnsi="Times New Roman" w:cs="Times New Roman"/>
          <w:b/>
        </w:rPr>
        <w:t>,</w:t>
      </w:r>
      <w:r w:rsidRPr="006407F6">
        <w:rPr>
          <w:rFonts w:ascii="Times New Roman" w:hAnsi="Times New Roman" w:cs="Times New Roman"/>
        </w:rPr>
        <w:t xml:space="preserve"> 6487-6496.</w:t>
      </w:r>
      <w:bookmarkEnd w:id="328"/>
    </w:p>
    <w:p w:rsidR="00A67CA9" w:rsidRPr="006407F6" w:rsidRDefault="00A67CA9" w:rsidP="00A67CA9">
      <w:pPr>
        <w:pStyle w:val="EndNoteBibliography"/>
        <w:spacing w:after="0"/>
        <w:ind w:left="720" w:hanging="720"/>
        <w:rPr>
          <w:rFonts w:ascii="Times New Roman" w:hAnsi="Times New Roman" w:cs="Times New Roman"/>
        </w:rPr>
      </w:pPr>
      <w:bookmarkStart w:id="329" w:name="_ENREF_147"/>
      <w:r w:rsidRPr="006407F6">
        <w:rPr>
          <w:rFonts w:ascii="Times New Roman" w:hAnsi="Times New Roman" w:cs="Times New Roman"/>
        </w:rPr>
        <w:t xml:space="preserve">HOLMES, A. R., MCNAB, R., MILLSAP, K. W., ROHDE, M., HAMMERSCHMIDT, S., MAWDSLEY, J. L. &amp; JENKINSON, H. F. 2001. The pavA gene of Streptococcus pneumoniae encodes a fibronectin-binding protein that is essential for virulence. </w:t>
      </w:r>
      <w:r w:rsidRPr="006407F6">
        <w:rPr>
          <w:rFonts w:ascii="Times New Roman" w:hAnsi="Times New Roman" w:cs="Times New Roman"/>
          <w:i/>
        </w:rPr>
        <w:t>Molecular Microbiology,</w:t>
      </w:r>
      <w:r w:rsidRPr="006407F6">
        <w:rPr>
          <w:rFonts w:ascii="Times New Roman" w:hAnsi="Times New Roman" w:cs="Times New Roman"/>
        </w:rPr>
        <w:t xml:space="preserve"> 41</w:t>
      </w:r>
      <w:r w:rsidRPr="006407F6">
        <w:rPr>
          <w:rFonts w:ascii="Times New Roman" w:hAnsi="Times New Roman" w:cs="Times New Roman"/>
          <w:b/>
        </w:rPr>
        <w:t>,</w:t>
      </w:r>
      <w:r w:rsidRPr="006407F6">
        <w:rPr>
          <w:rFonts w:ascii="Times New Roman" w:hAnsi="Times New Roman" w:cs="Times New Roman"/>
        </w:rPr>
        <w:t xml:space="preserve"> 1395-1408.</w:t>
      </w:r>
      <w:bookmarkEnd w:id="329"/>
    </w:p>
    <w:p w:rsidR="00A67CA9" w:rsidRPr="006407F6" w:rsidRDefault="00A67CA9" w:rsidP="00A67CA9">
      <w:pPr>
        <w:pStyle w:val="EndNoteBibliography"/>
        <w:spacing w:after="0"/>
        <w:ind w:left="720" w:hanging="720"/>
        <w:rPr>
          <w:rFonts w:ascii="Times New Roman" w:hAnsi="Times New Roman" w:cs="Times New Roman"/>
        </w:rPr>
      </w:pPr>
      <w:bookmarkStart w:id="330" w:name="_ENREF_148"/>
      <w:r w:rsidRPr="006407F6">
        <w:rPr>
          <w:rFonts w:ascii="Times New Roman" w:hAnsi="Times New Roman" w:cs="Times New Roman"/>
        </w:rPr>
        <w:t xml:space="preserve">HONG, I. K., JEOUNG, D. I., HA, K. S., KIM, Y. M. &amp; LEE, H. 2012. Tetraspanin CD151 Stimulates Adhesion-dependent Activation of Ras, Rac, and Cdc42 by Facilitating Molecular Association between beta(1) Integrins and Small GTPases. </w:t>
      </w:r>
      <w:r w:rsidRPr="006407F6">
        <w:rPr>
          <w:rFonts w:ascii="Times New Roman" w:hAnsi="Times New Roman" w:cs="Times New Roman"/>
          <w:i/>
        </w:rPr>
        <w:t>Journal of Biological Chemistry,</w:t>
      </w:r>
      <w:r w:rsidRPr="006407F6">
        <w:rPr>
          <w:rFonts w:ascii="Times New Roman" w:hAnsi="Times New Roman" w:cs="Times New Roman"/>
        </w:rPr>
        <w:t xml:space="preserve"> 287</w:t>
      </w:r>
      <w:r w:rsidRPr="006407F6">
        <w:rPr>
          <w:rFonts w:ascii="Times New Roman" w:hAnsi="Times New Roman" w:cs="Times New Roman"/>
          <w:b/>
        </w:rPr>
        <w:t>,</w:t>
      </w:r>
      <w:r w:rsidRPr="006407F6">
        <w:rPr>
          <w:rFonts w:ascii="Times New Roman" w:hAnsi="Times New Roman" w:cs="Times New Roman"/>
        </w:rPr>
        <w:t xml:space="preserve"> 32027-32039.</w:t>
      </w:r>
      <w:bookmarkEnd w:id="330"/>
    </w:p>
    <w:p w:rsidR="00A67CA9" w:rsidRPr="006407F6" w:rsidRDefault="00A67CA9" w:rsidP="00A67CA9">
      <w:pPr>
        <w:pStyle w:val="EndNoteBibliography"/>
        <w:spacing w:after="0"/>
        <w:ind w:left="720" w:hanging="720"/>
        <w:rPr>
          <w:rFonts w:ascii="Times New Roman" w:hAnsi="Times New Roman" w:cs="Times New Roman"/>
        </w:rPr>
      </w:pPr>
      <w:bookmarkStart w:id="331" w:name="_ENREF_149"/>
      <w:r w:rsidRPr="006407F6">
        <w:rPr>
          <w:rFonts w:ascii="Times New Roman" w:hAnsi="Times New Roman" w:cs="Times New Roman"/>
        </w:rPr>
        <w:t xml:space="preserve">HORTON, D. A., BOURNE, G. T. &amp; SMYTHE, M. L. 2002. Exploring privileged structures: the combinatorial synthesis of cyclic peptides. </w:t>
      </w:r>
      <w:r w:rsidRPr="006407F6">
        <w:rPr>
          <w:rFonts w:ascii="Times New Roman" w:hAnsi="Times New Roman" w:cs="Times New Roman"/>
          <w:i/>
        </w:rPr>
        <w:t>Journal of Computer-Aided Molecular Design,</w:t>
      </w:r>
      <w:r w:rsidRPr="006407F6">
        <w:rPr>
          <w:rFonts w:ascii="Times New Roman" w:hAnsi="Times New Roman" w:cs="Times New Roman"/>
        </w:rPr>
        <w:t xml:space="preserve"> 16</w:t>
      </w:r>
      <w:r w:rsidRPr="006407F6">
        <w:rPr>
          <w:rFonts w:ascii="Times New Roman" w:hAnsi="Times New Roman" w:cs="Times New Roman"/>
          <w:b/>
        </w:rPr>
        <w:t>,</w:t>
      </w:r>
      <w:r w:rsidRPr="006407F6">
        <w:rPr>
          <w:rFonts w:ascii="Times New Roman" w:hAnsi="Times New Roman" w:cs="Times New Roman"/>
        </w:rPr>
        <w:t xml:space="preserve"> 415-430.</w:t>
      </w:r>
      <w:bookmarkEnd w:id="331"/>
    </w:p>
    <w:p w:rsidR="00A67CA9" w:rsidRPr="006407F6" w:rsidRDefault="00A67CA9" w:rsidP="00A67CA9">
      <w:pPr>
        <w:pStyle w:val="EndNoteBibliography"/>
        <w:spacing w:after="0"/>
        <w:ind w:left="720" w:hanging="720"/>
        <w:rPr>
          <w:rFonts w:ascii="Times New Roman" w:hAnsi="Times New Roman" w:cs="Times New Roman"/>
        </w:rPr>
      </w:pPr>
      <w:bookmarkStart w:id="332" w:name="_ENREF_150"/>
      <w:r w:rsidRPr="006407F6">
        <w:rPr>
          <w:rFonts w:ascii="Times New Roman" w:hAnsi="Times New Roman" w:cs="Times New Roman"/>
        </w:rPr>
        <w:t xml:space="preserve">HOTTA, H., ROSS, A. H., HUEBNER, K., ISOBE, M., WENDEBORN, S., CHAO, M. V., RICCIARDI, R. P., TSUJIMOTO, Y., CROCE, C. M. &amp; KOPROWSKI, H. 1988. MOLECULAR-CLONING AND CHARACTERIZATION OF AN ANTIGEN ASSOCIATED WITH EARLY STAGES OF MELANOMA TUMOR PROGRESSION. </w:t>
      </w:r>
      <w:r w:rsidRPr="006407F6">
        <w:rPr>
          <w:rFonts w:ascii="Times New Roman" w:hAnsi="Times New Roman" w:cs="Times New Roman"/>
          <w:i/>
        </w:rPr>
        <w:t>Cancer Research,</w:t>
      </w:r>
      <w:r w:rsidRPr="006407F6">
        <w:rPr>
          <w:rFonts w:ascii="Times New Roman" w:hAnsi="Times New Roman" w:cs="Times New Roman"/>
        </w:rPr>
        <w:t xml:space="preserve"> 48</w:t>
      </w:r>
      <w:r w:rsidRPr="006407F6">
        <w:rPr>
          <w:rFonts w:ascii="Times New Roman" w:hAnsi="Times New Roman" w:cs="Times New Roman"/>
          <w:b/>
        </w:rPr>
        <w:t>,</w:t>
      </w:r>
      <w:r w:rsidRPr="006407F6">
        <w:rPr>
          <w:rFonts w:ascii="Times New Roman" w:hAnsi="Times New Roman" w:cs="Times New Roman"/>
        </w:rPr>
        <w:t xml:space="preserve"> 2955-2962.</w:t>
      </w:r>
      <w:bookmarkEnd w:id="332"/>
    </w:p>
    <w:p w:rsidR="00A67CA9" w:rsidRPr="006407F6" w:rsidRDefault="00A67CA9" w:rsidP="00A67CA9">
      <w:pPr>
        <w:pStyle w:val="EndNoteBibliography"/>
        <w:spacing w:after="0"/>
        <w:ind w:left="720" w:hanging="720"/>
        <w:rPr>
          <w:rFonts w:ascii="Times New Roman" w:hAnsi="Times New Roman" w:cs="Times New Roman"/>
        </w:rPr>
      </w:pPr>
      <w:bookmarkStart w:id="333" w:name="_ENREF_151"/>
      <w:r w:rsidRPr="006407F6">
        <w:rPr>
          <w:rFonts w:ascii="Times New Roman" w:hAnsi="Times New Roman" w:cs="Times New Roman"/>
        </w:rPr>
        <w:t xml:space="preserve">HU, X. L., HO, B., LIM, C. T. &amp; HSU, C. S. 2011. Thermal Treatments Modulate Bacterial Adhesion to Dental Enamel. </w:t>
      </w:r>
      <w:r w:rsidRPr="006407F6">
        <w:rPr>
          <w:rFonts w:ascii="Times New Roman" w:hAnsi="Times New Roman" w:cs="Times New Roman"/>
          <w:i/>
        </w:rPr>
        <w:t>Journal of Dental Research,</w:t>
      </w:r>
      <w:r w:rsidRPr="006407F6">
        <w:rPr>
          <w:rFonts w:ascii="Times New Roman" w:hAnsi="Times New Roman" w:cs="Times New Roman"/>
        </w:rPr>
        <w:t xml:space="preserve"> 90</w:t>
      </w:r>
      <w:r w:rsidRPr="006407F6">
        <w:rPr>
          <w:rFonts w:ascii="Times New Roman" w:hAnsi="Times New Roman" w:cs="Times New Roman"/>
          <w:b/>
        </w:rPr>
        <w:t>,</w:t>
      </w:r>
      <w:r w:rsidRPr="006407F6">
        <w:rPr>
          <w:rFonts w:ascii="Times New Roman" w:hAnsi="Times New Roman" w:cs="Times New Roman"/>
        </w:rPr>
        <w:t xml:space="preserve"> 1451-1456.</w:t>
      </w:r>
      <w:bookmarkEnd w:id="333"/>
    </w:p>
    <w:p w:rsidR="00A67CA9" w:rsidRPr="006407F6" w:rsidRDefault="00A67CA9" w:rsidP="00A67CA9">
      <w:pPr>
        <w:pStyle w:val="EndNoteBibliography"/>
        <w:spacing w:after="0"/>
        <w:ind w:left="720" w:hanging="720"/>
        <w:rPr>
          <w:rFonts w:ascii="Times New Roman" w:hAnsi="Times New Roman" w:cs="Times New Roman"/>
        </w:rPr>
      </w:pPr>
      <w:bookmarkStart w:id="334" w:name="_ENREF_152"/>
      <w:r w:rsidRPr="006407F6">
        <w:rPr>
          <w:rFonts w:ascii="Times New Roman" w:hAnsi="Times New Roman" w:cs="Times New Roman"/>
        </w:rPr>
        <w:t xml:space="preserve">HUGHES, J. &amp; MELLOWS, G. 1978. MODE OF ACTION OF PSEUDOMONIC ACID - INHIBITION OF PROTEIN-SYNTHESIS IN STAPHYLOCOCCUS-AUREUS. </w:t>
      </w:r>
      <w:r w:rsidRPr="006407F6">
        <w:rPr>
          <w:rFonts w:ascii="Times New Roman" w:hAnsi="Times New Roman" w:cs="Times New Roman"/>
          <w:i/>
        </w:rPr>
        <w:t>Journal of Antibiotics,</w:t>
      </w:r>
      <w:r w:rsidRPr="006407F6">
        <w:rPr>
          <w:rFonts w:ascii="Times New Roman" w:hAnsi="Times New Roman" w:cs="Times New Roman"/>
        </w:rPr>
        <w:t xml:space="preserve"> 31</w:t>
      </w:r>
      <w:r w:rsidRPr="006407F6">
        <w:rPr>
          <w:rFonts w:ascii="Times New Roman" w:hAnsi="Times New Roman" w:cs="Times New Roman"/>
          <w:b/>
        </w:rPr>
        <w:t>,</w:t>
      </w:r>
      <w:r w:rsidRPr="006407F6">
        <w:rPr>
          <w:rFonts w:ascii="Times New Roman" w:hAnsi="Times New Roman" w:cs="Times New Roman"/>
        </w:rPr>
        <w:t xml:space="preserve"> 330-335.</w:t>
      </w:r>
      <w:bookmarkEnd w:id="334"/>
    </w:p>
    <w:p w:rsidR="00A67CA9" w:rsidRPr="006407F6" w:rsidRDefault="00A67CA9" w:rsidP="00A67CA9">
      <w:pPr>
        <w:pStyle w:val="EndNoteBibliography"/>
        <w:spacing w:after="0"/>
        <w:ind w:left="720" w:hanging="720"/>
        <w:rPr>
          <w:rFonts w:ascii="Times New Roman" w:hAnsi="Times New Roman" w:cs="Times New Roman"/>
        </w:rPr>
      </w:pPr>
      <w:bookmarkStart w:id="335" w:name="_ENREF_153"/>
      <w:r w:rsidRPr="006407F6">
        <w:rPr>
          <w:rFonts w:ascii="Times New Roman" w:hAnsi="Times New Roman" w:cs="Times New Roman"/>
        </w:rPr>
        <w:t xml:space="preserve">HUMMEL, G., REINEKE, U. &amp; REIMER, U. 2006. Translating peptides into small molecules. </w:t>
      </w:r>
      <w:r w:rsidRPr="006407F6">
        <w:rPr>
          <w:rFonts w:ascii="Times New Roman" w:hAnsi="Times New Roman" w:cs="Times New Roman"/>
          <w:i/>
        </w:rPr>
        <w:t>Molecular bioSystems,</w:t>
      </w:r>
      <w:r w:rsidRPr="006407F6">
        <w:rPr>
          <w:rFonts w:ascii="Times New Roman" w:hAnsi="Times New Roman" w:cs="Times New Roman"/>
        </w:rPr>
        <w:t xml:space="preserve"> 2.</w:t>
      </w:r>
      <w:bookmarkEnd w:id="335"/>
    </w:p>
    <w:p w:rsidR="00A67CA9" w:rsidRPr="006407F6" w:rsidRDefault="00A67CA9" w:rsidP="00A67CA9">
      <w:pPr>
        <w:pStyle w:val="EndNoteBibliography"/>
        <w:spacing w:after="0"/>
        <w:ind w:left="720" w:hanging="720"/>
        <w:rPr>
          <w:rFonts w:ascii="Times New Roman" w:hAnsi="Times New Roman" w:cs="Times New Roman"/>
        </w:rPr>
      </w:pPr>
      <w:bookmarkStart w:id="336" w:name="_ENREF_154"/>
      <w:r w:rsidRPr="006407F6">
        <w:rPr>
          <w:rFonts w:ascii="Times New Roman" w:hAnsi="Times New Roman" w:cs="Times New Roman"/>
        </w:rPr>
        <w:t xml:space="preserve">HUSSAIN, M., BECKER, K., VON EIFF, C., SCHRENZEL, J., PETERS, G. &amp; HERRMANN, M. 2001. Identification and characterization of a novel 38.5-kilodalton cell surface protein of Staphylococcus aureus with extended-spectrum binding activity for extracellular matrix and plasma proteins. </w:t>
      </w:r>
      <w:r w:rsidRPr="006407F6">
        <w:rPr>
          <w:rFonts w:ascii="Times New Roman" w:hAnsi="Times New Roman" w:cs="Times New Roman"/>
          <w:i/>
        </w:rPr>
        <w:t>Journal of Bacteriology,</w:t>
      </w:r>
      <w:r w:rsidRPr="006407F6">
        <w:rPr>
          <w:rFonts w:ascii="Times New Roman" w:hAnsi="Times New Roman" w:cs="Times New Roman"/>
        </w:rPr>
        <w:t xml:space="preserve"> 183</w:t>
      </w:r>
      <w:r w:rsidRPr="006407F6">
        <w:rPr>
          <w:rFonts w:ascii="Times New Roman" w:hAnsi="Times New Roman" w:cs="Times New Roman"/>
          <w:b/>
        </w:rPr>
        <w:t>,</w:t>
      </w:r>
      <w:r w:rsidRPr="006407F6">
        <w:rPr>
          <w:rFonts w:ascii="Times New Roman" w:hAnsi="Times New Roman" w:cs="Times New Roman"/>
        </w:rPr>
        <w:t xml:space="preserve"> 6778-6786.</w:t>
      </w:r>
      <w:bookmarkEnd w:id="336"/>
    </w:p>
    <w:p w:rsidR="00A67CA9" w:rsidRPr="006407F6" w:rsidRDefault="00A67CA9" w:rsidP="00A67CA9">
      <w:pPr>
        <w:pStyle w:val="EndNoteBibliography"/>
        <w:spacing w:after="0"/>
        <w:ind w:left="720" w:hanging="720"/>
        <w:rPr>
          <w:rFonts w:ascii="Times New Roman" w:hAnsi="Times New Roman" w:cs="Times New Roman"/>
        </w:rPr>
      </w:pPr>
      <w:bookmarkStart w:id="337" w:name="_ENREF_155"/>
      <w:r w:rsidRPr="006407F6">
        <w:rPr>
          <w:rFonts w:ascii="Times New Roman" w:hAnsi="Times New Roman" w:cs="Times New Roman"/>
        </w:rPr>
        <w:t xml:space="preserve">IDANPAANHEIKKILA, I., SIMON, P. M., ZOPF, D., VULLO, T., CAHILL, P., SOKOL, K. &amp; TUOMANEN, E. 1997. Oligosaccharides interfere with the establishment and progression of experimental pneumococcal pneumonia. </w:t>
      </w:r>
      <w:r w:rsidRPr="006407F6">
        <w:rPr>
          <w:rFonts w:ascii="Times New Roman" w:hAnsi="Times New Roman" w:cs="Times New Roman"/>
          <w:i/>
        </w:rPr>
        <w:t>Journal of Infectious Diseases,</w:t>
      </w:r>
      <w:r w:rsidRPr="006407F6">
        <w:rPr>
          <w:rFonts w:ascii="Times New Roman" w:hAnsi="Times New Roman" w:cs="Times New Roman"/>
        </w:rPr>
        <w:t xml:space="preserve"> 176</w:t>
      </w:r>
      <w:r w:rsidRPr="006407F6">
        <w:rPr>
          <w:rFonts w:ascii="Times New Roman" w:hAnsi="Times New Roman" w:cs="Times New Roman"/>
          <w:b/>
        </w:rPr>
        <w:t>,</w:t>
      </w:r>
      <w:r w:rsidRPr="006407F6">
        <w:rPr>
          <w:rFonts w:ascii="Times New Roman" w:hAnsi="Times New Roman" w:cs="Times New Roman"/>
        </w:rPr>
        <w:t xml:space="preserve"> 704-712.</w:t>
      </w:r>
      <w:bookmarkEnd w:id="337"/>
    </w:p>
    <w:p w:rsidR="00A67CA9" w:rsidRPr="006407F6" w:rsidRDefault="00A67CA9" w:rsidP="00A67CA9">
      <w:pPr>
        <w:pStyle w:val="EndNoteBibliography"/>
        <w:spacing w:after="0"/>
        <w:ind w:left="720" w:hanging="720"/>
        <w:rPr>
          <w:rFonts w:ascii="Times New Roman" w:hAnsi="Times New Roman" w:cs="Times New Roman"/>
        </w:rPr>
      </w:pPr>
      <w:bookmarkStart w:id="338" w:name="_ENREF_156"/>
      <w:r w:rsidRPr="006407F6">
        <w:rPr>
          <w:rFonts w:ascii="Times New Roman" w:hAnsi="Times New Roman" w:cs="Times New Roman"/>
        </w:rPr>
        <w:t xml:space="preserve">ISBERG, R. R. &amp; LEONG, J. M. 1990. MULTIPLE BETA-1-CHAIN INTEGRINS ARE RECEPTORS FOR INVASIN, A PROTEIN THAT PROMOTES BACTERIAL PENETRATION INTO MAMMALIAN-CELLS. </w:t>
      </w:r>
      <w:r w:rsidRPr="006407F6">
        <w:rPr>
          <w:rFonts w:ascii="Times New Roman" w:hAnsi="Times New Roman" w:cs="Times New Roman"/>
          <w:i/>
        </w:rPr>
        <w:t>Cell,</w:t>
      </w:r>
      <w:r w:rsidRPr="006407F6">
        <w:rPr>
          <w:rFonts w:ascii="Times New Roman" w:hAnsi="Times New Roman" w:cs="Times New Roman"/>
        </w:rPr>
        <w:t xml:space="preserve"> 60</w:t>
      </w:r>
      <w:r w:rsidRPr="006407F6">
        <w:rPr>
          <w:rFonts w:ascii="Times New Roman" w:hAnsi="Times New Roman" w:cs="Times New Roman"/>
          <w:b/>
        </w:rPr>
        <w:t>,</w:t>
      </w:r>
      <w:r w:rsidRPr="006407F6">
        <w:rPr>
          <w:rFonts w:ascii="Times New Roman" w:hAnsi="Times New Roman" w:cs="Times New Roman"/>
        </w:rPr>
        <w:t xml:space="preserve"> 861-871.</w:t>
      </w:r>
      <w:bookmarkEnd w:id="338"/>
    </w:p>
    <w:p w:rsidR="00A67CA9" w:rsidRPr="006407F6" w:rsidRDefault="00A67CA9" w:rsidP="00A67CA9">
      <w:pPr>
        <w:pStyle w:val="EndNoteBibliography"/>
        <w:spacing w:after="0"/>
        <w:ind w:left="720" w:hanging="720"/>
        <w:rPr>
          <w:rFonts w:ascii="Times New Roman" w:hAnsi="Times New Roman" w:cs="Times New Roman"/>
        </w:rPr>
      </w:pPr>
      <w:bookmarkStart w:id="339" w:name="_ENREF_157"/>
      <w:r w:rsidRPr="006407F6">
        <w:rPr>
          <w:rFonts w:ascii="Times New Roman" w:hAnsi="Times New Roman" w:cs="Times New Roman"/>
        </w:rPr>
        <w:t xml:space="preserve">ISBERG, R. R. &amp; VAN NHIEU, G. T. 1994. Binding and internalization of microorganisms by integrin receptors. </w:t>
      </w:r>
      <w:r w:rsidRPr="006407F6">
        <w:rPr>
          <w:rFonts w:ascii="Times New Roman" w:hAnsi="Times New Roman" w:cs="Times New Roman"/>
          <w:i/>
        </w:rPr>
        <w:t>Trends in Microbiology,</w:t>
      </w:r>
      <w:r w:rsidRPr="006407F6">
        <w:rPr>
          <w:rFonts w:ascii="Times New Roman" w:hAnsi="Times New Roman" w:cs="Times New Roman"/>
        </w:rPr>
        <w:t xml:space="preserve"> 2</w:t>
      </w:r>
      <w:r w:rsidRPr="006407F6">
        <w:rPr>
          <w:rFonts w:ascii="Times New Roman" w:hAnsi="Times New Roman" w:cs="Times New Roman"/>
          <w:b/>
        </w:rPr>
        <w:t>,</w:t>
      </w:r>
      <w:r w:rsidRPr="006407F6">
        <w:rPr>
          <w:rFonts w:ascii="Times New Roman" w:hAnsi="Times New Roman" w:cs="Times New Roman"/>
        </w:rPr>
        <w:t xml:space="preserve"> 10-14.</w:t>
      </w:r>
      <w:bookmarkEnd w:id="339"/>
    </w:p>
    <w:p w:rsidR="00A67CA9" w:rsidRPr="006407F6" w:rsidRDefault="00A67CA9" w:rsidP="00A67CA9">
      <w:pPr>
        <w:pStyle w:val="EndNoteBibliography"/>
        <w:spacing w:after="0"/>
        <w:ind w:left="720" w:hanging="720"/>
        <w:rPr>
          <w:rFonts w:ascii="Times New Roman" w:hAnsi="Times New Roman" w:cs="Times New Roman"/>
        </w:rPr>
      </w:pPr>
      <w:bookmarkStart w:id="340" w:name="_ENREF_158"/>
      <w:r w:rsidRPr="006407F6">
        <w:rPr>
          <w:rFonts w:ascii="Times New Roman" w:hAnsi="Times New Roman" w:cs="Times New Roman"/>
        </w:rPr>
        <w:t xml:space="preserve">IWAMOTO, R., HIGASHIYAMA, S., MITAMURA, T., TANIGUCHI, N., KLAGSBRUN, M. &amp; MEKADA, E. 1994. HEPARIN-BINDING EGF-LIKE GROWTH-FACTOR, WHICH ACTS AS THE DIPHTHERIA-TOXIN RECEPTOR, FORMS A COMPLEX WITH MEMBRANE-PROTEIN DRAP27/CD9, WHICH UP-REGULATES FUNCTIONAL RECEPTORS AND DIPHTHERIA-TOXIN SENSITIVITY. </w:t>
      </w:r>
      <w:r w:rsidRPr="006407F6">
        <w:rPr>
          <w:rFonts w:ascii="Times New Roman" w:hAnsi="Times New Roman" w:cs="Times New Roman"/>
          <w:i/>
        </w:rPr>
        <w:t>Embo Journal,</w:t>
      </w:r>
      <w:r w:rsidRPr="006407F6">
        <w:rPr>
          <w:rFonts w:ascii="Times New Roman" w:hAnsi="Times New Roman" w:cs="Times New Roman"/>
        </w:rPr>
        <w:t xml:space="preserve"> 13</w:t>
      </w:r>
      <w:r w:rsidRPr="006407F6">
        <w:rPr>
          <w:rFonts w:ascii="Times New Roman" w:hAnsi="Times New Roman" w:cs="Times New Roman"/>
          <w:b/>
        </w:rPr>
        <w:t>,</w:t>
      </w:r>
      <w:r w:rsidRPr="006407F6">
        <w:rPr>
          <w:rFonts w:ascii="Times New Roman" w:hAnsi="Times New Roman" w:cs="Times New Roman"/>
        </w:rPr>
        <w:t xml:space="preserve"> 2322-2330.</w:t>
      </w:r>
      <w:bookmarkEnd w:id="340"/>
    </w:p>
    <w:p w:rsidR="00A67CA9" w:rsidRPr="006407F6" w:rsidRDefault="00A67CA9" w:rsidP="00A67CA9">
      <w:pPr>
        <w:pStyle w:val="EndNoteBibliography"/>
        <w:spacing w:after="0"/>
        <w:ind w:left="720" w:hanging="720"/>
        <w:rPr>
          <w:rFonts w:ascii="Times New Roman" w:hAnsi="Times New Roman" w:cs="Times New Roman"/>
        </w:rPr>
      </w:pPr>
      <w:bookmarkStart w:id="341" w:name="_ENREF_159"/>
      <w:r w:rsidRPr="006407F6">
        <w:rPr>
          <w:rFonts w:ascii="Times New Roman" w:hAnsi="Times New Roman" w:cs="Times New Roman"/>
        </w:rPr>
        <w:lastRenderedPageBreak/>
        <w:t xml:space="preserve">JARVA, H., RAM, S., VOGEL, U., BLOM, A. M. &amp; MERI, S. 2005. Binding of the complement inhibitor C4bp to serogroup B Neisseria meningitidis. </w:t>
      </w:r>
      <w:r w:rsidRPr="006407F6">
        <w:rPr>
          <w:rFonts w:ascii="Times New Roman" w:hAnsi="Times New Roman" w:cs="Times New Roman"/>
          <w:i/>
        </w:rPr>
        <w:t>Journal of Immunology,</w:t>
      </w:r>
      <w:r w:rsidRPr="006407F6">
        <w:rPr>
          <w:rFonts w:ascii="Times New Roman" w:hAnsi="Times New Roman" w:cs="Times New Roman"/>
        </w:rPr>
        <w:t xml:space="preserve"> 174</w:t>
      </w:r>
      <w:r w:rsidRPr="006407F6">
        <w:rPr>
          <w:rFonts w:ascii="Times New Roman" w:hAnsi="Times New Roman" w:cs="Times New Roman"/>
          <w:b/>
        </w:rPr>
        <w:t>,</w:t>
      </w:r>
      <w:r w:rsidRPr="006407F6">
        <w:rPr>
          <w:rFonts w:ascii="Times New Roman" w:hAnsi="Times New Roman" w:cs="Times New Roman"/>
        </w:rPr>
        <w:t xml:space="preserve"> 6299-6307.</w:t>
      </w:r>
      <w:bookmarkEnd w:id="341"/>
    </w:p>
    <w:p w:rsidR="00A67CA9" w:rsidRPr="006407F6" w:rsidRDefault="00A67CA9" w:rsidP="00A67CA9">
      <w:pPr>
        <w:pStyle w:val="EndNoteBibliography"/>
        <w:spacing w:after="0"/>
        <w:ind w:left="720" w:hanging="720"/>
        <w:rPr>
          <w:rFonts w:ascii="Times New Roman" w:hAnsi="Times New Roman" w:cs="Times New Roman"/>
        </w:rPr>
      </w:pPr>
      <w:bookmarkStart w:id="342" w:name="_ENREF_160"/>
      <w:r w:rsidRPr="006407F6">
        <w:rPr>
          <w:rFonts w:ascii="Times New Roman" w:hAnsi="Times New Roman" w:cs="Times New Roman"/>
        </w:rPr>
        <w:t xml:space="preserve">JARVIS, G. A. &amp; VEDROS, N. A. 1987. SIALIC-ACID OF GROUP-B NEISSERIA-MENINGITIDIS REGULATES ALTERNATIVE COMPLEMENT PATHWAY ACTIVATION. </w:t>
      </w:r>
      <w:r w:rsidRPr="006407F6">
        <w:rPr>
          <w:rFonts w:ascii="Times New Roman" w:hAnsi="Times New Roman" w:cs="Times New Roman"/>
          <w:i/>
        </w:rPr>
        <w:t>Infection and Immunity,</w:t>
      </w:r>
      <w:r w:rsidRPr="006407F6">
        <w:rPr>
          <w:rFonts w:ascii="Times New Roman" w:hAnsi="Times New Roman" w:cs="Times New Roman"/>
        </w:rPr>
        <w:t xml:space="preserve"> 55</w:t>
      </w:r>
      <w:r w:rsidRPr="006407F6">
        <w:rPr>
          <w:rFonts w:ascii="Times New Roman" w:hAnsi="Times New Roman" w:cs="Times New Roman"/>
          <w:b/>
        </w:rPr>
        <w:t>,</w:t>
      </w:r>
      <w:r w:rsidRPr="006407F6">
        <w:rPr>
          <w:rFonts w:ascii="Times New Roman" w:hAnsi="Times New Roman" w:cs="Times New Roman"/>
        </w:rPr>
        <w:t xml:space="preserve"> 174-180.</w:t>
      </w:r>
      <w:bookmarkEnd w:id="342"/>
    </w:p>
    <w:p w:rsidR="00A67CA9" w:rsidRPr="006407F6" w:rsidRDefault="00A67CA9" w:rsidP="00A67CA9">
      <w:pPr>
        <w:pStyle w:val="EndNoteBibliography"/>
        <w:spacing w:after="0"/>
        <w:ind w:left="720" w:hanging="720"/>
        <w:rPr>
          <w:rFonts w:ascii="Times New Roman" w:hAnsi="Times New Roman" w:cs="Times New Roman"/>
        </w:rPr>
      </w:pPr>
      <w:bookmarkStart w:id="343" w:name="_ENREF_161"/>
      <w:r w:rsidRPr="006407F6">
        <w:rPr>
          <w:rFonts w:ascii="Times New Roman" w:hAnsi="Times New Roman" w:cs="Times New Roman"/>
        </w:rPr>
        <w:t xml:space="preserve">JAY, C. M., BHASKARAN, S., RATHORE, K. S. &amp; WAGHELA, S. D. 2004. Enterotoxigenic K99(+) Escherichia coli attachment to host cell receptors inhibited by recombinant pili protein. </w:t>
      </w:r>
      <w:r w:rsidRPr="006407F6">
        <w:rPr>
          <w:rFonts w:ascii="Times New Roman" w:hAnsi="Times New Roman" w:cs="Times New Roman"/>
          <w:i/>
        </w:rPr>
        <w:t>Veterinary Microbiology,</w:t>
      </w:r>
      <w:r w:rsidRPr="006407F6">
        <w:rPr>
          <w:rFonts w:ascii="Times New Roman" w:hAnsi="Times New Roman" w:cs="Times New Roman"/>
        </w:rPr>
        <w:t xml:space="preserve"> 101</w:t>
      </w:r>
      <w:r w:rsidRPr="006407F6">
        <w:rPr>
          <w:rFonts w:ascii="Times New Roman" w:hAnsi="Times New Roman" w:cs="Times New Roman"/>
          <w:b/>
        </w:rPr>
        <w:t>,</w:t>
      </w:r>
      <w:r w:rsidRPr="006407F6">
        <w:rPr>
          <w:rFonts w:ascii="Times New Roman" w:hAnsi="Times New Roman" w:cs="Times New Roman"/>
        </w:rPr>
        <w:t xml:space="preserve"> 153-160.</w:t>
      </w:r>
      <w:bookmarkEnd w:id="343"/>
    </w:p>
    <w:p w:rsidR="00A67CA9" w:rsidRPr="006407F6" w:rsidRDefault="00A67CA9" w:rsidP="00A67CA9">
      <w:pPr>
        <w:pStyle w:val="EndNoteBibliography"/>
        <w:spacing w:after="0"/>
        <w:ind w:left="720" w:hanging="720"/>
        <w:rPr>
          <w:rFonts w:ascii="Times New Roman" w:hAnsi="Times New Roman" w:cs="Times New Roman"/>
        </w:rPr>
      </w:pPr>
      <w:bookmarkStart w:id="344" w:name="_ENREF_162"/>
      <w:r w:rsidRPr="006407F6">
        <w:rPr>
          <w:rFonts w:ascii="Times New Roman" w:hAnsi="Times New Roman" w:cs="Times New Roman"/>
        </w:rPr>
        <w:t xml:space="preserve">JI, C. H., LIU, Y., PAMULAPATI, C., BOHINI, S., FERTIG, G., SCHRAEML, M., RUBAS, W., BRANDT, M., RIES, S., MA, H. &amp; KLUMPP, K. 2015. Prevention of Hepatitis C Virus Infection and Spread in Human Liver Chimeric Mice by an Anti-CD81 Monoclonal Antibody. </w:t>
      </w:r>
      <w:r w:rsidRPr="006407F6">
        <w:rPr>
          <w:rFonts w:ascii="Times New Roman" w:hAnsi="Times New Roman" w:cs="Times New Roman"/>
          <w:i/>
        </w:rPr>
        <w:t>Hepatology,</w:t>
      </w:r>
      <w:r w:rsidRPr="006407F6">
        <w:rPr>
          <w:rFonts w:ascii="Times New Roman" w:hAnsi="Times New Roman" w:cs="Times New Roman"/>
        </w:rPr>
        <w:t xml:space="preserve"> 61</w:t>
      </w:r>
      <w:r w:rsidRPr="006407F6">
        <w:rPr>
          <w:rFonts w:ascii="Times New Roman" w:hAnsi="Times New Roman" w:cs="Times New Roman"/>
          <w:b/>
        </w:rPr>
        <w:t>,</w:t>
      </w:r>
      <w:r w:rsidRPr="006407F6">
        <w:rPr>
          <w:rFonts w:ascii="Times New Roman" w:hAnsi="Times New Roman" w:cs="Times New Roman"/>
        </w:rPr>
        <w:t xml:space="preserve"> 1136-1144.</w:t>
      </w:r>
      <w:bookmarkEnd w:id="344"/>
    </w:p>
    <w:p w:rsidR="00A67CA9" w:rsidRPr="006407F6" w:rsidRDefault="00A67CA9" w:rsidP="00A67CA9">
      <w:pPr>
        <w:pStyle w:val="EndNoteBibliography"/>
        <w:spacing w:after="0"/>
        <w:ind w:left="720" w:hanging="720"/>
        <w:rPr>
          <w:rFonts w:ascii="Times New Roman" w:hAnsi="Times New Roman" w:cs="Times New Roman"/>
        </w:rPr>
      </w:pPr>
      <w:bookmarkStart w:id="345" w:name="_ENREF_163"/>
      <w:r w:rsidRPr="006407F6">
        <w:rPr>
          <w:rFonts w:ascii="Times New Roman" w:hAnsi="Times New Roman" w:cs="Times New Roman"/>
        </w:rPr>
        <w:t xml:space="preserve">JIANG, X. H., ABGOTTSPON, D., KLEEB, S., RABBANI, S., SCHARENBERG, M., WITTWER, M., HAUG, M., SCHWARDT, O. &amp; ERNST, B. 2012. Antiadhesion Therapy for Urinary Tract Infections-A Balanced PK/PD Profile Proved To Be Key for Success. </w:t>
      </w:r>
      <w:r w:rsidRPr="006407F6">
        <w:rPr>
          <w:rFonts w:ascii="Times New Roman" w:hAnsi="Times New Roman" w:cs="Times New Roman"/>
          <w:i/>
        </w:rPr>
        <w:t>Journal of Medicinal Chemistry,</w:t>
      </w:r>
      <w:r w:rsidRPr="006407F6">
        <w:rPr>
          <w:rFonts w:ascii="Times New Roman" w:hAnsi="Times New Roman" w:cs="Times New Roman"/>
        </w:rPr>
        <w:t xml:space="preserve"> 55</w:t>
      </w:r>
      <w:r w:rsidRPr="006407F6">
        <w:rPr>
          <w:rFonts w:ascii="Times New Roman" w:hAnsi="Times New Roman" w:cs="Times New Roman"/>
          <w:b/>
        </w:rPr>
        <w:t>,</w:t>
      </w:r>
      <w:r w:rsidRPr="006407F6">
        <w:rPr>
          <w:rFonts w:ascii="Times New Roman" w:hAnsi="Times New Roman" w:cs="Times New Roman"/>
        </w:rPr>
        <w:t xml:space="preserve"> 4700-4713.</w:t>
      </w:r>
      <w:bookmarkEnd w:id="345"/>
    </w:p>
    <w:p w:rsidR="00A67CA9" w:rsidRPr="006407F6" w:rsidRDefault="00A67CA9" w:rsidP="00A67CA9">
      <w:pPr>
        <w:pStyle w:val="EndNoteBibliography"/>
        <w:spacing w:after="0"/>
        <w:ind w:left="720" w:hanging="720"/>
        <w:rPr>
          <w:rFonts w:ascii="Times New Roman" w:hAnsi="Times New Roman" w:cs="Times New Roman"/>
        </w:rPr>
      </w:pPr>
      <w:bookmarkStart w:id="346" w:name="_ENREF_164"/>
      <w:r w:rsidRPr="006407F6">
        <w:rPr>
          <w:rFonts w:ascii="Times New Roman" w:hAnsi="Times New Roman" w:cs="Times New Roman"/>
        </w:rPr>
        <w:t xml:space="preserve">JOLLY, C. &amp; SATTENTAU, Q. J. 2007. Human immunodeficiency virus type 1 assembly, budding, and cell-cell spread in T cells take place in tetraspanin-enriched plasma membrane domains. </w:t>
      </w:r>
      <w:r w:rsidRPr="006407F6">
        <w:rPr>
          <w:rFonts w:ascii="Times New Roman" w:hAnsi="Times New Roman" w:cs="Times New Roman"/>
          <w:i/>
        </w:rPr>
        <w:t>Journal of Virology,</w:t>
      </w:r>
      <w:r w:rsidRPr="006407F6">
        <w:rPr>
          <w:rFonts w:ascii="Times New Roman" w:hAnsi="Times New Roman" w:cs="Times New Roman"/>
        </w:rPr>
        <w:t xml:space="preserve"> 81</w:t>
      </w:r>
      <w:r w:rsidRPr="006407F6">
        <w:rPr>
          <w:rFonts w:ascii="Times New Roman" w:hAnsi="Times New Roman" w:cs="Times New Roman"/>
          <w:b/>
        </w:rPr>
        <w:t>,</w:t>
      </w:r>
      <w:r w:rsidRPr="006407F6">
        <w:rPr>
          <w:rFonts w:ascii="Times New Roman" w:hAnsi="Times New Roman" w:cs="Times New Roman"/>
        </w:rPr>
        <w:t xml:space="preserve"> 7873-7884.</w:t>
      </w:r>
      <w:bookmarkEnd w:id="346"/>
    </w:p>
    <w:p w:rsidR="00A67CA9" w:rsidRPr="006407F6" w:rsidRDefault="00A67CA9" w:rsidP="00A67CA9">
      <w:pPr>
        <w:pStyle w:val="EndNoteBibliography"/>
        <w:spacing w:after="0"/>
        <w:ind w:left="720" w:hanging="720"/>
        <w:rPr>
          <w:rFonts w:ascii="Times New Roman" w:hAnsi="Times New Roman" w:cs="Times New Roman"/>
        </w:rPr>
      </w:pPr>
      <w:bookmarkStart w:id="347" w:name="_ENREF_165"/>
      <w:r w:rsidRPr="006407F6">
        <w:rPr>
          <w:rFonts w:ascii="Times New Roman" w:hAnsi="Times New Roman" w:cs="Times New Roman"/>
        </w:rPr>
        <w:t xml:space="preserve">JONES, E. L., DEMARIA, M. C. &amp; WRIGHT, M. D. 2011. Tetraspanins in cellular immunity. </w:t>
      </w:r>
      <w:r w:rsidRPr="006407F6">
        <w:rPr>
          <w:rFonts w:ascii="Times New Roman" w:hAnsi="Times New Roman" w:cs="Times New Roman"/>
          <w:i/>
        </w:rPr>
        <w:t>Biochemical Society Transactions,</w:t>
      </w:r>
      <w:r w:rsidRPr="006407F6">
        <w:rPr>
          <w:rFonts w:ascii="Times New Roman" w:hAnsi="Times New Roman" w:cs="Times New Roman"/>
        </w:rPr>
        <w:t xml:space="preserve"> 39</w:t>
      </w:r>
      <w:r w:rsidRPr="006407F6">
        <w:rPr>
          <w:rFonts w:ascii="Times New Roman" w:hAnsi="Times New Roman" w:cs="Times New Roman"/>
          <w:b/>
        </w:rPr>
        <w:t>,</w:t>
      </w:r>
      <w:r w:rsidRPr="006407F6">
        <w:rPr>
          <w:rFonts w:ascii="Times New Roman" w:hAnsi="Times New Roman" w:cs="Times New Roman"/>
        </w:rPr>
        <w:t xml:space="preserve"> 506-511.</w:t>
      </w:r>
      <w:bookmarkEnd w:id="347"/>
    </w:p>
    <w:p w:rsidR="00A67CA9" w:rsidRPr="006407F6" w:rsidRDefault="00A67CA9" w:rsidP="00A67CA9">
      <w:pPr>
        <w:pStyle w:val="EndNoteBibliography"/>
        <w:spacing w:after="0"/>
        <w:ind w:left="720" w:hanging="720"/>
        <w:rPr>
          <w:rFonts w:ascii="Times New Roman" w:hAnsi="Times New Roman" w:cs="Times New Roman"/>
        </w:rPr>
      </w:pPr>
      <w:bookmarkStart w:id="348" w:name="_ENREF_166"/>
      <w:r w:rsidRPr="006407F6">
        <w:rPr>
          <w:rFonts w:ascii="Times New Roman" w:hAnsi="Times New Roman" w:cs="Times New Roman"/>
        </w:rPr>
        <w:t xml:space="preserve">JOO, S. H. 2012. Cyclic Peptides as Therapeutic Agents and Biochemical Tools. </w:t>
      </w:r>
      <w:r w:rsidRPr="006407F6">
        <w:rPr>
          <w:rFonts w:ascii="Times New Roman" w:hAnsi="Times New Roman" w:cs="Times New Roman"/>
          <w:i/>
        </w:rPr>
        <w:t>Biomolecules &amp; Therapeutics,</w:t>
      </w:r>
      <w:r w:rsidRPr="006407F6">
        <w:rPr>
          <w:rFonts w:ascii="Times New Roman" w:hAnsi="Times New Roman" w:cs="Times New Roman"/>
        </w:rPr>
        <w:t xml:space="preserve"> 20</w:t>
      </w:r>
      <w:r w:rsidRPr="006407F6">
        <w:rPr>
          <w:rFonts w:ascii="Times New Roman" w:hAnsi="Times New Roman" w:cs="Times New Roman"/>
          <w:b/>
        </w:rPr>
        <w:t>,</w:t>
      </w:r>
      <w:r w:rsidRPr="006407F6">
        <w:rPr>
          <w:rFonts w:ascii="Times New Roman" w:hAnsi="Times New Roman" w:cs="Times New Roman"/>
        </w:rPr>
        <w:t xml:space="preserve"> 19-26.</w:t>
      </w:r>
      <w:bookmarkEnd w:id="348"/>
    </w:p>
    <w:p w:rsidR="00A67CA9" w:rsidRPr="006407F6" w:rsidRDefault="00A67CA9" w:rsidP="00A67CA9">
      <w:pPr>
        <w:pStyle w:val="EndNoteBibliography"/>
        <w:spacing w:after="0"/>
        <w:ind w:left="720" w:hanging="720"/>
        <w:rPr>
          <w:rFonts w:ascii="Times New Roman" w:hAnsi="Times New Roman" w:cs="Times New Roman"/>
        </w:rPr>
      </w:pPr>
      <w:bookmarkStart w:id="349" w:name="_ENREF_167"/>
      <w:r w:rsidRPr="006407F6">
        <w:rPr>
          <w:rFonts w:ascii="Times New Roman" w:hAnsi="Times New Roman" w:cs="Times New Roman"/>
        </w:rPr>
        <w:t xml:space="preserve">JOST, B. H., BILLINGTON, S. J., TRINH, H. T. &amp; SONGER, J. G. 2006. Association of genes encoding beta2 toxin and a collagen binding protein in Clostridium perfringens isolates of porcine origin. </w:t>
      </w:r>
      <w:r w:rsidRPr="006407F6">
        <w:rPr>
          <w:rFonts w:ascii="Times New Roman" w:hAnsi="Times New Roman" w:cs="Times New Roman"/>
          <w:i/>
        </w:rPr>
        <w:t>Veterinary Microbiology,</w:t>
      </w:r>
      <w:r w:rsidRPr="006407F6">
        <w:rPr>
          <w:rFonts w:ascii="Times New Roman" w:hAnsi="Times New Roman" w:cs="Times New Roman"/>
        </w:rPr>
        <w:t xml:space="preserve"> 115</w:t>
      </w:r>
      <w:r w:rsidRPr="006407F6">
        <w:rPr>
          <w:rFonts w:ascii="Times New Roman" w:hAnsi="Times New Roman" w:cs="Times New Roman"/>
          <w:b/>
        </w:rPr>
        <w:t>,</w:t>
      </w:r>
      <w:r w:rsidRPr="006407F6">
        <w:rPr>
          <w:rFonts w:ascii="Times New Roman" w:hAnsi="Times New Roman" w:cs="Times New Roman"/>
        </w:rPr>
        <w:t xml:space="preserve"> 173-182.</w:t>
      </w:r>
      <w:bookmarkEnd w:id="349"/>
    </w:p>
    <w:p w:rsidR="00A67CA9" w:rsidRPr="006407F6" w:rsidRDefault="00A67CA9" w:rsidP="00A67CA9">
      <w:pPr>
        <w:pStyle w:val="EndNoteBibliography"/>
        <w:spacing w:after="0"/>
        <w:ind w:left="720" w:hanging="720"/>
        <w:rPr>
          <w:rFonts w:ascii="Times New Roman" w:hAnsi="Times New Roman" w:cs="Times New Roman"/>
        </w:rPr>
      </w:pPr>
      <w:bookmarkStart w:id="350" w:name="_ENREF_168"/>
      <w:r w:rsidRPr="006407F6">
        <w:rPr>
          <w:rFonts w:ascii="Times New Roman" w:hAnsi="Times New Roman" w:cs="Times New Roman"/>
        </w:rPr>
        <w:t xml:space="preserve">KAILASAPATHY, K. &amp; CHIN, J. 2000. Survival and therapeutic potential of probiotic organisms with reference to Lactobacillus acidophilus and Bifidobacterium spp. </w:t>
      </w:r>
      <w:r w:rsidRPr="006407F6">
        <w:rPr>
          <w:rFonts w:ascii="Times New Roman" w:hAnsi="Times New Roman" w:cs="Times New Roman"/>
          <w:i/>
        </w:rPr>
        <w:t>Immunology and Cell Biology,</w:t>
      </w:r>
      <w:r w:rsidRPr="006407F6">
        <w:rPr>
          <w:rFonts w:ascii="Times New Roman" w:hAnsi="Times New Roman" w:cs="Times New Roman"/>
        </w:rPr>
        <w:t xml:space="preserve"> 78</w:t>
      </w:r>
      <w:r w:rsidRPr="006407F6">
        <w:rPr>
          <w:rFonts w:ascii="Times New Roman" w:hAnsi="Times New Roman" w:cs="Times New Roman"/>
          <w:b/>
        </w:rPr>
        <w:t>,</w:t>
      </w:r>
      <w:r w:rsidRPr="006407F6">
        <w:rPr>
          <w:rFonts w:ascii="Times New Roman" w:hAnsi="Times New Roman" w:cs="Times New Roman"/>
        </w:rPr>
        <w:t xml:space="preserve"> 80-88.</w:t>
      </w:r>
      <w:bookmarkEnd w:id="350"/>
    </w:p>
    <w:p w:rsidR="00A67CA9" w:rsidRPr="006407F6" w:rsidRDefault="00A67CA9" w:rsidP="00A67CA9">
      <w:pPr>
        <w:pStyle w:val="EndNoteBibliography"/>
        <w:spacing w:after="0"/>
        <w:ind w:left="720" w:hanging="720"/>
        <w:rPr>
          <w:rFonts w:ascii="Times New Roman" w:hAnsi="Times New Roman" w:cs="Times New Roman"/>
        </w:rPr>
      </w:pPr>
      <w:bookmarkStart w:id="351" w:name="_ENREF_169"/>
      <w:r w:rsidRPr="006407F6">
        <w:rPr>
          <w:rFonts w:ascii="Times New Roman" w:hAnsi="Times New Roman" w:cs="Times New Roman"/>
        </w:rPr>
        <w:t xml:space="preserve">KAIN, R., EXNER, M., BRANDES, R., ZIEBERMAYR, R., CUNNINGHAM, D., ALDERSON, C. A., DAVIDOVITS, A., RAAB, I., JAHN, R., ASHOUR, O., SPITZAUER, S., SUNDER-PLASSMANN, G., FUKUDA, M., KLEMM, P., REES, A. J. &amp; KERJASCHKI, D. 2008. Molecular mimicry in pauci-immune focal necrotizing glomerulonephritis. </w:t>
      </w:r>
      <w:r w:rsidRPr="006407F6">
        <w:rPr>
          <w:rFonts w:ascii="Times New Roman" w:hAnsi="Times New Roman" w:cs="Times New Roman"/>
          <w:i/>
        </w:rPr>
        <w:t>Nature Medicine,</w:t>
      </w:r>
      <w:r w:rsidRPr="006407F6">
        <w:rPr>
          <w:rFonts w:ascii="Times New Roman" w:hAnsi="Times New Roman" w:cs="Times New Roman"/>
        </w:rPr>
        <w:t xml:space="preserve"> 14</w:t>
      </w:r>
      <w:r w:rsidRPr="006407F6">
        <w:rPr>
          <w:rFonts w:ascii="Times New Roman" w:hAnsi="Times New Roman" w:cs="Times New Roman"/>
          <w:b/>
        </w:rPr>
        <w:t>,</w:t>
      </w:r>
      <w:r w:rsidRPr="006407F6">
        <w:rPr>
          <w:rFonts w:ascii="Times New Roman" w:hAnsi="Times New Roman" w:cs="Times New Roman"/>
        </w:rPr>
        <w:t xml:space="preserve"> 1088-1096.</w:t>
      </w:r>
      <w:bookmarkEnd w:id="351"/>
    </w:p>
    <w:p w:rsidR="00A67CA9" w:rsidRPr="006407F6" w:rsidRDefault="00A67CA9" w:rsidP="00A67CA9">
      <w:pPr>
        <w:pStyle w:val="EndNoteBibliography"/>
        <w:spacing w:after="0"/>
        <w:ind w:left="720" w:hanging="720"/>
        <w:rPr>
          <w:rFonts w:ascii="Times New Roman" w:hAnsi="Times New Roman" w:cs="Times New Roman"/>
        </w:rPr>
      </w:pPr>
      <w:bookmarkStart w:id="352" w:name="_ENREF_170"/>
      <w:r w:rsidRPr="006407F6">
        <w:rPr>
          <w:rFonts w:ascii="Times New Roman" w:hAnsi="Times New Roman" w:cs="Times New Roman"/>
        </w:rPr>
        <w:t xml:space="preserve">KAJI, K., ODA, S., MIYAZAKI, S. &amp; KUDO, A. 2002. Infertility of CD9-deficient mouse eggs is reversed by mouse CD9, human CD9, or mouse CD81; polyadenylated mRNA injection developed for molecular analysis of sperm-egg fusion. </w:t>
      </w:r>
      <w:r w:rsidRPr="006407F6">
        <w:rPr>
          <w:rFonts w:ascii="Times New Roman" w:hAnsi="Times New Roman" w:cs="Times New Roman"/>
          <w:i/>
        </w:rPr>
        <w:t>Developmental Biology,</w:t>
      </w:r>
      <w:r w:rsidRPr="006407F6">
        <w:rPr>
          <w:rFonts w:ascii="Times New Roman" w:hAnsi="Times New Roman" w:cs="Times New Roman"/>
        </w:rPr>
        <w:t xml:space="preserve"> 247</w:t>
      </w:r>
      <w:r w:rsidRPr="006407F6">
        <w:rPr>
          <w:rFonts w:ascii="Times New Roman" w:hAnsi="Times New Roman" w:cs="Times New Roman"/>
          <w:b/>
        </w:rPr>
        <w:t>,</w:t>
      </w:r>
      <w:r w:rsidRPr="006407F6">
        <w:rPr>
          <w:rFonts w:ascii="Times New Roman" w:hAnsi="Times New Roman" w:cs="Times New Roman"/>
        </w:rPr>
        <w:t xml:space="preserve"> 327-334.</w:t>
      </w:r>
      <w:bookmarkEnd w:id="352"/>
    </w:p>
    <w:p w:rsidR="00A67CA9" w:rsidRPr="006407F6" w:rsidRDefault="00A67CA9" w:rsidP="00A67CA9">
      <w:pPr>
        <w:pStyle w:val="EndNoteBibliography"/>
        <w:spacing w:after="0"/>
        <w:ind w:left="720" w:hanging="720"/>
        <w:rPr>
          <w:rFonts w:ascii="Times New Roman" w:hAnsi="Times New Roman" w:cs="Times New Roman"/>
        </w:rPr>
      </w:pPr>
      <w:bookmarkStart w:id="353" w:name="_ENREF_171"/>
      <w:r w:rsidRPr="006407F6">
        <w:rPr>
          <w:rFonts w:ascii="Times New Roman" w:hAnsi="Times New Roman" w:cs="Times New Roman"/>
        </w:rPr>
        <w:t xml:space="preserve">KAJI, K., ODA, S., SHIKANO, T., OHNUKI, T., UEMATSU, Y., SAKAGAMI, J., TADA, N., MIYAZAKI, S. &amp; KUDO, A. 2000. The gamete fusion process is defective in eggs of Cd9-deficient mice. </w:t>
      </w:r>
      <w:r w:rsidRPr="006407F6">
        <w:rPr>
          <w:rFonts w:ascii="Times New Roman" w:hAnsi="Times New Roman" w:cs="Times New Roman"/>
          <w:i/>
        </w:rPr>
        <w:t>Nature Genetics,</w:t>
      </w:r>
      <w:r w:rsidRPr="006407F6">
        <w:rPr>
          <w:rFonts w:ascii="Times New Roman" w:hAnsi="Times New Roman" w:cs="Times New Roman"/>
        </w:rPr>
        <w:t xml:space="preserve"> 24</w:t>
      </w:r>
      <w:r w:rsidRPr="006407F6">
        <w:rPr>
          <w:rFonts w:ascii="Times New Roman" w:hAnsi="Times New Roman" w:cs="Times New Roman"/>
          <w:b/>
        </w:rPr>
        <w:t>,</w:t>
      </w:r>
      <w:r w:rsidRPr="006407F6">
        <w:rPr>
          <w:rFonts w:ascii="Times New Roman" w:hAnsi="Times New Roman" w:cs="Times New Roman"/>
        </w:rPr>
        <w:t xml:space="preserve"> 279-282.</w:t>
      </w:r>
      <w:bookmarkEnd w:id="353"/>
    </w:p>
    <w:p w:rsidR="00A67CA9" w:rsidRPr="006407F6" w:rsidRDefault="00A67CA9" w:rsidP="00A67CA9">
      <w:pPr>
        <w:pStyle w:val="EndNoteBibliography"/>
        <w:spacing w:after="0"/>
        <w:ind w:left="720" w:hanging="720"/>
        <w:rPr>
          <w:rFonts w:ascii="Times New Roman" w:hAnsi="Times New Roman" w:cs="Times New Roman"/>
        </w:rPr>
      </w:pPr>
      <w:bookmarkStart w:id="354" w:name="_ENREF_172"/>
      <w:r w:rsidRPr="006407F6">
        <w:rPr>
          <w:rFonts w:ascii="Times New Roman" w:hAnsi="Times New Roman" w:cs="Times New Roman"/>
        </w:rPr>
        <w:t xml:space="preserve">KALLSTROM, H., LISZEWSKI, M. K., ATKINSON, J. P. &amp; JONSSON, A. B. 1997. Membrane cofactor protein (MCP or CD46) is a cellular pilus receptor for pathogenic Neisseria. </w:t>
      </w:r>
      <w:r w:rsidRPr="006407F6">
        <w:rPr>
          <w:rFonts w:ascii="Times New Roman" w:hAnsi="Times New Roman" w:cs="Times New Roman"/>
          <w:i/>
        </w:rPr>
        <w:t>Molecular Microbiology,</w:t>
      </w:r>
      <w:r w:rsidRPr="006407F6">
        <w:rPr>
          <w:rFonts w:ascii="Times New Roman" w:hAnsi="Times New Roman" w:cs="Times New Roman"/>
        </w:rPr>
        <w:t xml:space="preserve"> 25</w:t>
      </w:r>
      <w:r w:rsidRPr="006407F6">
        <w:rPr>
          <w:rFonts w:ascii="Times New Roman" w:hAnsi="Times New Roman" w:cs="Times New Roman"/>
          <w:b/>
        </w:rPr>
        <w:t>,</w:t>
      </w:r>
      <w:r w:rsidRPr="006407F6">
        <w:rPr>
          <w:rFonts w:ascii="Times New Roman" w:hAnsi="Times New Roman" w:cs="Times New Roman"/>
        </w:rPr>
        <w:t xml:space="preserve"> 639-647.</w:t>
      </w:r>
      <w:bookmarkEnd w:id="354"/>
    </w:p>
    <w:p w:rsidR="00A67CA9" w:rsidRPr="006407F6" w:rsidRDefault="00A67CA9" w:rsidP="00A67CA9">
      <w:pPr>
        <w:pStyle w:val="EndNoteBibliography"/>
        <w:spacing w:after="0"/>
        <w:ind w:left="720" w:hanging="720"/>
        <w:rPr>
          <w:rFonts w:ascii="Times New Roman" w:hAnsi="Times New Roman" w:cs="Times New Roman"/>
        </w:rPr>
      </w:pPr>
      <w:bookmarkStart w:id="355" w:name="_ENREF_173"/>
      <w:r w:rsidRPr="006407F6">
        <w:rPr>
          <w:rFonts w:ascii="Times New Roman" w:hAnsi="Times New Roman" w:cs="Times New Roman"/>
        </w:rPr>
        <w:t xml:space="preserve">KARLAS, A., MACHUY, N., SHIN, Y., PLEISSNER, K. P., ARTARINI, A., HEUER, D., BECKER, D., KHALIL, H., OGILVIE, L. A., HESS, S., MAURER, A. P., MULLER, E., WOLFF, T., RUDEL, T. &amp; MEYER, T. F. 2010. Genome-wide RNAi screen identifies human host factors crucial for influenza virus replication. </w:t>
      </w:r>
      <w:r w:rsidRPr="006407F6">
        <w:rPr>
          <w:rFonts w:ascii="Times New Roman" w:hAnsi="Times New Roman" w:cs="Times New Roman"/>
          <w:i/>
        </w:rPr>
        <w:t>Nature,</w:t>
      </w:r>
      <w:r w:rsidRPr="006407F6">
        <w:rPr>
          <w:rFonts w:ascii="Times New Roman" w:hAnsi="Times New Roman" w:cs="Times New Roman"/>
        </w:rPr>
        <w:t xml:space="preserve"> 463</w:t>
      </w:r>
      <w:r w:rsidRPr="006407F6">
        <w:rPr>
          <w:rFonts w:ascii="Times New Roman" w:hAnsi="Times New Roman" w:cs="Times New Roman"/>
          <w:b/>
        </w:rPr>
        <w:t>,</w:t>
      </w:r>
      <w:r w:rsidRPr="006407F6">
        <w:rPr>
          <w:rFonts w:ascii="Times New Roman" w:hAnsi="Times New Roman" w:cs="Times New Roman"/>
        </w:rPr>
        <w:t xml:space="preserve"> 818-U132.</w:t>
      </w:r>
      <w:bookmarkEnd w:id="355"/>
    </w:p>
    <w:p w:rsidR="00A67CA9" w:rsidRPr="006407F6" w:rsidRDefault="00A67CA9" w:rsidP="00A67CA9">
      <w:pPr>
        <w:pStyle w:val="EndNoteBibliography"/>
        <w:spacing w:after="0"/>
        <w:ind w:left="720" w:hanging="720"/>
        <w:rPr>
          <w:rFonts w:ascii="Times New Roman" w:hAnsi="Times New Roman" w:cs="Times New Roman"/>
        </w:rPr>
      </w:pPr>
      <w:bookmarkStart w:id="356" w:name="_ENREF_174"/>
      <w:r w:rsidRPr="006407F6">
        <w:rPr>
          <w:rFonts w:ascii="Times New Roman" w:hAnsi="Times New Roman" w:cs="Times New Roman"/>
        </w:rPr>
        <w:t xml:space="preserve">KATSARA, M., TSELIOS, T., DERAOS, S., DERAOS, G., MATSOUKAS, M. T., LAZOURA, E., MATSOUKAS, J. &amp; APOSTOLOPOULOS, V. 2006. Round and round we go: Cyclic peptides in disease. </w:t>
      </w:r>
      <w:r w:rsidRPr="006407F6">
        <w:rPr>
          <w:rFonts w:ascii="Times New Roman" w:hAnsi="Times New Roman" w:cs="Times New Roman"/>
          <w:i/>
        </w:rPr>
        <w:t>Current Medicinal Chemistry,</w:t>
      </w:r>
      <w:r w:rsidRPr="006407F6">
        <w:rPr>
          <w:rFonts w:ascii="Times New Roman" w:hAnsi="Times New Roman" w:cs="Times New Roman"/>
        </w:rPr>
        <w:t xml:space="preserve"> 13</w:t>
      </w:r>
      <w:r w:rsidRPr="006407F6">
        <w:rPr>
          <w:rFonts w:ascii="Times New Roman" w:hAnsi="Times New Roman" w:cs="Times New Roman"/>
          <w:b/>
        </w:rPr>
        <w:t>,</w:t>
      </w:r>
      <w:r w:rsidRPr="006407F6">
        <w:rPr>
          <w:rFonts w:ascii="Times New Roman" w:hAnsi="Times New Roman" w:cs="Times New Roman"/>
        </w:rPr>
        <w:t xml:space="preserve"> 2221-2232.</w:t>
      </w:r>
      <w:bookmarkEnd w:id="356"/>
    </w:p>
    <w:p w:rsidR="00A67CA9" w:rsidRPr="006407F6" w:rsidRDefault="00A67CA9" w:rsidP="00A67CA9">
      <w:pPr>
        <w:pStyle w:val="EndNoteBibliography"/>
        <w:spacing w:after="0"/>
        <w:ind w:left="720" w:hanging="720"/>
        <w:rPr>
          <w:rFonts w:ascii="Times New Roman" w:hAnsi="Times New Roman" w:cs="Times New Roman"/>
        </w:rPr>
      </w:pPr>
      <w:bookmarkStart w:id="357" w:name="_ENREF_175"/>
      <w:r w:rsidRPr="006407F6">
        <w:rPr>
          <w:rFonts w:ascii="Times New Roman" w:hAnsi="Times New Roman" w:cs="Times New Roman"/>
        </w:rPr>
        <w:t>KAWULA, T. H., AHO, E. L., BARRITT, D. S., KLAPPER, D. G. &amp; CANNON, J. G. 1988. REVERSIBLE PHASE VARIATION OF EXPRESSION OF NEISSERIA-</w:t>
      </w:r>
      <w:r w:rsidRPr="006407F6">
        <w:rPr>
          <w:rFonts w:ascii="Times New Roman" w:hAnsi="Times New Roman" w:cs="Times New Roman"/>
        </w:rPr>
        <w:lastRenderedPageBreak/>
        <w:t xml:space="preserve">MENINGITIDIS CLASS-5 OUTER-MEMBRANE PROTEINS AND THEIR RELATIONSHIP TO GONOCOCCAL PROTEINS-II. </w:t>
      </w:r>
      <w:r w:rsidRPr="006407F6">
        <w:rPr>
          <w:rFonts w:ascii="Times New Roman" w:hAnsi="Times New Roman" w:cs="Times New Roman"/>
          <w:i/>
        </w:rPr>
        <w:t>Infection and Immunity,</w:t>
      </w:r>
      <w:r w:rsidRPr="006407F6">
        <w:rPr>
          <w:rFonts w:ascii="Times New Roman" w:hAnsi="Times New Roman" w:cs="Times New Roman"/>
        </w:rPr>
        <w:t xml:space="preserve"> 56</w:t>
      </w:r>
      <w:r w:rsidRPr="006407F6">
        <w:rPr>
          <w:rFonts w:ascii="Times New Roman" w:hAnsi="Times New Roman" w:cs="Times New Roman"/>
          <w:b/>
        </w:rPr>
        <w:t>,</w:t>
      </w:r>
      <w:r w:rsidRPr="006407F6">
        <w:rPr>
          <w:rFonts w:ascii="Times New Roman" w:hAnsi="Times New Roman" w:cs="Times New Roman"/>
        </w:rPr>
        <w:t xml:space="preserve"> 380-386.</w:t>
      </w:r>
      <w:bookmarkEnd w:id="357"/>
    </w:p>
    <w:p w:rsidR="00A67CA9" w:rsidRPr="006407F6" w:rsidRDefault="00A67CA9" w:rsidP="00A67CA9">
      <w:pPr>
        <w:pStyle w:val="EndNoteBibliography"/>
        <w:spacing w:after="0"/>
        <w:ind w:left="720" w:hanging="720"/>
        <w:rPr>
          <w:rFonts w:ascii="Times New Roman" w:hAnsi="Times New Roman" w:cs="Times New Roman"/>
        </w:rPr>
      </w:pPr>
      <w:bookmarkStart w:id="358" w:name="_ENREF_176"/>
      <w:r w:rsidRPr="006407F6">
        <w:rPr>
          <w:rFonts w:ascii="Times New Roman" w:hAnsi="Times New Roman" w:cs="Times New Roman"/>
        </w:rPr>
        <w:t xml:space="preserve">KAZAROV, A. R., YANG, X. W., STIPP, C. S., SEHGAL, B. &amp; HEMLER, M. E. 2002. An extracellular site on tetraspanin CD151 determines alpha 3 and alpha 6 integrin-dependent cellular morphology. </w:t>
      </w:r>
      <w:r w:rsidRPr="006407F6">
        <w:rPr>
          <w:rFonts w:ascii="Times New Roman" w:hAnsi="Times New Roman" w:cs="Times New Roman"/>
          <w:i/>
        </w:rPr>
        <w:t>Journal of Cell Biology,</w:t>
      </w:r>
      <w:r w:rsidRPr="006407F6">
        <w:rPr>
          <w:rFonts w:ascii="Times New Roman" w:hAnsi="Times New Roman" w:cs="Times New Roman"/>
        </w:rPr>
        <w:t xml:space="preserve"> 158</w:t>
      </w:r>
      <w:r w:rsidRPr="006407F6">
        <w:rPr>
          <w:rFonts w:ascii="Times New Roman" w:hAnsi="Times New Roman" w:cs="Times New Roman"/>
          <w:b/>
        </w:rPr>
        <w:t>,</w:t>
      </w:r>
      <w:r w:rsidRPr="006407F6">
        <w:rPr>
          <w:rFonts w:ascii="Times New Roman" w:hAnsi="Times New Roman" w:cs="Times New Roman"/>
        </w:rPr>
        <w:t xml:space="preserve"> 1299-1309.</w:t>
      </w:r>
      <w:bookmarkEnd w:id="358"/>
    </w:p>
    <w:p w:rsidR="00A67CA9" w:rsidRPr="006407F6" w:rsidRDefault="00A67CA9" w:rsidP="00A67CA9">
      <w:pPr>
        <w:pStyle w:val="EndNoteBibliography"/>
        <w:spacing w:after="0"/>
        <w:ind w:left="720" w:hanging="720"/>
        <w:rPr>
          <w:rFonts w:ascii="Times New Roman" w:hAnsi="Times New Roman" w:cs="Times New Roman"/>
        </w:rPr>
      </w:pPr>
      <w:bookmarkStart w:id="359" w:name="_ENREF_177"/>
      <w:r w:rsidRPr="006407F6">
        <w:rPr>
          <w:rFonts w:ascii="Times New Roman" w:hAnsi="Times New Roman" w:cs="Times New Roman"/>
        </w:rPr>
        <w:t xml:space="preserve">KELIC, S., LEVY, S., SUAREZ, C. &amp; WEINSTEIN, D. E. 2001. CD81 regulates neuron-induced astrocyte cell-cycle exit. </w:t>
      </w:r>
      <w:r w:rsidRPr="006407F6">
        <w:rPr>
          <w:rFonts w:ascii="Times New Roman" w:hAnsi="Times New Roman" w:cs="Times New Roman"/>
          <w:i/>
        </w:rPr>
        <w:t>Molecular and Cellular Neuroscience,</w:t>
      </w:r>
      <w:r w:rsidRPr="006407F6">
        <w:rPr>
          <w:rFonts w:ascii="Times New Roman" w:hAnsi="Times New Roman" w:cs="Times New Roman"/>
        </w:rPr>
        <w:t xml:space="preserve"> 17</w:t>
      </w:r>
      <w:r w:rsidRPr="006407F6">
        <w:rPr>
          <w:rFonts w:ascii="Times New Roman" w:hAnsi="Times New Roman" w:cs="Times New Roman"/>
          <w:b/>
        </w:rPr>
        <w:t>,</w:t>
      </w:r>
      <w:r w:rsidRPr="006407F6">
        <w:rPr>
          <w:rFonts w:ascii="Times New Roman" w:hAnsi="Times New Roman" w:cs="Times New Roman"/>
        </w:rPr>
        <w:t xml:space="preserve"> 551-560.</w:t>
      </w:r>
      <w:bookmarkEnd w:id="359"/>
    </w:p>
    <w:p w:rsidR="00A67CA9" w:rsidRPr="006407F6" w:rsidRDefault="00A67CA9" w:rsidP="00A67CA9">
      <w:pPr>
        <w:pStyle w:val="EndNoteBibliography"/>
        <w:spacing w:after="0"/>
        <w:ind w:left="720" w:hanging="720"/>
        <w:rPr>
          <w:rFonts w:ascii="Times New Roman" w:hAnsi="Times New Roman" w:cs="Times New Roman"/>
        </w:rPr>
      </w:pPr>
      <w:bookmarkStart w:id="360" w:name="_ENREF_178"/>
      <w:r w:rsidRPr="006407F6">
        <w:rPr>
          <w:rFonts w:ascii="Times New Roman" w:hAnsi="Times New Roman" w:cs="Times New Roman"/>
        </w:rPr>
        <w:t xml:space="preserve">KELLY, C. G. &amp; LEHNER, T. 2007. Peptide inhibitors of Streptococcus mutans in the control of dental caries. </w:t>
      </w:r>
      <w:r w:rsidRPr="006407F6">
        <w:rPr>
          <w:rFonts w:ascii="Times New Roman" w:hAnsi="Times New Roman" w:cs="Times New Roman"/>
          <w:i/>
        </w:rPr>
        <w:t>International Journal of Peptide Research and Therapeutics,</w:t>
      </w:r>
      <w:r w:rsidRPr="006407F6">
        <w:rPr>
          <w:rFonts w:ascii="Times New Roman" w:hAnsi="Times New Roman" w:cs="Times New Roman"/>
        </w:rPr>
        <w:t xml:space="preserve"> 13</w:t>
      </w:r>
      <w:r w:rsidRPr="006407F6">
        <w:rPr>
          <w:rFonts w:ascii="Times New Roman" w:hAnsi="Times New Roman" w:cs="Times New Roman"/>
          <w:b/>
        </w:rPr>
        <w:t>,</w:t>
      </w:r>
      <w:r w:rsidRPr="006407F6">
        <w:rPr>
          <w:rFonts w:ascii="Times New Roman" w:hAnsi="Times New Roman" w:cs="Times New Roman"/>
        </w:rPr>
        <w:t xml:space="preserve"> 517-523.</w:t>
      </w:r>
      <w:bookmarkEnd w:id="360"/>
    </w:p>
    <w:p w:rsidR="00A67CA9" w:rsidRPr="006407F6" w:rsidRDefault="00A67CA9" w:rsidP="00A67CA9">
      <w:pPr>
        <w:pStyle w:val="EndNoteBibliography"/>
        <w:spacing w:after="0"/>
        <w:ind w:left="720" w:hanging="720"/>
        <w:rPr>
          <w:rFonts w:ascii="Times New Roman" w:hAnsi="Times New Roman" w:cs="Times New Roman"/>
        </w:rPr>
      </w:pPr>
      <w:bookmarkStart w:id="361" w:name="_ENREF_179"/>
      <w:r w:rsidRPr="006407F6">
        <w:rPr>
          <w:rFonts w:ascii="Times New Roman" w:hAnsi="Times New Roman" w:cs="Times New Roman"/>
        </w:rPr>
        <w:t xml:space="preserve">KENNY, B., DEVINNEY, R., STEIN, M., REINSCHEID, D. J., FREY, E. A. &amp; FINLAY, B. B. 1997. Enteropathogenic E-coli (EPEC) transfers its receptor for intimate adherence into mammalian cells. </w:t>
      </w:r>
      <w:r w:rsidRPr="006407F6">
        <w:rPr>
          <w:rFonts w:ascii="Times New Roman" w:hAnsi="Times New Roman" w:cs="Times New Roman"/>
          <w:i/>
        </w:rPr>
        <w:t>Cell,</w:t>
      </w:r>
      <w:r w:rsidRPr="006407F6">
        <w:rPr>
          <w:rFonts w:ascii="Times New Roman" w:hAnsi="Times New Roman" w:cs="Times New Roman"/>
        </w:rPr>
        <w:t xml:space="preserve"> 91</w:t>
      </w:r>
      <w:r w:rsidRPr="006407F6">
        <w:rPr>
          <w:rFonts w:ascii="Times New Roman" w:hAnsi="Times New Roman" w:cs="Times New Roman"/>
          <w:b/>
        </w:rPr>
        <w:t>,</w:t>
      </w:r>
      <w:r w:rsidRPr="006407F6">
        <w:rPr>
          <w:rFonts w:ascii="Times New Roman" w:hAnsi="Times New Roman" w:cs="Times New Roman"/>
        </w:rPr>
        <w:t xml:space="preserve"> 511-520.</w:t>
      </w:r>
      <w:bookmarkEnd w:id="361"/>
    </w:p>
    <w:p w:rsidR="00A67CA9" w:rsidRPr="006407F6" w:rsidRDefault="00A67CA9" w:rsidP="00A67CA9">
      <w:pPr>
        <w:pStyle w:val="EndNoteBibliography"/>
        <w:spacing w:after="0"/>
        <w:ind w:left="720" w:hanging="720"/>
        <w:rPr>
          <w:rFonts w:ascii="Times New Roman" w:hAnsi="Times New Roman" w:cs="Times New Roman"/>
        </w:rPr>
      </w:pPr>
      <w:bookmarkStart w:id="362" w:name="_ENREF_180"/>
      <w:r w:rsidRPr="006407F6">
        <w:rPr>
          <w:rFonts w:ascii="Times New Roman" w:hAnsi="Times New Roman" w:cs="Times New Roman"/>
        </w:rPr>
        <w:t xml:space="preserve">KIM, Y. W., GROSSMANN, T. N. &amp; VERDINE, G. L. 2011. Synthesis of all-hydrocarbon stapled alpha-helical peptides by ring-closing olefin metathesis. </w:t>
      </w:r>
      <w:r w:rsidRPr="006407F6">
        <w:rPr>
          <w:rFonts w:ascii="Times New Roman" w:hAnsi="Times New Roman" w:cs="Times New Roman"/>
          <w:i/>
        </w:rPr>
        <w:t>Nature Protocols,</w:t>
      </w:r>
      <w:r w:rsidRPr="006407F6">
        <w:rPr>
          <w:rFonts w:ascii="Times New Roman" w:hAnsi="Times New Roman" w:cs="Times New Roman"/>
        </w:rPr>
        <w:t xml:space="preserve"> 6</w:t>
      </w:r>
      <w:r w:rsidRPr="006407F6">
        <w:rPr>
          <w:rFonts w:ascii="Times New Roman" w:hAnsi="Times New Roman" w:cs="Times New Roman"/>
          <w:b/>
        </w:rPr>
        <w:t>,</w:t>
      </w:r>
      <w:r w:rsidRPr="006407F6">
        <w:rPr>
          <w:rFonts w:ascii="Times New Roman" w:hAnsi="Times New Roman" w:cs="Times New Roman"/>
        </w:rPr>
        <w:t xml:space="preserve"> 761-771.</w:t>
      </w:r>
      <w:bookmarkEnd w:id="362"/>
    </w:p>
    <w:p w:rsidR="00A67CA9" w:rsidRPr="006407F6" w:rsidRDefault="00A67CA9" w:rsidP="00A67CA9">
      <w:pPr>
        <w:pStyle w:val="EndNoteBibliography"/>
        <w:spacing w:after="0"/>
        <w:ind w:left="720" w:hanging="720"/>
        <w:rPr>
          <w:rFonts w:ascii="Times New Roman" w:hAnsi="Times New Roman" w:cs="Times New Roman"/>
        </w:rPr>
      </w:pPr>
      <w:bookmarkStart w:id="363" w:name="_ENREF_181"/>
      <w:r w:rsidRPr="006407F6">
        <w:rPr>
          <w:rFonts w:ascii="Times New Roman" w:hAnsi="Times New Roman" w:cs="Times New Roman"/>
        </w:rPr>
        <w:t xml:space="preserve">KINLIN, L. M., SPAIN, C. V., NG, V., JOHNSON, C. C., WHITE, A. N. J. &amp; FISMAN, D. N. 2009. Environmental Exposures and Invasive Meningococcal Disease: An Evaluation of Effects on Varying Time Scales. </w:t>
      </w:r>
      <w:r w:rsidRPr="006407F6">
        <w:rPr>
          <w:rFonts w:ascii="Times New Roman" w:hAnsi="Times New Roman" w:cs="Times New Roman"/>
          <w:i/>
        </w:rPr>
        <w:t>American Journal of Epidemiology,</w:t>
      </w:r>
      <w:r w:rsidRPr="006407F6">
        <w:rPr>
          <w:rFonts w:ascii="Times New Roman" w:hAnsi="Times New Roman" w:cs="Times New Roman"/>
        </w:rPr>
        <w:t xml:space="preserve"> 169</w:t>
      </w:r>
      <w:r w:rsidRPr="006407F6">
        <w:rPr>
          <w:rFonts w:ascii="Times New Roman" w:hAnsi="Times New Roman" w:cs="Times New Roman"/>
          <w:b/>
        </w:rPr>
        <w:t>,</w:t>
      </w:r>
      <w:r w:rsidRPr="006407F6">
        <w:rPr>
          <w:rFonts w:ascii="Times New Roman" w:hAnsi="Times New Roman" w:cs="Times New Roman"/>
        </w:rPr>
        <w:t xml:space="preserve"> 588-595.</w:t>
      </w:r>
      <w:bookmarkEnd w:id="363"/>
    </w:p>
    <w:p w:rsidR="00A67CA9" w:rsidRPr="006407F6" w:rsidRDefault="00A67CA9" w:rsidP="00A67CA9">
      <w:pPr>
        <w:pStyle w:val="EndNoteBibliography"/>
        <w:spacing w:after="0"/>
        <w:ind w:left="720" w:hanging="720"/>
        <w:rPr>
          <w:rFonts w:ascii="Times New Roman" w:hAnsi="Times New Roman" w:cs="Times New Roman"/>
        </w:rPr>
      </w:pPr>
      <w:bookmarkStart w:id="364" w:name="_ENREF_182"/>
      <w:r w:rsidRPr="006407F6">
        <w:rPr>
          <w:rFonts w:ascii="Times New Roman" w:hAnsi="Times New Roman" w:cs="Times New Roman"/>
        </w:rPr>
        <w:t xml:space="preserve">KIRCHNER, M., HEUER, D. &amp; MEYER, T. F. 2005. CD46-independent binding of neisserial type IV pili and the major pilus adhesin, PilC, to human epithelial cells. </w:t>
      </w:r>
      <w:r w:rsidRPr="006407F6">
        <w:rPr>
          <w:rFonts w:ascii="Times New Roman" w:hAnsi="Times New Roman" w:cs="Times New Roman"/>
          <w:i/>
        </w:rPr>
        <w:t>Infection and Immunity,</w:t>
      </w:r>
      <w:r w:rsidRPr="006407F6">
        <w:rPr>
          <w:rFonts w:ascii="Times New Roman" w:hAnsi="Times New Roman" w:cs="Times New Roman"/>
        </w:rPr>
        <w:t xml:space="preserve"> 73</w:t>
      </w:r>
      <w:r w:rsidRPr="006407F6">
        <w:rPr>
          <w:rFonts w:ascii="Times New Roman" w:hAnsi="Times New Roman" w:cs="Times New Roman"/>
          <w:b/>
        </w:rPr>
        <w:t>,</w:t>
      </w:r>
      <w:r w:rsidRPr="006407F6">
        <w:rPr>
          <w:rFonts w:ascii="Times New Roman" w:hAnsi="Times New Roman" w:cs="Times New Roman"/>
        </w:rPr>
        <w:t xml:space="preserve"> 3072-3082.</w:t>
      </w:r>
      <w:bookmarkEnd w:id="364"/>
    </w:p>
    <w:p w:rsidR="00A67CA9" w:rsidRPr="006407F6" w:rsidRDefault="00A67CA9" w:rsidP="00A67CA9">
      <w:pPr>
        <w:pStyle w:val="EndNoteBibliography"/>
        <w:spacing w:after="0"/>
        <w:ind w:left="720" w:hanging="720"/>
        <w:rPr>
          <w:rFonts w:ascii="Times New Roman" w:hAnsi="Times New Roman" w:cs="Times New Roman"/>
        </w:rPr>
      </w:pPr>
      <w:bookmarkStart w:id="365" w:name="_ENREF_183"/>
      <w:r w:rsidRPr="006407F6">
        <w:rPr>
          <w:rFonts w:ascii="Times New Roman" w:hAnsi="Times New Roman" w:cs="Times New Roman"/>
        </w:rPr>
        <w:t xml:space="preserve">KITADOKORO, K., BORDO, D., GALLI, G., PETRACCA, R., FALUGI, F., ABRIGNANI, S., GRANDI, G. &amp; BOLOGNESI, M. 2001a. CD81 extracellular domain 3D structure: insight into the tetraspanin superfamily structural motifs. </w:t>
      </w:r>
      <w:r w:rsidRPr="006407F6">
        <w:rPr>
          <w:rFonts w:ascii="Times New Roman" w:hAnsi="Times New Roman" w:cs="Times New Roman"/>
          <w:i/>
        </w:rPr>
        <w:t>Embo Journal,</w:t>
      </w:r>
      <w:r w:rsidRPr="006407F6">
        <w:rPr>
          <w:rFonts w:ascii="Times New Roman" w:hAnsi="Times New Roman" w:cs="Times New Roman"/>
        </w:rPr>
        <w:t xml:space="preserve"> 20</w:t>
      </w:r>
      <w:r w:rsidRPr="006407F6">
        <w:rPr>
          <w:rFonts w:ascii="Times New Roman" w:hAnsi="Times New Roman" w:cs="Times New Roman"/>
          <w:b/>
        </w:rPr>
        <w:t>,</w:t>
      </w:r>
      <w:r w:rsidRPr="006407F6">
        <w:rPr>
          <w:rFonts w:ascii="Times New Roman" w:hAnsi="Times New Roman" w:cs="Times New Roman"/>
        </w:rPr>
        <w:t xml:space="preserve"> 12-18.</w:t>
      </w:r>
      <w:bookmarkEnd w:id="365"/>
    </w:p>
    <w:p w:rsidR="00A67CA9" w:rsidRPr="006407F6" w:rsidRDefault="00A67CA9" w:rsidP="00A67CA9">
      <w:pPr>
        <w:pStyle w:val="EndNoteBibliography"/>
        <w:spacing w:after="0"/>
        <w:ind w:left="720" w:hanging="720"/>
        <w:rPr>
          <w:rFonts w:ascii="Times New Roman" w:hAnsi="Times New Roman" w:cs="Times New Roman"/>
        </w:rPr>
      </w:pPr>
      <w:bookmarkStart w:id="366" w:name="_ENREF_184"/>
      <w:r w:rsidRPr="006407F6">
        <w:rPr>
          <w:rFonts w:ascii="Times New Roman" w:hAnsi="Times New Roman" w:cs="Times New Roman"/>
        </w:rPr>
        <w:t xml:space="preserve">KITADOKORO, K., GALLI, G., PETRACCA, R., FALUGI, F., GRANDI, G. &amp; BOLOGNESI, M. 2001b. Crystallization and preliminary crystallographic studies on the large extracellular domain of human CD81, a tetraspanin receptor for hepatitis C virus. </w:t>
      </w:r>
      <w:r w:rsidRPr="006407F6">
        <w:rPr>
          <w:rFonts w:ascii="Times New Roman" w:hAnsi="Times New Roman" w:cs="Times New Roman"/>
          <w:i/>
        </w:rPr>
        <w:t>Acta Crystallographica Section D-Biological Crystallography,</w:t>
      </w:r>
      <w:r w:rsidRPr="006407F6">
        <w:rPr>
          <w:rFonts w:ascii="Times New Roman" w:hAnsi="Times New Roman" w:cs="Times New Roman"/>
        </w:rPr>
        <w:t xml:space="preserve"> 57</w:t>
      </w:r>
      <w:r w:rsidRPr="006407F6">
        <w:rPr>
          <w:rFonts w:ascii="Times New Roman" w:hAnsi="Times New Roman" w:cs="Times New Roman"/>
          <w:b/>
        </w:rPr>
        <w:t>,</w:t>
      </w:r>
      <w:r w:rsidRPr="006407F6">
        <w:rPr>
          <w:rFonts w:ascii="Times New Roman" w:hAnsi="Times New Roman" w:cs="Times New Roman"/>
        </w:rPr>
        <w:t xml:space="preserve"> 156-158.</w:t>
      </w:r>
      <w:bookmarkEnd w:id="366"/>
    </w:p>
    <w:p w:rsidR="00A67CA9" w:rsidRPr="006407F6" w:rsidRDefault="00A67CA9" w:rsidP="00A67CA9">
      <w:pPr>
        <w:pStyle w:val="EndNoteBibliography"/>
        <w:spacing w:after="0"/>
        <w:ind w:left="720" w:hanging="720"/>
        <w:rPr>
          <w:rFonts w:ascii="Times New Roman" w:hAnsi="Times New Roman" w:cs="Times New Roman"/>
        </w:rPr>
      </w:pPr>
      <w:bookmarkStart w:id="367" w:name="_ENREF_185"/>
      <w:r w:rsidRPr="006407F6">
        <w:rPr>
          <w:rFonts w:ascii="Times New Roman" w:hAnsi="Times New Roman" w:cs="Times New Roman"/>
        </w:rPr>
        <w:t xml:space="preserve">KLEMM, P., VEJBORG, R. M. &amp; HANCOCK, V. 2010. Prevention of bacterial adhesion. </w:t>
      </w:r>
      <w:r w:rsidRPr="006407F6">
        <w:rPr>
          <w:rFonts w:ascii="Times New Roman" w:hAnsi="Times New Roman" w:cs="Times New Roman"/>
          <w:i/>
        </w:rPr>
        <w:t>Applied Microbiology and Biotechnology,</w:t>
      </w:r>
      <w:r w:rsidRPr="006407F6">
        <w:rPr>
          <w:rFonts w:ascii="Times New Roman" w:hAnsi="Times New Roman" w:cs="Times New Roman"/>
        </w:rPr>
        <w:t xml:space="preserve"> 88</w:t>
      </w:r>
      <w:r w:rsidRPr="006407F6">
        <w:rPr>
          <w:rFonts w:ascii="Times New Roman" w:hAnsi="Times New Roman" w:cs="Times New Roman"/>
          <w:b/>
        </w:rPr>
        <w:t>,</w:t>
      </w:r>
      <w:r w:rsidRPr="006407F6">
        <w:rPr>
          <w:rFonts w:ascii="Times New Roman" w:hAnsi="Times New Roman" w:cs="Times New Roman"/>
        </w:rPr>
        <w:t xml:space="preserve"> 451-459.</w:t>
      </w:r>
      <w:bookmarkEnd w:id="367"/>
    </w:p>
    <w:p w:rsidR="00A67CA9" w:rsidRPr="006407F6" w:rsidRDefault="00A67CA9" w:rsidP="00A67CA9">
      <w:pPr>
        <w:pStyle w:val="EndNoteBibliography"/>
        <w:spacing w:after="0"/>
        <w:ind w:left="720" w:hanging="720"/>
        <w:rPr>
          <w:rFonts w:ascii="Times New Roman" w:hAnsi="Times New Roman" w:cs="Times New Roman"/>
        </w:rPr>
      </w:pPr>
      <w:bookmarkStart w:id="368" w:name="_ENREF_186"/>
      <w:r w:rsidRPr="006407F6">
        <w:rPr>
          <w:rFonts w:ascii="Times New Roman" w:hAnsi="Times New Roman" w:cs="Times New Roman"/>
        </w:rPr>
        <w:t xml:space="preserve">KLINTH, J. E., PINKNER, J. S., HULTGREN, S. J., ALMQVIST, F., UHLIN, B. E. &amp; AXNER, O. 2012. Impairment of the biomechanical compliance of P pili: a novel means of inhibiting uropathogenic bacterial infections? </w:t>
      </w:r>
      <w:r w:rsidRPr="006407F6">
        <w:rPr>
          <w:rFonts w:ascii="Times New Roman" w:hAnsi="Times New Roman" w:cs="Times New Roman"/>
          <w:i/>
        </w:rPr>
        <w:t>European biophysics journal : EBJ,</w:t>
      </w:r>
      <w:r w:rsidRPr="006407F6">
        <w:rPr>
          <w:rFonts w:ascii="Times New Roman" w:hAnsi="Times New Roman" w:cs="Times New Roman"/>
        </w:rPr>
        <w:t xml:space="preserve"> 41</w:t>
      </w:r>
      <w:r w:rsidRPr="006407F6">
        <w:rPr>
          <w:rFonts w:ascii="Times New Roman" w:hAnsi="Times New Roman" w:cs="Times New Roman"/>
          <w:b/>
        </w:rPr>
        <w:t>,</w:t>
      </w:r>
      <w:r w:rsidRPr="006407F6">
        <w:rPr>
          <w:rFonts w:ascii="Times New Roman" w:hAnsi="Times New Roman" w:cs="Times New Roman"/>
        </w:rPr>
        <w:t xml:space="preserve"> 285-95.</w:t>
      </w:r>
      <w:bookmarkEnd w:id="368"/>
    </w:p>
    <w:p w:rsidR="00A67CA9" w:rsidRPr="006407F6" w:rsidRDefault="00A67CA9" w:rsidP="00A67CA9">
      <w:pPr>
        <w:pStyle w:val="EndNoteBibliography"/>
        <w:spacing w:after="0"/>
        <w:ind w:left="720" w:hanging="720"/>
        <w:rPr>
          <w:rFonts w:ascii="Times New Roman" w:hAnsi="Times New Roman" w:cs="Times New Roman"/>
        </w:rPr>
      </w:pPr>
      <w:bookmarkStart w:id="369" w:name="_ENREF_187"/>
      <w:r w:rsidRPr="006407F6">
        <w:rPr>
          <w:rFonts w:ascii="Times New Roman" w:hAnsi="Times New Roman" w:cs="Times New Roman"/>
        </w:rPr>
        <w:t xml:space="preserve">KNOBELOCH, K. P., WRIGHT, M. D., OCHSENBEIN, A. F., LIESENFELD, O., LOHLER, J., ZINKERNAGEL, R. M., HORAK, I. &amp; ORINSKA, Z. 2000. Targeted inactivation of the tetraspanin CD37 impairs T-cell-dependent B-cell response under suboptimal costimulatory conditions. </w:t>
      </w:r>
      <w:r w:rsidRPr="006407F6">
        <w:rPr>
          <w:rFonts w:ascii="Times New Roman" w:hAnsi="Times New Roman" w:cs="Times New Roman"/>
          <w:i/>
        </w:rPr>
        <w:t>Molecular and Cellular Biology,</w:t>
      </w:r>
      <w:r w:rsidRPr="006407F6">
        <w:rPr>
          <w:rFonts w:ascii="Times New Roman" w:hAnsi="Times New Roman" w:cs="Times New Roman"/>
        </w:rPr>
        <w:t xml:space="preserve"> 20</w:t>
      </w:r>
      <w:r w:rsidRPr="006407F6">
        <w:rPr>
          <w:rFonts w:ascii="Times New Roman" w:hAnsi="Times New Roman" w:cs="Times New Roman"/>
          <w:b/>
        </w:rPr>
        <w:t>,</w:t>
      </w:r>
      <w:r w:rsidRPr="006407F6">
        <w:rPr>
          <w:rFonts w:ascii="Times New Roman" w:hAnsi="Times New Roman" w:cs="Times New Roman"/>
        </w:rPr>
        <w:t xml:space="preserve"> 5363-5369.</w:t>
      </w:r>
      <w:bookmarkEnd w:id="369"/>
    </w:p>
    <w:p w:rsidR="00A67CA9" w:rsidRPr="006407F6" w:rsidRDefault="00A67CA9" w:rsidP="00A67CA9">
      <w:pPr>
        <w:pStyle w:val="EndNoteBibliography"/>
        <w:spacing w:after="0"/>
        <w:ind w:left="720" w:hanging="720"/>
        <w:rPr>
          <w:rFonts w:ascii="Times New Roman" w:hAnsi="Times New Roman" w:cs="Times New Roman"/>
        </w:rPr>
      </w:pPr>
      <w:bookmarkStart w:id="370" w:name="_ENREF_188"/>
      <w:r w:rsidRPr="006407F6">
        <w:rPr>
          <w:rFonts w:ascii="Times New Roman" w:hAnsi="Times New Roman" w:cs="Times New Roman"/>
        </w:rPr>
        <w:t xml:space="preserve">KNOWLES, M. R. &amp; BOUCHER, R. C. 2002. Mucus clearance as a primary innate defense mechanism for mammalian airways. </w:t>
      </w:r>
      <w:r w:rsidRPr="006407F6">
        <w:rPr>
          <w:rFonts w:ascii="Times New Roman" w:hAnsi="Times New Roman" w:cs="Times New Roman"/>
          <w:i/>
        </w:rPr>
        <w:t>Journal of Clinical Investigation,</w:t>
      </w:r>
      <w:r w:rsidRPr="006407F6">
        <w:rPr>
          <w:rFonts w:ascii="Times New Roman" w:hAnsi="Times New Roman" w:cs="Times New Roman"/>
        </w:rPr>
        <w:t xml:space="preserve"> 109</w:t>
      </w:r>
      <w:r w:rsidRPr="006407F6">
        <w:rPr>
          <w:rFonts w:ascii="Times New Roman" w:hAnsi="Times New Roman" w:cs="Times New Roman"/>
          <w:b/>
        </w:rPr>
        <w:t>,</w:t>
      </w:r>
      <w:r w:rsidRPr="006407F6">
        <w:rPr>
          <w:rFonts w:ascii="Times New Roman" w:hAnsi="Times New Roman" w:cs="Times New Roman"/>
        </w:rPr>
        <w:t xml:space="preserve"> 571-577.</w:t>
      </w:r>
      <w:bookmarkEnd w:id="370"/>
    </w:p>
    <w:p w:rsidR="00A67CA9" w:rsidRPr="006407F6" w:rsidRDefault="00A67CA9" w:rsidP="00A67CA9">
      <w:pPr>
        <w:pStyle w:val="EndNoteBibliography"/>
        <w:spacing w:after="0"/>
        <w:ind w:left="720" w:hanging="720"/>
        <w:rPr>
          <w:rFonts w:ascii="Times New Roman" w:hAnsi="Times New Roman" w:cs="Times New Roman"/>
        </w:rPr>
      </w:pPr>
      <w:bookmarkStart w:id="371" w:name="_ENREF_189"/>
      <w:r w:rsidRPr="006407F6">
        <w:rPr>
          <w:rFonts w:ascii="Times New Roman" w:hAnsi="Times New Roman" w:cs="Times New Roman"/>
        </w:rPr>
        <w:t xml:space="preserve">KONIG, R., STERTZ, S., ZHOU, Y., INOUE, A., HOFFMANN, H. H., BHATTACHARYYA, S., ALAMARES, J. G., TSCHERNE, D. M., ORTIGOZA, M. B., LIANG, Y. H., GAO, Q. S., ANDREWS, S. E., BANDYOPADHYAY, S., DE JESUS, P., TU, B. P., PACHE, L., SHIH, C., ORTH, A., BONAMY, G., MIRAGLIA, L., IDEKER, T., GARCIA-SASTRE, A., YOUNG, J. A. T., PALESE, P., SHAW, M. L. &amp; CHANDA, S. K. 2010. Human host factors required for influenza virus replication. </w:t>
      </w:r>
      <w:r w:rsidRPr="006407F6">
        <w:rPr>
          <w:rFonts w:ascii="Times New Roman" w:hAnsi="Times New Roman" w:cs="Times New Roman"/>
          <w:i/>
        </w:rPr>
        <w:t>Nature,</w:t>
      </w:r>
      <w:r w:rsidRPr="006407F6">
        <w:rPr>
          <w:rFonts w:ascii="Times New Roman" w:hAnsi="Times New Roman" w:cs="Times New Roman"/>
        </w:rPr>
        <w:t xml:space="preserve"> 463</w:t>
      </w:r>
      <w:r w:rsidRPr="006407F6">
        <w:rPr>
          <w:rFonts w:ascii="Times New Roman" w:hAnsi="Times New Roman" w:cs="Times New Roman"/>
          <w:b/>
        </w:rPr>
        <w:t>,</w:t>
      </w:r>
      <w:r w:rsidRPr="006407F6">
        <w:rPr>
          <w:rFonts w:ascii="Times New Roman" w:hAnsi="Times New Roman" w:cs="Times New Roman"/>
        </w:rPr>
        <w:t xml:space="preserve"> 813-817.</w:t>
      </w:r>
      <w:bookmarkEnd w:id="371"/>
    </w:p>
    <w:p w:rsidR="00A67CA9" w:rsidRPr="006407F6" w:rsidRDefault="00A67CA9" w:rsidP="00A67CA9">
      <w:pPr>
        <w:pStyle w:val="EndNoteBibliography"/>
        <w:spacing w:after="0"/>
        <w:ind w:left="720" w:hanging="720"/>
        <w:rPr>
          <w:rFonts w:ascii="Times New Roman" w:hAnsi="Times New Roman" w:cs="Times New Roman"/>
        </w:rPr>
      </w:pPr>
      <w:bookmarkStart w:id="372" w:name="_ENREF_190"/>
      <w:r w:rsidRPr="006407F6">
        <w:rPr>
          <w:rFonts w:ascii="Times New Roman" w:hAnsi="Times New Roman" w:cs="Times New Roman"/>
        </w:rPr>
        <w:t xml:space="preserve">KONTIOKARI, T., SUNDQVIST, K., NUUTINEN, M., POKKA, T., KOSKELA, M. &amp; UHARI, M. 2001. Randomised trial of cranberry-lingonberry juice and Lactobacillus GG drink for the prevention of urinary tract infections in women. </w:t>
      </w:r>
      <w:r w:rsidRPr="006407F6">
        <w:rPr>
          <w:rFonts w:ascii="Times New Roman" w:hAnsi="Times New Roman" w:cs="Times New Roman"/>
          <w:i/>
        </w:rPr>
        <w:t>British Medical Journal,</w:t>
      </w:r>
      <w:r w:rsidRPr="006407F6">
        <w:rPr>
          <w:rFonts w:ascii="Times New Roman" w:hAnsi="Times New Roman" w:cs="Times New Roman"/>
        </w:rPr>
        <w:t xml:space="preserve"> 322</w:t>
      </w:r>
      <w:r w:rsidRPr="006407F6">
        <w:rPr>
          <w:rFonts w:ascii="Times New Roman" w:hAnsi="Times New Roman" w:cs="Times New Roman"/>
          <w:b/>
        </w:rPr>
        <w:t>,</w:t>
      </w:r>
      <w:r w:rsidRPr="006407F6">
        <w:rPr>
          <w:rFonts w:ascii="Times New Roman" w:hAnsi="Times New Roman" w:cs="Times New Roman"/>
        </w:rPr>
        <w:t xml:space="preserve"> 1571-1573.</w:t>
      </w:r>
      <w:bookmarkEnd w:id="372"/>
    </w:p>
    <w:p w:rsidR="00A67CA9" w:rsidRPr="006407F6" w:rsidRDefault="00A67CA9" w:rsidP="00A67CA9">
      <w:pPr>
        <w:pStyle w:val="EndNoteBibliography"/>
        <w:spacing w:after="0"/>
        <w:ind w:left="720" w:hanging="720"/>
        <w:rPr>
          <w:rFonts w:ascii="Times New Roman" w:hAnsi="Times New Roman" w:cs="Times New Roman"/>
        </w:rPr>
      </w:pPr>
      <w:bookmarkStart w:id="373" w:name="_ENREF_191"/>
      <w:r w:rsidRPr="006407F6">
        <w:rPr>
          <w:rFonts w:ascii="Times New Roman" w:hAnsi="Times New Roman" w:cs="Times New Roman"/>
        </w:rPr>
        <w:lastRenderedPageBreak/>
        <w:t xml:space="preserve">KOVALENKO, O. V., METCALF, D. G., DEGRADO, W. F. &amp; HEMLER, M. E. 2005. Structural organization and interactions of transmembrane domains in tetraspanin proteins. </w:t>
      </w:r>
      <w:r w:rsidRPr="006407F6">
        <w:rPr>
          <w:rFonts w:ascii="Times New Roman" w:hAnsi="Times New Roman" w:cs="Times New Roman"/>
          <w:i/>
        </w:rPr>
        <w:t>Bmc Structural Biology,</w:t>
      </w:r>
      <w:r w:rsidRPr="006407F6">
        <w:rPr>
          <w:rFonts w:ascii="Times New Roman" w:hAnsi="Times New Roman" w:cs="Times New Roman"/>
        </w:rPr>
        <w:t xml:space="preserve"> 5.</w:t>
      </w:r>
      <w:bookmarkEnd w:id="373"/>
    </w:p>
    <w:p w:rsidR="00A67CA9" w:rsidRPr="006407F6" w:rsidRDefault="00A67CA9" w:rsidP="00A67CA9">
      <w:pPr>
        <w:pStyle w:val="EndNoteBibliography"/>
        <w:spacing w:after="0"/>
        <w:ind w:left="720" w:hanging="720"/>
        <w:rPr>
          <w:rFonts w:ascii="Times New Roman" w:hAnsi="Times New Roman" w:cs="Times New Roman"/>
        </w:rPr>
      </w:pPr>
      <w:bookmarkStart w:id="374" w:name="_ENREF_192"/>
      <w:r w:rsidRPr="006407F6">
        <w:rPr>
          <w:rFonts w:ascii="Times New Roman" w:hAnsi="Times New Roman" w:cs="Times New Roman"/>
        </w:rPr>
        <w:t xml:space="preserve">KOVALENKO, O. V., YANG, X. W., KOLESNIKOVA, T. V. &amp; HEMLER, M. E. 2004. Evidence for specific tetraspanin homodimers: inhibition of palmitoylation makes cysteine residues available for cross-linking. </w:t>
      </w:r>
      <w:r w:rsidRPr="006407F6">
        <w:rPr>
          <w:rFonts w:ascii="Times New Roman" w:hAnsi="Times New Roman" w:cs="Times New Roman"/>
          <w:i/>
        </w:rPr>
        <w:t>Biochemical Journal,</w:t>
      </w:r>
      <w:r w:rsidRPr="006407F6">
        <w:rPr>
          <w:rFonts w:ascii="Times New Roman" w:hAnsi="Times New Roman" w:cs="Times New Roman"/>
        </w:rPr>
        <w:t xml:space="preserve"> 377</w:t>
      </w:r>
      <w:r w:rsidRPr="006407F6">
        <w:rPr>
          <w:rFonts w:ascii="Times New Roman" w:hAnsi="Times New Roman" w:cs="Times New Roman"/>
          <w:b/>
        </w:rPr>
        <w:t>,</w:t>
      </w:r>
      <w:r w:rsidRPr="006407F6">
        <w:rPr>
          <w:rFonts w:ascii="Times New Roman" w:hAnsi="Times New Roman" w:cs="Times New Roman"/>
        </w:rPr>
        <w:t xml:space="preserve"> 407-417.</w:t>
      </w:r>
      <w:bookmarkEnd w:id="374"/>
    </w:p>
    <w:p w:rsidR="00A67CA9" w:rsidRPr="006407F6" w:rsidRDefault="00A67CA9" w:rsidP="00A67CA9">
      <w:pPr>
        <w:pStyle w:val="EndNoteBibliography"/>
        <w:spacing w:after="0"/>
        <w:ind w:left="720" w:hanging="720"/>
        <w:rPr>
          <w:rFonts w:ascii="Times New Roman" w:hAnsi="Times New Roman" w:cs="Times New Roman"/>
        </w:rPr>
      </w:pPr>
      <w:bookmarkStart w:id="375" w:name="_ENREF_193"/>
      <w:r w:rsidRPr="006407F6">
        <w:rPr>
          <w:rFonts w:ascii="Times New Roman" w:hAnsi="Times New Roman" w:cs="Times New Roman"/>
        </w:rPr>
        <w:t xml:space="preserve">KREMENTSOV, D. N., WENG, J., LAMBELE, M., ROY, N. H. &amp; THALI, M. 2009. Tetraspanins regulate cell-to-cell transmission of HIV-1. </w:t>
      </w:r>
      <w:r w:rsidRPr="006407F6">
        <w:rPr>
          <w:rFonts w:ascii="Times New Roman" w:hAnsi="Times New Roman" w:cs="Times New Roman"/>
          <w:i/>
        </w:rPr>
        <w:t>Retrovirology,</w:t>
      </w:r>
      <w:r w:rsidRPr="006407F6">
        <w:rPr>
          <w:rFonts w:ascii="Times New Roman" w:hAnsi="Times New Roman" w:cs="Times New Roman"/>
        </w:rPr>
        <w:t xml:space="preserve"> 6</w:t>
      </w:r>
      <w:r w:rsidRPr="006407F6">
        <w:rPr>
          <w:rFonts w:ascii="Times New Roman" w:hAnsi="Times New Roman" w:cs="Times New Roman"/>
          <w:b/>
        </w:rPr>
        <w:t>,</w:t>
      </w:r>
      <w:r w:rsidRPr="006407F6">
        <w:rPr>
          <w:rFonts w:ascii="Times New Roman" w:hAnsi="Times New Roman" w:cs="Times New Roman"/>
        </w:rPr>
        <w:t xml:space="preserve"> 13.</w:t>
      </w:r>
      <w:bookmarkEnd w:id="375"/>
    </w:p>
    <w:p w:rsidR="00A67CA9" w:rsidRPr="006407F6" w:rsidRDefault="00A67CA9" w:rsidP="00A67CA9">
      <w:pPr>
        <w:pStyle w:val="EndNoteBibliography"/>
        <w:spacing w:after="0"/>
        <w:ind w:left="720" w:hanging="720"/>
        <w:rPr>
          <w:rFonts w:ascii="Times New Roman" w:hAnsi="Times New Roman" w:cs="Times New Roman"/>
        </w:rPr>
      </w:pPr>
      <w:bookmarkStart w:id="376" w:name="_ENREF_194"/>
      <w:r w:rsidRPr="006407F6">
        <w:rPr>
          <w:rFonts w:ascii="Times New Roman" w:hAnsi="Times New Roman" w:cs="Times New Roman"/>
        </w:rPr>
        <w:t xml:space="preserve">KROPSHOFER, H., SPINDELDREHER, S., ROHN, T. A., PLATANIA, N., GRYGAR, C., DANIEL, N., WOLP, A., LANGEN, H., HOREJSI, V. &amp; VOGT, A. B. 2002. Tetraspan microdomains distinct from lipid rafts enrich select peptide-MHC class II complexes. </w:t>
      </w:r>
      <w:r w:rsidRPr="006407F6">
        <w:rPr>
          <w:rFonts w:ascii="Times New Roman" w:hAnsi="Times New Roman" w:cs="Times New Roman"/>
          <w:i/>
        </w:rPr>
        <w:t>Nature Immunology,</w:t>
      </w:r>
      <w:r w:rsidRPr="006407F6">
        <w:rPr>
          <w:rFonts w:ascii="Times New Roman" w:hAnsi="Times New Roman" w:cs="Times New Roman"/>
        </w:rPr>
        <w:t xml:space="preserve"> 3</w:t>
      </w:r>
      <w:r w:rsidRPr="006407F6">
        <w:rPr>
          <w:rFonts w:ascii="Times New Roman" w:hAnsi="Times New Roman" w:cs="Times New Roman"/>
          <w:b/>
        </w:rPr>
        <w:t>,</w:t>
      </w:r>
      <w:r w:rsidRPr="006407F6">
        <w:rPr>
          <w:rFonts w:ascii="Times New Roman" w:hAnsi="Times New Roman" w:cs="Times New Roman"/>
        </w:rPr>
        <w:t xml:space="preserve"> 61-68.</w:t>
      </w:r>
      <w:bookmarkEnd w:id="376"/>
    </w:p>
    <w:p w:rsidR="00A67CA9" w:rsidRPr="006407F6" w:rsidRDefault="00A67CA9" w:rsidP="00A67CA9">
      <w:pPr>
        <w:pStyle w:val="EndNoteBibliography"/>
        <w:spacing w:after="0"/>
        <w:ind w:left="720" w:hanging="720"/>
        <w:rPr>
          <w:rFonts w:ascii="Times New Roman" w:hAnsi="Times New Roman" w:cs="Times New Roman"/>
        </w:rPr>
      </w:pPr>
      <w:bookmarkStart w:id="377" w:name="_ENREF_195"/>
      <w:r w:rsidRPr="006407F6">
        <w:rPr>
          <w:rFonts w:ascii="Times New Roman" w:hAnsi="Times New Roman" w:cs="Times New Roman"/>
        </w:rPr>
        <w:t xml:space="preserve">KUESPERT, K., PILS, S. &amp; HAUCK, C. R. 2006. CEACAMs: their role in physiology and pathophysiology. </w:t>
      </w:r>
      <w:r w:rsidRPr="006407F6">
        <w:rPr>
          <w:rFonts w:ascii="Times New Roman" w:hAnsi="Times New Roman" w:cs="Times New Roman"/>
          <w:i/>
        </w:rPr>
        <w:t>Current Opinion in Cell Biology,</w:t>
      </w:r>
      <w:r w:rsidRPr="006407F6">
        <w:rPr>
          <w:rFonts w:ascii="Times New Roman" w:hAnsi="Times New Roman" w:cs="Times New Roman"/>
        </w:rPr>
        <w:t xml:space="preserve"> 18</w:t>
      </w:r>
      <w:r w:rsidRPr="006407F6">
        <w:rPr>
          <w:rFonts w:ascii="Times New Roman" w:hAnsi="Times New Roman" w:cs="Times New Roman"/>
          <w:b/>
        </w:rPr>
        <w:t>,</w:t>
      </w:r>
      <w:r w:rsidRPr="006407F6">
        <w:rPr>
          <w:rFonts w:ascii="Times New Roman" w:hAnsi="Times New Roman" w:cs="Times New Roman"/>
        </w:rPr>
        <w:t xml:space="preserve"> 565-571.</w:t>
      </w:r>
      <w:bookmarkEnd w:id="377"/>
    </w:p>
    <w:p w:rsidR="00A67CA9" w:rsidRPr="006407F6" w:rsidRDefault="00A67CA9" w:rsidP="00A67CA9">
      <w:pPr>
        <w:pStyle w:val="EndNoteBibliography"/>
        <w:spacing w:after="0"/>
        <w:ind w:left="720" w:hanging="720"/>
        <w:rPr>
          <w:rFonts w:ascii="Times New Roman" w:hAnsi="Times New Roman" w:cs="Times New Roman"/>
        </w:rPr>
      </w:pPr>
      <w:bookmarkStart w:id="378" w:name="_ENREF_196"/>
      <w:r w:rsidRPr="006407F6">
        <w:rPr>
          <w:rFonts w:ascii="Times New Roman" w:hAnsi="Times New Roman" w:cs="Times New Roman"/>
        </w:rPr>
        <w:t xml:space="preserve">LADNER, R. C., SATO, A. K., GORZELANY, J. &amp; DE SOUZA, M. 2004. Phage display-derived peptides as a therapeutic alternatives to antibodies. </w:t>
      </w:r>
      <w:r w:rsidRPr="006407F6">
        <w:rPr>
          <w:rFonts w:ascii="Times New Roman" w:hAnsi="Times New Roman" w:cs="Times New Roman"/>
          <w:i/>
        </w:rPr>
        <w:t>Drug Discovery Today,</w:t>
      </w:r>
      <w:r w:rsidRPr="006407F6">
        <w:rPr>
          <w:rFonts w:ascii="Times New Roman" w:hAnsi="Times New Roman" w:cs="Times New Roman"/>
        </w:rPr>
        <w:t xml:space="preserve"> 9</w:t>
      </w:r>
      <w:r w:rsidRPr="006407F6">
        <w:rPr>
          <w:rFonts w:ascii="Times New Roman" w:hAnsi="Times New Roman" w:cs="Times New Roman"/>
          <w:b/>
        </w:rPr>
        <w:t>,</w:t>
      </w:r>
      <w:r w:rsidRPr="006407F6">
        <w:rPr>
          <w:rFonts w:ascii="Times New Roman" w:hAnsi="Times New Roman" w:cs="Times New Roman"/>
        </w:rPr>
        <w:t xml:space="preserve"> 525-529.</w:t>
      </w:r>
      <w:bookmarkEnd w:id="378"/>
    </w:p>
    <w:p w:rsidR="00A67CA9" w:rsidRPr="006407F6" w:rsidRDefault="00A67CA9" w:rsidP="00A67CA9">
      <w:pPr>
        <w:pStyle w:val="EndNoteBibliography"/>
        <w:spacing w:after="0"/>
        <w:ind w:left="720" w:hanging="720"/>
        <w:rPr>
          <w:rFonts w:ascii="Times New Roman" w:hAnsi="Times New Roman" w:cs="Times New Roman"/>
        </w:rPr>
      </w:pPr>
      <w:bookmarkStart w:id="379" w:name="_ENREF_197"/>
      <w:r w:rsidRPr="006407F6">
        <w:rPr>
          <w:rFonts w:ascii="Times New Roman" w:hAnsi="Times New Roman" w:cs="Times New Roman"/>
        </w:rPr>
        <w:t xml:space="preserve">LAFONT, F., ABRAMI, L. &amp; VAN DER GOOT, F. G. 2004. Bacterial subversion of lipid rafts. </w:t>
      </w:r>
      <w:r w:rsidRPr="006407F6">
        <w:rPr>
          <w:rFonts w:ascii="Times New Roman" w:hAnsi="Times New Roman" w:cs="Times New Roman"/>
          <w:i/>
        </w:rPr>
        <w:t>Current Opinion in Microbiology,</w:t>
      </w:r>
      <w:r w:rsidRPr="006407F6">
        <w:rPr>
          <w:rFonts w:ascii="Times New Roman" w:hAnsi="Times New Roman" w:cs="Times New Roman"/>
        </w:rPr>
        <w:t xml:space="preserve"> 7</w:t>
      </w:r>
      <w:r w:rsidRPr="006407F6">
        <w:rPr>
          <w:rFonts w:ascii="Times New Roman" w:hAnsi="Times New Roman" w:cs="Times New Roman"/>
          <w:b/>
        </w:rPr>
        <w:t>,</w:t>
      </w:r>
      <w:r w:rsidRPr="006407F6">
        <w:rPr>
          <w:rFonts w:ascii="Times New Roman" w:hAnsi="Times New Roman" w:cs="Times New Roman"/>
        </w:rPr>
        <w:t xml:space="preserve"> 4-10.</w:t>
      </w:r>
      <w:bookmarkEnd w:id="379"/>
    </w:p>
    <w:p w:rsidR="00A67CA9" w:rsidRPr="006407F6" w:rsidRDefault="00A67CA9" w:rsidP="00A67CA9">
      <w:pPr>
        <w:pStyle w:val="EndNoteBibliography"/>
        <w:spacing w:after="0"/>
        <w:ind w:left="720" w:hanging="720"/>
        <w:rPr>
          <w:rFonts w:ascii="Times New Roman" w:hAnsi="Times New Roman" w:cs="Times New Roman"/>
        </w:rPr>
      </w:pPr>
      <w:bookmarkStart w:id="380" w:name="_ENREF_198"/>
      <w:r w:rsidRPr="006407F6">
        <w:rPr>
          <w:rFonts w:ascii="Times New Roman" w:hAnsi="Times New Roman" w:cs="Times New Roman"/>
        </w:rPr>
        <w:t xml:space="preserve">LAMBOTIN, M., BAUMERT, T. F. &amp; BARTH, H. 2010. Distinct Intracellular Trafficking of Hepatitis C Virus in Myeloid and Plasmacytoid Dendritic Cells. </w:t>
      </w:r>
      <w:r w:rsidRPr="006407F6">
        <w:rPr>
          <w:rFonts w:ascii="Times New Roman" w:hAnsi="Times New Roman" w:cs="Times New Roman"/>
          <w:i/>
        </w:rPr>
        <w:t>Journal of Virology,</w:t>
      </w:r>
      <w:r w:rsidRPr="006407F6">
        <w:rPr>
          <w:rFonts w:ascii="Times New Roman" w:hAnsi="Times New Roman" w:cs="Times New Roman"/>
        </w:rPr>
        <w:t xml:space="preserve"> 84</w:t>
      </w:r>
      <w:r w:rsidRPr="006407F6">
        <w:rPr>
          <w:rFonts w:ascii="Times New Roman" w:hAnsi="Times New Roman" w:cs="Times New Roman"/>
          <w:b/>
        </w:rPr>
        <w:t>,</w:t>
      </w:r>
      <w:r w:rsidRPr="006407F6">
        <w:rPr>
          <w:rFonts w:ascii="Times New Roman" w:hAnsi="Times New Roman" w:cs="Times New Roman"/>
        </w:rPr>
        <w:t xml:space="preserve"> 8964-8969.</w:t>
      </w:r>
      <w:bookmarkEnd w:id="380"/>
    </w:p>
    <w:p w:rsidR="00A67CA9" w:rsidRPr="006407F6" w:rsidRDefault="00A67CA9" w:rsidP="00A67CA9">
      <w:pPr>
        <w:pStyle w:val="EndNoteBibliography"/>
        <w:spacing w:after="0"/>
        <w:ind w:left="720" w:hanging="720"/>
        <w:rPr>
          <w:rFonts w:ascii="Times New Roman" w:hAnsi="Times New Roman" w:cs="Times New Roman"/>
        </w:rPr>
      </w:pPr>
      <w:bookmarkStart w:id="381" w:name="_ENREF_199"/>
      <w:r w:rsidRPr="006407F6">
        <w:rPr>
          <w:rFonts w:ascii="Times New Roman" w:hAnsi="Times New Roman" w:cs="Times New Roman"/>
        </w:rPr>
        <w:t xml:space="preserve">LANGERMANN, S., PALASZYNSKI, S., BARNHART, M., AUGUSTE, G., PINKNER, J. S., BURLEIN, J., BARREN, P., KOENIG, S., LEATH, S., JONES, C. H. &amp; HULTGREN, S. J. 1997. Prevention of mucosal Escherichia coli infection by FimH-adhesin-based systemic vaccination. </w:t>
      </w:r>
      <w:r w:rsidRPr="006407F6">
        <w:rPr>
          <w:rFonts w:ascii="Times New Roman" w:hAnsi="Times New Roman" w:cs="Times New Roman"/>
          <w:i/>
        </w:rPr>
        <w:t>Science,</w:t>
      </w:r>
      <w:r w:rsidRPr="006407F6">
        <w:rPr>
          <w:rFonts w:ascii="Times New Roman" w:hAnsi="Times New Roman" w:cs="Times New Roman"/>
        </w:rPr>
        <w:t xml:space="preserve"> 276</w:t>
      </w:r>
      <w:r w:rsidRPr="006407F6">
        <w:rPr>
          <w:rFonts w:ascii="Times New Roman" w:hAnsi="Times New Roman" w:cs="Times New Roman"/>
          <w:b/>
        </w:rPr>
        <w:t>,</w:t>
      </w:r>
      <w:r w:rsidRPr="006407F6">
        <w:rPr>
          <w:rFonts w:ascii="Times New Roman" w:hAnsi="Times New Roman" w:cs="Times New Roman"/>
        </w:rPr>
        <w:t xml:space="preserve"> 607-611.</w:t>
      </w:r>
      <w:bookmarkEnd w:id="381"/>
    </w:p>
    <w:p w:rsidR="00A67CA9" w:rsidRPr="006407F6" w:rsidRDefault="00A67CA9" w:rsidP="00A67CA9">
      <w:pPr>
        <w:pStyle w:val="EndNoteBibliography"/>
        <w:spacing w:after="0"/>
        <w:ind w:left="720" w:hanging="720"/>
        <w:rPr>
          <w:rFonts w:ascii="Times New Roman" w:hAnsi="Times New Roman" w:cs="Times New Roman"/>
        </w:rPr>
      </w:pPr>
      <w:bookmarkStart w:id="382" w:name="_ENREF_200"/>
      <w:r w:rsidRPr="006407F6">
        <w:rPr>
          <w:rFonts w:ascii="Times New Roman" w:hAnsi="Times New Roman" w:cs="Times New Roman"/>
        </w:rPr>
        <w:t xml:space="preserve">LE NAOUR, F., ANDRE, M., GRECO, C., BILLARD, M., SORDAT, B., EMILE, J. F., LANZA, F., BOUCHEIX, C. &amp; RUBINSTEIN, E. 2006. Profiling of the tetraspanin web of human colon cancer cells. </w:t>
      </w:r>
      <w:r w:rsidRPr="006407F6">
        <w:rPr>
          <w:rFonts w:ascii="Times New Roman" w:hAnsi="Times New Roman" w:cs="Times New Roman"/>
          <w:i/>
        </w:rPr>
        <w:t>Molecular &amp; Cellular Proteomics,</w:t>
      </w:r>
      <w:r w:rsidRPr="006407F6">
        <w:rPr>
          <w:rFonts w:ascii="Times New Roman" w:hAnsi="Times New Roman" w:cs="Times New Roman"/>
        </w:rPr>
        <w:t xml:space="preserve"> 5</w:t>
      </w:r>
      <w:r w:rsidRPr="006407F6">
        <w:rPr>
          <w:rFonts w:ascii="Times New Roman" w:hAnsi="Times New Roman" w:cs="Times New Roman"/>
          <w:b/>
        </w:rPr>
        <w:t>,</w:t>
      </w:r>
      <w:r w:rsidRPr="006407F6">
        <w:rPr>
          <w:rFonts w:ascii="Times New Roman" w:hAnsi="Times New Roman" w:cs="Times New Roman"/>
        </w:rPr>
        <w:t xml:space="preserve"> 845-857.</w:t>
      </w:r>
      <w:bookmarkEnd w:id="382"/>
    </w:p>
    <w:p w:rsidR="00A67CA9" w:rsidRPr="006407F6" w:rsidRDefault="00A67CA9" w:rsidP="00A67CA9">
      <w:pPr>
        <w:pStyle w:val="EndNoteBibliography"/>
        <w:spacing w:after="0"/>
        <w:ind w:left="720" w:hanging="720"/>
        <w:rPr>
          <w:rFonts w:ascii="Times New Roman" w:hAnsi="Times New Roman" w:cs="Times New Roman"/>
        </w:rPr>
      </w:pPr>
      <w:bookmarkStart w:id="383" w:name="_ENREF_201"/>
      <w:r w:rsidRPr="006407F6">
        <w:rPr>
          <w:rFonts w:ascii="Times New Roman" w:hAnsi="Times New Roman" w:cs="Times New Roman"/>
        </w:rPr>
        <w:t xml:space="preserve">LE NAOUR, F., RUBINSTEIN, E., JASMIN, C., PRENANT, M. &amp; BOUCHEIX, C. 2000. Severely reduced female fertility in CD9-deficient mice. </w:t>
      </w:r>
      <w:r w:rsidRPr="006407F6">
        <w:rPr>
          <w:rFonts w:ascii="Times New Roman" w:hAnsi="Times New Roman" w:cs="Times New Roman"/>
          <w:i/>
        </w:rPr>
        <w:t>Science,</w:t>
      </w:r>
      <w:r w:rsidRPr="006407F6">
        <w:rPr>
          <w:rFonts w:ascii="Times New Roman" w:hAnsi="Times New Roman" w:cs="Times New Roman"/>
        </w:rPr>
        <w:t xml:space="preserve"> 287</w:t>
      </w:r>
      <w:r w:rsidRPr="006407F6">
        <w:rPr>
          <w:rFonts w:ascii="Times New Roman" w:hAnsi="Times New Roman" w:cs="Times New Roman"/>
          <w:b/>
        </w:rPr>
        <w:t>,</w:t>
      </w:r>
      <w:r w:rsidRPr="006407F6">
        <w:rPr>
          <w:rFonts w:ascii="Times New Roman" w:hAnsi="Times New Roman" w:cs="Times New Roman"/>
        </w:rPr>
        <w:t xml:space="preserve"> 319-321.</w:t>
      </w:r>
      <w:bookmarkEnd w:id="383"/>
    </w:p>
    <w:p w:rsidR="00A67CA9" w:rsidRPr="006407F6" w:rsidRDefault="00A67CA9" w:rsidP="00A67CA9">
      <w:pPr>
        <w:pStyle w:val="EndNoteBibliography"/>
        <w:spacing w:after="0"/>
        <w:ind w:left="720" w:hanging="720"/>
        <w:rPr>
          <w:rFonts w:ascii="Times New Roman" w:hAnsi="Times New Roman" w:cs="Times New Roman"/>
        </w:rPr>
      </w:pPr>
      <w:bookmarkStart w:id="384" w:name="_ENREF_202"/>
      <w:r w:rsidRPr="006407F6">
        <w:rPr>
          <w:rFonts w:ascii="Times New Roman" w:hAnsi="Times New Roman" w:cs="Times New Roman"/>
        </w:rPr>
        <w:t xml:space="preserve">LEBELBINAY, S., LAGAUDRIERE, C., FRADELIZI, D. &amp; CONJEAUD, H. 1995. CD82, MEMBER OF THE TETRA-SPAN-TRANSMEMBRANE PROTEIN FAMILY, IS A COSTIMULATORY PROTEIN FOR T-CELL ACTIVATION. </w:t>
      </w:r>
      <w:r w:rsidRPr="006407F6">
        <w:rPr>
          <w:rFonts w:ascii="Times New Roman" w:hAnsi="Times New Roman" w:cs="Times New Roman"/>
          <w:i/>
        </w:rPr>
        <w:t>Journal of Immunology,</w:t>
      </w:r>
      <w:r w:rsidRPr="006407F6">
        <w:rPr>
          <w:rFonts w:ascii="Times New Roman" w:hAnsi="Times New Roman" w:cs="Times New Roman"/>
        </w:rPr>
        <w:t xml:space="preserve"> 155</w:t>
      </w:r>
      <w:r w:rsidRPr="006407F6">
        <w:rPr>
          <w:rFonts w:ascii="Times New Roman" w:hAnsi="Times New Roman" w:cs="Times New Roman"/>
          <w:b/>
        </w:rPr>
        <w:t>,</w:t>
      </w:r>
      <w:r w:rsidRPr="006407F6">
        <w:rPr>
          <w:rFonts w:ascii="Times New Roman" w:hAnsi="Times New Roman" w:cs="Times New Roman"/>
        </w:rPr>
        <w:t xml:space="preserve"> 101-110.</w:t>
      </w:r>
      <w:bookmarkEnd w:id="384"/>
    </w:p>
    <w:p w:rsidR="00A67CA9" w:rsidRPr="006407F6" w:rsidRDefault="00A67CA9" w:rsidP="00A67CA9">
      <w:pPr>
        <w:pStyle w:val="EndNoteBibliography"/>
        <w:spacing w:after="0"/>
        <w:ind w:left="720" w:hanging="720"/>
        <w:rPr>
          <w:rFonts w:ascii="Times New Roman" w:hAnsi="Times New Roman" w:cs="Times New Roman"/>
        </w:rPr>
      </w:pPr>
      <w:bookmarkStart w:id="385" w:name="_ENREF_203"/>
      <w:r w:rsidRPr="006407F6">
        <w:rPr>
          <w:rFonts w:ascii="Times New Roman" w:hAnsi="Times New Roman" w:cs="Times New Roman"/>
        </w:rPr>
        <w:t xml:space="preserve">LEE, J. H., SHIM, J. S., CHUNG, M. S., LIM, S. T. &amp; KIM, K. H. 2009. In Vitro Anti-Adhesive Activity of Green Tea Extract against Pathogen Adhesion. </w:t>
      </w:r>
      <w:r w:rsidRPr="006407F6">
        <w:rPr>
          <w:rFonts w:ascii="Times New Roman" w:hAnsi="Times New Roman" w:cs="Times New Roman"/>
          <w:i/>
        </w:rPr>
        <w:t>Phytotherapy Research,</w:t>
      </w:r>
      <w:r w:rsidRPr="006407F6">
        <w:rPr>
          <w:rFonts w:ascii="Times New Roman" w:hAnsi="Times New Roman" w:cs="Times New Roman"/>
        </w:rPr>
        <w:t xml:space="preserve"> 23</w:t>
      </w:r>
      <w:r w:rsidRPr="006407F6">
        <w:rPr>
          <w:rFonts w:ascii="Times New Roman" w:hAnsi="Times New Roman" w:cs="Times New Roman"/>
          <w:b/>
        </w:rPr>
        <w:t>,</w:t>
      </w:r>
      <w:r w:rsidRPr="006407F6">
        <w:rPr>
          <w:rFonts w:ascii="Times New Roman" w:hAnsi="Times New Roman" w:cs="Times New Roman"/>
        </w:rPr>
        <w:t xml:space="preserve"> 460-466.</w:t>
      </w:r>
      <w:bookmarkEnd w:id="385"/>
    </w:p>
    <w:p w:rsidR="00A67CA9" w:rsidRPr="006407F6" w:rsidRDefault="00A67CA9" w:rsidP="00A67CA9">
      <w:pPr>
        <w:pStyle w:val="EndNoteBibliography"/>
        <w:spacing w:after="0"/>
        <w:ind w:left="720" w:hanging="720"/>
        <w:rPr>
          <w:rFonts w:ascii="Times New Roman" w:hAnsi="Times New Roman" w:cs="Times New Roman"/>
        </w:rPr>
      </w:pPr>
      <w:bookmarkStart w:id="386" w:name="_ENREF_204"/>
      <w:r w:rsidRPr="006407F6">
        <w:rPr>
          <w:rFonts w:ascii="Times New Roman" w:hAnsi="Times New Roman" w:cs="Times New Roman"/>
        </w:rPr>
        <w:t xml:space="preserve">LEE, K.-H., KIM, B.-S., KEUM, K.-S., YU, H.-H., KIM, Y.-H., CHANG, B.-S., RA, J.-Y., MOON, H.-D., SEO, B.-R., CHOI, N.-Y. &amp; YOU, Y.-O. 2011. Essential Oil of Curcuma longa Inhibits Streptococcus mutans Biofilm Formation. </w:t>
      </w:r>
      <w:r w:rsidRPr="006407F6">
        <w:rPr>
          <w:rFonts w:ascii="Times New Roman" w:hAnsi="Times New Roman" w:cs="Times New Roman"/>
          <w:i/>
        </w:rPr>
        <w:t>Journal of Food Science,</w:t>
      </w:r>
      <w:r w:rsidRPr="006407F6">
        <w:rPr>
          <w:rFonts w:ascii="Times New Roman" w:hAnsi="Times New Roman" w:cs="Times New Roman"/>
        </w:rPr>
        <w:t xml:space="preserve"> 76</w:t>
      </w:r>
      <w:r w:rsidRPr="006407F6">
        <w:rPr>
          <w:rFonts w:ascii="Times New Roman" w:hAnsi="Times New Roman" w:cs="Times New Roman"/>
          <w:b/>
        </w:rPr>
        <w:t>,</w:t>
      </w:r>
      <w:r w:rsidRPr="006407F6">
        <w:rPr>
          <w:rFonts w:ascii="Times New Roman" w:hAnsi="Times New Roman" w:cs="Times New Roman"/>
        </w:rPr>
        <w:t xml:space="preserve"> H226-H230.</w:t>
      </w:r>
      <w:bookmarkEnd w:id="386"/>
    </w:p>
    <w:p w:rsidR="00A67CA9" w:rsidRPr="006407F6" w:rsidRDefault="00A67CA9" w:rsidP="00A67CA9">
      <w:pPr>
        <w:pStyle w:val="EndNoteBibliography"/>
        <w:spacing w:after="0"/>
        <w:ind w:left="720" w:hanging="720"/>
        <w:rPr>
          <w:rFonts w:ascii="Times New Roman" w:hAnsi="Times New Roman" w:cs="Times New Roman"/>
        </w:rPr>
      </w:pPr>
      <w:bookmarkStart w:id="387" w:name="_ENREF_205"/>
      <w:r w:rsidRPr="006407F6">
        <w:rPr>
          <w:rFonts w:ascii="Times New Roman" w:hAnsi="Times New Roman" w:cs="Times New Roman"/>
        </w:rPr>
        <w:t xml:space="preserve">LEE, S. W., HIGASHI, D. L., SNYDER, A., MERZ, A. J., POTTER, L. &amp; SO, M. 2005. PilT is required for PI(3,4,5)P3-mediated crosstalk between Neisseria gonorrhoeae and epithelial cells. </w:t>
      </w:r>
      <w:r w:rsidRPr="006407F6">
        <w:rPr>
          <w:rFonts w:ascii="Times New Roman" w:hAnsi="Times New Roman" w:cs="Times New Roman"/>
          <w:i/>
        </w:rPr>
        <w:t>Cellular Microbiology,</w:t>
      </w:r>
      <w:r w:rsidRPr="006407F6">
        <w:rPr>
          <w:rFonts w:ascii="Times New Roman" w:hAnsi="Times New Roman" w:cs="Times New Roman"/>
        </w:rPr>
        <w:t xml:space="preserve"> 7</w:t>
      </w:r>
      <w:r w:rsidRPr="006407F6">
        <w:rPr>
          <w:rFonts w:ascii="Times New Roman" w:hAnsi="Times New Roman" w:cs="Times New Roman"/>
          <w:b/>
        </w:rPr>
        <w:t>,</w:t>
      </w:r>
      <w:r w:rsidRPr="006407F6">
        <w:rPr>
          <w:rFonts w:ascii="Times New Roman" w:hAnsi="Times New Roman" w:cs="Times New Roman"/>
        </w:rPr>
        <w:t xml:space="preserve"> 1271-1284.</w:t>
      </w:r>
      <w:bookmarkEnd w:id="387"/>
    </w:p>
    <w:p w:rsidR="00A67CA9" w:rsidRPr="006407F6" w:rsidRDefault="00A67CA9" w:rsidP="00A67CA9">
      <w:pPr>
        <w:pStyle w:val="EndNoteBibliography"/>
        <w:spacing w:after="0"/>
        <w:ind w:left="720" w:hanging="720"/>
        <w:rPr>
          <w:rFonts w:ascii="Times New Roman" w:hAnsi="Times New Roman" w:cs="Times New Roman"/>
        </w:rPr>
      </w:pPr>
      <w:bookmarkStart w:id="388" w:name="_ENREF_206"/>
      <w:r w:rsidRPr="006407F6">
        <w:rPr>
          <w:rFonts w:ascii="Times New Roman" w:hAnsi="Times New Roman" w:cs="Times New Roman"/>
        </w:rPr>
        <w:t xml:space="preserve">LEFFLER, H. &amp; SVANBORGEDEN, C. 1980. CHEMICAL-IDENTIFICATION OF A GLYCOSPHINGOLIPID RECEPTOR FOR ESCHERICHIA-COLI ATTACHING TO HUMAN URINARY-TRACT EPITHELIAL-CELLS AND AGGLUTINATING HUMAN-ERYTHROCYTES. </w:t>
      </w:r>
      <w:r w:rsidRPr="006407F6">
        <w:rPr>
          <w:rFonts w:ascii="Times New Roman" w:hAnsi="Times New Roman" w:cs="Times New Roman"/>
          <w:i/>
        </w:rPr>
        <w:t>Fems Microbiology Letters,</w:t>
      </w:r>
      <w:r w:rsidRPr="006407F6">
        <w:rPr>
          <w:rFonts w:ascii="Times New Roman" w:hAnsi="Times New Roman" w:cs="Times New Roman"/>
        </w:rPr>
        <w:t xml:space="preserve"> 8</w:t>
      </w:r>
      <w:r w:rsidRPr="006407F6">
        <w:rPr>
          <w:rFonts w:ascii="Times New Roman" w:hAnsi="Times New Roman" w:cs="Times New Roman"/>
          <w:b/>
        </w:rPr>
        <w:t>,</w:t>
      </w:r>
      <w:r w:rsidRPr="006407F6">
        <w:rPr>
          <w:rFonts w:ascii="Times New Roman" w:hAnsi="Times New Roman" w:cs="Times New Roman"/>
        </w:rPr>
        <w:t xml:space="preserve"> 127-134.</w:t>
      </w:r>
      <w:bookmarkEnd w:id="388"/>
    </w:p>
    <w:p w:rsidR="00A67CA9" w:rsidRPr="006407F6" w:rsidRDefault="00A67CA9" w:rsidP="00A67CA9">
      <w:pPr>
        <w:pStyle w:val="EndNoteBibliography"/>
        <w:spacing w:after="0"/>
        <w:ind w:left="720" w:hanging="720"/>
        <w:rPr>
          <w:rFonts w:ascii="Times New Roman" w:hAnsi="Times New Roman" w:cs="Times New Roman"/>
        </w:rPr>
      </w:pPr>
      <w:bookmarkStart w:id="389" w:name="_ENREF_207"/>
      <w:r w:rsidRPr="006407F6">
        <w:rPr>
          <w:rFonts w:ascii="Times New Roman" w:hAnsi="Times New Roman" w:cs="Times New Roman"/>
        </w:rPr>
        <w:t xml:space="preserve">LEWIS, A. L., CUMMING, Z. L., GOREISH, H. H., KIRKWOOD, L. C., TOLHURST, L. A. &amp; STRATFORD, P. W. 2001. Crosslinkable coatings from phosphorylcholine-based polymers. </w:t>
      </w:r>
      <w:r w:rsidRPr="006407F6">
        <w:rPr>
          <w:rFonts w:ascii="Times New Roman" w:hAnsi="Times New Roman" w:cs="Times New Roman"/>
          <w:i/>
        </w:rPr>
        <w:t>Biomaterials,</w:t>
      </w:r>
      <w:r w:rsidRPr="006407F6">
        <w:rPr>
          <w:rFonts w:ascii="Times New Roman" w:hAnsi="Times New Roman" w:cs="Times New Roman"/>
        </w:rPr>
        <w:t xml:space="preserve"> 22</w:t>
      </w:r>
      <w:r w:rsidRPr="006407F6">
        <w:rPr>
          <w:rFonts w:ascii="Times New Roman" w:hAnsi="Times New Roman" w:cs="Times New Roman"/>
          <w:b/>
        </w:rPr>
        <w:t>,</w:t>
      </w:r>
      <w:r w:rsidRPr="006407F6">
        <w:rPr>
          <w:rFonts w:ascii="Times New Roman" w:hAnsi="Times New Roman" w:cs="Times New Roman"/>
        </w:rPr>
        <w:t xml:space="preserve"> 99-111.</w:t>
      </w:r>
      <w:bookmarkEnd w:id="389"/>
    </w:p>
    <w:p w:rsidR="00A67CA9" w:rsidRPr="006407F6" w:rsidRDefault="00A67CA9" w:rsidP="00A67CA9">
      <w:pPr>
        <w:pStyle w:val="EndNoteBibliography"/>
        <w:spacing w:after="0"/>
        <w:ind w:left="720" w:hanging="720"/>
        <w:rPr>
          <w:rFonts w:ascii="Times New Roman" w:hAnsi="Times New Roman" w:cs="Times New Roman"/>
        </w:rPr>
      </w:pPr>
      <w:bookmarkStart w:id="390" w:name="_ENREF_208"/>
      <w:r w:rsidRPr="006407F6">
        <w:rPr>
          <w:rFonts w:ascii="Times New Roman" w:hAnsi="Times New Roman" w:cs="Times New Roman"/>
        </w:rPr>
        <w:t xml:space="preserve">LI, G. Y., DZIUBA, N., FRIEDRICH, B., MURRAY, J. L. &amp; FERGUSON, M. R. 2011. A post-entry role for CD63 in early HIV-1 replication. </w:t>
      </w:r>
      <w:r w:rsidRPr="006407F6">
        <w:rPr>
          <w:rFonts w:ascii="Times New Roman" w:hAnsi="Times New Roman" w:cs="Times New Roman"/>
          <w:i/>
        </w:rPr>
        <w:t>Virology,</w:t>
      </w:r>
      <w:r w:rsidRPr="006407F6">
        <w:rPr>
          <w:rFonts w:ascii="Times New Roman" w:hAnsi="Times New Roman" w:cs="Times New Roman"/>
        </w:rPr>
        <w:t xml:space="preserve"> 412</w:t>
      </w:r>
      <w:r w:rsidRPr="006407F6">
        <w:rPr>
          <w:rFonts w:ascii="Times New Roman" w:hAnsi="Times New Roman" w:cs="Times New Roman"/>
          <w:b/>
        </w:rPr>
        <w:t>,</w:t>
      </w:r>
      <w:r w:rsidRPr="006407F6">
        <w:rPr>
          <w:rFonts w:ascii="Times New Roman" w:hAnsi="Times New Roman" w:cs="Times New Roman"/>
        </w:rPr>
        <w:t xml:space="preserve"> 315-324.</w:t>
      </w:r>
      <w:bookmarkEnd w:id="390"/>
    </w:p>
    <w:p w:rsidR="00A67CA9" w:rsidRPr="006407F6" w:rsidRDefault="00A67CA9" w:rsidP="00A67CA9">
      <w:pPr>
        <w:pStyle w:val="EndNoteBibliography"/>
        <w:spacing w:after="0"/>
        <w:ind w:left="720" w:hanging="720"/>
        <w:rPr>
          <w:rFonts w:ascii="Times New Roman" w:hAnsi="Times New Roman" w:cs="Times New Roman"/>
        </w:rPr>
      </w:pPr>
      <w:bookmarkStart w:id="391" w:name="_ENREF_209"/>
      <w:r w:rsidRPr="006407F6">
        <w:rPr>
          <w:rFonts w:ascii="Times New Roman" w:hAnsi="Times New Roman" w:cs="Times New Roman"/>
        </w:rPr>
        <w:lastRenderedPageBreak/>
        <w:t xml:space="preserve">LIEVIN, V., PEIFFER, I., HUDAULT, S., ROCHAT, F., BRASSART, D., NEESER, J. R. &amp; SERVIN, A. L. 2000. Bifidobacterium strains from resident infant human gastrointestinal microflora exert antimicrobial activity. </w:t>
      </w:r>
      <w:r w:rsidRPr="006407F6">
        <w:rPr>
          <w:rFonts w:ascii="Times New Roman" w:hAnsi="Times New Roman" w:cs="Times New Roman"/>
          <w:i/>
        </w:rPr>
        <w:t>Gut,</w:t>
      </w:r>
      <w:r w:rsidRPr="006407F6">
        <w:rPr>
          <w:rFonts w:ascii="Times New Roman" w:hAnsi="Times New Roman" w:cs="Times New Roman"/>
        </w:rPr>
        <w:t xml:space="preserve"> 47</w:t>
      </w:r>
      <w:r w:rsidRPr="006407F6">
        <w:rPr>
          <w:rFonts w:ascii="Times New Roman" w:hAnsi="Times New Roman" w:cs="Times New Roman"/>
          <w:b/>
        </w:rPr>
        <w:t>,</w:t>
      </w:r>
      <w:r w:rsidRPr="006407F6">
        <w:rPr>
          <w:rFonts w:ascii="Times New Roman" w:hAnsi="Times New Roman" w:cs="Times New Roman"/>
        </w:rPr>
        <w:t xml:space="preserve"> 646-652.</w:t>
      </w:r>
      <w:bookmarkEnd w:id="391"/>
    </w:p>
    <w:p w:rsidR="00A67CA9" w:rsidRPr="006407F6" w:rsidRDefault="00A67CA9" w:rsidP="00A67CA9">
      <w:pPr>
        <w:pStyle w:val="EndNoteBibliography"/>
        <w:spacing w:after="0"/>
        <w:ind w:left="720" w:hanging="720"/>
        <w:rPr>
          <w:rFonts w:ascii="Times New Roman" w:hAnsi="Times New Roman" w:cs="Times New Roman"/>
        </w:rPr>
      </w:pPr>
      <w:bookmarkStart w:id="392" w:name="_ENREF_210"/>
      <w:r w:rsidRPr="006407F6">
        <w:rPr>
          <w:rFonts w:ascii="Times New Roman" w:hAnsi="Times New Roman" w:cs="Times New Roman"/>
        </w:rPr>
        <w:t xml:space="preserve">LIU, Y., PINZON-ARANGO, P. A., GALLARDO-MORENO, A. M. &amp; CAMESANO, T. A. 2010. Direct adhesion force measurements between E. coli and human uroepithelial cells in cranberry juice cocktail. </w:t>
      </w:r>
      <w:r w:rsidRPr="006407F6">
        <w:rPr>
          <w:rFonts w:ascii="Times New Roman" w:hAnsi="Times New Roman" w:cs="Times New Roman"/>
          <w:i/>
        </w:rPr>
        <w:t>Molecular Nutrition &amp; Food Research,</w:t>
      </w:r>
      <w:r w:rsidRPr="006407F6">
        <w:rPr>
          <w:rFonts w:ascii="Times New Roman" w:hAnsi="Times New Roman" w:cs="Times New Roman"/>
        </w:rPr>
        <w:t xml:space="preserve"> 54</w:t>
      </w:r>
      <w:r w:rsidRPr="006407F6">
        <w:rPr>
          <w:rFonts w:ascii="Times New Roman" w:hAnsi="Times New Roman" w:cs="Times New Roman"/>
          <w:b/>
        </w:rPr>
        <w:t>,</w:t>
      </w:r>
      <w:r w:rsidRPr="006407F6">
        <w:rPr>
          <w:rFonts w:ascii="Times New Roman" w:hAnsi="Times New Roman" w:cs="Times New Roman"/>
        </w:rPr>
        <w:t xml:space="preserve"> 1744-1752.</w:t>
      </w:r>
      <w:bookmarkEnd w:id="392"/>
    </w:p>
    <w:p w:rsidR="00A67CA9" w:rsidRPr="006407F6" w:rsidRDefault="00A67CA9" w:rsidP="00A67CA9">
      <w:pPr>
        <w:pStyle w:val="EndNoteBibliography"/>
        <w:spacing w:after="0"/>
        <w:ind w:left="720" w:hanging="720"/>
        <w:rPr>
          <w:rFonts w:ascii="Times New Roman" w:hAnsi="Times New Roman" w:cs="Times New Roman"/>
        </w:rPr>
      </w:pPr>
      <w:bookmarkStart w:id="393" w:name="_ENREF_211"/>
      <w:r w:rsidRPr="006407F6">
        <w:rPr>
          <w:rFonts w:ascii="Times New Roman" w:hAnsi="Times New Roman" w:cs="Times New Roman"/>
        </w:rPr>
        <w:t xml:space="preserve">LIU, Z., TIAN, Y. J., MACHIDA, K., LAI, M. M. C., LUO, G. X., FOUNG, S. K. H. &amp; OU, J. H. J. 2012. Transient Activation of the PI3K-AKT Pathway by Hepatitis C Virus to Enhance Viral Entry. </w:t>
      </w:r>
      <w:r w:rsidRPr="006407F6">
        <w:rPr>
          <w:rFonts w:ascii="Times New Roman" w:hAnsi="Times New Roman" w:cs="Times New Roman"/>
          <w:i/>
        </w:rPr>
        <w:t>Journal of Biological Chemistry,</w:t>
      </w:r>
      <w:r w:rsidRPr="006407F6">
        <w:rPr>
          <w:rFonts w:ascii="Times New Roman" w:hAnsi="Times New Roman" w:cs="Times New Roman"/>
        </w:rPr>
        <w:t xml:space="preserve"> 287</w:t>
      </w:r>
      <w:r w:rsidRPr="006407F6">
        <w:rPr>
          <w:rFonts w:ascii="Times New Roman" w:hAnsi="Times New Roman" w:cs="Times New Roman"/>
          <w:b/>
        </w:rPr>
        <w:t>,</w:t>
      </w:r>
      <w:r w:rsidRPr="006407F6">
        <w:rPr>
          <w:rFonts w:ascii="Times New Roman" w:hAnsi="Times New Roman" w:cs="Times New Roman"/>
        </w:rPr>
        <w:t xml:space="preserve"> 41922-41930.</w:t>
      </w:r>
      <w:bookmarkEnd w:id="393"/>
    </w:p>
    <w:p w:rsidR="00A67CA9" w:rsidRPr="006407F6" w:rsidRDefault="00A67CA9" w:rsidP="00A67CA9">
      <w:pPr>
        <w:pStyle w:val="EndNoteBibliography"/>
        <w:spacing w:after="0"/>
        <w:ind w:left="720" w:hanging="720"/>
        <w:rPr>
          <w:rFonts w:ascii="Times New Roman" w:hAnsi="Times New Roman" w:cs="Times New Roman"/>
        </w:rPr>
      </w:pPr>
      <w:bookmarkStart w:id="394" w:name="_ENREF_212"/>
      <w:r w:rsidRPr="006407F6">
        <w:rPr>
          <w:rFonts w:ascii="Times New Roman" w:hAnsi="Times New Roman" w:cs="Times New Roman"/>
        </w:rPr>
        <w:t xml:space="preserve">LO, H., TANG, C. M. &amp; EXLEY, R. M. 2009. Mechanisms of avoidance of host immunity by Neisseria meningitidis and its effect on vaccine development. </w:t>
      </w:r>
      <w:r w:rsidRPr="006407F6">
        <w:rPr>
          <w:rFonts w:ascii="Times New Roman" w:hAnsi="Times New Roman" w:cs="Times New Roman"/>
          <w:i/>
        </w:rPr>
        <w:t>Lancet Infectious Diseases,</w:t>
      </w:r>
      <w:r w:rsidRPr="006407F6">
        <w:rPr>
          <w:rFonts w:ascii="Times New Roman" w:hAnsi="Times New Roman" w:cs="Times New Roman"/>
        </w:rPr>
        <w:t xml:space="preserve"> 9</w:t>
      </w:r>
      <w:r w:rsidRPr="006407F6">
        <w:rPr>
          <w:rFonts w:ascii="Times New Roman" w:hAnsi="Times New Roman" w:cs="Times New Roman"/>
          <w:b/>
        </w:rPr>
        <w:t>,</w:t>
      </w:r>
      <w:r w:rsidRPr="006407F6">
        <w:rPr>
          <w:rFonts w:ascii="Times New Roman" w:hAnsi="Times New Roman" w:cs="Times New Roman"/>
        </w:rPr>
        <w:t xml:space="preserve"> 418-427.</w:t>
      </w:r>
      <w:bookmarkEnd w:id="394"/>
    </w:p>
    <w:p w:rsidR="00A67CA9" w:rsidRPr="006407F6" w:rsidRDefault="00A67CA9" w:rsidP="00A67CA9">
      <w:pPr>
        <w:pStyle w:val="EndNoteBibliography"/>
        <w:spacing w:after="0"/>
        <w:ind w:left="720" w:hanging="720"/>
        <w:rPr>
          <w:rFonts w:ascii="Times New Roman" w:hAnsi="Times New Roman" w:cs="Times New Roman"/>
        </w:rPr>
      </w:pPr>
      <w:bookmarkStart w:id="395" w:name="_ENREF_213"/>
      <w:r w:rsidRPr="006407F6">
        <w:rPr>
          <w:rFonts w:ascii="Times New Roman" w:hAnsi="Times New Roman" w:cs="Times New Roman"/>
        </w:rPr>
        <w:t xml:space="preserve">LOBSTEIN, J., EMRICH, C. A., JEANS, C., FAULKNER, M., RIGGS, P. &amp; BERKMEN, M. 2012. SHuffle, a novel Escherichia coli protein expression strain capable of correctly folding disulfide bonded proteins in its cytoplasm. </w:t>
      </w:r>
      <w:r w:rsidRPr="006407F6">
        <w:rPr>
          <w:rFonts w:ascii="Times New Roman" w:hAnsi="Times New Roman" w:cs="Times New Roman"/>
          <w:i/>
        </w:rPr>
        <w:t>Microbial Cell Factories,</w:t>
      </w:r>
      <w:r w:rsidRPr="006407F6">
        <w:rPr>
          <w:rFonts w:ascii="Times New Roman" w:hAnsi="Times New Roman" w:cs="Times New Roman"/>
        </w:rPr>
        <w:t xml:space="preserve"> 11</w:t>
      </w:r>
      <w:r w:rsidRPr="006407F6">
        <w:rPr>
          <w:rFonts w:ascii="Times New Roman" w:hAnsi="Times New Roman" w:cs="Times New Roman"/>
          <w:b/>
        </w:rPr>
        <w:t>,</w:t>
      </w:r>
      <w:r w:rsidRPr="006407F6">
        <w:rPr>
          <w:rFonts w:ascii="Times New Roman" w:hAnsi="Times New Roman" w:cs="Times New Roman"/>
        </w:rPr>
        <w:t xml:space="preserve"> 16.</w:t>
      </w:r>
      <w:bookmarkEnd w:id="395"/>
    </w:p>
    <w:p w:rsidR="00A67CA9" w:rsidRPr="006407F6" w:rsidRDefault="00A67CA9" w:rsidP="00A67CA9">
      <w:pPr>
        <w:pStyle w:val="EndNoteBibliography"/>
        <w:spacing w:after="0"/>
        <w:ind w:left="720" w:hanging="720"/>
        <w:rPr>
          <w:rFonts w:ascii="Times New Roman" w:hAnsi="Times New Roman" w:cs="Times New Roman"/>
        </w:rPr>
      </w:pPr>
      <w:bookmarkStart w:id="396" w:name="_ENREF_214"/>
      <w:r w:rsidRPr="006407F6">
        <w:rPr>
          <w:rFonts w:ascii="Times New Roman" w:hAnsi="Times New Roman" w:cs="Times New Roman"/>
        </w:rPr>
        <w:t xml:space="preserve">LOFFET, A. 2002. Peptides as drugs: Is there a market? </w:t>
      </w:r>
      <w:r w:rsidRPr="006407F6">
        <w:rPr>
          <w:rFonts w:ascii="Times New Roman" w:hAnsi="Times New Roman" w:cs="Times New Roman"/>
          <w:i/>
        </w:rPr>
        <w:t>Journal of Peptide Science,</w:t>
      </w:r>
      <w:r w:rsidRPr="006407F6">
        <w:rPr>
          <w:rFonts w:ascii="Times New Roman" w:hAnsi="Times New Roman" w:cs="Times New Roman"/>
        </w:rPr>
        <w:t xml:space="preserve"> 8</w:t>
      </w:r>
      <w:r w:rsidRPr="006407F6">
        <w:rPr>
          <w:rFonts w:ascii="Times New Roman" w:hAnsi="Times New Roman" w:cs="Times New Roman"/>
          <w:b/>
        </w:rPr>
        <w:t>,</w:t>
      </w:r>
      <w:r w:rsidRPr="006407F6">
        <w:rPr>
          <w:rFonts w:ascii="Times New Roman" w:hAnsi="Times New Roman" w:cs="Times New Roman"/>
        </w:rPr>
        <w:t xml:space="preserve"> 1-7.</w:t>
      </w:r>
      <w:bookmarkEnd w:id="396"/>
    </w:p>
    <w:p w:rsidR="00A67CA9" w:rsidRPr="006407F6" w:rsidRDefault="00A67CA9" w:rsidP="00A67CA9">
      <w:pPr>
        <w:pStyle w:val="EndNoteBibliography"/>
        <w:spacing w:after="0"/>
        <w:ind w:left="720" w:hanging="720"/>
        <w:rPr>
          <w:rFonts w:ascii="Times New Roman" w:hAnsi="Times New Roman" w:cs="Times New Roman"/>
        </w:rPr>
      </w:pPr>
      <w:bookmarkStart w:id="397" w:name="_ENREF_215"/>
      <w:r w:rsidRPr="006407F6">
        <w:rPr>
          <w:rFonts w:ascii="Times New Roman" w:hAnsi="Times New Roman" w:cs="Times New Roman"/>
        </w:rPr>
        <w:t xml:space="preserve">LOZAHIC, S., CHRISTIANSEN, D., MANIE, S., GERLIER, D., BILLARD, M., BOUCHEIX, C. &amp; RUBINSTEIN, E. 2000. CD46 (membrane cofactor protein) associates with multiple beta 1 integrins and tetraspans. </w:t>
      </w:r>
      <w:r w:rsidRPr="006407F6">
        <w:rPr>
          <w:rFonts w:ascii="Times New Roman" w:hAnsi="Times New Roman" w:cs="Times New Roman"/>
          <w:i/>
        </w:rPr>
        <w:t>European Journal of Immunology,</w:t>
      </w:r>
      <w:r w:rsidRPr="006407F6">
        <w:rPr>
          <w:rFonts w:ascii="Times New Roman" w:hAnsi="Times New Roman" w:cs="Times New Roman"/>
        </w:rPr>
        <w:t xml:space="preserve"> 30</w:t>
      </w:r>
      <w:r w:rsidRPr="006407F6">
        <w:rPr>
          <w:rFonts w:ascii="Times New Roman" w:hAnsi="Times New Roman" w:cs="Times New Roman"/>
          <w:b/>
        </w:rPr>
        <w:t>,</w:t>
      </w:r>
      <w:r w:rsidRPr="006407F6">
        <w:rPr>
          <w:rFonts w:ascii="Times New Roman" w:hAnsi="Times New Roman" w:cs="Times New Roman"/>
        </w:rPr>
        <w:t xml:space="preserve"> 900-907.</w:t>
      </w:r>
      <w:bookmarkEnd w:id="397"/>
    </w:p>
    <w:p w:rsidR="00A67CA9" w:rsidRPr="006407F6" w:rsidRDefault="00A67CA9" w:rsidP="00A67CA9">
      <w:pPr>
        <w:pStyle w:val="EndNoteBibliography"/>
        <w:spacing w:after="0"/>
        <w:ind w:left="720" w:hanging="720"/>
        <w:rPr>
          <w:rFonts w:ascii="Times New Roman" w:hAnsi="Times New Roman" w:cs="Times New Roman"/>
        </w:rPr>
      </w:pPr>
      <w:bookmarkStart w:id="398" w:name="_ENREF_216"/>
      <w:r w:rsidRPr="006407F6">
        <w:rPr>
          <w:rFonts w:ascii="Times New Roman" w:hAnsi="Times New Roman" w:cs="Times New Roman"/>
        </w:rPr>
        <w:t xml:space="preserve">MA, M. T., HOANG, H. N., SCULLY, C. C. G., APPLETON, T. G. &amp; FAIRLIE, D. P. 2009. Metal Clips That Induce Unstructured Pentapeptides To Be alpha-Helical In Water. </w:t>
      </w:r>
      <w:r w:rsidRPr="006407F6">
        <w:rPr>
          <w:rFonts w:ascii="Times New Roman" w:hAnsi="Times New Roman" w:cs="Times New Roman"/>
          <w:i/>
        </w:rPr>
        <w:t>Journal of the American Chemical Society,</w:t>
      </w:r>
      <w:r w:rsidRPr="006407F6">
        <w:rPr>
          <w:rFonts w:ascii="Times New Roman" w:hAnsi="Times New Roman" w:cs="Times New Roman"/>
        </w:rPr>
        <w:t xml:space="preserve"> 131</w:t>
      </w:r>
      <w:r w:rsidRPr="006407F6">
        <w:rPr>
          <w:rFonts w:ascii="Times New Roman" w:hAnsi="Times New Roman" w:cs="Times New Roman"/>
          <w:b/>
        </w:rPr>
        <w:t>,</w:t>
      </w:r>
      <w:r w:rsidRPr="006407F6">
        <w:rPr>
          <w:rFonts w:ascii="Times New Roman" w:hAnsi="Times New Roman" w:cs="Times New Roman"/>
        </w:rPr>
        <w:t xml:space="preserve"> 4505-4512.</w:t>
      </w:r>
      <w:bookmarkEnd w:id="398"/>
    </w:p>
    <w:p w:rsidR="00A67CA9" w:rsidRPr="006407F6" w:rsidRDefault="00A67CA9" w:rsidP="00A67CA9">
      <w:pPr>
        <w:pStyle w:val="EndNoteBibliography"/>
        <w:spacing w:after="0"/>
        <w:ind w:left="720" w:hanging="720"/>
        <w:rPr>
          <w:rFonts w:ascii="Times New Roman" w:hAnsi="Times New Roman" w:cs="Times New Roman"/>
        </w:rPr>
      </w:pPr>
      <w:bookmarkStart w:id="399" w:name="_ENREF_217"/>
      <w:r w:rsidRPr="006407F6">
        <w:rPr>
          <w:rFonts w:ascii="Times New Roman" w:hAnsi="Times New Roman" w:cs="Times New Roman"/>
        </w:rPr>
        <w:t xml:space="preserve">MACK, D. R., MICHAIL, S., WEI, S., MCDOUGALL, L. &amp; HOLLINGSWORTH, M. A. 1999. Probiotics inhibit enteropathogenic E-coli adherence in vitro by inducing intestinal mucin gene expression. </w:t>
      </w:r>
      <w:r w:rsidRPr="006407F6">
        <w:rPr>
          <w:rFonts w:ascii="Times New Roman" w:hAnsi="Times New Roman" w:cs="Times New Roman"/>
          <w:i/>
        </w:rPr>
        <w:t>American Journal of Physiology-Gastrointestinal and Liver Physiology,</w:t>
      </w:r>
      <w:r w:rsidRPr="006407F6">
        <w:rPr>
          <w:rFonts w:ascii="Times New Roman" w:hAnsi="Times New Roman" w:cs="Times New Roman"/>
        </w:rPr>
        <w:t xml:space="preserve"> 276</w:t>
      </w:r>
      <w:r w:rsidRPr="006407F6">
        <w:rPr>
          <w:rFonts w:ascii="Times New Roman" w:hAnsi="Times New Roman" w:cs="Times New Roman"/>
          <w:b/>
        </w:rPr>
        <w:t>,</w:t>
      </w:r>
      <w:r w:rsidRPr="006407F6">
        <w:rPr>
          <w:rFonts w:ascii="Times New Roman" w:hAnsi="Times New Roman" w:cs="Times New Roman"/>
        </w:rPr>
        <w:t xml:space="preserve"> G941-G950.</w:t>
      </w:r>
      <w:bookmarkEnd w:id="399"/>
    </w:p>
    <w:p w:rsidR="00A67CA9" w:rsidRPr="006407F6" w:rsidRDefault="00A67CA9" w:rsidP="00A67CA9">
      <w:pPr>
        <w:pStyle w:val="EndNoteBibliography"/>
        <w:spacing w:after="0"/>
        <w:ind w:left="720" w:hanging="720"/>
        <w:rPr>
          <w:rFonts w:ascii="Times New Roman" w:hAnsi="Times New Roman" w:cs="Times New Roman"/>
        </w:rPr>
      </w:pPr>
      <w:bookmarkStart w:id="400" w:name="_ENREF_218"/>
      <w:r w:rsidRPr="006407F6">
        <w:rPr>
          <w:rFonts w:ascii="Times New Roman" w:hAnsi="Times New Roman" w:cs="Times New Roman"/>
        </w:rPr>
        <w:t xml:space="preserve">MAGALHAES, A. &amp; REIS, C. A. 2010. Helicobacter pylori adhesion to gastric epithelial cells is mediated by glycan receptors. </w:t>
      </w:r>
      <w:r w:rsidRPr="006407F6">
        <w:rPr>
          <w:rFonts w:ascii="Times New Roman" w:hAnsi="Times New Roman" w:cs="Times New Roman"/>
          <w:i/>
        </w:rPr>
        <w:t>Brazilian Journal of Medical and Biological Research,</w:t>
      </w:r>
      <w:r w:rsidRPr="006407F6">
        <w:rPr>
          <w:rFonts w:ascii="Times New Roman" w:hAnsi="Times New Roman" w:cs="Times New Roman"/>
        </w:rPr>
        <w:t xml:space="preserve"> 43</w:t>
      </w:r>
      <w:r w:rsidRPr="006407F6">
        <w:rPr>
          <w:rFonts w:ascii="Times New Roman" w:hAnsi="Times New Roman" w:cs="Times New Roman"/>
          <w:b/>
        </w:rPr>
        <w:t>,</w:t>
      </w:r>
      <w:r w:rsidRPr="006407F6">
        <w:rPr>
          <w:rFonts w:ascii="Times New Roman" w:hAnsi="Times New Roman" w:cs="Times New Roman"/>
        </w:rPr>
        <w:t xml:space="preserve"> 611-618.</w:t>
      </w:r>
      <w:bookmarkEnd w:id="400"/>
    </w:p>
    <w:p w:rsidR="00A67CA9" w:rsidRPr="006407F6" w:rsidRDefault="00A67CA9" w:rsidP="00A67CA9">
      <w:pPr>
        <w:pStyle w:val="EndNoteBibliography"/>
        <w:spacing w:after="0"/>
        <w:ind w:left="720" w:hanging="720"/>
        <w:rPr>
          <w:rFonts w:ascii="Times New Roman" w:hAnsi="Times New Roman" w:cs="Times New Roman"/>
        </w:rPr>
      </w:pPr>
      <w:bookmarkStart w:id="401" w:name="_ENREF_219"/>
      <w:r w:rsidRPr="006407F6">
        <w:rPr>
          <w:rFonts w:ascii="Times New Roman" w:hAnsi="Times New Roman" w:cs="Times New Roman"/>
        </w:rPr>
        <w:t xml:space="preserve">MAIDEN, M. C. J., STUART, J. M. &amp; GRP, U. K. M. C. 2002. Carriage of serogroup C meningococci 1 year after meningococcal C conjugate polysaccharide vaccination. </w:t>
      </w:r>
      <w:r w:rsidRPr="006407F6">
        <w:rPr>
          <w:rFonts w:ascii="Times New Roman" w:hAnsi="Times New Roman" w:cs="Times New Roman"/>
          <w:i/>
        </w:rPr>
        <w:t>Lancet,</w:t>
      </w:r>
      <w:r w:rsidRPr="006407F6">
        <w:rPr>
          <w:rFonts w:ascii="Times New Roman" w:hAnsi="Times New Roman" w:cs="Times New Roman"/>
        </w:rPr>
        <w:t xml:space="preserve"> 359</w:t>
      </w:r>
      <w:r w:rsidRPr="006407F6">
        <w:rPr>
          <w:rFonts w:ascii="Times New Roman" w:hAnsi="Times New Roman" w:cs="Times New Roman"/>
          <w:b/>
        </w:rPr>
        <w:t>,</w:t>
      </w:r>
      <w:r w:rsidRPr="006407F6">
        <w:rPr>
          <w:rFonts w:ascii="Times New Roman" w:hAnsi="Times New Roman" w:cs="Times New Roman"/>
        </w:rPr>
        <w:t xml:space="preserve"> 1829-1830.</w:t>
      </w:r>
      <w:bookmarkEnd w:id="401"/>
    </w:p>
    <w:p w:rsidR="00A67CA9" w:rsidRPr="006407F6" w:rsidRDefault="00A67CA9" w:rsidP="00A67CA9">
      <w:pPr>
        <w:pStyle w:val="EndNoteBibliography"/>
        <w:spacing w:after="0"/>
        <w:ind w:left="720" w:hanging="720"/>
        <w:rPr>
          <w:rFonts w:ascii="Times New Roman" w:hAnsi="Times New Roman" w:cs="Times New Roman"/>
        </w:rPr>
      </w:pPr>
      <w:bookmarkStart w:id="402" w:name="_ENREF_220"/>
      <w:r w:rsidRPr="006407F6">
        <w:rPr>
          <w:rFonts w:ascii="Times New Roman" w:hAnsi="Times New Roman" w:cs="Times New Roman"/>
        </w:rPr>
        <w:t xml:space="preserve">MANEFIELD, M., RASMUSSEN, T. B., HENZTER, M., ANDERSEN, J. B., STEINBERG, P., KJELLEBERG, S. &amp; GIVSKOV, M. 2002. Halogenated furanones inhibit quorum sensing through accelerated LuxR turnover. </w:t>
      </w:r>
      <w:r w:rsidRPr="006407F6">
        <w:rPr>
          <w:rFonts w:ascii="Times New Roman" w:hAnsi="Times New Roman" w:cs="Times New Roman"/>
          <w:i/>
        </w:rPr>
        <w:t>Microbiology-Sgm,</w:t>
      </w:r>
      <w:r w:rsidRPr="006407F6">
        <w:rPr>
          <w:rFonts w:ascii="Times New Roman" w:hAnsi="Times New Roman" w:cs="Times New Roman"/>
        </w:rPr>
        <w:t xml:space="preserve"> 148</w:t>
      </w:r>
      <w:r w:rsidRPr="006407F6">
        <w:rPr>
          <w:rFonts w:ascii="Times New Roman" w:hAnsi="Times New Roman" w:cs="Times New Roman"/>
          <w:b/>
        </w:rPr>
        <w:t>,</w:t>
      </w:r>
      <w:r w:rsidRPr="006407F6">
        <w:rPr>
          <w:rFonts w:ascii="Times New Roman" w:hAnsi="Times New Roman" w:cs="Times New Roman"/>
        </w:rPr>
        <w:t xml:space="preserve"> 1119-1127.</w:t>
      </w:r>
      <w:bookmarkEnd w:id="402"/>
    </w:p>
    <w:p w:rsidR="00A67CA9" w:rsidRPr="006407F6" w:rsidRDefault="00A67CA9" w:rsidP="00A67CA9">
      <w:pPr>
        <w:pStyle w:val="EndNoteBibliography"/>
        <w:spacing w:after="0"/>
        <w:ind w:left="720" w:hanging="720"/>
        <w:rPr>
          <w:rFonts w:ascii="Times New Roman" w:hAnsi="Times New Roman" w:cs="Times New Roman"/>
        </w:rPr>
      </w:pPr>
      <w:bookmarkStart w:id="403" w:name="_ENREF_221"/>
      <w:r w:rsidRPr="006407F6">
        <w:rPr>
          <w:rFonts w:ascii="Times New Roman" w:hAnsi="Times New Roman" w:cs="Times New Roman"/>
        </w:rPr>
        <w:t xml:space="preserve">MANTEGAZZA, A. R., BARRIO, M. M., MOUTEL, S., BOVER, L., WECK, M., BROSSART, P., TEILLAUD, J. L. &amp; MORDOH, J. 2004. CD63 tetraspanin slows down cell migration and translocates to the endosomal-lysosomal-MIICs route after extracellular stimuli in human immature dendritic cells. </w:t>
      </w:r>
      <w:r w:rsidRPr="006407F6">
        <w:rPr>
          <w:rFonts w:ascii="Times New Roman" w:hAnsi="Times New Roman" w:cs="Times New Roman"/>
          <w:i/>
        </w:rPr>
        <w:t>Blood,</w:t>
      </w:r>
      <w:r w:rsidRPr="006407F6">
        <w:rPr>
          <w:rFonts w:ascii="Times New Roman" w:hAnsi="Times New Roman" w:cs="Times New Roman"/>
        </w:rPr>
        <w:t xml:space="preserve"> 104</w:t>
      </w:r>
      <w:r w:rsidRPr="006407F6">
        <w:rPr>
          <w:rFonts w:ascii="Times New Roman" w:hAnsi="Times New Roman" w:cs="Times New Roman"/>
          <w:b/>
        </w:rPr>
        <w:t>,</w:t>
      </w:r>
      <w:r w:rsidRPr="006407F6">
        <w:rPr>
          <w:rFonts w:ascii="Times New Roman" w:hAnsi="Times New Roman" w:cs="Times New Roman"/>
        </w:rPr>
        <w:t xml:space="preserve"> 1183-1190.</w:t>
      </w:r>
      <w:bookmarkEnd w:id="403"/>
    </w:p>
    <w:p w:rsidR="00A67CA9" w:rsidRPr="006407F6" w:rsidRDefault="00A67CA9" w:rsidP="00A67CA9">
      <w:pPr>
        <w:pStyle w:val="EndNoteBibliography"/>
        <w:spacing w:after="0"/>
        <w:ind w:left="720" w:hanging="720"/>
        <w:rPr>
          <w:rFonts w:ascii="Times New Roman" w:hAnsi="Times New Roman" w:cs="Times New Roman"/>
        </w:rPr>
      </w:pPr>
      <w:bookmarkStart w:id="404" w:name="_ENREF_222"/>
      <w:r w:rsidRPr="006407F6">
        <w:rPr>
          <w:rFonts w:ascii="Times New Roman" w:hAnsi="Times New Roman" w:cs="Times New Roman"/>
        </w:rPr>
        <w:t xml:space="preserve">MARCEAU, M., BERETTI, J. L. &amp; NASSIF, X. 1995. HIGH ADHESIVENESS OF ENCAPSULATED NEISSERIA-MENINGITIDIS TO EPITHELIAL-CELLS IS ASSOCIATED WITH THE FORMATION OF BUNDLES OF PILI. </w:t>
      </w:r>
      <w:r w:rsidRPr="006407F6">
        <w:rPr>
          <w:rFonts w:ascii="Times New Roman" w:hAnsi="Times New Roman" w:cs="Times New Roman"/>
          <w:i/>
        </w:rPr>
        <w:t>Molecular Microbiology,</w:t>
      </w:r>
      <w:r w:rsidRPr="006407F6">
        <w:rPr>
          <w:rFonts w:ascii="Times New Roman" w:hAnsi="Times New Roman" w:cs="Times New Roman"/>
        </w:rPr>
        <w:t xml:space="preserve"> 17</w:t>
      </w:r>
      <w:r w:rsidRPr="006407F6">
        <w:rPr>
          <w:rFonts w:ascii="Times New Roman" w:hAnsi="Times New Roman" w:cs="Times New Roman"/>
          <w:b/>
        </w:rPr>
        <w:t>,</w:t>
      </w:r>
      <w:r w:rsidRPr="006407F6">
        <w:rPr>
          <w:rFonts w:ascii="Times New Roman" w:hAnsi="Times New Roman" w:cs="Times New Roman"/>
        </w:rPr>
        <w:t xml:space="preserve"> 855-863.</w:t>
      </w:r>
      <w:bookmarkEnd w:id="404"/>
    </w:p>
    <w:p w:rsidR="00A67CA9" w:rsidRPr="006407F6" w:rsidRDefault="00A67CA9" w:rsidP="00A67CA9">
      <w:pPr>
        <w:pStyle w:val="EndNoteBibliography"/>
        <w:spacing w:after="0"/>
        <w:ind w:left="720" w:hanging="720"/>
        <w:rPr>
          <w:rFonts w:ascii="Times New Roman" w:hAnsi="Times New Roman" w:cs="Times New Roman"/>
        </w:rPr>
      </w:pPr>
      <w:bookmarkStart w:id="405" w:name="_ENREF_223"/>
      <w:r w:rsidRPr="006407F6">
        <w:rPr>
          <w:rFonts w:ascii="Times New Roman" w:hAnsi="Times New Roman" w:cs="Times New Roman"/>
        </w:rPr>
        <w:t xml:space="preserve">MARESSO, A. W. &amp; SCHNEEWIND, O. 2008. Sortase as a target of anti-infective therapy. </w:t>
      </w:r>
      <w:r w:rsidRPr="006407F6">
        <w:rPr>
          <w:rFonts w:ascii="Times New Roman" w:hAnsi="Times New Roman" w:cs="Times New Roman"/>
          <w:i/>
        </w:rPr>
        <w:t>Pharmacological Reviews,</w:t>
      </w:r>
      <w:r w:rsidRPr="006407F6">
        <w:rPr>
          <w:rFonts w:ascii="Times New Roman" w:hAnsi="Times New Roman" w:cs="Times New Roman"/>
        </w:rPr>
        <w:t xml:space="preserve"> 60</w:t>
      </w:r>
      <w:r w:rsidRPr="006407F6">
        <w:rPr>
          <w:rFonts w:ascii="Times New Roman" w:hAnsi="Times New Roman" w:cs="Times New Roman"/>
          <w:b/>
        </w:rPr>
        <w:t>,</w:t>
      </w:r>
      <w:r w:rsidRPr="006407F6">
        <w:rPr>
          <w:rFonts w:ascii="Times New Roman" w:hAnsi="Times New Roman" w:cs="Times New Roman"/>
        </w:rPr>
        <w:t xml:space="preserve"> 128-141.</w:t>
      </w:r>
      <w:bookmarkEnd w:id="405"/>
    </w:p>
    <w:p w:rsidR="00A67CA9" w:rsidRPr="006407F6" w:rsidRDefault="00A67CA9" w:rsidP="00A67CA9">
      <w:pPr>
        <w:pStyle w:val="EndNoteBibliography"/>
        <w:spacing w:after="0"/>
        <w:ind w:left="720" w:hanging="720"/>
        <w:rPr>
          <w:rFonts w:ascii="Times New Roman" w:hAnsi="Times New Roman" w:cs="Times New Roman"/>
        </w:rPr>
      </w:pPr>
      <w:bookmarkStart w:id="406" w:name="_ENREF_224"/>
      <w:r w:rsidRPr="006407F6">
        <w:rPr>
          <w:rFonts w:ascii="Times New Roman" w:hAnsi="Times New Roman" w:cs="Times New Roman"/>
        </w:rPr>
        <w:t xml:space="preserve">MARTIN, F., ROTH, D. M., JANS, D. A., POUTON, C. W., PARTRIDGE, L. J., MONK, P. N. &amp; MOSELEY, G. W. 2005. Tetraspanins in viral infections: a fundamental role in viral biology? </w:t>
      </w:r>
      <w:r w:rsidRPr="006407F6">
        <w:rPr>
          <w:rFonts w:ascii="Times New Roman" w:hAnsi="Times New Roman" w:cs="Times New Roman"/>
          <w:i/>
        </w:rPr>
        <w:t>Journal of Virology,</w:t>
      </w:r>
      <w:r w:rsidRPr="006407F6">
        <w:rPr>
          <w:rFonts w:ascii="Times New Roman" w:hAnsi="Times New Roman" w:cs="Times New Roman"/>
        </w:rPr>
        <w:t xml:space="preserve"> 79</w:t>
      </w:r>
      <w:r w:rsidRPr="006407F6">
        <w:rPr>
          <w:rFonts w:ascii="Times New Roman" w:hAnsi="Times New Roman" w:cs="Times New Roman"/>
          <w:b/>
        </w:rPr>
        <w:t>,</w:t>
      </w:r>
      <w:r w:rsidRPr="006407F6">
        <w:rPr>
          <w:rFonts w:ascii="Times New Roman" w:hAnsi="Times New Roman" w:cs="Times New Roman"/>
        </w:rPr>
        <w:t xml:space="preserve"> 10839-10851.</w:t>
      </w:r>
      <w:bookmarkEnd w:id="406"/>
    </w:p>
    <w:p w:rsidR="00A67CA9" w:rsidRPr="006407F6" w:rsidRDefault="00A67CA9" w:rsidP="00A67CA9">
      <w:pPr>
        <w:pStyle w:val="EndNoteBibliography"/>
        <w:spacing w:after="0"/>
        <w:ind w:left="720" w:hanging="720"/>
        <w:rPr>
          <w:rFonts w:ascii="Times New Roman" w:hAnsi="Times New Roman" w:cs="Times New Roman"/>
        </w:rPr>
      </w:pPr>
      <w:bookmarkStart w:id="407" w:name="_ENREF_225"/>
      <w:r w:rsidRPr="006407F6">
        <w:rPr>
          <w:rFonts w:ascii="Times New Roman" w:hAnsi="Times New Roman" w:cs="Times New Roman"/>
        </w:rPr>
        <w:t xml:space="preserve">MASCIOPINTO, F., CAMPAGNOLI, S., ABRIGNANI, S., UEMATSU, Y. &amp; PILERI, P. 2001. The small extracellular loop of CD81 is necessary for optimal surface expression of the large loop, a putative HCV receptor. </w:t>
      </w:r>
      <w:r w:rsidRPr="006407F6">
        <w:rPr>
          <w:rFonts w:ascii="Times New Roman" w:hAnsi="Times New Roman" w:cs="Times New Roman"/>
          <w:i/>
        </w:rPr>
        <w:t>Virus Research,</w:t>
      </w:r>
      <w:r w:rsidRPr="006407F6">
        <w:rPr>
          <w:rFonts w:ascii="Times New Roman" w:hAnsi="Times New Roman" w:cs="Times New Roman"/>
        </w:rPr>
        <w:t xml:space="preserve"> 80</w:t>
      </w:r>
      <w:r w:rsidRPr="006407F6">
        <w:rPr>
          <w:rFonts w:ascii="Times New Roman" w:hAnsi="Times New Roman" w:cs="Times New Roman"/>
          <w:b/>
        </w:rPr>
        <w:t>,</w:t>
      </w:r>
      <w:r w:rsidRPr="006407F6">
        <w:rPr>
          <w:rFonts w:ascii="Times New Roman" w:hAnsi="Times New Roman" w:cs="Times New Roman"/>
        </w:rPr>
        <w:t xml:space="preserve"> 1-10.</w:t>
      </w:r>
      <w:bookmarkEnd w:id="407"/>
    </w:p>
    <w:p w:rsidR="00A67CA9" w:rsidRPr="006407F6" w:rsidRDefault="00A67CA9" w:rsidP="00A67CA9">
      <w:pPr>
        <w:pStyle w:val="EndNoteBibliography"/>
        <w:spacing w:after="0"/>
        <w:ind w:left="720" w:hanging="720"/>
        <w:rPr>
          <w:rFonts w:ascii="Times New Roman" w:hAnsi="Times New Roman" w:cs="Times New Roman"/>
        </w:rPr>
      </w:pPr>
      <w:bookmarkStart w:id="408" w:name="_ENREF_226"/>
      <w:r w:rsidRPr="006407F6">
        <w:rPr>
          <w:rFonts w:ascii="Times New Roman" w:hAnsi="Times New Roman" w:cs="Times New Roman"/>
        </w:rPr>
        <w:t xml:space="preserve">MASCIOPINTO, F., GIOVANI, C., CAMPAGNOLI, S., GALLI-STAMPINO, L., COLOMBATTO, P., BRUNETTO, M., YEN, T. S. B., HOUGHTON, M., PILERI, P. &amp; ABRIGNANI, S. 2004. Association of hepatitis C virus envelope proteins with exosomes. </w:t>
      </w:r>
      <w:r w:rsidRPr="006407F6">
        <w:rPr>
          <w:rFonts w:ascii="Times New Roman" w:hAnsi="Times New Roman" w:cs="Times New Roman"/>
          <w:i/>
        </w:rPr>
        <w:t>European Journal of Immunology,</w:t>
      </w:r>
      <w:r w:rsidRPr="006407F6">
        <w:rPr>
          <w:rFonts w:ascii="Times New Roman" w:hAnsi="Times New Roman" w:cs="Times New Roman"/>
        </w:rPr>
        <w:t xml:space="preserve"> 34</w:t>
      </w:r>
      <w:r w:rsidRPr="006407F6">
        <w:rPr>
          <w:rFonts w:ascii="Times New Roman" w:hAnsi="Times New Roman" w:cs="Times New Roman"/>
          <w:b/>
        </w:rPr>
        <w:t>,</w:t>
      </w:r>
      <w:r w:rsidRPr="006407F6">
        <w:rPr>
          <w:rFonts w:ascii="Times New Roman" w:hAnsi="Times New Roman" w:cs="Times New Roman"/>
        </w:rPr>
        <w:t xml:space="preserve"> 2834-2842.</w:t>
      </w:r>
      <w:bookmarkEnd w:id="408"/>
    </w:p>
    <w:p w:rsidR="00A67CA9" w:rsidRPr="006407F6" w:rsidRDefault="00A67CA9" w:rsidP="00A67CA9">
      <w:pPr>
        <w:pStyle w:val="EndNoteBibliography"/>
        <w:spacing w:after="0"/>
        <w:ind w:left="720" w:hanging="720"/>
        <w:rPr>
          <w:rFonts w:ascii="Times New Roman" w:hAnsi="Times New Roman" w:cs="Times New Roman"/>
        </w:rPr>
      </w:pPr>
      <w:bookmarkStart w:id="409" w:name="_ENREF_227"/>
      <w:r w:rsidRPr="006407F6">
        <w:rPr>
          <w:rFonts w:ascii="Times New Roman" w:hAnsi="Times New Roman" w:cs="Times New Roman"/>
        </w:rPr>
        <w:lastRenderedPageBreak/>
        <w:t xml:space="preserve">MASSARI, P., VISINTIN, A., GUNAWARDANA, J., HALMEN, K. A., KING, C. A., GOLENBOCK, D. T. &amp; WETZLER, L. M. 2006. Meningococcal porin PorB binds to TLR2 and requires TLR1 for signaling. </w:t>
      </w:r>
      <w:r w:rsidRPr="006407F6">
        <w:rPr>
          <w:rFonts w:ascii="Times New Roman" w:hAnsi="Times New Roman" w:cs="Times New Roman"/>
          <w:i/>
        </w:rPr>
        <w:t>Journal of Immunology,</w:t>
      </w:r>
      <w:r w:rsidRPr="006407F6">
        <w:rPr>
          <w:rFonts w:ascii="Times New Roman" w:hAnsi="Times New Roman" w:cs="Times New Roman"/>
        </w:rPr>
        <w:t xml:space="preserve"> 176</w:t>
      </w:r>
      <w:r w:rsidRPr="006407F6">
        <w:rPr>
          <w:rFonts w:ascii="Times New Roman" w:hAnsi="Times New Roman" w:cs="Times New Roman"/>
          <w:b/>
        </w:rPr>
        <w:t>,</w:t>
      </w:r>
      <w:r w:rsidRPr="006407F6">
        <w:rPr>
          <w:rFonts w:ascii="Times New Roman" w:hAnsi="Times New Roman" w:cs="Times New Roman"/>
        </w:rPr>
        <w:t xml:space="preserve"> 2373-2380.</w:t>
      </w:r>
      <w:bookmarkEnd w:id="409"/>
    </w:p>
    <w:p w:rsidR="00A67CA9" w:rsidRPr="006407F6" w:rsidRDefault="00A67CA9" w:rsidP="00A67CA9">
      <w:pPr>
        <w:pStyle w:val="EndNoteBibliography"/>
        <w:spacing w:after="0"/>
        <w:ind w:left="720" w:hanging="720"/>
        <w:rPr>
          <w:rFonts w:ascii="Times New Roman" w:hAnsi="Times New Roman" w:cs="Times New Roman"/>
        </w:rPr>
      </w:pPr>
      <w:bookmarkStart w:id="410" w:name="_ENREF_228"/>
      <w:r w:rsidRPr="006407F6">
        <w:rPr>
          <w:rFonts w:ascii="Times New Roman" w:hAnsi="Times New Roman" w:cs="Times New Roman"/>
        </w:rPr>
        <w:t xml:space="preserve">MCGUINNESS, B. T., CLARKE, I. N., LAMBDEN, P. R., BARLOW, A. K., POOLMAN, J. T., JONES, D. M. &amp; HECKELS, J. E. 1991. POINT MUTATION IN MENINGOCOCCAL POR-A GENE ASSOCIATED WITH INCREASED ENDEMIC DISEASE. </w:t>
      </w:r>
      <w:r w:rsidRPr="006407F6">
        <w:rPr>
          <w:rFonts w:ascii="Times New Roman" w:hAnsi="Times New Roman" w:cs="Times New Roman"/>
          <w:i/>
        </w:rPr>
        <w:t>Lancet,</w:t>
      </w:r>
      <w:r w:rsidRPr="006407F6">
        <w:rPr>
          <w:rFonts w:ascii="Times New Roman" w:hAnsi="Times New Roman" w:cs="Times New Roman"/>
        </w:rPr>
        <w:t xml:space="preserve"> 337</w:t>
      </w:r>
      <w:r w:rsidRPr="006407F6">
        <w:rPr>
          <w:rFonts w:ascii="Times New Roman" w:hAnsi="Times New Roman" w:cs="Times New Roman"/>
          <w:b/>
        </w:rPr>
        <w:t>,</w:t>
      </w:r>
      <w:r w:rsidRPr="006407F6">
        <w:rPr>
          <w:rFonts w:ascii="Times New Roman" w:hAnsi="Times New Roman" w:cs="Times New Roman"/>
        </w:rPr>
        <w:t xml:space="preserve"> 514-517.</w:t>
      </w:r>
      <w:bookmarkEnd w:id="410"/>
    </w:p>
    <w:p w:rsidR="00A67CA9" w:rsidRPr="006407F6" w:rsidRDefault="00A67CA9" w:rsidP="00A67CA9">
      <w:pPr>
        <w:pStyle w:val="EndNoteBibliography"/>
        <w:spacing w:after="0"/>
        <w:ind w:left="720" w:hanging="720"/>
        <w:rPr>
          <w:rFonts w:ascii="Times New Roman" w:hAnsi="Times New Roman" w:cs="Times New Roman"/>
        </w:rPr>
      </w:pPr>
      <w:bookmarkStart w:id="411" w:name="_ENREF_229"/>
      <w:r w:rsidRPr="006407F6">
        <w:rPr>
          <w:rFonts w:ascii="Times New Roman" w:hAnsi="Times New Roman" w:cs="Times New Roman"/>
        </w:rPr>
        <w:t xml:space="preserve">MCNEIL, G. &amp; VIRJI, M. 1997. Phenotypic variants of meningococci and their potential in phagocytic interactions: The influence of opacity proteins, pili, PilC and surface sialic acids. </w:t>
      </w:r>
      <w:r w:rsidRPr="006407F6">
        <w:rPr>
          <w:rFonts w:ascii="Times New Roman" w:hAnsi="Times New Roman" w:cs="Times New Roman"/>
          <w:i/>
        </w:rPr>
        <w:t>Microbial Pathogenesis,</w:t>
      </w:r>
      <w:r w:rsidRPr="006407F6">
        <w:rPr>
          <w:rFonts w:ascii="Times New Roman" w:hAnsi="Times New Roman" w:cs="Times New Roman"/>
        </w:rPr>
        <w:t xml:space="preserve"> 22</w:t>
      </w:r>
      <w:r w:rsidRPr="006407F6">
        <w:rPr>
          <w:rFonts w:ascii="Times New Roman" w:hAnsi="Times New Roman" w:cs="Times New Roman"/>
          <w:b/>
        </w:rPr>
        <w:t>,</w:t>
      </w:r>
      <w:r w:rsidRPr="006407F6">
        <w:rPr>
          <w:rFonts w:ascii="Times New Roman" w:hAnsi="Times New Roman" w:cs="Times New Roman"/>
        </w:rPr>
        <w:t xml:space="preserve"> 295-304.</w:t>
      </w:r>
      <w:bookmarkEnd w:id="411"/>
    </w:p>
    <w:p w:rsidR="00A67CA9" w:rsidRPr="006407F6" w:rsidRDefault="00A67CA9" w:rsidP="00A67CA9">
      <w:pPr>
        <w:pStyle w:val="EndNoteBibliography"/>
        <w:spacing w:after="0"/>
        <w:ind w:left="720" w:hanging="720"/>
        <w:rPr>
          <w:rFonts w:ascii="Times New Roman" w:hAnsi="Times New Roman" w:cs="Times New Roman"/>
        </w:rPr>
      </w:pPr>
      <w:bookmarkStart w:id="412" w:name="_ENREF_230"/>
      <w:r w:rsidRPr="006407F6">
        <w:rPr>
          <w:rFonts w:ascii="Times New Roman" w:hAnsi="Times New Roman" w:cs="Times New Roman"/>
        </w:rPr>
        <w:t xml:space="preserve">MCNEIL, G., VIRJI, M. &amp; MOXON, E. R. 1994. INTERACTIONS OF NEISSERIA-MENINGITIDIS WITH HUMAN MONOCYTES. </w:t>
      </w:r>
      <w:r w:rsidRPr="006407F6">
        <w:rPr>
          <w:rFonts w:ascii="Times New Roman" w:hAnsi="Times New Roman" w:cs="Times New Roman"/>
          <w:i/>
        </w:rPr>
        <w:t>Microbial Pathogenesis,</w:t>
      </w:r>
      <w:r w:rsidRPr="006407F6">
        <w:rPr>
          <w:rFonts w:ascii="Times New Roman" w:hAnsi="Times New Roman" w:cs="Times New Roman"/>
        </w:rPr>
        <w:t xml:space="preserve"> 16</w:t>
      </w:r>
      <w:r w:rsidRPr="006407F6">
        <w:rPr>
          <w:rFonts w:ascii="Times New Roman" w:hAnsi="Times New Roman" w:cs="Times New Roman"/>
          <w:b/>
        </w:rPr>
        <w:t>,</w:t>
      </w:r>
      <w:r w:rsidRPr="006407F6">
        <w:rPr>
          <w:rFonts w:ascii="Times New Roman" w:hAnsi="Times New Roman" w:cs="Times New Roman"/>
        </w:rPr>
        <w:t xml:space="preserve"> 153-163.</w:t>
      </w:r>
      <w:bookmarkEnd w:id="412"/>
    </w:p>
    <w:p w:rsidR="00A67CA9" w:rsidRPr="006407F6" w:rsidRDefault="00A67CA9" w:rsidP="00A67CA9">
      <w:pPr>
        <w:pStyle w:val="EndNoteBibliography"/>
        <w:spacing w:after="0"/>
        <w:ind w:left="720" w:hanging="720"/>
        <w:rPr>
          <w:rFonts w:ascii="Times New Roman" w:hAnsi="Times New Roman" w:cs="Times New Roman"/>
        </w:rPr>
      </w:pPr>
      <w:bookmarkStart w:id="413" w:name="_ENREF_231"/>
      <w:r w:rsidRPr="006407F6">
        <w:rPr>
          <w:rFonts w:ascii="Times New Roman" w:hAnsi="Times New Roman" w:cs="Times New Roman"/>
        </w:rPr>
        <w:t xml:space="preserve">MENGAUD, J., OHAYON, H., GOUNON, P., MEGE, R. M. &amp; COSSART, P. 1996. E-cadherin is the receptor for internalin, a surface protein required for entry of L-monocytogenes into epithelial cells. </w:t>
      </w:r>
      <w:r w:rsidRPr="006407F6">
        <w:rPr>
          <w:rFonts w:ascii="Times New Roman" w:hAnsi="Times New Roman" w:cs="Times New Roman"/>
          <w:i/>
        </w:rPr>
        <w:t>Cell,</w:t>
      </w:r>
      <w:r w:rsidRPr="006407F6">
        <w:rPr>
          <w:rFonts w:ascii="Times New Roman" w:hAnsi="Times New Roman" w:cs="Times New Roman"/>
        </w:rPr>
        <w:t xml:space="preserve"> 84</w:t>
      </w:r>
      <w:r w:rsidRPr="006407F6">
        <w:rPr>
          <w:rFonts w:ascii="Times New Roman" w:hAnsi="Times New Roman" w:cs="Times New Roman"/>
          <w:b/>
        </w:rPr>
        <w:t>,</w:t>
      </w:r>
      <w:r w:rsidRPr="006407F6">
        <w:rPr>
          <w:rFonts w:ascii="Times New Roman" w:hAnsi="Times New Roman" w:cs="Times New Roman"/>
        </w:rPr>
        <w:t xml:space="preserve"> 923-932.</w:t>
      </w:r>
      <w:bookmarkEnd w:id="413"/>
    </w:p>
    <w:p w:rsidR="00A67CA9" w:rsidRPr="006407F6" w:rsidRDefault="00A67CA9" w:rsidP="00A67CA9">
      <w:pPr>
        <w:pStyle w:val="EndNoteBibliography"/>
        <w:spacing w:after="0"/>
        <w:ind w:left="720" w:hanging="720"/>
        <w:rPr>
          <w:rFonts w:ascii="Times New Roman" w:hAnsi="Times New Roman" w:cs="Times New Roman"/>
        </w:rPr>
      </w:pPr>
      <w:bookmarkStart w:id="414" w:name="_ENREF_232"/>
      <w:r w:rsidRPr="006407F6">
        <w:rPr>
          <w:rFonts w:ascii="Times New Roman" w:hAnsi="Times New Roman" w:cs="Times New Roman"/>
        </w:rPr>
        <w:t xml:space="preserve">MERZ, A. J., ENNS, C. A. &amp; SO, M. 1999. Type IV pili of pathogenic Neisseriae elicit cortical plaque formation in epithelial cells. </w:t>
      </w:r>
      <w:r w:rsidRPr="006407F6">
        <w:rPr>
          <w:rFonts w:ascii="Times New Roman" w:hAnsi="Times New Roman" w:cs="Times New Roman"/>
          <w:i/>
        </w:rPr>
        <w:t>Molecular Microbiology,</w:t>
      </w:r>
      <w:r w:rsidRPr="006407F6">
        <w:rPr>
          <w:rFonts w:ascii="Times New Roman" w:hAnsi="Times New Roman" w:cs="Times New Roman"/>
        </w:rPr>
        <w:t xml:space="preserve"> 32</w:t>
      </w:r>
      <w:r w:rsidRPr="006407F6">
        <w:rPr>
          <w:rFonts w:ascii="Times New Roman" w:hAnsi="Times New Roman" w:cs="Times New Roman"/>
          <w:b/>
        </w:rPr>
        <w:t>,</w:t>
      </w:r>
      <w:r w:rsidRPr="006407F6">
        <w:rPr>
          <w:rFonts w:ascii="Times New Roman" w:hAnsi="Times New Roman" w:cs="Times New Roman"/>
        </w:rPr>
        <w:t xml:space="preserve"> 1316-1332.</w:t>
      </w:r>
      <w:bookmarkEnd w:id="414"/>
    </w:p>
    <w:p w:rsidR="00A67CA9" w:rsidRPr="006407F6" w:rsidRDefault="00A67CA9" w:rsidP="00A67CA9">
      <w:pPr>
        <w:pStyle w:val="EndNoteBibliography"/>
        <w:spacing w:after="0"/>
        <w:ind w:left="720" w:hanging="720"/>
        <w:rPr>
          <w:rFonts w:ascii="Times New Roman" w:hAnsi="Times New Roman" w:cs="Times New Roman"/>
        </w:rPr>
      </w:pPr>
      <w:bookmarkStart w:id="415" w:name="_ENREF_233"/>
      <w:r w:rsidRPr="006407F6">
        <w:rPr>
          <w:rFonts w:ascii="Times New Roman" w:hAnsi="Times New Roman" w:cs="Times New Roman"/>
        </w:rPr>
        <w:t xml:space="preserve">MERZ, A. J. &amp; SO, M. 1997. Attachment of piliated, Opa(-) and Opc(-) gonococci and meningococci to epithelial cells elicits cortical actin rearrangements and clustering of tyrosine-phosphorylated proteins. </w:t>
      </w:r>
      <w:r w:rsidRPr="006407F6">
        <w:rPr>
          <w:rFonts w:ascii="Times New Roman" w:hAnsi="Times New Roman" w:cs="Times New Roman"/>
          <w:i/>
        </w:rPr>
        <w:t>Infection and Immunity,</w:t>
      </w:r>
      <w:r w:rsidRPr="006407F6">
        <w:rPr>
          <w:rFonts w:ascii="Times New Roman" w:hAnsi="Times New Roman" w:cs="Times New Roman"/>
        </w:rPr>
        <w:t xml:space="preserve"> 65</w:t>
      </w:r>
      <w:r w:rsidRPr="006407F6">
        <w:rPr>
          <w:rFonts w:ascii="Times New Roman" w:hAnsi="Times New Roman" w:cs="Times New Roman"/>
          <w:b/>
        </w:rPr>
        <w:t>,</w:t>
      </w:r>
      <w:r w:rsidRPr="006407F6">
        <w:rPr>
          <w:rFonts w:ascii="Times New Roman" w:hAnsi="Times New Roman" w:cs="Times New Roman"/>
        </w:rPr>
        <w:t xml:space="preserve"> 4341-4349.</w:t>
      </w:r>
      <w:bookmarkEnd w:id="415"/>
    </w:p>
    <w:p w:rsidR="00A67CA9" w:rsidRPr="006407F6" w:rsidRDefault="00A67CA9" w:rsidP="00A67CA9">
      <w:pPr>
        <w:pStyle w:val="EndNoteBibliography"/>
        <w:spacing w:after="0"/>
        <w:ind w:left="720" w:hanging="720"/>
        <w:rPr>
          <w:rFonts w:ascii="Times New Roman" w:hAnsi="Times New Roman" w:cs="Times New Roman"/>
        </w:rPr>
      </w:pPr>
      <w:bookmarkStart w:id="416" w:name="_ENREF_234"/>
      <w:r w:rsidRPr="006407F6">
        <w:rPr>
          <w:rFonts w:ascii="Times New Roman" w:hAnsi="Times New Roman" w:cs="Times New Roman"/>
        </w:rPr>
        <w:t xml:space="preserve">MERZ, A. J., SO, M. &amp; SHEETZ, M. P. 2000. Pilus retraction powers bacterial twitching motility. </w:t>
      </w:r>
      <w:r w:rsidRPr="006407F6">
        <w:rPr>
          <w:rFonts w:ascii="Times New Roman" w:hAnsi="Times New Roman" w:cs="Times New Roman"/>
          <w:i/>
        </w:rPr>
        <w:t>Nature,</w:t>
      </w:r>
      <w:r w:rsidRPr="006407F6">
        <w:rPr>
          <w:rFonts w:ascii="Times New Roman" w:hAnsi="Times New Roman" w:cs="Times New Roman"/>
        </w:rPr>
        <w:t xml:space="preserve"> 407</w:t>
      </w:r>
      <w:r w:rsidRPr="006407F6">
        <w:rPr>
          <w:rFonts w:ascii="Times New Roman" w:hAnsi="Times New Roman" w:cs="Times New Roman"/>
          <w:b/>
        </w:rPr>
        <w:t>,</w:t>
      </w:r>
      <w:r w:rsidRPr="006407F6">
        <w:rPr>
          <w:rFonts w:ascii="Times New Roman" w:hAnsi="Times New Roman" w:cs="Times New Roman"/>
        </w:rPr>
        <w:t xml:space="preserve"> 98-102.</w:t>
      </w:r>
      <w:bookmarkEnd w:id="416"/>
    </w:p>
    <w:p w:rsidR="00A67CA9" w:rsidRPr="006407F6" w:rsidRDefault="00A67CA9" w:rsidP="00A67CA9">
      <w:pPr>
        <w:pStyle w:val="EndNoteBibliography"/>
        <w:spacing w:after="0"/>
        <w:ind w:left="720" w:hanging="720"/>
        <w:rPr>
          <w:rFonts w:ascii="Times New Roman" w:hAnsi="Times New Roman" w:cs="Times New Roman"/>
        </w:rPr>
      </w:pPr>
      <w:bookmarkStart w:id="417" w:name="_ENREF_235"/>
      <w:r w:rsidRPr="006407F6">
        <w:rPr>
          <w:rFonts w:ascii="Times New Roman" w:hAnsi="Times New Roman" w:cs="Times New Roman"/>
        </w:rPr>
        <w:t xml:space="preserve">MEYER-WENTRUP, F., FIGDOR, C. G., ANSEMS, M., BROSSART, P., WRIGHT, M. D., ADEMA, G. J. &amp; VAN SPRIEL, A. B. 2007. Dectin-1 interaction with tetraspanin CD37 inhibits IL-6 production. </w:t>
      </w:r>
      <w:r w:rsidRPr="006407F6">
        <w:rPr>
          <w:rFonts w:ascii="Times New Roman" w:hAnsi="Times New Roman" w:cs="Times New Roman"/>
          <w:i/>
        </w:rPr>
        <w:t>Journal of Immunology,</w:t>
      </w:r>
      <w:r w:rsidRPr="006407F6">
        <w:rPr>
          <w:rFonts w:ascii="Times New Roman" w:hAnsi="Times New Roman" w:cs="Times New Roman"/>
        </w:rPr>
        <w:t xml:space="preserve"> 178</w:t>
      </w:r>
      <w:r w:rsidRPr="006407F6">
        <w:rPr>
          <w:rFonts w:ascii="Times New Roman" w:hAnsi="Times New Roman" w:cs="Times New Roman"/>
          <w:b/>
        </w:rPr>
        <w:t>,</w:t>
      </w:r>
      <w:r w:rsidRPr="006407F6">
        <w:rPr>
          <w:rFonts w:ascii="Times New Roman" w:hAnsi="Times New Roman" w:cs="Times New Roman"/>
        </w:rPr>
        <w:t xml:space="preserve"> 154-162.</w:t>
      </w:r>
      <w:bookmarkEnd w:id="417"/>
    </w:p>
    <w:p w:rsidR="00A67CA9" w:rsidRPr="006407F6" w:rsidRDefault="00A67CA9" w:rsidP="00A67CA9">
      <w:pPr>
        <w:pStyle w:val="EndNoteBibliography"/>
        <w:spacing w:after="0"/>
        <w:ind w:left="720" w:hanging="720"/>
        <w:rPr>
          <w:rFonts w:ascii="Times New Roman" w:hAnsi="Times New Roman" w:cs="Times New Roman"/>
        </w:rPr>
      </w:pPr>
      <w:bookmarkStart w:id="418" w:name="_ENREF_236"/>
      <w:r w:rsidRPr="006407F6">
        <w:rPr>
          <w:rFonts w:ascii="Times New Roman" w:hAnsi="Times New Roman" w:cs="Times New Roman"/>
        </w:rPr>
        <w:t xml:space="preserve">MIKATY, G., SOYER, M., MAIREY, E., HENRY, N., DYER, D., FOREST, K. T., MORAND, P., GUADAGNINI, S., PREVOST, M. C., NASSIF, X. &amp; DUMENIL, G. 2009. Extracellular Bacterial Pathogen Induces Host Cell Surface Reorganization to Resist Shear Stress. </w:t>
      </w:r>
      <w:r w:rsidRPr="006407F6">
        <w:rPr>
          <w:rFonts w:ascii="Times New Roman" w:hAnsi="Times New Roman" w:cs="Times New Roman"/>
          <w:i/>
        </w:rPr>
        <w:t>Plos Pathogens,</w:t>
      </w:r>
      <w:r w:rsidRPr="006407F6">
        <w:rPr>
          <w:rFonts w:ascii="Times New Roman" w:hAnsi="Times New Roman" w:cs="Times New Roman"/>
        </w:rPr>
        <w:t xml:space="preserve"> 5</w:t>
      </w:r>
      <w:r w:rsidRPr="006407F6">
        <w:rPr>
          <w:rFonts w:ascii="Times New Roman" w:hAnsi="Times New Roman" w:cs="Times New Roman"/>
          <w:b/>
        </w:rPr>
        <w:t>,</w:t>
      </w:r>
      <w:r w:rsidRPr="006407F6">
        <w:rPr>
          <w:rFonts w:ascii="Times New Roman" w:hAnsi="Times New Roman" w:cs="Times New Roman"/>
        </w:rPr>
        <w:t xml:space="preserve"> 14.</w:t>
      </w:r>
      <w:bookmarkEnd w:id="418"/>
    </w:p>
    <w:p w:rsidR="00A67CA9" w:rsidRPr="006407F6" w:rsidRDefault="00A67CA9" w:rsidP="00A67CA9">
      <w:pPr>
        <w:pStyle w:val="EndNoteBibliography"/>
        <w:spacing w:after="0"/>
        <w:ind w:left="720" w:hanging="720"/>
        <w:rPr>
          <w:rFonts w:ascii="Times New Roman" w:hAnsi="Times New Roman" w:cs="Times New Roman"/>
        </w:rPr>
      </w:pPr>
      <w:bookmarkStart w:id="419" w:name="_ENREF_237"/>
      <w:r w:rsidRPr="006407F6">
        <w:rPr>
          <w:rFonts w:ascii="Times New Roman" w:hAnsi="Times New Roman" w:cs="Times New Roman"/>
        </w:rPr>
        <w:t xml:space="preserve">MILES, A. A., MISRA, S. S. &amp; IRWIN, J. O. 1938. The estimation of the bactericidal power of the blood. </w:t>
      </w:r>
      <w:r w:rsidRPr="006407F6">
        <w:rPr>
          <w:rFonts w:ascii="Times New Roman" w:hAnsi="Times New Roman" w:cs="Times New Roman"/>
          <w:i/>
        </w:rPr>
        <w:t>Journal of Hygiene,</w:t>
      </w:r>
      <w:r w:rsidRPr="006407F6">
        <w:rPr>
          <w:rFonts w:ascii="Times New Roman" w:hAnsi="Times New Roman" w:cs="Times New Roman"/>
        </w:rPr>
        <w:t xml:space="preserve"> 38</w:t>
      </w:r>
      <w:r w:rsidRPr="006407F6">
        <w:rPr>
          <w:rFonts w:ascii="Times New Roman" w:hAnsi="Times New Roman" w:cs="Times New Roman"/>
          <w:b/>
        </w:rPr>
        <w:t>,</w:t>
      </w:r>
      <w:r w:rsidRPr="006407F6">
        <w:rPr>
          <w:rFonts w:ascii="Times New Roman" w:hAnsi="Times New Roman" w:cs="Times New Roman"/>
        </w:rPr>
        <w:t xml:space="preserve"> 732-749.</w:t>
      </w:r>
      <w:bookmarkEnd w:id="419"/>
    </w:p>
    <w:p w:rsidR="00A67CA9" w:rsidRPr="006407F6" w:rsidRDefault="00A67CA9" w:rsidP="00A67CA9">
      <w:pPr>
        <w:pStyle w:val="EndNoteBibliography"/>
        <w:spacing w:after="0"/>
        <w:ind w:left="720" w:hanging="720"/>
        <w:rPr>
          <w:rFonts w:ascii="Times New Roman" w:hAnsi="Times New Roman" w:cs="Times New Roman"/>
        </w:rPr>
      </w:pPr>
      <w:bookmarkStart w:id="420" w:name="_ENREF_238"/>
      <w:r w:rsidRPr="006407F6">
        <w:rPr>
          <w:rFonts w:ascii="Times New Roman" w:hAnsi="Times New Roman" w:cs="Times New Roman"/>
        </w:rPr>
        <w:t xml:space="preserve">MILLER, S. I., ERNST, R. K. &amp; BADER, M. W. 2005. LPS, TLR4 and infectious disease diversity. </w:t>
      </w:r>
      <w:r w:rsidRPr="006407F6">
        <w:rPr>
          <w:rFonts w:ascii="Times New Roman" w:hAnsi="Times New Roman" w:cs="Times New Roman"/>
          <w:i/>
        </w:rPr>
        <w:t>Nature Reviews Microbiology,</w:t>
      </w:r>
      <w:r w:rsidRPr="006407F6">
        <w:rPr>
          <w:rFonts w:ascii="Times New Roman" w:hAnsi="Times New Roman" w:cs="Times New Roman"/>
        </w:rPr>
        <w:t xml:space="preserve"> 3</w:t>
      </w:r>
      <w:r w:rsidRPr="006407F6">
        <w:rPr>
          <w:rFonts w:ascii="Times New Roman" w:hAnsi="Times New Roman" w:cs="Times New Roman"/>
          <w:b/>
        </w:rPr>
        <w:t>,</w:t>
      </w:r>
      <w:r w:rsidRPr="006407F6">
        <w:rPr>
          <w:rFonts w:ascii="Times New Roman" w:hAnsi="Times New Roman" w:cs="Times New Roman"/>
        </w:rPr>
        <w:t xml:space="preserve"> 36-46.</w:t>
      </w:r>
      <w:bookmarkEnd w:id="420"/>
    </w:p>
    <w:p w:rsidR="00A67CA9" w:rsidRPr="006407F6" w:rsidRDefault="00A67CA9" w:rsidP="00A67CA9">
      <w:pPr>
        <w:pStyle w:val="EndNoteBibliography"/>
        <w:spacing w:after="0"/>
        <w:ind w:left="720" w:hanging="720"/>
        <w:rPr>
          <w:rFonts w:ascii="Times New Roman" w:hAnsi="Times New Roman" w:cs="Times New Roman"/>
        </w:rPr>
      </w:pPr>
      <w:bookmarkStart w:id="421" w:name="_ENREF_239"/>
      <w:r w:rsidRPr="006407F6">
        <w:rPr>
          <w:rFonts w:ascii="Times New Roman" w:hAnsi="Times New Roman" w:cs="Times New Roman"/>
        </w:rPr>
        <w:t xml:space="preserve">MIN, G. W., WANG, H. B., SUN, T. T. &amp; KONG, X. P. 2006. Structural basis for tetraspanin functions as revealed by the cryo-EM structure of uroplakin complexes at 6-A resolution. </w:t>
      </w:r>
      <w:r w:rsidRPr="006407F6">
        <w:rPr>
          <w:rFonts w:ascii="Times New Roman" w:hAnsi="Times New Roman" w:cs="Times New Roman"/>
          <w:i/>
        </w:rPr>
        <w:t>Journal of Cell Biology,</w:t>
      </w:r>
      <w:r w:rsidRPr="006407F6">
        <w:rPr>
          <w:rFonts w:ascii="Times New Roman" w:hAnsi="Times New Roman" w:cs="Times New Roman"/>
        </w:rPr>
        <w:t xml:space="preserve"> 173</w:t>
      </w:r>
      <w:r w:rsidRPr="006407F6">
        <w:rPr>
          <w:rFonts w:ascii="Times New Roman" w:hAnsi="Times New Roman" w:cs="Times New Roman"/>
          <w:b/>
        </w:rPr>
        <w:t>,</w:t>
      </w:r>
      <w:r w:rsidRPr="006407F6">
        <w:rPr>
          <w:rFonts w:ascii="Times New Roman" w:hAnsi="Times New Roman" w:cs="Times New Roman"/>
        </w:rPr>
        <w:t xml:space="preserve"> 975-983.</w:t>
      </w:r>
      <w:bookmarkEnd w:id="421"/>
    </w:p>
    <w:p w:rsidR="00A67CA9" w:rsidRPr="006407F6" w:rsidRDefault="00A67CA9" w:rsidP="00A67CA9">
      <w:pPr>
        <w:pStyle w:val="EndNoteBibliography"/>
        <w:spacing w:after="0"/>
        <w:ind w:left="720" w:hanging="720"/>
        <w:rPr>
          <w:rFonts w:ascii="Times New Roman" w:hAnsi="Times New Roman" w:cs="Times New Roman"/>
        </w:rPr>
      </w:pPr>
      <w:bookmarkStart w:id="422" w:name="_ENREF_240"/>
      <w:r w:rsidRPr="006407F6">
        <w:rPr>
          <w:rFonts w:ascii="Times New Roman" w:hAnsi="Times New Roman" w:cs="Times New Roman"/>
        </w:rPr>
        <w:t xml:space="preserve">MIORNER, H., JOHANSSON, G. &amp; KRONVALL, G. 1983. LIPOTEICHOIC ACID IS THE MAJOR CELL-WALL COMPONENT RESPONSIBLE FOR SURFACE HYDROPHOBICITY OF GROUP-A STREPTOCOCCI. </w:t>
      </w:r>
      <w:r w:rsidRPr="006407F6">
        <w:rPr>
          <w:rFonts w:ascii="Times New Roman" w:hAnsi="Times New Roman" w:cs="Times New Roman"/>
          <w:i/>
        </w:rPr>
        <w:t>Infection and Immunity,</w:t>
      </w:r>
      <w:r w:rsidRPr="006407F6">
        <w:rPr>
          <w:rFonts w:ascii="Times New Roman" w:hAnsi="Times New Roman" w:cs="Times New Roman"/>
        </w:rPr>
        <w:t xml:space="preserve"> 39</w:t>
      </w:r>
      <w:r w:rsidRPr="006407F6">
        <w:rPr>
          <w:rFonts w:ascii="Times New Roman" w:hAnsi="Times New Roman" w:cs="Times New Roman"/>
          <w:b/>
        </w:rPr>
        <w:t>,</w:t>
      </w:r>
      <w:r w:rsidRPr="006407F6">
        <w:rPr>
          <w:rFonts w:ascii="Times New Roman" w:hAnsi="Times New Roman" w:cs="Times New Roman"/>
        </w:rPr>
        <w:t xml:space="preserve"> 336-343.</w:t>
      </w:r>
      <w:bookmarkEnd w:id="422"/>
    </w:p>
    <w:p w:rsidR="00A67CA9" w:rsidRPr="006407F6" w:rsidRDefault="00A67CA9" w:rsidP="00A67CA9">
      <w:pPr>
        <w:pStyle w:val="EndNoteBibliography"/>
        <w:spacing w:after="0"/>
        <w:ind w:left="720" w:hanging="720"/>
        <w:rPr>
          <w:rFonts w:ascii="Times New Roman" w:hAnsi="Times New Roman" w:cs="Times New Roman"/>
        </w:rPr>
      </w:pPr>
      <w:bookmarkStart w:id="423" w:name="_ENREF_241"/>
      <w:r w:rsidRPr="006407F6">
        <w:rPr>
          <w:rFonts w:ascii="Times New Roman" w:hAnsi="Times New Roman" w:cs="Times New Roman"/>
        </w:rPr>
        <w:t xml:space="preserve">MIYADO, K., YAMADA, G., YAMADA, S., HASUWA, H., NAKAMURA, Y., RYU, F., SUZUKI, K., KOSAI, K., INOUE, K., OGURA, A., OKABE, M. &amp; MEKADA, E. 2000. Requirement of CD9 on the egg plasma membrane for fertilization. </w:t>
      </w:r>
      <w:r w:rsidRPr="006407F6">
        <w:rPr>
          <w:rFonts w:ascii="Times New Roman" w:hAnsi="Times New Roman" w:cs="Times New Roman"/>
          <w:i/>
        </w:rPr>
        <w:t>Science,</w:t>
      </w:r>
      <w:r w:rsidRPr="006407F6">
        <w:rPr>
          <w:rFonts w:ascii="Times New Roman" w:hAnsi="Times New Roman" w:cs="Times New Roman"/>
        </w:rPr>
        <w:t xml:space="preserve"> 287</w:t>
      </w:r>
      <w:r w:rsidRPr="006407F6">
        <w:rPr>
          <w:rFonts w:ascii="Times New Roman" w:hAnsi="Times New Roman" w:cs="Times New Roman"/>
          <w:b/>
        </w:rPr>
        <w:t>,</w:t>
      </w:r>
      <w:r w:rsidRPr="006407F6">
        <w:rPr>
          <w:rFonts w:ascii="Times New Roman" w:hAnsi="Times New Roman" w:cs="Times New Roman"/>
        </w:rPr>
        <w:t xml:space="preserve"> 321-324.</w:t>
      </w:r>
      <w:bookmarkEnd w:id="423"/>
    </w:p>
    <w:p w:rsidR="00A67CA9" w:rsidRPr="006407F6" w:rsidRDefault="00A67CA9" w:rsidP="00A67CA9">
      <w:pPr>
        <w:pStyle w:val="EndNoteBibliography"/>
        <w:spacing w:after="0"/>
        <w:ind w:left="720" w:hanging="720"/>
        <w:rPr>
          <w:rFonts w:ascii="Times New Roman" w:hAnsi="Times New Roman" w:cs="Times New Roman"/>
        </w:rPr>
      </w:pPr>
      <w:bookmarkStart w:id="424" w:name="_ENREF_242"/>
      <w:r w:rsidRPr="006407F6">
        <w:rPr>
          <w:rFonts w:ascii="Times New Roman" w:hAnsi="Times New Roman" w:cs="Times New Roman"/>
        </w:rPr>
        <w:t xml:space="preserve">MIYAZAKI, T., MULLER, U. &amp; CAMPBELL, K. S. 1997. Normal development but differentially altered proliferative responses of lymphocytes in mice lacking CD81. </w:t>
      </w:r>
      <w:r w:rsidRPr="006407F6">
        <w:rPr>
          <w:rFonts w:ascii="Times New Roman" w:hAnsi="Times New Roman" w:cs="Times New Roman"/>
          <w:i/>
        </w:rPr>
        <w:t>Embo Journal,</w:t>
      </w:r>
      <w:r w:rsidRPr="006407F6">
        <w:rPr>
          <w:rFonts w:ascii="Times New Roman" w:hAnsi="Times New Roman" w:cs="Times New Roman"/>
        </w:rPr>
        <w:t xml:space="preserve"> 16</w:t>
      </w:r>
      <w:r w:rsidRPr="006407F6">
        <w:rPr>
          <w:rFonts w:ascii="Times New Roman" w:hAnsi="Times New Roman" w:cs="Times New Roman"/>
          <w:b/>
        </w:rPr>
        <w:t>,</w:t>
      </w:r>
      <w:r w:rsidRPr="006407F6">
        <w:rPr>
          <w:rFonts w:ascii="Times New Roman" w:hAnsi="Times New Roman" w:cs="Times New Roman"/>
        </w:rPr>
        <w:t xml:space="preserve"> 4217-4225.</w:t>
      </w:r>
      <w:bookmarkEnd w:id="424"/>
    </w:p>
    <w:p w:rsidR="00A67CA9" w:rsidRPr="006407F6" w:rsidRDefault="00A67CA9" w:rsidP="00A67CA9">
      <w:pPr>
        <w:pStyle w:val="EndNoteBibliography"/>
        <w:spacing w:after="0"/>
        <w:ind w:left="720" w:hanging="720"/>
        <w:rPr>
          <w:rFonts w:ascii="Times New Roman" w:hAnsi="Times New Roman" w:cs="Times New Roman"/>
        </w:rPr>
      </w:pPr>
      <w:bookmarkStart w:id="425" w:name="_ENREF_243"/>
      <w:r w:rsidRPr="006407F6">
        <w:rPr>
          <w:rFonts w:ascii="Times New Roman" w:hAnsi="Times New Roman" w:cs="Times New Roman"/>
        </w:rPr>
        <w:t xml:space="preserve">MONK, P. N. &amp; PARTRIDGE, L. J. 2012. Tetraspanins - Gateways for Infection. </w:t>
      </w:r>
      <w:r w:rsidRPr="006407F6">
        <w:rPr>
          <w:rFonts w:ascii="Times New Roman" w:hAnsi="Times New Roman" w:cs="Times New Roman"/>
          <w:i/>
        </w:rPr>
        <w:t>Infectious Disorders - Drug Targets,</w:t>
      </w:r>
      <w:r w:rsidRPr="006407F6">
        <w:rPr>
          <w:rFonts w:ascii="Times New Roman" w:hAnsi="Times New Roman" w:cs="Times New Roman"/>
        </w:rPr>
        <w:t xml:space="preserve"> 12</w:t>
      </w:r>
      <w:r w:rsidRPr="006407F6">
        <w:rPr>
          <w:rFonts w:ascii="Times New Roman" w:hAnsi="Times New Roman" w:cs="Times New Roman"/>
          <w:b/>
        </w:rPr>
        <w:t>,</w:t>
      </w:r>
      <w:r w:rsidRPr="006407F6">
        <w:rPr>
          <w:rFonts w:ascii="Times New Roman" w:hAnsi="Times New Roman" w:cs="Times New Roman"/>
        </w:rPr>
        <w:t xml:space="preserve"> 4-17.</w:t>
      </w:r>
      <w:bookmarkEnd w:id="425"/>
    </w:p>
    <w:p w:rsidR="00A67CA9" w:rsidRPr="006407F6" w:rsidRDefault="00A67CA9" w:rsidP="00A67CA9">
      <w:pPr>
        <w:pStyle w:val="EndNoteBibliography"/>
        <w:spacing w:after="0"/>
        <w:ind w:left="720" w:hanging="720"/>
        <w:rPr>
          <w:rFonts w:ascii="Times New Roman" w:hAnsi="Times New Roman" w:cs="Times New Roman"/>
        </w:rPr>
      </w:pPr>
      <w:bookmarkStart w:id="426" w:name="_ENREF_244"/>
      <w:r w:rsidRPr="006407F6">
        <w:rPr>
          <w:rFonts w:ascii="Times New Roman" w:hAnsi="Times New Roman" w:cs="Times New Roman"/>
        </w:rPr>
        <w:t xml:space="preserve">MORROW, A. L., RUIZ-PALACIOS, G. M., JIANG, X. &amp; NEWBURG, D. S. 2005. Human-milk glycans that inhibit pathogen binding protect breast-feeding infants against infectious diarrhea. </w:t>
      </w:r>
      <w:r w:rsidRPr="006407F6">
        <w:rPr>
          <w:rFonts w:ascii="Times New Roman" w:hAnsi="Times New Roman" w:cs="Times New Roman"/>
          <w:i/>
        </w:rPr>
        <w:t>Journal of Nutrition,</w:t>
      </w:r>
      <w:r w:rsidRPr="006407F6">
        <w:rPr>
          <w:rFonts w:ascii="Times New Roman" w:hAnsi="Times New Roman" w:cs="Times New Roman"/>
        </w:rPr>
        <w:t xml:space="preserve"> 135</w:t>
      </w:r>
      <w:r w:rsidRPr="006407F6">
        <w:rPr>
          <w:rFonts w:ascii="Times New Roman" w:hAnsi="Times New Roman" w:cs="Times New Roman"/>
          <w:b/>
        </w:rPr>
        <w:t>,</w:t>
      </w:r>
      <w:r w:rsidRPr="006407F6">
        <w:rPr>
          <w:rFonts w:ascii="Times New Roman" w:hAnsi="Times New Roman" w:cs="Times New Roman"/>
        </w:rPr>
        <w:t xml:space="preserve"> 1304-1307.</w:t>
      </w:r>
      <w:bookmarkEnd w:id="426"/>
    </w:p>
    <w:p w:rsidR="00A67CA9" w:rsidRPr="006407F6" w:rsidRDefault="00A67CA9" w:rsidP="00A67CA9">
      <w:pPr>
        <w:pStyle w:val="EndNoteBibliography"/>
        <w:spacing w:after="0"/>
        <w:ind w:left="720" w:hanging="720"/>
        <w:rPr>
          <w:rFonts w:ascii="Times New Roman" w:hAnsi="Times New Roman" w:cs="Times New Roman"/>
        </w:rPr>
      </w:pPr>
      <w:bookmarkStart w:id="427" w:name="_ENREF_245"/>
      <w:r w:rsidRPr="006407F6">
        <w:rPr>
          <w:rFonts w:ascii="Times New Roman" w:hAnsi="Times New Roman" w:cs="Times New Roman"/>
        </w:rPr>
        <w:t xml:space="preserve">MORTENSEN, N. P., FOWLKES, J. D., MAGGART, M., DOKTYCZ, M. J., NATARO, J. P., DRUSANO, G. &amp; ALLISON, D. P. 2011. Effects of sub-minimum inhibitory </w:t>
      </w:r>
      <w:r w:rsidRPr="006407F6">
        <w:rPr>
          <w:rFonts w:ascii="Times New Roman" w:hAnsi="Times New Roman" w:cs="Times New Roman"/>
        </w:rPr>
        <w:lastRenderedPageBreak/>
        <w:t xml:space="preserve">concentrations of ciprofloxacin on enteroaggregative Escherichia coli and the role of the surface protein dispersin. </w:t>
      </w:r>
      <w:r w:rsidRPr="006407F6">
        <w:rPr>
          <w:rFonts w:ascii="Times New Roman" w:hAnsi="Times New Roman" w:cs="Times New Roman"/>
          <w:i/>
        </w:rPr>
        <w:t>International Journal of Antimicrobial Agents,</w:t>
      </w:r>
      <w:r w:rsidRPr="006407F6">
        <w:rPr>
          <w:rFonts w:ascii="Times New Roman" w:hAnsi="Times New Roman" w:cs="Times New Roman"/>
        </w:rPr>
        <w:t xml:space="preserve"> 38</w:t>
      </w:r>
      <w:r w:rsidRPr="006407F6">
        <w:rPr>
          <w:rFonts w:ascii="Times New Roman" w:hAnsi="Times New Roman" w:cs="Times New Roman"/>
          <w:b/>
        </w:rPr>
        <w:t>,</w:t>
      </w:r>
      <w:r w:rsidRPr="006407F6">
        <w:rPr>
          <w:rFonts w:ascii="Times New Roman" w:hAnsi="Times New Roman" w:cs="Times New Roman"/>
        </w:rPr>
        <w:t xml:space="preserve"> 27-34.</w:t>
      </w:r>
      <w:bookmarkEnd w:id="427"/>
    </w:p>
    <w:p w:rsidR="00A67CA9" w:rsidRPr="006407F6" w:rsidRDefault="00A67CA9" w:rsidP="00A67CA9">
      <w:pPr>
        <w:pStyle w:val="EndNoteBibliography"/>
        <w:spacing w:after="0"/>
        <w:ind w:left="720" w:hanging="720"/>
        <w:rPr>
          <w:rFonts w:ascii="Times New Roman" w:hAnsi="Times New Roman" w:cs="Times New Roman"/>
        </w:rPr>
      </w:pPr>
      <w:bookmarkStart w:id="428" w:name="_ENREF_246"/>
      <w:r w:rsidRPr="006407F6">
        <w:rPr>
          <w:rFonts w:ascii="Times New Roman" w:hAnsi="Times New Roman" w:cs="Times New Roman"/>
        </w:rPr>
        <w:t xml:space="preserve">MUENZNER, P., ROHDE, M., KNEITZ, S. &amp; HAUCK, C. R. 2005. CEACAM engagement by human pathogens enhances cell adhesion and counteracts bacteria-induced detachment of epithelial cells. </w:t>
      </w:r>
      <w:r w:rsidRPr="006407F6">
        <w:rPr>
          <w:rFonts w:ascii="Times New Roman" w:hAnsi="Times New Roman" w:cs="Times New Roman"/>
          <w:i/>
        </w:rPr>
        <w:t>Journal of Cell Biology,</w:t>
      </w:r>
      <w:r w:rsidRPr="006407F6">
        <w:rPr>
          <w:rFonts w:ascii="Times New Roman" w:hAnsi="Times New Roman" w:cs="Times New Roman"/>
        </w:rPr>
        <w:t xml:space="preserve"> 170</w:t>
      </w:r>
      <w:r w:rsidRPr="006407F6">
        <w:rPr>
          <w:rFonts w:ascii="Times New Roman" w:hAnsi="Times New Roman" w:cs="Times New Roman"/>
          <w:b/>
        </w:rPr>
        <w:t>,</w:t>
      </w:r>
      <w:r w:rsidRPr="006407F6">
        <w:rPr>
          <w:rFonts w:ascii="Times New Roman" w:hAnsi="Times New Roman" w:cs="Times New Roman"/>
        </w:rPr>
        <w:t xml:space="preserve"> 825-836.</w:t>
      </w:r>
      <w:bookmarkEnd w:id="428"/>
    </w:p>
    <w:p w:rsidR="00A67CA9" w:rsidRPr="006407F6" w:rsidRDefault="00A67CA9" w:rsidP="00A67CA9">
      <w:pPr>
        <w:pStyle w:val="EndNoteBibliography"/>
        <w:spacing w:after="0"/>
        <w:ind w:left="720" w:hanging="720"/>
        <w:rPr>
          <w:rFonts w:ascii="Times New Roman" w:hAnsi="Times New Roman" w:cs="Times New Roman"/>
        </w:rPr>
      </w:pPr>
      <w:bookmarkStart w:id="429" w:name="_ENREF_247"/>
      <w:r w:rsidRPr="006407F6">
        <w:rPr>
          <w:rFonts w:ascii="Times New Roman" w:hAnsi="Times New Roman" w:cs="Times New Roman"/>
        </w:rPr>
        <w:t xml:space="preserve">MUKHOPADHYAY, S., CHEN, Y. Y., SANKALA, M., PEISER, L., PIKKARAINEN, T., KRAAL, G., TRYGGVASON, K. &amp; GORDON, S. 2006. MARCO, an innate activation marker of macrophages, is a class A scavenger receptor for Neisseria meningitidis. </w:t>
      </w:r>
      <w:r w:rsidRPr="006407F6">
        <w:rPr>
          <w:rFonts w:ascii="Times New Roman" w:hAnsi="Times New Roman" w:cs="Times New Roman"/>
          <w:i/>
        </w:rPr>
        <w:t>European Journal of Immunology,</w:t>
      </w:r>
      <w:r w:rsidRPr="006407F6">
        <w:rPr>
          <w:rFonts w:ascii="Times New Roman" w:hAnsi="Times New Roman" w:cs="Times New Roman"/>
        </w:rPr>
        <w:t xml:space="preserve"> 36</w:t>
      </w:r>
      <w:r w:rsidRPr="006407F6">
        <w:rPr>
          <w:rFonts w:ascii="Times New Roman" w:hAnsi="Times New Roman" w:cs="Times New Roman"/>
          <w:b/>
        </w:rPr>
        <w:t>,</w:t>
      </w:r>
      <w:r w:rsidRPr="006407F6">
        <w:rPr>
          <w:rFonts w:ascii="Times New Roman" w:hAnsi="Times New Roman" w:cs="Times New Roman"/>
        </w:rPr>
        <w:t xml:space="preserve"> 940-949.</w:t>
      </w:r>
      <w:bookmarkEnd w:id="429"/>
    </w:p>
    <w:p w:rsidR="00A67CA9" w:rsidRPr="006407F6" w:rsidRDefault="00A67CA9" w:rsidP="00A67CA9">
      <w:pPr>
        <w:pStyle w:val="EndNoteBibliography"/>
        <w:spacing w:after="0"/>
        <w:ind w:left="720" w:hanging="720"/>
        <w:rPr>
          <w:rFonts w:ascii="Times New Roman" w:hAnsi="Times New Roman" w:cs="Times New Roman"/>
        </w:rPr>
      </w:pPr>
      <w:bookmarkStart w:id="430" w:name="_ENREF_248"/>
      <w:r w:rsidRPr="006407F6">
        <w:rPr>
          <w:rFonts w:ascii="Times New Roman" w:hAnsi="Times New Roman" w:cs="Times New Roman"/>
        </w:rPr>
        <w:t xml:space="preserve">MULVEY, M. A. 2002. Adhesion and entry of uropathogenic Escherichia coli. </w:t>
      </w:r>
      <w:r w:rsidRPr="006407F6">
        <w:rPr>
          <w:rFonts w:ascii="Times New Roman" w:hAnsi="Times New Roman" w:cs="Times New Roman"/>
          <w:i/>
        </w:rPr>
        <w:t>Cellular Microbiology,</w:t>
      </w:r>
      <w:r w:rsidRPr="006407F6">
        <w:rPr>
          <w:rFonts w:ascii="Times New Roman" w:hAnsi="Times New Roman" w:cs="Times New Roman"/>
        </w:rPr>
        <w:t xml:space="preserve"> 4</w:t>
      </w:r>
      <w:r w:rsidRPr="006407F6">
        <w:rPr>
          <w:rFonts w:ascii="Times New Roman" w:hAnsi="Times New Roman" w:cs="Times New Roman"/>
          <w:b/>
        </w:rPr>
        <w:t>,</w:t>
      </w:r>
      <w:r w:rsidRPr="006407F6">
        <w:rPr>
          <w:rFonts w:ascii="Times New Roman" w:hAnsi="Times New Roman" w:cs="Times New Roman"/>
        </w:rPr>
        <w:t xml:space="preserve"> 257-271.</w:t>
      </w:r>
      <w:bookmarkEnd w:id="430"/>
    </w:p>
    <w:p w:rsidR="00A67CA9" w:rsidRPr="006407F6" w:rsidRDefault="00A67CA9" w:rsidP="00A67CA9">
      <w:pPr>
        <w:pStyle w:val="EndNoteBibliography"/>
        <w:spacing w:after="0"/>
        <w:ind w:left="720" w:hanging="720"/>
        <w:rPr>
          <w:rFonts w:ascii="Times New Roman" w:hAnsi="Times New Roman" w:cs="Times New Roman"/>
        </w:rPr>
      </w:pPr>
      <w:bookmarkStart w:id="431" w:name="_ENREF_249"/>
      <w:r w:rsidRPr="006407F6">
        <w:rPr>
          <w:rFonts w:ascii="Times New Roman" w:hAnsi="Times New Roman" w:cs="Times New Roman"/>
        </w:rPr>
        <w:t xml:space="preserve">MURPHY, E., LIN, S. L., NUNEZ, L., ANDREW, L., FINK, P. S., DILTS, D. A., HOISETH, S. K., JANSEN, K. U. &amp; ANDERSON, A. S. 2011. Challenges for the evaluation of Staphylococcus aureus protein based vaccines Monitoring antigenic diversity. </w:t>
      </w:r>
      <w:r w:rsidRPr="006407F6">
        <w:rPr>
          <w:rFonts w:ascii="Times New Roman" w:hAnsi="Times New Roman" w:cs="Times New Roman"/>
          <w:i/>
        </w:rPr>
        <w:t>Human Vaccines,</w:t>
      </w:r>
      <w:r w:rsidRPr="006407F6">
        <w:rPr>
          <w:rFonts w:ascii="Times New Roman" w:hAnsi="Times New Roman" w:cs="Times New Roman"/>
        </w:rPr>
        <w:t xml:space="preserve"> 7</w:t>
      </w:r>
      <w:r w:rsidRPr="006407F6">
        <w:rPr>
          <w:rFonts w:ascii="Times New Roman" w:hAnsi="Times New Roman" w:cs="Times New Roman"/>
          <w:b/>
        </w:rPr>
        <w:t>,</w:t>
      </w:r>
      <w:r w:rsidRPr="006407F6">
        <w:rPr>
          <w:rFonts w:ascii="Times New Roman" w:hAnsi="Times New Roman" w:cs="Times New Roman"/>
        </w:rPr>
        <w:t xml:space="preserve"> 51-59.</w:t>
      </w:r>
      <w:bookmarkEnd w:id="431"/>
    </w:p>
    <w:p w:rsidR="00A67CA9" w:rsidRPr="006407F6" w:rsidRDefault="00A67CA9" w:rsidP="00A67CA9">
      <w:pPr>
        <w:pStyle w:val="EndNoteBibliography"/>
        <w:spacing w:after="0"/>
        <w:ind w:left="720" w:hanging="720"/>
        <w:rPr>
          <w:rFonts w:ascii="Times New Roman" w:hAnsi="Times New Roman" w:cs="Times New Roman"/>
        </w:rPr>
      </w:pPr>
      <w:bookmarkStart w:id="432" w:name="_ENREF_250"/>
      <w:r w:rsidRPr="006407F6">
        <w:rPr>
          <w:rFonts w:ascii="Times New Roman" w:hAnsi="Times New Roman" w:cs="Times New Roman"/>
        </w:rPr>
        <w:t xml:space="preserve">MUSCHIOL, S., BAILEY, L., GYLFE, A., SUNDIN, C., HULTENBY, K., BERGSTROM, S., ELOFSSON, M., WOLF-WATZ, H., NORMARK, S. &amp; HENRIQUES-NORMARK, B. 2006. A small-molecule inhibitor of type III secretion inhibits different stages of the infectious cycle of Chlamydia trachomatis. </w:t>
      </w:r>
      <w:r w:rsidRPr="006407F6">
        <w:rPr>
          <w:rFonts w:ascii="Times New Roman" w:hAnsi="Times New Roman" w:cs="Times New Roman"/>
          <w:i/>
        </w:rPr>
        <w:t>Proceedings of the National Academy of Sciences of the United States of America,</w:t>
      </w:r>
      <w:r w:rsidRPr="006407F6">
        <w:rPr>
          <w:rFonts w:ascii="Times New Roman" w:hAnsi="Times New Roman" w:cs="Times New Roman"/>
        </w:rPr>
        <w:t xml:space="preserve"> 103</w:t>
      </w:r>
      <w:r w:rsidRPr="006407F6">
        <w:rPr>
          <w:rFonts w:ascii="Times New Roman" w:hAnsi="Times New Roman" w:cs="Times New Roman"/>
          <w:b/>
        </w:rPr>
        <w:t>,</w:t>
      </w:r>
      <w:r w:rsidRPr="006407F6">
        <w:rPr>
          <w:rFonts w:ascii="Times New Roman" w:hAnsi="Times New Roman" w:cs="Times New Roman"/>
        </w:rPr>
        <w:t xml:space="preserve"> 14566-14571.</w:t>
      </w:r>
      <w:bookmarkEnd w:id="432"/>
    </w:p>
    <w:p w:rsidR="00A67CA9" w:rsidRPr="006407F6" w:rsidRDefault="00A67CA9" w:rsidP="00A67CA9">
      <w:pPr>
        <w:pStyle w:val="EndNoteBibliography"/>
        <w:spacing w:after="0"/>
        <w:ind w:left="720" w:hanging="720"/>
        <w:rPr>
          <w:rFonts w:ascii="Times New Roman" w:hAnsi="Times New Roman" w:cs="Times New Roman"/>
        </w:rPr>
      </w:pPr>
      <w:bookmarkStart w:id="433" w:name="_ENREF_251"/>
      <w:r w:rsidRPr="006407F6">
        <w:rPr>
          <w:rFonts w:ascii="Times New Roman" w:hAnsi="Times New Roman" w:cs="Times New Roman"/>
        </w:rPr>
        <w:t xml:space="preserve">MYSORE, J. V., WIGGINTON, T., SIMON, P. M., ZOPF, D., HEMAN-ACKAH, L. M. &amp; DUBOIS, A. 1999. Treatment of Helicobacter pylori infection in rhesus monkeys using a novel antiadhesion compound. </w:t>
      </w:r>
      <w:r w:rsidRPr="006407F6">
        <w:rPr>
          <w:rFonts w:ascii="Times New Roman" w:hAnsi="Times New Roman" w:cs="Times New Roman"/>
          <w:i/>
        </w:rPr>
        <w:t>Gastroenterology,</w:t>
      </w:r>
      <w:r w:rsidRPr="006407F6">
        <w:rPr>
          <w:rFonts w:ascii="Times New Roman" w:hAnsi="Times New Roman" w:cs="Times New Roman"/>
        </w:rPr>
        <w:t xml:space="preserve"> 117</w:t>
      </w:r>
      <w:r w:rsidRPr="006407F6">
        <w:rPr>
          <w:rFonts w:ascii="Times New Roman" w:hAnsi="Times New Roman" w:cs="Times New Roman"/>
          <w:b/>
        </w:rPr>
        <w:t>,</w:t>
      </w:r>
      <w:r w:rsidRPr="006407F6">
        <w:rPr>
          <w:rFonts w:ascii="Times New Roman" w:hAnsi="Times New Roman" w:cs="Times New Roman"/>
        </w:rPr>
        <w:t xml:space="preserve"> 1316-1325.</w:t>
      </w:r>
      <w:bookmarkEnd w:id="433"/>
    </w:p>
    <w:p w:rsidR="00A67CA9" w:rsidRPr="006407F6" w:rsidRDefault="00A67CA9" w:rsidP="00A67CA9">
      <w:pPr>
        <w:pStyle w:val="EndNoteBibliography"/>
        <w:spacing w:after="0"/>
        <w:ind w:left="720" w:hanging="720"/>
        <w:rPr>
          <w:rFonts w:ascii="Times New Roman" w:hAnsi="Times New Roman" w:cs="Times New Roman"/>
        </w:rPr>
      </w:pPr>
      <w:bookmarkStart w:id="434" w:name="_ENREF_252"/>
      <w:r w:rsidRPr="006407F6">
        <w:rPr>
          <w:rFonts w:ascii="Times New Roman" w:hAnsi="Times New Roman" w:cs="Times New Roman"/>
        </w:rPr>
        <w:t xml:space="preserve">NAKAMURA, T., AMANO, A., NAKAGAWA, I. &amp; HAMADA, S. 1999. Specific interactions between Porphyromonas gingivalis fimbriae and human extracellular matrix proteins. </w:t>
      </w:r>
      <w:r w:rsidRPr="006407F6">
        <w:rPr>
          <w:rFonts w:ascii="Times New Roman" w:hAnsi="Times New Roman" w:cs="Times New Roman"/>
          <w:i/>
        </w:rPr>
        <w:t>Fems Microbiology Letters,</w:t>
      </w:r>
      <w:r w:rsidRPr="006407F6">
        <w:rPr>
          <w:rFonts w:ascii="Times New Roman" w:hAnsi="Times New Roman" w:cs="Times New Roman"/>
        </w:rPr>
        <w:t xml:space="preserve"> 175</w:t>
      </w:r>
      <w:r w:rsidRPr="006407F6">
        <w:rPr>
          <w:rFonts w:ascii="Times New Roman" w:hAnsi="Times New Roman" w:cs="Times New Roman"/>
          <w:b/>
        </w:rPr>
        <w:t>,</w:t>
      </w:r>
      <w:r w:rsidRPr="006407F6">
        <w:rPr>
          <w:rFonts w:ascii="Times New Roman" w:hAnsi="Times New Roman" w:cs="Times New Roman"/>
        </w:rPr>
        <w:t xml:space="preserve"> 267-272.</w:t>
      </w:r>
      <w:bookmarkEnd w:id="434"/>
    </w:p>
    <w:p w:rsidR="00A67CA9" w:rsidRPr="006407F6" w:rsidRDefault="00A67CA9" w:rsidP="00A67CA9">
      <w:pPr>
        <w:pStyle w:val="EndNoteBibliography"/>
        <w:spacing w:after="0"/>
        <w:ind w:left="720" w:hanging="720"/>
        <w:rPr>
          <w:rFonts w:ascii="Times New Roman" w:hAnsi="Times New Roman" w:cs="Times New Roman"/>
        </w:rPr>
      </w:pPr>
      <w:bookmarkStart w:id="435" w:name="_ENREF_253"/>
      <w:r w:rsidRPr="006407F6">
        <w:rPr>
          <w:rFonts w:ascii="Times New Roman" w:hAnsi="Times New Roman" w:cs="Times New Roman"/>
        </w:rPr>
        <w:t xml:space="preserve">NASSIF, X., BERETTI, J. L., LOWY, J., STENBERG, P., OGAORA, P., PFEIFER, J., NORMARK, S. &amp; SO, M. 1994. ROLES OF PILIN AND PILC IN ADHESION OF NEISSERIA-MENINGITIDIS TO HUMAN EPITHELIAL AND ENDOTHELIAL-CELLS. </w:t>
      </w:r>
      <w:r w:rsidRPr="006407F6">
        <w:rPr>
          <w:rFonts w:ascii="Times New Roman" w:hAnsi="Times New Roman" w:cs="Times New Roman"/>
          <w:i/>
        </w:rPr>
        <w:t>Proceedings of the National Academy of Sciences of the United States of America,</w:t>
      </w:r>
      <w:r w:rsidRPr="006407F6">
        <w:rPr>
          <w:rFonts w:ascii="Times New Roman" w:hAnsi="Times New Roman" w:cs="Times New Roman"/>
        </w:rPr>
        <w:t xml:space="preserve"> 91</w:t>
      </w:r>
      <w:r w:rsidRPr="006407F6">
        <w:rPr>
          <w:rFonts w:ascii="Times New Roman" w:hAnsi="Times New Roman" w:cs="Times New Roman"/>
          <w:b/>
        </w:rPr>
        <w:t>,</w:t>
      </w:r>
      <w:r w:rsidRPr="006407F6">
        <w:rPr>
          <w:rFonts w:ascii="Times New Roman" w:hAnsi="Times New Roman" w:cs="Times New Roman"/>
        </w:rPr>
        <w:t xml:space="preserve"> 3769-3773.</w:t>
      </w:r>
      <w:bookmarkEnd w:id="435"/>
    </w:p>
    <w:p w:rsidR="00A67CA9" w:rsidRPr="006407F6" w:rsidRDefault="00A67CA9" w:rsidP="00A67CA9">
      <w:pPr>
        <w:pStyle w:val="EndNoteBibliography"/>
        <w:spacing w:after="0"/>
        <w:ind w:left="720" w:hanging="720"/>
        <w:rPr>
          <w:rFonts w:ascii="Times New Roman" w:hAnsi="Times New Roman" w:cs="Times New Roman"/>
        </w:rPr>
      </w:pPr>
      <w:bookmarkStart w:id="436" w:name="_ENREF_254"/>
      <w:r w:rsidRPr="006407F6">
        <w:rPr>
          <w:rFonts w:ascii="Times New Roman" w:hAnsi="Times New Roman" w:cs="Times New Roman"/>
        </w:rPr>
        <w:t xml:space="preserve">NEAL, K. R., NGUYEN-VAN-TAM, J. S., JEFFREY, N., SLACK, R. C. B., MADELEY, R. J., AIT-TAHAR, K., JOB, K., WALE, M. C. J. &amp; ALA'ALDEEN, D. A. A. 2000. Changing carriage rate of Neisseria meningitidis among university students during the first week of term: cross sectional study. </w:t>
      </w:r>
      <w:r w:rsidRPr="006407F6">
        <w:rPr>
          <w:rFonts w:ascii="Times New Roman" w:hAnsi="Times New Roman" w:cs="Times New Roman"/>
          <w:i/>
        </w:rPr>
        <w:t>British Medical Journal,</w:t>
      </w:r>
      <w:r w:rsidRPr="006407F6">
        <w:rPr>
          <w:rFonts w:ascii="Times New Roman" w:hAnsi="Times New Roman" w:cs="Times New Roman"/>
        </w:rPr>
        <w:t xml:space="preserve"> 320</w:t>
      </w:r>
      <w:r w:rsidRPr="006407F6">
        <w:rPr>
          <w:rFonts w:ascii="Times New Roman" w:hAnsi="Times New Roman" w:cs="Times New Roman"/>
          <w:b/>
        </w:rPr>
        <w:t>,</w:t>
      </w:r>
      <w:r w:rsidRPr="006407F6">
        <w:rPr>
          <w:rFonts w:ascii="Times New Roman" w:hAnsi="Times New Roman" w:cs="Times New Roman"/>
        </w:rPr>
        <w:t xml:space="preserve"> 846-849.</w:t>
      </w:r>
      <w:bookmarkEnd w:id="436"/>
    </w:p>
    <w:p w:rsidR="00A67CA9" w:rsidRPr="006407F6" w:rsidRDefault="00A67CA9" w:rsidP="00A67CA9">
      <w:pPr>
        <w:pStyle w:val="EndNoteBibliography"/>
        <w:spacing w:after="0"/>
        <w:ind w:left="720" w:hanging="720"/>
        <w:rPr>
          <w:rFonts w:ascii="Times New Roman" w:hAnsi="Times New Roman" w:cs="Times New Roman"/>
        </w:rPr>
      </w:pPr>
      <w:bookmarkStart w:id="437" w:name="_ENREF_255"/>
      <w:r w:rsidRPr="006407F6">
        <w:rPr>
          <w:rFonts w:ascii="Times New Roman" w:hAnsi="Times New Roman" w:cs="Times New Roman"/>
        </w:rPr>
        <w:t xml:space="preserve">NEWBURG, D. S., RUIZ-PALACIOS, G. M., ALTAYE, M., CHATURVEDI, P., MEINZEN-DERR, J., GUERRERO, M. D. &amp; MORROW, A. L. 2004. Innate protection conferred by fucosylated oligosaccharides of human milk against diarrhea in breastfed infants. </w:t>
      </w:r>
      <w:r w:rsidRPr="006407F6">
        <w:rPr>
          <w:rFonts w:ascii="Times New Roman" w:hAnsi="Times New Roman" w:cs="Times New Roman"/>
          <w:i/>
        </w:rPr>
        <w:t>Glycobiology,</w:t>
      </w:r>
      <w:r w:rsidRPr="006407F6">
        <w:rPr>
          <w:rFonts w:ascii="Times New Roman" w:hAnsi="Times New Roman" w:cs="Times New Roman"/>
        </w:rPr>
        <w:t xml:space="preserve"> 14</w:t>
      </w:r>
      <w:r w:rsidRPr="006407F6">
        <w:rPr>
          <w:rFonts w:ascii="Times New Roman" w:hAnsi="Times New Roman" w:cs="Times New Roman"/>
          <w:b/>
        </w:rPr>
        <w:t>,</w:t>
      </w:r>
      <w:r w:rsidRPr="006407F6">
        <w:rPr>
          <w:rFonts w:ascii="Times New Roman" w:hAnsi="Times New Roman" w:cs="Times New Roman"/>
        </w:rPr>
        <w:t xml:space="preserve"> 253-263.</w:t>
      </w:r>
      <w:bookmarkEnd w:id="437"/>
    </w:p>
    <w:p w:rsidR="00A67CA9" w:rsidRPr="006407F6" w:rsidRDefault="00A67CA9" w:rsidP="00A67CA9">
      <w:pPr>
        <w:pStyle w:val="EndNoteBibliography"/>
        <w:spacing w:after="0"/>
        <w:ind w:left="720" w:hanging="720"/>
        <w:rPr>
          <w:rFonts w:ascii="Times New Roman" w:hAnsi="Times New Roman" w:cs="Times New Roman"/>
        </w:rPr>
      </w:pPr>
      <w:bookmarkStart w:id="438" w:name="_ENREF_256"/>
      <w:r w:rsidRPr="006407F6">
        <w:rPr>
          <w:rFonts w:ascii="Times New Roman" w:hAnsi="Times New Roman" w:cs="Times New Roman"/>
        </w:rPr>
        <w:t xml:space="preserve">NGUYEN, T., GHEBREHIWET, B. &amp; PEERSCHKE, E. I. B. 2000. Staphylococcus aureus protein A recognizes platelet gC1qR/p33: a novel mechanism for staphylococcal interactions with platelets. </w:t>
      </w:r>
      <w:r w:rsidRPr="006407F6">
        <w:rPr>
          <w:rFonts w:ascii="Times New Roman" w:hAnsi="Times New Roman" w:cs="Times New Roman"/>
          <w:i/>
        </w:rPr>
        <w:t>Infection and Immunity,</w:t>
      </w:r>
      <w:r w:rsidRPr="006407F6">
        <w:rPr>
          <w:rFonts w:ascii="Times New Roman" w:hAnsi="Times New Roman" w:cs="Times New Roman"/>
        </w:rPr>
        <w:t xml:space="preserve"> 68</w:t>
      </w:r>
      <w:r w:rsidRPr="006407F6">
        <w:rPr>
          <w:rFonts w:ascii="Times New Roman" w:hAnsi="Times New Roman" w:cs="Times New Roman"/>
          <w:b/>
        </w:rPr>
        <w:t>,</w:t>
      </w:r>
      <w:r w:rsidRPr="006407F6">
        <w:rPr>
          <w:rFonts w:ascii="Times New Roman" w:hAnsi="Times New Roman" w:cs="Times New Roman"/>
        </w:rPr>
        <w:t xml:space="preserve"> 2061-2068.</w:t>
      </w:r>
      <w:bookmarkEnd w:id="438"/>
    </w:p>
    <w:p w:rsidR="00A67CA9" w:rsidRPr="006407F6" w:rsidRDefault="00A67CA9" w:rsidP="00A67CA9">
      <w:pPr>
        <w:pStyle w:val="EndNoteBibliography"/>
        <w:spacing w:after="0"/>
        <w:ind w:left="720" w:hanging="720"/>
        <w:rPr>
          <w:rFonts w:ascii="Times New Roman" w:hAnsi="Times New Roman" w:cs="Times New Roman"/>
        </w:rPr>
      </w:pPr>
      <w:bookmarkStart w:id="439" w:name="_ENREF_257"/>
      <w:r w:rsidRPr="006407F6">
        <w:rPr>
          <w:rFonts w:ascii="Times New Roman" w:hAnsi="Times New Roman" w:cs="Times New Roman"/>
        </w:rPr>
        <w:t xml:space="preserve">NIEMI, L. D., HERNELL, O. &amp; JOHANSSON, I. 2009. Human Milk Compounds Inhibiting Adhesion of Mutans Streptococci to Host Ligand-Coated Hydroxyapatite in vitro. </w:t>
      </w:r>
      <w:r w:rsidRPr="006407F6">
        <w:rPr>
          <w:rFonts w:ascii="Times New Roman" w:hAnsi="Times New Roman" w:cs="Times New Roman"/>
          <w:i/>
        </w:rPr>
        <w:t>Caries Research,</w:t>
      </w:r>
      <w:r w:rsidRPr="006407F6">
        <w:rPr>
          <w:rFonts w:ascii="Times New Roman" w:hAnsi="Times New Roman" w:cs="Times New Roman"/>
        </w:rPr>
        <w:t xml:space="preserve"> 43</w:t>
      </w:r>
      <w:r w:rsidRPr="006407F6">
        <w:rPr>
          <w:rFonts w:ascii="Times New Roman" w:hAnsi="Times New Roman" w:cs="Times New Roman"/>
          <w:b/>
        </w:rPr>
        <w:t>,</w:t>
      </w:r>
      <w:r w:rsidRPr="006407F6">
        <w:rPr>
          <w:rFonts w:ascii="Times New Roman" w:hAnsi="Times New Roman" w:cs="Times New Roman"/>
        </w:rPr>
        <w:t xml:space="preserve"> 171-178.</w:t>
      </w:r>
      <w:bookmarkEnd w:id="439"/>
    </w:p>
    <w:p w:rsidR="00A67CA9" w:rsidRPr="006407F6" w:rsidRDefault="00A67CA9" w:rsidP="00A67CA9">
      <w:pPr>
        <w:pStyle w:val="EndNoteBibliography"/>
        <w:spacing w:after="0"/>
        <w:ind w:left="720" w:hanging="720"/>
        <w:rPr>
          <w:rFonts w:ascii="Times New Roman" w:hAnsi="Times New Roman" w:cs="Times New Roman"/>
        </w:rPr>
      </w:pPr>
      <w:bookmarkStart w:id="440" w:name="_ENREF_258"/>
      <w:r w:rsidRPr="006407F6">
        <w:rPr>
          <w:rFonts w:ascii="Times New Roman" w:hAnsi="Times New Roman" w:cs="Times New Roman"/>
        </w:rPr>
        <w:t xml:space="preserve">O'BRIEN, L. M., WALSH, E. J., MASSEY, R. C., PEACOCK, S. J. &amp; FOSTER, T. J. 2002. Staphylococcus aureus clumping factor B (ClfB) promotes adherence to human type I cytokeratin 10: implications for nasal colonization. </w:t>
      </w:r>
      <w:r w:rsidRPr="006407F6">
        <w:rPr>
          <w:rFonts w:ascii="Times New Roman" w:hAnsi="Times New Roman" w:cs="Times New Roman"/>
          <w:i/>
        </w:rPr>
        <w:t>Cellular Microbiology,</w:t>
      </w:r>
      <w:r w:rsidRPr="006407F6">
        <w:rPr>
          <w:rFonts w:ascii="Times New Roman" w:hAnsi="Times New Roman" w:cs="Times New Roman"/>
        </w:rPr>
        <w:t xml:space="preserve"> 4</w:t>
      </w:r>
      <w:r w:rsidRPr="006407F6">
        <w:rPr>
          <w:rFonts w:ascii="Times New Roman" w:hAnsi="Times New Roman" w:cs="Times New Roman"/>
          <w:b/>
        </w:rPr>
        <w:t>,</w:t>
      </w:r>
      <w:r w:rsidRPr="006407F6">
        <w:rPr>
          <w:rFonts w:ascii="Times New Roman" w:hAnsi="Times New Roman" w:cs="Times New Roman"/>
        </w:rPr>
        <w:t xml:space="preserve"> 759-770.</w:t>
      </w:r>
      <w:bookmarkEnd w:id="440"/>
    </w:p>
    <w:p w:rsidR="00A67CA9" w:rsidRPr="006407F6" w:rsidRDefault="00A67CA9" w:rsidP="00A67CA9">
      <w:pPr>
        <w:pStyle w:val="EndNoteBibliography"/>
        <w:spacing w:after="0"/>
        <w:ind w:left="720" w:hanging="720"/>
        <w:rPr>
          <w:rFonts w:ascii="Times New Roman" w:hAnsi="Times New Roman" w:cs="Times New Roman"/>
        </w:rPr>
      </w:pPr>
      <w:bookmarkStart w:id="441" w:name="_ENREF_259"/>
      <w:r w:rsidRPr="006407F6">
        <w:rPr>
          <w:rFonts w:ascii="Times New Roman" w:hAnsi="Times New Roman" w:cs="Times New Roman"/>
        </w:rPr>
        <w:t xml:space="preserve">O'RIORDAN, K. &amp; LEE, J. C. 2004. Staphylococcus aureus capsular polysaccharides. </w:t>
      </w:r>
      <w:r w:rsidRPr="006407F6">
        <w:rPr>
          <w:rFonts w:ascii="Times New Roman" w:hAnsi="Times New Roman" w:cs="Times New Roman"/>
          <w:i/>
        </w:rPr>
        <w:t>Clinical Microbiology Reviews,</w:t>
      </w:r>
      <w:r w:rsidRPr="006407F6">
        <w:rPr>
          <w:rFonts w:ascii="Times New Roman" w:hAnsi="Times New Roman" w:cs="Times New Roman"/>
        </w:rPr>
        <w:t xml:space="preserve"> 17</w:t>
      </w:r>
      <w:r w:rsidRPr="006407F6">
        <w:rPr>
          <w:rFonts w:ascii="Times New Roman" w:hAnsi="Times New Roman" w:cs="Times New Roman"/>
          <w:b/>
        </w:rPr>
        <w:t>,</w:t>
      </w:r>
      <w:r w:rsidRPr="006407F6">
        <w:rPr>
          <w:rFonts w:ascii="Times New Roman" w:hAnsi="Times New Roman" w:cs="Times New Roman"/>
        </w:rPr>
        <w:t xml:space="preserve"> 218-+.</w:t>
      </w:r>
      <w:bookmarkEnd w:id="441"/>
    </w:p>
    <w:p w:rsidR="00A67CA9" w:rsidRPr="006407F6" w:rsidRDefault="00A67CA9" w:rsidP="00A67CA9">
      <w:pPr>
        <w:pStyle w:val="EndNoteBibliography"/>
        <w:spacing w:after="0"/>
        <w:ind w:left="720" w:hanging="720"/>
        <w:rPr>
          <w:rFonts w:ascii="Times New Roman" w:hAnsi="Times New Roman" w:cs="Times New Roman"/>
        </w:rPr>
      </w:pPr>
      <w:bookmarkStart w:id="442" w:name="_ENREF_260"/>
      <w:r w:rsidRPr="006407F6">
        <w:rPr>
          <w:rFonts w:ascii="Times New Roman" w:hAnsi="Times New Roman" w:cs="Times New Roman"/>
        </w:rPr>
        <w:t xml:space="preserve">OBRIEN, L., KERRIGAN, S. W., KAW, G., HOGAN, M., PENADES, J., LITT, D., FITZGERALD, D. J., FOSTER, T. J. &amp; COX, D. 2002. Multiple mechanisms for the activation of human platelet aggregation by Staphylococcus aureus: roles for the clumping factors ClfA and ClfB, the serine-aspartate repeat protein SdrE and protein A. </w:t>
      </w:r>
      <w:r w:rsidRPr="006407F6">
        <w:rPr>
          <w:rFonts w:ascii="Times New Roman" w:hAnsi="Times New Roman" w:cs="Times New Roman"/>
          <w:i/>
        </w:rPr>
        <w:t>Molecular Microbiology,</w:t>
      </w:r>
      <w:r w:rsidRPr="006407F6">
        <w:rPr>
          <w:rFonts w:ascii="Times New Roman" w:hAnsi="Times New Roman" w:cs="Times New Roman"/>
        </w:rPr>
        <w:t xml:space="preserve"> 44</w:t>
      </w:r>
      <w:r w:rsidRPr="006407F6">
        <w:rPr>
          <w:rFonts w:ascii="Times New Roman" w:hAnsi="Times New Roman" w:cs="Times New Roman"/>
          <w:b/>
        </w:rPr>
        <w:t>,</w:t>
      </w:r>
      <w:r w:rsidRPr="006407F6">
        <w:rPr>
          <w:rFonts w:ascii="Times New Roman" w:hAnsi="Times New Roman" w:cs="Times New Roman"/>
        </w:rPr>
        <w:t xml:space="preserve"> 1033-1044.</w:t>
      </w:r>
      <w:bookmarkEnd w:id="442"/>
    </w:p>
    <w:p w:rsidR="00A67CA9" w:rsidRPr="006407F6" w:rsidRDefault="00A67CA9" w:rsidP="00A67CA9">
      <w:pPr>
        <w:pStyle w:val="EndNoteBibliography"/>
        <w:spacing w:after="0"/>
        <w:ind w:left="720" w:hanging="720"/>
        <w:rPr>
          <w:rFonts w:ascii="Times New Roman" w:hAnsi="Times New Roman" w:cs="Times New Roman"/>
        </w:rPr>
      </w:pPr>
      <w:bookmarkStart w:id="443" w:name="_ENREF_261"/>
      <w:r w:rsidRPr="006407F6">
        <w:rPr>
          <w:rFonts w:ascii="Times New Roman" w:hAnsi="Times New Roman" w:cs="Times New Roman"/>
        </w:rPr>
        <w:lastRenderedPageBreak/>
        <w:t xml:space="preserve">OFEK, I., HASTY, D. L. &amp; DOYLE, R. J. 2003a. </w:t>
      </w:r>
      <w:r w:rsidRPr="006407F6">
        <w:rPr>
          <w:rFonts w:ascii="Times New Roman" w:hAnsi="Times New Roman" w:cs="Times New Roman"/>
          <w:i/>
        </w:rPr>
        <w:t xml:space="preserve">Bacterial adhesion to animal cells and tissues, </w:t>
      </w:r>
      <w:r w:rsidRPr="006407F6">
        <w:rPr>
          <w:rFonts w:ascii="Times New Roman" w:hAnsi="Times New Roman" w:cs="Times New Roman"/>
        </w:rPr>
        <w:t>Washington, D.C., ASM.</w:t>
      </w:r>
      <w:bookmarkEnd w:id="443"/>
    </w:p>
    <w:p w:rsidR="00A67CA9" w:rsidRPr="006407F6" w:rsidRDefault="00A67CA9" w:rsidP="00A67CA9">
      <w:pPr>
        <w:pStyle w:val="EndNoteBibliography"/>
        <w:spacing w:after="0"/>
        <w:ind w:left="720" w:hanging="720"/>
        <w:rPr>
          <w:rFonts w:ascii="Times New Roman" w:hAnsi="Times New Roman" w:cs="Times New Roman"/>
        </w:rPr>
      </w:pPr>
      <w:bookmarkStart w:id="444" w:name="_ENREF_262"/>
      <w:r w:rsidRPr="006407F6">
        <w:rPr>
          <w:rFonts w:ascii="Times New Roman" w:hAnsi="Times New Roman" w:cs="Times New Roman"/>
        </w:rPr>
        <w:t xml:space="preserve">OFEK, I., HASY, D. L. &amp; SHARON, N. 2003b. Anti-adhesion therapy of bacterial diseases: prospects and problems. </w:t>
      </w:r>
      <w:r w:rsidRPr="006407F6">
        <w:rPr>
          <w:rFonts w:ascii="Times New Roman" w:hAnsi="Times New Roman" w:cs="Times New Roman"/>
          <w:i/>
        </w:rPr>
        <w:t>Fems Immunology and Medical Microbiology,</w:t>
      </w:r>
      <w:r w:rsidRPr="006407F6">
        <w:rPr>
          <w:rFonts w:ascii="Times New Roman" w:hAnsi="Times New Roman" w:cs="Times New Roman"/>
        </w:rPr>
        <w:t xml:space="preserve"> 38</w:t>
      </w:r>
      <w:r w:rsidRPr="006407F6">
        <w:rPr>
          <w:rFonts w:ascii="Times New Roman" w:hAnsi="Times New Roman" w:cs="Times New Roman"/>
          <w:b/>
        </w:rPr>
        <w:t>,</w:t>
      </w:r>
      <w:r w:rsidRPr="006407F6">
        <w:rPr>
          <w:rFonts w:ascii="Times New Roman" w:hAnsi="Times New Roman" w:cs="Times New Roman"/>
        </w:rPr>
        <w:t xml:space="preserve"> 181-191.</w:t>
      </w:r>
      <w:bookmarkEnd w:id="444"/>
    </w:p>
    <w:p w:rsidR="00A67CA9" w:rsidRPr="006407F6" w:rsidRDefault="00A67CA9" w:rsidP="00A67CA9">
      <w:pPr>
        <w:pStyle w:val="EndNoteBibliography"/>
        <w:spacing w:after="0"/>
        <w:ind w:left="720" w:hanging="720"/>
        <w:rPr>
          <w:rFonts w:ascii="Times New Roman" w:hAnsi="Times New Roman" w:cs="Times New Roman"/>
        </w:rPr>
      </w:pPr>
      <w:bookmarkStart w:id="445" w:name="_ENREF_263"/>
      <w:r w:rsidRPr="006407F6">
        <w:rPr>
          <w:rFonts w:ascii="Times New Roman" w:hAnsi="Times New Roman" w:cs="Times New Roman"/>
        </w:rPr>
        <w:t xml:space="preserve">OH, K. B., OH, M. N., KIM, J. G., SHIN, D. S. &amp; SHIN, J. 2006. Inhibition of sortase-mediated Staphylococcus aureus adhesion to fibronectin via fibronectin-binding protein by sortase inhibitors. </w:t>
      </w:r>
      <w:r w:rsidRPr="006407F6">
        <w:rPr>
          <w:rFonts w:ascii="Times New Roman" w:hAnsi="Times New Roman" w:cs="Times New Roman"/>
          <w:i/>
        </w:rPr>
        <w:t>Applied Microbiology and Biotechnology,</w:t>
      </w:r>
      <w:r w:rsidRPr="006407F6">
        <w:rPr>
          <w:rFonts w:ascii="Times New Roman" w:hAnsi="Times New Roman" w:cs="Times New Roman"/>
        </w:rPr>
        <w:t xml:space="preserve"> 70</w:t>
      </w:r>
      <w:r w:rsidRPr="006407F6">
        <w:rPr>
          <w:rFonts w:ascii="Times New Roman" w:hAnsi="Times New Roman" w:cs="Times New Roman"/>
          <w:b/>
        </w:rPr>
        <w:t>,</w:t>
      </w:r>
      <w:r w:rsidRPr="006407F6">
        <w:rPr>
          <w:rFonts w:ascii="Times New Roman" w:hAnsi="Times New Roman" w:cs="Times New Roman"/>
        </w:rPr>
        <w:t xml:space="preserve"> 102-106.</w:t>
      </w:r>
      <w:bookmarkEnd w:id="445"/>
    </w:p>
    <w:p w:rsidR="00A67CA9" w:rsidRPr="006407F6" w:rsidRDefault="00A67CA9" w:rsidP="00A67CA9">
      <w:pPr>
        <w:pStyle w:val="EndNoteBibliography"/>
        <w:spacing w:after="0"/>
        <w:ind w:left="720" w:hanging="720"/>
        <w:rPr>
          <w:rFonts w:ascii="Times New Roman" w:hAnsi="Times New Roman" w:cs="Times New Roman"/>
        </w:rPr>
      </w:pPr>
      <w:bookmarkStart w:id="446" w:name="_ENREF_264"/>
      <w:r w:rsidRPr="006407F6">
        <w:rPr>
          <w:rFonts w:ascii="Times New Roman" w:hAnsi="Times New Roman" w:cs="Times New Roman"/>
        </w:rPr>
        <w:t xml:space="preserve">OKUDA, K., HANADA, N., USUI, Y., TAKEUCHI, H., KOBA, H., NAKAO, R., WATANABE, H. &amp; SENPUKU, H. 2010. Inhibition of Streptococcus mutans adherence and biofilm formation using analogues of the SspB peptide. </w:t>
      </w:r>
      <w:r w:rsidRPr="006407F6">
        <w:rPr>
          <w:rFonts w:ascii="Times New Roman" w:hAnsi="Times New Roman" w:cs="Times New Roman"/>
          <w:i/>
        </w:rPr>
        <w:t>Archives of Oral Biology,</w:t>
      </w:r>
      <w:r w:rsidRPr="006407F6">
        <w:rPr>
          <w:rFonts w:ascii="Times New Roman" w:hAnsi="Times New Roman" w:cs="Times New Roman"/>
        </w:rPr>
        <w:t xml:space="preserve"> 55</w:t>
      </w:r>
      <w:r w:rsidRPr="006407F6">
        <w:rPr>
          <w:rFonts w:ascii="Times New Roman" w:hAnsi="Times New Roman" w:cs="Times New Roman"/>
          <w:b/>
        </w:rPr>
        <w:t>,</w:t>
      </w:r>
      <w:r w:rsidRPr="006407F6">
        <w:rPr>
          <w:rFonts w:ascii="Times New Roman" w:hAnsi="Times New Roman" w:cs="Times New Roman"/>
        </w:rPr>
        <w:t xml:space="preserve"> 754-762.</w:t>
      </w:r>
      <w:bookmarkEnd w:id="446"/>
    </w:p>
    <w:p w:rsidR="00A67CA9" w:rsidRPr="006407F6" w:rsidRDefault="00A67CA9" w:rsidP="00A67CA9">
      <w:pPr>
        <w:pStyle w:val="EndNoteBibliography"/>
        <w:spacing w:after="0"/>
        <w:ind w:left="720" w:hanging="720"/>
        <w:rPr>
          <w:rFonts w:ascii="Times New Roman" w:hAnsi="Times New Roman" w:cs="Times New Roman"/>
        </w:rPr>
      </w:pPr>
      <w:bookmarkStart w:id="447" w:name="_ENREF_265"/>
      <w:r w:rsidRPr="006407F6">
        <w:rPr>
          <w:rFonts w:ascii="Times New Roman" w:hAnsi="Times New Roman" w:cs="Times New Roman"/>
        </w:rPr>
        <w:t xml:space="preserve">ONO, M., HANDA, K., WITHERS, D. A. &amp; HAKOMORI, S. I. 2000. Glycosylation effect on membrane domain (GEM) involved in cell adhesion and motility: A preliminary note on functional alpha 3, alpha 5-CD82 glycosylation complex in ldlD 14 cells. </w:t>
      </w:r>
      <w:r w:rsidRPr="006407F6">
        <w:rPr>
          <w:rFonts w:ascii="Times New Roman" w:hAnsi="Times New Roman" w:cs="Times New Roman"/>
          <w:i/>
        </w:rPr>
        <w:t>Biochemical and Biophysical Research Communications,</w:t>
      </w:r>
      <w:r w:rsidRPr="006407F6">
        <w:rPr>
          <w:rFonts w:ascii="Times New Roman" w:hAnsi="Times New Roman" w:cs="Times New Roman"/>
        </w:rPr>
        <w:t xml:space="preserve"> 279</w:t>
      </w:r>
      <w:r w:rsidRPr="006407F6">
        <w:rPr>
          <w:rFonts w:ascii="Times New Roman" w:hAnsi="Times New Roman" w:cs="Times New Roman"/>
          <w:b/>
        </w:rPr>
        <w:t>,</w:t>
      </w:r>
      <w:r w:rsidRPr="006407F6">
        <w:rPr>
          <w:rFonts w:ascii="Times New Roman" w:hAnsi="Times New Roman" w:cs="Times New Roman"/>
        </w:rPr>
        <w:t xml:space="preserve"> 744-750.</w:t>
      </w:r>
      <w:bookmarkEnd w:id="447"/>
    </w:p>
    <w:p w:rsidR="00A67CA9" w:rsidRPr="006407F6" w:rsidRDefault="00A67CA9" w:rsidP="00A67CA9">
      <w:pPr>
        <w:pStyle w:val="EndNoteBibliography"/>
        <w:spacing w:after="0"/>
        <w:ind w:left="720" w:hanging="720"/>
        <w:rPr>
          <w:rFonts w:ascii="Times New Roman" w:hAnsi="Times New Roman" w:cs="Times New Roman"/>
        </w:rPr>
      </w:pPr>
      <w:bookmarkStart w:id="448" w:name="_ENREF_266"/>
      <w:r w:rsidRPr="006407F6">
        <w:rPr>
          <w:rFonts w:ascii="Times New Roman" w:hAnsi="Times New Roman" w:cs="Times New Roman"/>
        </w:rPr>
        <w:t xml:space="preserve">OREN, R., TAKAHASHI, S., DOSS, C., LEVY, R. &amp; LEVY, S. 1990. TAPA-1, THE TARGET OF AN ANTIPROLIFERATIVE ANTIBODY, DEFINES A NEW FAMILY OF TRANSMEMBRANE PROTEINS. </w:t>
      </w:r>
      <w:r w:rsidRPr="006407F6">
        <w:rPr>
          <w:rFonts w:ascii="Times New Roman" w:hAnsi="Times New Roman" w:cs="Times New Roman"/>
          <w:i/>
        </w:rPr>
        <w:t>Molecular and Cellular Biology,</w:t>
      </w:r>
      <w:r w:rsidRPr="006407F6">
        <w:rPr>
          <w:rFonts w:ascii="Times New Roman" w:hAnsi="Times New Roman" w:cs="Times New Roman"/>
        </w:rPr>
        <w:t xml:space="preserve"> 10</w:t>
      </w:r>
      <w:r w:rsidRPr="006407F6">
        <w:rPr>
          <w:rFonts w:ascii="Times New Roman" w:hAnsi="Times New Roman" w:cs="Times New Roman"/>
          <w:b/>
        </w:rPr>
        <w:t>,</w:t>
      </w:r>
      <w:r w:rsidRPr="006407F6">
        <w:rPr>
          <w:rFonts w:ascii="Times New Roman" w:hAnsi="Times New Roman" w:cs="Times New Roman"/>
        </w:rPr>
        <w:t xml:space="preserve"> 4007-4015.</w:t>
      </w:r>
      <w:bookmarkEnd w:id="448"/>
    </w:p>
    <w:p w:rsidR="00A67CA9" w:rsidRPr="006407F6" w:rsidRDefault="00A67CA9" w:rsidP="00A67CA9">
      <w:pPr>
        <w:pStyle w:val="EndNoteBibliography"/>
        <w:spacing w:after="0"/>
        <w:ind w:left="720" w:hanging="720"/>
        <w:rPr>
          <w:rFonts w:ascii="Times New Roman" w:hAnsi="Times New Roman" w:cs="Times New Roman"/>
        </w:rPr>
      </w:pPr>
      <w:bookmarkStart w:id="449" w:name="_ENREF_267"/>
      <w:r w:rsidRPr="006407F6">
        <w:rPr>
          <w:rFonts w:ascii="Times New Roman" w:hAnsi="Times New Roman" w:cs="Times New Roman"/>
        </w:rPr>
        <w:t xml:space="preserve">PACE, D. &amp; POLLARD, A. J. 2012. Meningococcal disease: Clinical presentation and sequelae. </w:t>
      </w:r>
      <w:r w:rsidRPr="006407F6">
        <w:rPr>
          <w:rFonts w:ascii="Times New Roman" w:hAnsi="Times New Roman" w:cs="Times New Roman"/>
          <w:i/>
        </w:rPr>
        <w:t>Vaccine,</w:t>
      </w:r>
      <w:r w:rsidRPr="006407F6">
        <w:rPr>
          <w:rFonts w:ascii="Times New Roman" w:hAnsi="Times New Roman" w:cs="Times New Roman"/>
        </w:rPr>
        <w:t xml:space="preserve"> 30</w:t>
      </w:r>
      <w:r w:rsidRPr="006407F6">
        <w:rPr>
          <w:rFonts w:ascii="Times New Roman" w:hAnsi="Times New Roman" w:cs="Times New Roman"/>
          <w:b/>
        </w:rPr>
        <w:t>,</w:t>
      </w:r>
      <w:r w:rsidRPr="006407F6">
        <w:rPr>
          <w:rFonts w:ascii="Times New Roman" w:hAnsi="Times New Roman" w:cs="Times New Roman"/>
        </w:rPr>
        <w:t xml:space="preserve"> B3-B9.</w:t>
      </w:r>
      <w:bookmarkEnd w:id="449"/>
    </w:p>
    <w:p w:rsidR="00A67CA9" w:rsidRPr="006407F6" w:rsidRDefault="00A67CA9" w:rsidP="00A67CA9">
      <w:pPr>
        <w:pStyle w:val="EndNoteBibliography"/>
        <w:spacing w:after="0"/>
        <w:ind w:left="720" w:hanging="720"/>
        <w:rPr>
          <w:rFonts w:ascii="Times New Roman" w:hAnsi="Times New Roman" w:cs="Times New Roman"/>
        </w:rPr>
      </w:pPr>
      <w:bookmarkStart w:id="450" w:name="_ENREF_268"/>
      <w:r w:rsidRPr="006407F6">
        <w:rPr>
          <w:rFonts w:ascii="Times New Roman" w:hAnsi="Times New Roman" w:cs="Times New Roman"/>
        </w:rPr>
        <w:t xml:space="preserve">PANG, Y. P., DAVIS, J., WANG, S. H., PARK, J. G., NAMBIAR, M. P., SCHMIDT, J. J. &amp; MILLARD, C. B. 2010. Small Molecules Showing Significant Protection of Mice against Botulinum Neurotoxin Serotype A. </w:t>
      </w:r>
      <w:r w:rsidRPr="006407F6">
        <w:rPr>
          <w:rFonts w:ascii="Times New Roman" w:hAnsi="Times New Roman" w:cs="Times New Roman"/>
          <w:i/>
        </w:rPr>
        <w:t>Plos One,</w:t>
      </w:r>
      <w:r w:rsidRPr="006407F6">
        <w:rPr>
          <w:rFonts w:ascii="Times New Roman" w:hAnsi="Times New Roman" w:cs="Times New Roman"/>
        </w:rPr>
        <w:t xml:space="preserve"> 5</w:t>
      </w:r>
      <w:r w:rsidRPr="006407F6">
        <w:rPr>
          <w:rFonts w:ascii="Times New Roman" w:hAnsi="Times New Roman" w:cs="Times New Roman"/>
          <w:b/>
        </w:rPr>
        <w:t>,</w:t>
      </w:r>
      <w:r w:rsidRPr="006407F6">
        <w:rPr>
          <w:rFonts w:ascii="Times New Roman" w:hAnsi="Times New Roman" w:cs="Times New Roman"/>
        </w:rPr>
        <w:t xml:space="preserve"> 8.</w:t>
      </w:r>
      <w:bookmarkEnd w:id="450"/>
    </w:p>
    <w:p w:rsidR="00A67CA9" w:rsidRPr="006407F6" w:rsidRDefault="00A67CA9" w:rsidP="00A67CA9">
      <w:pPr>
        <w:pStyle w:val="EndNoteBibliography"/>
        <w:spacing w:after="0"/>
        <w:ind w:left="720" w:hanging="720"/>
        <w:rPr>
          <w:rFonts w:ascii="Times New Roman" w:hAnsi="Times New Roman" w:cs="Times New Roman"/>
        </w:rPr>
      </w:pPr>
      <w:bookmarkStart w:id="451" w:name="_ENREF_269"/>
      <w:r w:rsidRPr="006407F6">
        <w:rPr>
          <w:rFonts w:ascii="Times New Roman" w:hAnsi="Times New Roman" w:cs="Times New Roman"/>
        </w:rPr>
        <w:t xml:space="preserve">PARENTE, F., CUCINO, C., ANDERLONI, A., GRANDINETTI, G. &amp; PORRO, G. B. 2003. Treatment of helicobacter pylori infection using a novel antiadhesion compound (3 ' sialyllactose sodium salt). A double blind, placebo-controlled clinical. </w:t>
      </w:r>
      <w:r w:rsidRPr="006407F6">
        <w:rPr>
          <w:rFonts w:ascii="Times New Roman" w:hAnsi="Times New Roman" w:cs="Times New Roman"/>
          <w:i/>
        </w:rPr>
        <w:t>Helicobacter,</w:t>
      </w:r>
      <w:r w:rsidRPr="006407F6">
        <w:rPr>
          <w:rFonts w:ascii="Times New Roman" w:hAnsi="Times New Roman" w:cs="Times New Roman"/>
        </w:rPr>
        <w:t xml:space="preserve"> 8</w:t>
      </w:r>
      <w:r w:rsidRPr="006407F6">
        <w:rPr>
          <w:rFonts w:ascii="Times New Roman" w:hAnsi="Times New Roman" w:cs="Times New Roman"/>
          <w:b/>
        </w:rPr>
        <w:t>,</w:t>
      </w:r>
      <w:r w:rsidRPr="006407F6">
        <w:rPr>
          <w:rFonts w:ascii="Times New Roman" w:hAnsi="Times New Roman" w:cs="Times New Roman"/>
        </w:rPr>
        <w:t xml:space="preserve"> 252-256.</w:t>
      </w:r>
      <w:bookmarkEnd w:id="451"/>
    </w:p>
    <w:p w:rsidR="00A67CA9" w:rsidRPr="006407F6" w:rsidRDefault="00A67CA9" w:rsidP="00A67CA9">
      <w:pPr>
        <w:pStyle w:val="EndNoteBibliography"/>
        <w:spacing w:after="0"/>
        <w:ind w:left="720" w:hanging="720"/>
        <w:rPr>
          <w:rFonts w:ascii="Times New Roman" w:hAnsi="Times New Roman" w:cs="Times New Roman"/>
        </w:rPr>
      </w:pPr>
      <w:bookmarkStart w:id="452" w:name="_ENREF_270"/>
      <w:r w:rsidRPr="006407F6">
        <w:rPr>
          <w:rFonts w:ascii="Times New Roman" w:hAnsi="Times New Roman" w:cs="Times New Roman"/>
        </w:rPr>
        <w:t xml:space="preserve">PARGE, H. E., FOREST, K. T., HICKEY, M. J., CHRISTENSEN, D. A., GETZOFF, E. D. &amp; TAINER, J. A. 1995. STRUCTURE OF THE FIBER-FORMING PROTEIN PILIN AT 2.6-ANGSTROM RESOLUTION. </w:t>
      </w:r>
      <w:r w:rsidRPr="006407F6">
        <w:rPr>
          <w:rFonts w:ascii="Times New Roman" w:hAnsi="Times New Roman" w:cs="Times New Roman"/>
          <w:i/>
        </w:rPr>
        <w:t>Nature,</w:t>
      </w:r>
      <w:r w:rsidRPr="006407F6">
        <w:rPr>
          <w:rFonts w:ascii="Times New Roman" w:hAnsi="Times New Roman" w:cs="Times New Roman"/>
        </w:rPr>
        <w:t xml:space="preserve"> 378</w:t>
      </w:r>
      <w:r w:rsidRPr="006407F6">
        <w:rPr>
          <w:rFonts w:ascii="Times New Roman" w:hAnsi="Times New Roman" w:cs="Times New Roman"/>
          <w:b/>
        </w:rPr>
        <w:t>,</w:t>
      </w:r>
      <w:r w:rsidRPr="006407F6">
        <w:rPr>
          <w:rFonts w:ascii="Times New Roman" w:hAnsi="Times New Roman" w:cs="Times New Roman"/>
        </w:rPr>
        <w:t xml:space="preserve"> 32-38.</w:t>
      </w:r>
      <w:bookmarkEnd w:id="452"/>
    </w:p>
    <w:p w:rsidR="00A67CA9" w:rsidRPr="006407F6" w:rsidRDefault="00A67CA9" w:rsidP="00A67CA9">
      <w:pPr>
        <w:pStyle w:val="EndNoteBibliography"/>
        <w:spacing w:after="0"/>
        <w:ind w:left="720" w:hanging="720"/>
        <w:rPr>
          <w:rFonts w:ascii="Times New Roman" w:hAnsi="Times New Roman" w:cs="Times New Roman"/>
        </w:rPr>
      </w:pPr>
      <w:bookmarkStart w:id="453" w:name="_ENREF_271"/>
      <w:r w:rsidRPr="006407F6">
        <w:rPr>
          <w:rFonts w:ascii="Times New Roman" w:hAnsi="Times New Roman" w:cs="Times New Roman"/>
        </w:rPr>
        <w:t xml:space="preserve">PARTHASARATHY, V., MARTIN, F., HIGGINBOTTOM, A., MURRAY, H., MOSELEY, G. W., READ, R. C., MAL, G., HULME, R., MONK, P. N. &amp; PARTRIDGE, L. J. 2009. Distinct roles for tetraspanins CD9, CD63 and CD81 in the formation of multinucleated giant cells. </w:t>
      </w:r>
      <w:r w:rsidRPr="006407F6">
        <w:rPr>
          <w:rFonts w:ascii="Times New Roman" w:hAnsi="Times New Roman" w:cs="Times New Roman"/>
          <w:i/>
        </w:rPr>
        <w:t>Immunology,</w:t>
      </w:r>
      <w:r w:rsidRPr="006407F6">
        <w:rPr>
          <w:rFonts w:ascii="Times New Roman" w:hAnsi="Times New Roman" w:cs="Times New Roman"/>
        </w:rPr>
        <w:t xml:space="preserve"> 127</w:t>
      </w:r>
      <w:r w:rsidRPr="006407F6">
        <w:rPr>
          <w:rFonts w:ascii="Times New Roman" w:hAnsi="Times New Roman" w:cs="Times New Roman"/>
          <w:b/>
        </w:rPr>
        <w:t>,</w:t>
      </w:r>
      <w:r w:rsidRPr="006407F6">
        <w:rPr>
          <w:rFonts w:ascii="Times New Roman" w:hAnsi="Times New Roman" w:cs="Times New Roman"/>
        </w:rPr>
        <w:t xml:space="preserve"> 237-248.</w:t>
      </w:r>
      <w:bookmarkEnd w:id="453"/>
    </w:p>
    <w:p w:rsidR="00A67CA9" w:rsidRPr="006407F6" w:rsidRDefault="00A67CA9" w:rsidP="00A67CA9">
      <w:pPr>
        <w:pStyle w:val="EndNoteBibliography"/>
        <w:spacing w:after="0"/>
        <w:ind w:left="720" w:hanging="720"/>
        <w:rPr>
          <w:rFonts w:ascii="Times New Roman" w:hAnsi="Times New Roman" w:cs="Times New Roman"/>
        </w:rPr>
      </w:pPr>
      <w:bookmarkStart w:id="454" w:name="_ENREF_272"/>
      <w:r w:rsidRPr="006407F6">
        <w:rPr>
          <w:rFonts w:ascii="Times New Roman" w:hAnsi="Times New Roman" w:cs="Times New Roman"/>
        </w:rPr>
        <w:t xml:space="preserve">PATEL, J. B., GORWITZ, R. J. &amp; JERNIGAN, J. A. 2009. Mupirocin Resistance. </w:t>
      </w:r>
      <w:r w:rsidRPr="006407F6">
        <w:rPr>
          <w:rFonts w:ascii="Times New Roman" w:hAnsi="Times New Roman" w:cs="Times New Roman"/>
          <w:i/>
        </w:rPr>
        <w:t>Clinical Infectious Diseases,</w:t>
      </w:r>
      <w:r w:rsidRPr="006407F6">
        <w:rPr>
          <w:rFonts w:ascii="Times New Roman" w:hAnsi="Times New Roman" w:cs="Times New Roman"/>
        </w:rPr>
        <w:t xml:space="preserve"> 49</w:t>
      </w:r>
      <w:r w:rsidRPr="006407F6">
        <w:rPr>
          <w:rFonts w:ascii="Times New Roman" w:hAnsi="Times New Roman" w:cs="Times New Roman"/>
          <w:b/>
        </w:rPr>
        <w:t>,</w:t>
      </w:r>
      <w:r w:rsidRPr="006407F6">
        <w:rPr>
          <w:rFonts w:ascii="Times New Roman" w:hAnsi="Times New Roman" w:cs="Times New Roman"/>
        </w:rPr>
        <w:t xml:space="preserve"> 935-941.</w:t>
      </w:r>
      <w:bookmarkEnd w:id="454"/>
    </w:p>
    <w:p w:rsidR="00A67CA9" w:rsidRPr="006407F6" w:rsidRDefault="00A67CA9" w:rsidP="00A67CA9">
      <w:pPr>
        <w:pStyle w:val="EndNoteBibliography"/>
        <w:spacing w:after="0"/>
        <w:ind w:left="720" w:hanging="720"/>
        <w:rPr>
          <w:rFonts w:ascii="Times New Roman" w:hAnsi="Times New Roman" w:cs="Times New Roman"/>
        </w:rPr>
      </w:pPr>
      <w:bookmarkStart w:id="455" w:name="_ENREF_273"/>
      <w:r w:rsidRPr="006407F6">
        <w:rPr>
          <w:rFonts w:ascii="Times New Roman" w:hAnsi="Times New Roman" w:cs="Times New Roman"/>
        </w:rPr>
        <w:t xml:space="preserve">PEISER, L., DE WINTHER, M. P. J., MAKEPEACE, K., HOLLINSHEAD, M., COULL, P., PLESTED, J., KODAMA, T., MOXON, E. R. &amp; GORDON, S. 2002. The class A macrophage scavenger receptor is a major pattern recognition receptor for Neisseria meningitidis which is independent of lipopolysaccharide and not required for secretory responses. </w:t>
      </w:r>
      <w:r w:rsidRPr="006407F6">
        <w:rPr>
          <w:rFonts w:ascii="Times New Roman" w:hAnsi="Times New Roman" w:cs="Times New Roman"/>
          <w:i/>
        </w:rPr>
        <w:t>Infection and Immunity,</w:t>
      </w:r>
      <w:r w:rsidRPr="006407F6">
        <w:rPr>
          <w:rFonts w:ascii="Times New Roman" w:hAnsi="Times New Roman" w:cs="Times New Roman"/>
        </w:rPr>
        <w:t xml:space="preserve"> 70</w:t>
      </w:r>
      <w:r w:rsidRPr="006407F6">
        <w:rPr>
          <w:rFonts w:ascii="Times New Roman" w:hAnsi="Times New Roman" w:cs="Times New Roman"/>
          <w:b/>
        </w:rPr>
        <w:t>,</w:t>
      </w:r>
      <w:r w:rsidRPr="006407F6">
        <w:rPr>
          <w:rFonts w:ascii="Times New Roman" w:hAnsi="Times New Roman" w:cs="Times New Roman"/>
        </w:rPr>
        <w:t xml:space="preserve"> 5346-5354.</w:t>
      </w:r>
      <w:bookmarkEnd w:id="455"/>
    </w:p>
    <w:p w:rsidR="00A67CA9" w:rsidRPr="006407F6" w:rsidRDefault="00A67CA9" w:rsidP="00A67CA9">
      <w:pPr>
        <w:pStyle w:val="EndNoteBibliography"/>
        <w:spacing w:after="0"/>
        <w:ind w:left="720" w:hanging="720"/>
        <w:rPr>
          <w:rFonts w:ascii="Times New Roman" w:hAnsi="Times New Roman" w:cs="Times New Roman"/>
        </w:rPr>
      </w:pPr>
      <w:bookmarkStart w:id="456" w:name="_ENREF_274"/>
      <w:r w:rsidRPr="006407F6">
        <w:rPr>
          <w:rFonts w:ascii="Times New Roman" w:hAnsi="Times New Roman" w:cs="Times New Roman"/>
        </w:rPr>
        <w:t xml:space="preserve">PETHE, K., ALONSO, S., BIET, F., DELOGU, G., BRENNAN, M. J., LOCHT, C. &amp; MENOZZI, F. D. 2001. The heparin-binding haemagglutinin of M-tuberculosis is required for extrapulmonary dissemination. </w:t>
      </w:r>
      <w:r w:rsidRPr="006407F6">
        <w:rPr>
          <w:rFonts w:ascii="Times New Roman" w:hAnsi="Times New Roman" w:cs="Times New Roman"/>
          <w:i/>
        </w:rPr>
        <w:t>Nature,</w:t>
      </w:r>
      <w:r w:rsidRPr="006407F6">
        <w:rPr>
          <w:rFonts w:ascii="Times New Roman" w:hAnsi="Times New Roman" w:cs="Times New Roman"/>
        </w:rPr>
        <w:t xml:space="preserve"> 412</w:t>
      </w:r>
      <w:r w:rsidRPr="006407F6">
        <w:rPr>
          <w:rFonts w:ascii="Times New Roman" w:hAnsi="Times New Roman" w:cs="Times New Roman"/>
          <w:b/>
        </w:rPr>
        <w:t>,</w:t>
      </w:r>
      <w:r w:rsidRPr="006407F6">
        <w:rPr>
          <w:rFonts w:ascii="Times New Roman" w:hAnsi="Times New Roman" w:cs="Times New Roman"/>
        </w:rPr>
        <w:t xml:space="preserve"> 190-194.</w:t>
      </w:r>
      <w:bookmarkEnd w:id="456"/>
    </w:p>
    <w:p w:rsidR="00A67CA9" w:rsidRPr="006407F6" w:rsidRDefault="00A67CA9" w:rsidP="00A67CA9">
      <w:pPr>
        <w:pStyle w:val="EndNoteBibliography"/>
        <w:spacing w:after="0"/>
        <w:ind w:left="720" w:hanging="720"/>
        <w:rPr>
          <w:rFonts w:ascii="Times New Roman" w:hAnsi="Times New Roman" w:cs="Times New Roman"/>
        </w:rPr>
      </w:pPr>
      <w:bookmarkStart w:id="457" w:name="_ENREF_275"/>
      <w:r w:rsidRPr="006407F6">
        <w:rPr>
          <w:rFonts w:ascii="Times New Roman" w:hAnsi="Times New Roman" w:cs="Times New Roman"/>
        </w:rPr>
        <w:t xml:space="preserve">PIETERS, R. J. 2007. Intervention with bacterial adhesion by multivalent carbohydrates. </w:t>
      </w:r>
      <w:r w:rsidRPr="006407F6">
        <w:rPr>
          <w:rFonts w:ascii="Times New Roman" w:hAnsi="Times New Roman" w:cs="Times New Roman"/>
          <w:i/>
        </w:rPr>
        <w:t>Medicinal Research Reviews,</w:t>
      </w:r>
      <w:r w:rsidRPr="006407F6">
        <w:rPr>
          <w:rFonts w:ascii="Times New Roman" w:hAnsi="Times New Roman" w:cs="Times New Roman"/>
        </w:rPr>
        <w:t xml:space="preserve"> 27</w:t>
      </w:r>
      <w:r w:rsidRPr="006407F6">
        <w:rPr>
          <w:rFonts w:ascii="Times New Roman" w:hAnsi="Times New Roman" w:cs="Times New Roman"/>
          <w:b/>
        </w:rPr>
        <w:t>,</w:t>
      </w:r>
      <w:r w:rsidRPr="006407F6">
        <w:rPr>
          <w:rFonts w:ascii="Times New Roman" w:hAnsi="Times New Roman" w:cs="Times New Roman"/>
        </w:rPr>
        <w:t xml:space="preserve"> 796-816.</w:t>
      </w:r>
      <w:bookmarkEnd w:id="457"/>
    </w:p>
    <w:p w:rsidR="00A67CA9" w:rsidRPr="006407F6" w:rsidRDefault="00A67CA9" w:rsidP="00A67CA9">
      <w:pPr>
        <w:pStyle w:val="EndNoteBibliography"/>
        <w:spacing w:after="0"/>
        <w:ind w:left="720" w:hanging="720"/>
        <w:rPr>
          <w:rFonts w:ascii="Times New Roman" w:hAnsi="Times New Roman" w:cs="Times New Roman"/>
        </w:rPr>
      </w:pPr>
      <w:bookmarkStart w:id="458" w:name="_ENREF_276"/>
      <w:r w:rsidRPr="006407F6">
        <w:rPr>
          <w:rFonts w:ascii="Times New Roman" w:hAnsi="Times New Roman" w:cs="Times New Roman"/>
        </w:rPr>
        <w:t xml:space="preserve">PINKNER, J. S., REMAUT, H., BUELENS, F., MILLER, E., ABERG, V., PEMBERTON, N., HEDENSTROM, M., LARSSON, A., SEED, P., WAKSMAN, G., HULTGREN, S. J. &amp; ALMQVIST, F. 2006. Rationally designed small compounds inhibit pilus biogenesis in uropathogenic bacteria. </w:t>
      </w:r>
      <w:r w:rsidRPr="006407F6">
        <w:rPr>
          <w:rFonts w:ascii="Times New Roman" w:hAnsi="Times New Roman" w:cs="Times New Roman"/>
          <w:i/>
        </w:rPr>
        <w:t>Proceedings of the National Academy of Sciences of the United States of America,</w:t>
      </w:r>
      <w:r w:rsidRPr="006407F6">
        <w:rPr>
          <w:rFonts w:ascii="Times New Roman" w:hAnsi="Times New Roman" w:cs="Times New Roman"/>
        </w:rPr>
        <w:t xml:space="preserve"> 103</w:t>
      </w:r>
      <w:r w:rsidRPr="006407F6">
        <w:rPr>
          <w:rFonts w:ascii="Times New Roman" w:hAnsi="Times New Roman" w:cs="Times New Roman"/>
          <w:b/>
        </w:rPr>
        <w:t>,</w:t>
      </w:r>
      <w:r w:rsidRPr="006407F6">
        <w:rPr>
          <w:rFonts w:ascii="Times New Roman" w:hAnsi="Times New Roman" w:cs="Times New Roman"/>
        </w:rPr>
        <w:t xml:space="preserve"> 17897-17902.</w:t>
      </w:r>
      <w:bookmarkEnd w:id="458"/>
    </w:p>
    <w:p w:rsidR="00A67CA9" w:rsidRPr="006407F6" w:rsidRDefault="00A67CA9" w:rsidP="00A67CA9">
      <w:pPr>
        <w:pStyle w:val="EndNoteBibliography"/>
        <w:spacing w:after="0"/>
        <w:ind w:left="720" w:hanging="720"/>
        <w:rPr>
          <w:rFonts w:ascii="Times New Roman" w:hAnsi="Times New Roman" w:cs="Times New Roman"/>
        </w:rPr>
      </w:pPr>
      <w:bookmarkStart w:id="459" w:name="_ENREF_277"/>
      <w:r w:rsidRPr="006407F6">
        <w:rPr>
          <w:rFonts w:ascii="Times New Roman" w:hAnsi="Times New Roman" w:cs="Times New Roman"/>
        </w:rPr>
        <w:t xml:space="preserve">PIPKORN, U., KARLSSON, G. &amp; ENERBACK, L. 1988. A BRUSH METHOD TO HARVEST CELLS FROM THE NASAL-MUCOSA FOR MICROSCOPIC AND BIOCHEMICAL-ANALYSIS. </w:t>
      </w:r>
      <w:r w:rsidRPr="006407F6">
        <w:rPr>
          <w:rFonts w:ascii="Times New Roman" w:hAnsi="Times New Roman" w:cs="Times New Roman"/>
          <w:i/>
        </w:rPr>
        <w:t>Journal of Immunological Methods,</w:t>
      </w:r>
      <w:r w:rsidRPr="006407F6">
        <w:rPr>
          <w:rFonts w:ascii="Times New Roman" w:hAnsi="Times New Roman" w:cs="Times New Roman"/>
        </w:rPr>
        <w:t xml:space="preserve"> 112</w:t>
      </w:r>
      <w:r w:rsidRPr="006407F6">
        <w:rPr>
          <w:rFonts w:ascii="Times New Roman" w:hAnsi="Times New Roman" w:cs="Times New Roman"/>
          <w:b/>
        </w:rPr>
        <w:t>,</w:t>
      </w:r>
      <w:r w:rsidRPr="006407F6">
        <w:rPr>
          <w:rFonts w:ascii="Times New Roman" w:hAnsi="Times New Roman" w:cs="Times New Roman"/>
        </w:rPr>
        <w:t xml:space="preserve"> 37-42.</w:t>
      </w:r>
      <w:bookmarkEnd w:id="459"/>
    </w:p>
    <w:p w:rsidR="00A67CA9" w:rsidRPr="006407F6" w:rsidRDefault="00A67CA9" w:rsidP="00A67CA9">
      <w:pPr>
        <w:pStyle w:val="EndNoteBibliography"/>
        <w:spacing w:after="0"/>
        <w:ind w:left="720" w:hanging="720"/>
        <w:rPr>
          <w:rFonts w:ascii="Times New Roman" w:hAnsi="Times New Roman" w:cs="Times New Roman"/>
        </w:rPr>
      </w:pPr>
      <w:bookmarkStart w:id="460" w:name="_ENREF_278"/>
      <w:r w:rsidRPr="006407F6">
        <w:rPr>
          <w:rFonts w:ascii="Times New Roman" w:hAnsi="Times New Roman" w:cs="Times New Roman"/>
        </w:rPr>
        <w:lastRenderedPageBreak/>
        <w:t xml:space="preserve">PIZARRO-CERDA, J., PAYRASTRE, B., WANG, Y. J., VEIGA, E., YIN, H. L. &amp; COSSART, P. 2007. Type II phosphatidylinositol 4-kinases promote Listeria monocytogenes entry into target cells. </w:t>
      </w:r>
      <w:r w:rsidRPr="006407F6">
        <w:rPr>
          <w:rFonts w:ascii="Times New Roman" w:hAnsi="Times New Roman" w:cs="Times New Roman"/>
          <w:i/>
        </w:rPr>
        <w:t>Cellular Microbiology,</w:t>
      </w:r>
      <w:r w:rsidRPr="006407F6">
        <w:rPr>
          <w:rFonts w:ascii="Times New Roman" w:hAnsi="Times New Roman" w:cs="Times New Roman"/>
        </w:rPr>
        <w:t xml:space="preserve"> 9</w:t>
      </w:r>
      <w:r w:rsidRPr="006407F6">
        <w:rPr>
          <w:rFonts w:ascii="Times New Roman" w:hAnsi="Times New Roman" w:cs="Times New Roman"/>
          <w:b/>
        </w:rPr>
        <w:t>,</w:t>
      </w:r>
      <w:r w:rsidRPr="006407F6">
        <w:rPr>
          <w:rFonts w:ascii="Times New Roman" w:hAnsi="Times New Roman" w:cs="Times New Roman"/>
        </w:rPr>
        <w:t xml:space="preserve"> 2381-2390.</w:t>
      </w:r>
      <w:bookmarkEnd w:id="460"/>
    </w:p>
    <w:p w:rsidR="00A67CA9" w:rsidRPr="006407F6" w:rsidRDefault="00A67CA9" w:rsidP="00A67CA9">
      <w:pPr>
        <w:pStyle w:val="EndNoteBibliography"/>
        <w:spacing w:after="0"/>
        <w:ind w:left="720" w:hanging="720"/>
        <w:rPr>
          <w:rFonts w:ascii="Times New Roman" w:hAnsi="Times New Roman" w:cs="Times New Roman"/>
        </w:rPr>
      </w:pPr>
      <w:bookmarkStart w:id="461" w:name="_ENREF_279"/>
      <w:r w:rsidRPr="006407F6">
        <w:rPr>
          <w:rFonts w:ascii="Times New Roman" w:hAnsi="Times New Roman" w:cs="Times New Roman"/>
        </w:rPr>
        <w:t xml:space="preserve">POLS, M. S. &amp; LUMPERMAN, J. 2009. Trafficking and function of the tetraspanin CD63. </w:t>
      </w:r>
      <w:r w:rsidRPr="006407F6">
        <w:rPr>
          <w:rFonts w:ascii="Times New Roman" w:hAnsi="Times New Roman" w:cs="Times New Roman"/>
          <w:i/>
        </w:rPr>
        <w:t>Experimental Cell Research,</w:t>
      </w:r>
      <w:r w:rsidRPr="006407F6">
        <w:rPr>
          <w:rFonts w:ascii="Times New Roman" w:hAnsi="Times New Roman" w:cs="Times New Roman"/>
        </w:rPr>
        <w:t xml:space="preserve"> 315</w:t>
      </w:r>
      <w:r w:rsidRPr="006407F6">
        <w:rPr>
          <w:rFonts w:ascii="Times New Roman" w:hAnsi="Times New Roman" w:cs="Times New Roman"/>
          <w:b/>
        </w:rPr>
        <w:t>,</w:t>
      </w:r>
      <w:r w:rsidRPr="006407F6">
        <w:rPr>
          <w:rFonts w:ascii="Times New Roman" w:hAnsi="Times New Roman" w:cs="Times New Roman"/>
        </w:rPr>
        <w:t xml:space="preserve"> 1584-1592.</w:t>
      </w:r>
      <w:bookmarkEnd w:id="461"/>
    </w:p>
    <w:p w:rsidR="00A67CA9" w:rsidRPr="006407F6" w:rsidRDefault="00A67CA9" w:rsidP="00A67CA9">
      <w:pPr>
        <w:pStyle w:val="EndNoteBibliography"/>
        <w:spacing w:after="0"/>
        <w:ind w:left="720" w:hanging="720"/>
        <w:rPr>
          <w:rFonts w:ascii="Times New Roman" w:hAnsi="Times New Roman" w:cs="Times New Roman"/>
        </w:rPr>
      </w:pPr>
      <w:bookmarkStart w:id="462" w:name="_ENREF_280"/>
      <w:r w:rsidRPr="006407F6">
        <w:rPr>
          <w:rFonts w:ascii="Times New Roman" w:hAnsi="Times New Roman" w:cs="Times New Roman"/>
        </w:rPr>
        <w:t xml:space="preserve">POOLMAN, J. T. &amp; HALLANDER, H. O. 2007. Acellular pertussis vaccines and the role of pertactin and fimbriae. </w:t>
      </w:r>
      <w:r w:rsidRPr="006407F6">
        <w:rPr>
          <w:rFonts w:ascii="Times New Roman" w:hAnsi="Times New Roman" w:cs="Times New Roman"/>
          <w:i/>
        </w:rPr>
        <w:t>Expert Review of Vaccines,</w:t>
      </w:r>
      <w:r w:rsidRPr="006407F6">
        <w:rPr>
          <w:rFonts w:ascii="Times New Roman" w:hAnsi="Times New Roman" w:cs="Times New Roman"/>
        </w:rPr>
        <w:t xml:space="preserve"> 6</w:t>
      </w:r>
      <w:r w:rsidRPr="006407F6">
        <w:rPr>
          <w:rFonts w:ascii="Times New Roman" w:hAnsi="Times New Roman" w:cs="Times New Roman"/>
          <w:b/>
        </w:rPr>
        <w:t>,</w:t>
      </w:r>
      <w:r w:rsidRPr="006407F6">
        <w:rPr>
          <w:rFonts w:ascii="Times New Roman" w:hAnsi="Times New Roman" w:cs="Times New Roman"/>
        </w:rPr>
        <w:t xml:space="preserve"> 47-56.</w:t>
      </w:r>
      <w:bookmarkEnd w:id="462"/>
    </w:p>
    <w:p w:rsidR="00A67CA9" w:rsidRPr="006407F6" w:rsidRDefault="00A67CA9" w:rsidP="00A67CA9">
      <w:pPr>
        <w:pStyle w:val="EndNoteBibliography"/>
        <w:spacing w:after="0"/>
        <w:ind w:left="720" w:hanging="720"/>
        <w:rPr>
          <w:rFonts w:ascii="Times New Roman" w:hAnsi="Times New Roman" w:cs="Times New Roman"/>
        </w:rPr>
      </w:pPr>
      <w:bookmarkStart w:id="463" w:name="_ENREF_281"/>
      <w:r w:rsidRPr="006407F6">
        <w:rPr>
          <w:rFonts w:ascii="Times New Roman" w:hAnsi="Times New Roman" w:cs="Times New Roman"/>
        </w:rPr>
        <w:t xml:space="preserve">PRABU, G. R., GNANAMANI, A. &amp; SADULLA, S. 2006. Guaijaverin - a plant flavonoid as potential antiplaque agent against Streptococcus mutans. </w:t>
      </w:r>
      <w:r w:rsidRPr="006407F6">
        <w:rPr>
          <w:rFonts w:ascii="Times New Roman" w:hAnsi="Times New Roman" w:cs="Times New Roman"/>
          <w:i/>
        </w:rPr>
        <w:t>Journal of Applied Microbiology,</w:t>
      </w:r>
      <w:r w:rsidRPr="006407F6">
        <w:rPr>
          <w:rFonts w:ascii="Times New Roman" w:hAnsi="Times New Roman" w:cs="Times New Roman"/>
        </w:rPr>
        <w:t xml:space="preserve"> 101</w:t>
      </w:r>
      <w:r w:rsidRPr="006407F6">
        <w:rPr>
          <w:rFonts w:ascii="Times New Roman" w:hAnsi="Times New Roman" w:cs="Times New Roman"/>
          <w:b/>
        </w:rPr>
        <w:t>,</w:t>
      </w:r>
      <w:r w:rsidRPr="006407F6">
        <w:rPr>
          <w:rFonts w:ascii="Times New Roman" w:hAnsi="Times New Roman" w:cs="Times New Roman"/>
        </w:rPr>
        <w:t xml:space="preserve"> 487-495.</w:t>
      </w:r>
      <w:bookmarkEnd w:id="463"/>
    </w:p>
    <w:p w:rsidR="00A67CA9" w:rsidRPr="006407F6" w:rsidRDefault="00A67CA9" w:rsidP="00A67CA9">
      <w:pPr>
        <w:pStyle w:val="EndNoteBibliography"/>
        <w:spacing w:after="0"/>
        <w:ind w:left="720" w:hanging="720"/>
        <w:rPr>
          <w:rFonts w:ascii="Times New Roman" w:hAnsi="Times New Roman" w:cs="Times New Roman"/>
        </w:rPr>
      </w:pPr>
      <w:bookmarkStart w:id="464" w:name="_ENREF_282"/>
      <w:r w:rsidRPr="006407F6">
        <w:rPr>
          <w:rFonts w:ascii="Times New Roman" w:hAnsi="Times New Roman" w:cs="Times New Roman"/>
        </w:rPr>
        <w:t xml:space="preserve">PROX, J., WILLENBROCK, M., WEBER, S., LEHMANN, T., SCHMIDT-ARRAS, D., SCHWANBECK, R., SAFTIG, P. &amp; SCHWAKE, M. 2012. Tetraspanin15 regulates cellular trafficking and activity of the ectodomain sheddase ADAM10. </w:t>
      </w:r>
      <w:r w:rsidRPr="006407F6">
        <w:rPr>
          <w:rFonts w:ascii="Times New Roman" w:hAnsi="Times New Roman" w:cs="Times New Roman"/>
          <w:i/>
        </w:rPr>
        <w:t>Cellular and Molecular Life Sciences,</w:t>
      </w:r>
      <w:r w:rsidRPr="006407F6">
        <w:rPr>
          <w:rFonts w:ascii="Times New Roman" w:hAnsi="Times New Roman" w:cs="Times New Roman"/>
        </w:rPr>
        <w:t xml:space="preserve"> 69</w:t>
      </w:r>
      <w:r w:rsidRPr="006407F6">
        <w:rPr>
          <w:rFonts w:ascii="Times New Roman" w:hAnsi="Times New Roman" w:cs="Times New Roman"/>
          <w:b/>
        </w:rPr>
        <w:t>,</w:t>
      </w:r>
      <w:r w:rsidRPr="006407F6">
        <w:rPr>
          <w:rFonts w:ascii="Times New Roman" w:hAnsi="Times New Roman" w:cs="Times New Roman"/>
        </w:rPr>
        <w:t xml:space="preserve"> 2919-2932.</w:t>
      </w:r>
      <w:bookmarkEnd w:id="464"/>
    </w:p>
    <w:p w:rsidR="00A67CA9" w:rsidRPr="006407F6" w:rsidRDefault="00A67CA9" w:rsidP="00A67CA9">
      <w:pPr>
        <w:pStyle w:val="EndNoteBibliography"/>
        <w:spacing w:after="0"/>
        <w:ind w:left="720" w:hanging="720"/>
        <w:rPr>
          <w:rFonts w:ascii="Times New Roman" w:hAnsi="Times New Roman" w:cs="Times New Roman"/>
        </w:rPr>
      </w:pPr>
      <w:bookmarkStart w:id="465" w:name="_ENREF_283"/>
      <w:r w:rsidRPr="006407F6">
        <w:rPr>
          <w:rFonts w:ascii="Times New Roman" w:hAnsi="Times New Roman" w:cs="Times New Roman"/>
        </w:rPr>
        <w:t xml:space="preserve">PUJOL, C., EUGENE, E., DESAINTMARTIN, L. &amp; NASSIF, X. 1997. Interaction of Neisseria meningitidis with a polarized monolayer of epithelial cells. </w:t>
      </w:r>
      <w:r w:rsidRPr="006407F6">
        <w:rPr>
          <w:rFonts w:ascii="Times New Roman" w:hAnsi="Times New Roman" w:cs="Times New Roman"/>
          <w:i/>
        </w:rPr>
        <w:t>Infection and Immunity,</w:t>
      </w:r>
      <w:r w:rsidRPr="006407F6">
        <w:rPr>
          <w:rFonts w:ascii="Times New Roman" w:hAnsi="Times New Roman" w:cs="Times New Roman"/>
        </w:rPr>
        <w:t xml:space="preserve"> 65</w:t>
      </w:r>
      <w:r w:rsidRPr="006407F6">
        <w:rPr>
          <w:rFonts w:ascii="Times New Roman" w:hAnsi="Times New Roman" w:cs="Times New Roman"/>
          <w:b/>
        </w:rPr>
        <w:t>,</w:t>
      </w:r>
      <w:r w:rsidRPr="006407F6">
        <w:rPr>
          <w:rFonts w:ascii="Times New Roman" w:hAnsi="Times New Roman" w:cs="Times New Roman"/>
        </w:rPr>
        <w:t xml:space="preserve"> 4836-4842.</w:t>
      </w:r>
      <w:bookmarkEnd w:id="465"/>
    </w:p>
    <w:p w:rsidR="00A67CA9" w:rsidRPr="006407F6" w:rsidRDefault="00A67CA9" w:rsidP="00A67CA9">
      <w:pPr>
        <w:pStyle w:val="EndNoteBibliography"/>
        <w:spacing w:after="0"/>
        <w:ind w:left="720" w:hanging="720"/>
        <w:rPr>
          <w:rFonts w:ascii="Times New Roman" w:hAnsi="Times New Roman" w:cs="Times New Roman"/>
        </w:rPr>
      </w:pPr>
      <w:bookmarkStart w:id="466" w:name="_ENREF_284"/>
      <w:r w:rsidRPr="006407F6">
        <w:rPr>
          <w:rFonts w:ascii="Times New Roman" w:hAnsi="Times New Roman" w:cs="Times New Roman"/>
        </w:rPr>
        <w:t xml:space="preserve">PUJOL, C., EUGENE, E., MARCEAU, M. &amp; NASSIF, X. 1999. The meningococcal PilT protein is required for induction of intimate attachment to epithelial cells following pilus-mediated adhesion. </w:t>
      </w:r>
      <w:r w:rsidRPr="006407F6">
        <w:rPr>
          <w:rFonts w:ascii="Times New Roman" w:hAnsi="Times New Roman" w:cs="Times New Roman"/>
          <w:i/>
        </w:rPr>
        <w:t>Proceedings of the National Academy of Sciences of the United States of America,</w:t>
      </w:r>
      <w:r w:rsidRPr="006407F6">
        <w:rPr>
          <w:rFonts w:ascii="Times New Roman" w:hAnsi="Times New Roman" w:cs="Times New Roman"/>
        </w:rPr>
        <w:t xml:space="preserve"> 96</w:t>
      </w:r>
      <w:r w:rsidRPr="006407F6">
        <w:rPr>
          <w:rFonts w:ascii="Times New Roman" w:hAnsi="Times New Roman" w:cs="Times New Roman"/>
          <w:b/>
        </w:rPr>
        <w:t>,</w:t>
      </w:r>
      <w:r w:rsidRPr="006407F6">
        <w:rPr>
          <w:rFonts w:ascii="Times New Roman" w:hAnsi="Times New Roman" w:cs="Times New Roman"/>
        </w:rPr>
        <w:t xml:space="preserve"> 4017-4022.</w:t>
      </w:r>
      <w:bookmarkEnd w:id="466"/>
    </w:p>
    <w:p w:rsidR="00A67CA9" w:rsidRPr="006407F6" w:rsidRDefault="00A67CA9" w:rsidP="00A67CA9">
      <w:pPr>
        <w:pStyle w:val="EndNoteBibliography"/>
        <w:spacing w:after="0"/>
        <w:ind w:left="720" w:hanging="720"/>
        <w:rPr>
          <w:rFonts w:ascii="Times New Roman" w:hAnsi="Times New Roman" w:cs="Times New Roman"/>
        </w:rPr>
      </w:pPr>
      <w:bookmarkStart w:id="467" w:name="_ENREF_285"/>
      <w:r w:rsidRPr="006407F6">
        <w:rPr>
          <w:rFonts w:ascii="Times New Roman" w:hAnsi="Times New Roman" w:cs="Times New Roman"/>
        </w:rPr>
        <w:t xml:space="preserve">PUKLIN-FAUCHER, E. &amp; SHEETZ, M. P. 2009. The mechanical integrin cycle. </w:t>
      </w:r>
      <w:r w:rsidRPr="006407F6">
        <w:rPr>
          <w:rFonts w:ascii="Times New Roman" w:hAnsi="Times New Roman" w:cs="Times New Roman"/>
          <w:i/>
        </w:rPr>
        <w:t>Journal of Cell Science,</w:t>
      </w:r>
      <w:r w:rsidRPr="006407F6">
        <w:rPr>
          <w:rFonts w:ascii="Times New Roman" w:hAnsi="Times New Roman" w:cs="Times New Roman"/>
        </w:rPr>
        <w:t xml:space="preserve"> 122</w:t>
      </w:r>
      <w:r w:rsidRPr="006407F6">
        <w:rPr>
          <w:rFonts w:ascii="Times New Roman" w:hAnsi="Times New Roman" w:cs="Times New Roman"/>
          <w:b/>
        </w:rPr>
        <w:t>,</w:t>
      </w:r>
      <w:r w:rsidRPr="006407F6">
        <w:rPr>
          <w:rFonts w:ascii="Times New Roman" w:hAnsi="Times New Roman" w:cs="Times New Roman"/>
        </w:rPr>
        <w:t xml:space="preserve"> 179-186.</w:t>
      </w:r>
      <w:bookmarkEnd w:id="467"/>
    </w:p>
    <w:p w:rsidR="00A67CA9" w:rsidRPr="006407F6" w:rsidRDefault="00A67CA9" w:rsidP="00A67CA9">
      <w:pPr>
        <w:pStyle w:val="EndNoteBibliography"/>
        <w:spacing w:after="0"/>
        <w:ind w:left="720" w:hanging="720"/>
        <w:rPr>
          <w:rFonts w:ascii="Times New Roman" w:hAnsi="Times New Roman" w:cs="Times New Roman"/>
        </w:rPr>
      </w:pPr>
      <w:bookmarkStart w:id="468" w:name="_ENREF_286"/>
      <w:r w:rsidRPr="006407F6">
        <w:rPr>
          <w:rFonts w:ascii="Times New Roman" w:hAnsi="Times New Roman" w:cs="Times New Roman"/>
        </w:rPr>
        <w:t xml:space="preserve">RAJESH, S., SRIDHAR, P., TEWS, B. A., FENEANT, L., COCQUEREL, L., WARD, D. G., BERDITCHEVSKI, F. &amp; OVERDUIN, M. 2012. Structural Basis of Ligand Interactions of the Large Extracellular Domain of Tetraspanin CD81. </w:t>
      </w:r>
      <w:r w:rsidRPr="006407F6">
        <w:rPr>
          <w:rFonts w:ascii="Times New Roman" w:hAnsi="Times New Roman" w:cs="Times New Roman"/>
          <w:i/>
        </w:rPr>
        <w:t>Journal of Virology,</w:t>
      </w:r>
      <w:r w:rsidRPr="006407F6">
        <w:rPr>
          <w:rFonts w:ascii="Times New Roman" w:hAnsi="Times New Roman" w:cs="Times New Roman"/>
        </w:rPr>
        <w:t xml:space="preserve"> 86</w:t>
      </w:r>
      <w:r w:rsidRPr="006407F6">
        <w:rPr>
          <w:rFonts w:ascii="Times New Roman" w:hAnsi="Times New Roman" w:cs="Times New Roman"/>
          <w:b/>
        </w:rPr>
        <w:t>,</w:t>
      </w:r>
      <w:r w:rsidRPr="006407F6">
        <w:rPr>
          <w:rFonts w:ascii="Times New Roman" w:hAnsi="Times New Roman" w:cs="Times New Roman"/>
        </w:rPr>
        <w:t xml:space="preserve"> 9606-9616.</w:t>
      </w:r>
      <w:bookmarkEnd w:id="468"/>
    </w:p>
    <w:p w:rsidR="00A67CA9" w:rsidRPr="006407F6" w:rsidRDefault="00A67CA9" w:rsidP="00A67CA9">
      <w:pPr>
        <w:pStyle w:val="EndNoteBibliography"/>
        <w:spacing w:after="0"/>
        <w:ind w:left="720" w:hanging="720"/>
        <w:rPr>
          <w:rFonts w:ascii="Times New Roman" w:hAnsi="Times New Roman" w:cs="Times New Roman"/>
        </w:rPr>
      </w:pPr>
      <w:bookmarkStart w:id="469" w:name="_ENREF_287"/>
      <w:r w:rsidRPr="006407F6">
        <w:rPr>
          <w:rFonts w:ascii="Times New Roman" w:hAnsi="Times New Roman" w:cs="Times New Roman"/>
        </w:rPr>
        <w:t xml:space="preserve">RAMBUKKANA, A., SALZER, J. L., YURCHENCO, P. D. &amp; TUOMANEN, E. I. 1997. Neural targeting of Mycobacterium leprae mediated by the G domain of the laminin-alpha 2 chain. </w:t>
      </w:r>
      <w:r w:rsidRPr="006407F6">
        <w:rPr>
          <w:rFonts w:ascii="Times New Roman" w:hAnsi="Times New Roman" w:cs="Times New Roman"/>
          <w:i/>
        </w:rPr>
        <w:t>Cell,</w:t>
      </w:r>
      <w:r w:rsidRPr="006407F6">
        <w:rPr>
          <w:rFonts w:ascii="Times New Roman" w:hAnsi="Times New Roman" w:cs="Times New Roman"/>
        </w:rPr>
        <w:t xml:space="preserve"> 88</w:t>
      </w:r>
      <w:r w:rsidRPr="006407F6">
        <w:rPr>
          <w:rFonts w:ascii="Times New Roman" w:hAnsi="Times New Roman" w:cs="Times New Roman"/>
          <w:b/>
        </w:rPr>
        <w:t>,</w:t>
      </w:r>
      <w:r w:rsidRPr="006407F6">
        <w:rPr>
          <w:rFonts w:ascii="Times New Roman" w:hAnsi="Times New Roman" w:cs="Times New Roman"/>
        </w:rPr>
        <w:t xml:space="preserve"> 811-821.</w:t>
      </w:r>
      <w:bookmarkEnd w:id="469"/>
    </w:p>
    <w:p w:rsidR="00A67CA9" w:rsidRPr="006407F6" w:rsidRDefault="00A67CA9" w:rsidP="00A67CA9">
      <w:pPr>
        <w:pStyle w:val="EndNoteBibliography"/>
        <w:spacing w:after="0"/>
        <w:ind w:left="720" w:hanging="720"/>
        <w:rPr>
          <w:rFonts w:ascii="Times New Roman" w:hAnsi="Times New Roman" w:cs="Times New Roman"/>
        </w:rPr>
      </w:pPr>
      <w:bookmarkStart w:id="470" w:name="_ENREF_288"/>
      <w:r w:rsidRPr="006407F6">
        <w:rPr>
          <w:rFonts w:ascii="Times New Roman" w:hAnsi="Times New Roman" w:cs="Times New Roman"/>
        </w:rPr>
        <w:t xml:space="preserve">RANA, S. &amp; ZOELLER, M. 2011. Exosome target cell selection and the importance of exosomal tetraspanins: a hypothesis. </w:t>
      </w:r>
      <w:r w:rsidRPr="006407F6">
        <w:rPr>
          <w:rFonts w:ascii="Times New Roman" w:hAnsi="Times New Roman" w:cs="Times New Roman"/>
          <w:i/>
        </w:rPr>
        <w:t>Biochemical Society Transactions,</w:t>
      </w:r>
      <w:r w:rsidRPr="006407F6">
        <w:rPr>
          <w:rFonts w:ascii="Times New Roman" w:hAnsi="Times New Roman" w:cs="Times New Roman"/>
        </w:rPr>
        <w:t xml:space="preserve"> 39</w:t>
      </w:r>
      <w:r w:rsidRPr="006407F6">
        <w:rPr>
          <w:rFonts w:ascii="Times New Roman" w:hAnsi="Times New Roman" w:cs="Times New Roman"/>
          <w:b/>
        </w:rPr>
        <w:t>,</w:t>
      </w:r>
      <w:r w:rsidRPr="006407F6">
        <w:rPr>
          <w:rFonts w:ascii="Times New Roman" w:hAnsi="Times New Roman" w:cs="Times New Roman"/>
        </w:rPr>
        <w:t xml:space="preserve"> 559-562.</w:t>
      </w:r>
      <w:bookmarkEnd w:id="470"/>
    </w:p>
    <w:p w:rsidR="00A67CA9" w:rsidRPr="006407F6" w:rsidRDefault="00A67CA9" w:rsidP="00A67CA9">
      <w:pPr>
        <w:pStyle w:val="EndNoteBibliography"/>
        <w:spacing w:after="0"/>
        <w:ind w:left="720" w:hanging="720"/>
        <w:rPr>
          <w:rFonts w:ascii="Times New Roman" w:hAnsi="Times New Roman" w:cs="Times New Roman"/>
        </w:rPr>
      </w:pPr>
      <w:bookmarkStart w:id="471" w:name="_ENREF_289"/>
      <w:r w:rsidRPr="006407F6">
        <w:rPr>
          <w:rFonts w:ascii="Times New Roman" w:hAnsi="Times New Roman" w:cs="Times New Roman"/>
        </w:rPr>
        <w:t xml:space="preserve">RASIGADE, J. P., MOULAY, A., LHOSTE, Y., TRISTAN, A., BES, M., VANDENESCH, F., ETIENNE, J., LINA, G., LAURENT, F. &amp; DUMITRESCU, O. 2011. Impact of sub-inhibitory antibiotics on fibronectin-mediated host cell adhesion and invasion by Staphylococcus aureus. </w:t>
      </w:r>
      <w:r w:rsidRPr="006407F6">
        <w:rPr>
          <w:rFonts w:ascii="Times New Roman" w:hAnsi="Times New Roman" w:cs="Times New Roman"/>
          <w:i/>
        </w:rPr>
        <w:t>Bmc Microbiology,</w:t>
      </w:r>
      <w:r w:rsidRPr="006407F6">
        <w:rPr>
          <w:rFonts w:ascii="Times New Roman" w:hAnsi="Times New Roman" w:cs="Times New Roman"/>
        </w:rPr>
        <w:t xml:space="preserve"> 11</w:t>
      </w:r>
      <w:r w:rsidRPr="006407F6">
        <w:rPr>
          <w:rFonts w:ascii="Times New Roman" w:hAnsi="Times New Roman" w:cs="Times New Roman"/>
          <w:b/>
        </w:rPr>
        <w:t>,</w:t>
      </w:r>
      <w:r w:rsidRPr="006407F6">
        <w:rPr>
          <w:rFonts w:ascii="Times New Roman" w:hAnsi="Times New Roman" w:cs="Times New Roman"/>
        </w:rPr>
        <w:t xml:space="preserve"> 9.</w:t>
      </w:r>
      <w:bookmarkEnd w:id="471"/>
    </w:p>
    <w:p w:rsidR="00A67CA9" w:rsidRPr="006407F6" w:rsidRDefault="00A67CA9" w:rsidP="00A67CA9">
      <w:pPr>
        <w:pStyle w:val="EndNoteBibliography"/>
        <w:spacing w:after="0"/>
        <w:ind w:left="720" w:hanging="720"/>
        <w:rPr>
          <w:rFonts w:ascii="Times New Roman" w:hAnsi="Times New Roman" w:cs="Times New Roman"/>
        </w:rPr>
      </w:pPr>
      <w:bookmarkStart w:id="472" w:name="_ENREF_290"/>
      <w:r w:rsidRPr="006407F6">
        <w:rPr>
          <w:rFonts w:ascii="Times New Roman" w:hAnsi="Times New Roman" w:cs="Times New Roman"/>
        </w:rPr>
        <w:t xml:space="preserve">RASKO, D. A. &amp; SPERANDIO, V. 2010. Anti-virulence strategies to combat bacteria-mediated disease. </w:t>
      </w:r>
      <w:r w:rsidRPr="006407F6">
        <w:rPr>
          <w:rFonts w:ascii="Times New Roman" w:hAnsi="Times New Roman" w:cs="Times New Roman"/>
          <w:i/>
        </w:rPr>
        <w:t>Nature Reviews Drug Discovery,</w:t>
      </w:r>
      <w:r w:rsidRPr="006407F6">
        <w:rPr>
          <w:rFonts w:ascii="Times New Roman" w:hAnsi="Times New Roman" w:cs="Times New Roman"/>
        </w:rPr>
        <w:t xml:space="preserve"> 9</w:t>
      </w:r>
      <w:r w:rsidRPr="006407F6">
        <w:rPr>
          <w:rFonts w:ascii="Times New Roman" w:hAnsi="Times New Roman" w:cs="Times New Roman"/>
          <w:b/>
        </w:rPr>
        <w:t>,</w:t>
      </w:r>
      <w:r w:rsidRPr="006407F6">
        <w:rPr>
          <w:rFonts w:ascii="Times New Roman" w:hAnsi="Times New Roman" w:cs="Times New Roman"/>
        </w:rPr>
        <w:t xml:space="preserve"> 117-128.</w:t>
      </w:r>
      <w:bookmarkEnd w:id="472"/>
    </w:p>
    <w:p w:rsidR="00A67CA9" w:rsidRPr="006407F6" w:rsidRDefault="00A67CA9" w:rsidP="00A67CA9">
      <w:pPr>
        <w:pStyle w:val="EndNoteBibliography"/>
        <w:spacing w:after="0"/>
        <w:ind w:left="720" w:hanging="720"/>
        <w:rPr>
          <w:rFonts w:ascii="Times New Roman" w:hAnsi="Times New Roman" w:cs="Times New Roman"/>
        </w:rPr>
      </w:pPr>
      <w:bookmarkStart w:id="473" w:name="_ENREF_291"/>
      <w:r w:rsidRPr="006407F6">
        <w:rPr>
          <w:rFonts w:ascii="Times New Roman" w:hAnsi="Times New Roman" w:cs="Times New Roman"/>
        </w:rPr>
        <w:t xml:space="preserve">READ, R. C., FOX, A., MILLER, K., GRAY, T., JONES, N., BORROWS, R., JONES, D. M. &amp; FINCH, R. G. 1995. EXPERIMENTAL-INFECTION OF HUMAN NASAL MUCOSAL EXPLANTS WITH NEISSERIA-MENINGITIDIS. </w:t>
      </w:r>
      <w:r w:rsidRPr="006407F6">
        <w:rPr>
          <w:rFonts w:ascii="Times New Roman" w:hAnsi="Times New Roman" w:cs="Times New Roman"/>
          <w:i/>
        </w:rPr>
        <w:t>Journal of Medical Microbiology,</w:t>
      </w:r>
      <w:r w:rsidRPr="006407F6">
        <w:rPr>
          <w:rFonts w:ascii="Times New Roman" w:hAnsi="Times New Roman" w:cs="Times New Roman"/>
        </w:rPr>
        <w:t xml:space="preserve"> 42</w:t>
      </w:r>
      <w:r w:rsidRPr="006407F6">
        <w:rPr>
          <w:rFonts w:ascii="Times New Roman" w:hAnsi="Times New Roman" w:cs="Times New Roman"/>
          <w:b/>
        </w:rPr>
        <w:t>,</w:t>
      </w:r>
      <w:r w:rsidRPr="006407F6">
        <w:rPr>
          <w:rFonts w:ascii="Times New Roman" w:hAnsi="Times New Roman" w:cs="Times New Roman"/>
        </w:rPr>
        <w:t xml:space="preserve"> 353-361.</w:t>
      </w:r>
      <w:bookmarkEnd w:id="473"/>
    </w:p>
    <w:p w:rsidR="00A67CA9" w:rsidRPr="006407F6" w:rsidRDefault="00A67CA9" w:rsidP="00A67CA9">
      <w:pPr>
        <w:pStyle w:val="EndNoteBibliography"/>
        <w:spacing w:after="0"/>
        <w:ind w:left="720" w:hanging="720"/>
        <w:rPr>
          <w:rFonts w:ascii="Times New Roman" w:hAnsi="Times New Roman" w:cs="Times New Roman"/>
        </w:rPr>
      </w:pPr>
      <w:bookmarkStart w:id="474" w:name="_ENREF_292"/>
      <w:r w:rsidRPr="006407F6">
        <w:rPr>
          <w:rFonts w:ascii="Times New Roman" w:hAnsi="Times New Roman" w:cs="Times New Roman"/>
        </w:rPr>
        <w:t xml:space="preserve">READ, R. C., ZIMMERLI, S., BROADDUS, V. C., SANAN, D. A., STEPHENS, D. S. &amp; ERNST, J. D. 1996. The (alpha 2-&gt;8)-linked polysialic acid capsule of group B Neisseria meningitidis modifies multiple steps during interaction with human macrophages. </w:t>
      </w:r>
      <w:r w:rsidRPr="006407F6">
        <w:rPr>
          <w:rFonts w:ascii="Times New Roman" w:hAnsi="Times New Roman" w:cs="Times New Roman"/>
          <w:i/>
        </w:rPr>
        <w:t>Infection and Immunity,</w:t>
      </w:r>
      <w:r w:rsidRPr="006407F6">
        <w:rPr>
          <w:rFonts w:ascii="Times New Roman" w:hAnsi="Times New Roman" w:cs="Times New Roman"/>
        </w:rPr>
        <w:t xml:space="preserve"> 64</w:t>
      </w:r>
      <w:r w:rsidRPr="006407F6">
        <w:rPr>
          <w:rFonts w:ascii="Times New Roman" w:hAnsi="Times New Roman" w:cs="Times New Roman"/>
          <w:b/>
        </w:rPr>
        <w:t>,</w:t>
      </w:r>
      <w:r w:rsidRPr="006407F6">
        <w:rPr>
          <w:rFonts w:ascii="Times New Roman" w:hAnsi="Times New Roman" w:cs="Times New Roman"/>
        </w:rPr>
        <w:t xml:space="preserve"> 3210-3217.</w:t>
      </w:r>
      <w:bookmarkEnd w:id="474"/>
    </w:p>
    <w:p w:rsidR="00A67CA9" w:rsidRPr="006407F6" w:rsidRDefault="00A67CA9" w:rsidP="00A67CA9">
      <w:pPr>
        <w:pStyle w:val="EndNoteBibliography"/>
        <w:spacing w:after="0"/>
        <w:ind w:left="720" w:hanging="720"/>
        <w:rPr>
          <w:rFonts w:ascii="Times New Roman" w:hAnsi="Times New Roman" w:cs="Times New Roman"/>
        </w:rPr>
      </w:pPr>
      <w:bookmarkStart w:id="475" w:name="_ENREF_293"/>
      <w:r w:rsidRPr="006407F6">
        <w:rPr>
          <w:rFonts w:ascii="Times New Roman" w:hAnsi="Times New Roman" w:cs="Times New Roman"/>
        </w:rPr>
        <w:t xml:space="preserve">REIFSTECK, F., WEE, S. &amp; WILKINSON, B. J. 1987. HYDROPHOBICITY HYDROPHILICITY OF STAPHYLOCOCCI. </w:t>
      </w:r>
      <w:r w:rsidRPr="006407F6">
        <w:rPr>
          <w:rFonts w:ascii="Times New Roman" w:hAnsi="Times New Roman" w:cs="Times New Roman"/>
          <w:i/>
        </w:rPr>
        <w:t>Journal of Medical Microbiology,</w:t>
      </w:r>
      <w:r w:rsidRPr="006407F6">
        <w:rPr>
          <w:rFonts w:ascii="Times New Roman" w:hAnsi="Times New Roman" w:cs="Times New Roman"/>
        </w:rPr>
        <w:t xml:space="preserve"> 24</w:t>
      </w:r>
      <w:r w:rsidRPr="006407F6">
        <w:rPr>
          <w:rFonts w:ascii="Times New Roman" w:hAnsi="Times New Roman" w:cs="Times New Roman"/>
          <w:b/>
        </w:rPr>
        <w:t>,</w:t>
      </w:r>
      <w:r w:rsidRPr="006407F6">
        <w:rPr>
          <w:rFonts w:ascii="Times New Roman" w:hAnsi="Times New Roman" w:cs="Times New Roman"/>
        </w:rPr>
        <w:t xml:space="preserve"> 65-73.</w:t>
      </w:r>
      <w:bookmarkEnd w:id="475"/>
    </w:p>
    <w:p w:rsidR="00A67CA9" w:rsidRPr="006407F6" w:rsidRDefault="00A67CA9" w:rsidP="00A67CA9">
      <w:pPr>
        <w:pStyle w:val="EndNoteBibliography"/>
        <w:spacing w:after="0"/>
        <w:ind w:left="720" w:hanging="720"/>
        <w:rPr>
          <w:rFonts w:ascii="Times New Roman" w:hAnsi="Times New Roman" w:cs="Times New Roman"/>
        </w:rPr>
      </w:pPr>
      <w:bookmarkStart w:id="476" w:name="_ENREF_294"/>
      <w:r w:rsidRPr="006407F6">
        <w:rPr>
          <w:rFonts w:ascii="Times New Roman" w:hAnsi="Times New Roman" w:cs="Times New Roman"/>
        </w:rPr>
        <w:t xml:space="preserve">RITTER, L. M., ARAKAWA, T. &amp; GOLDBERG, A. F. X. 2005. Predicted and measured disorder in peripherin/rds, a retinal tetraspanin. </w:t>
      </w:r>
      <w:r w:rsidRPr="006407F6">
        <w:rPr>
          <w:rFonts w:ascii="Times New Roman" w:hAnsi="Times New Roman" w:cs="Times New Roman"/>
          <w:i/>
        </w:rPr>
        <w:t>Protein and Peptide Letters,</w:t>
      </w:r>
      <w:r w:rsidRPr="006407F6">
        <w:rPr>
          <w:rFonts w:ascii="Times New Roman" w:hAnsi="Times New Roman" w:cs="Times New Roman"/>
        </w:rPr>
        <w:t xml:space="preserve"> 12</w:t>
      </w:r>
      <w:r w:rsidRPr="006407F6">
        <w:rPr>
          <w:rFonts w:ascii="Times New Roman" w:hAnsi="Times New Roman" w:cs="Times New Roman"/>
          <w:b/>
        </w:rPr>
        <w:t>,</w:t>
      </w:r>
      <w:r w:rsidRPr="006407F6">
        <w:rPr>
          <w:rFonts w:ascii="Times New Roman" w:hAnsi="Times New Roman" w:cs="Times New Roman"/>
        </w:rPr>
        <w:t xml:space="preserve"> 677-686.</w:t>
      </w:r>
      <w:bookmarkEnd w:id="476"/>
    </w:p>
    <w:p w:rsidR="00A67CA9" w:rsidRPr="006407F6" w:rsidRDefault="00A67CA9" w:rsidP="00A67CA9">
      <w:pPr>
        <w:pStyle w:val="EndNoteBibliography"/>
        <w:spacing w:after="0"/>
        <w:ind w:left="720" w:hanging="720"/>
        <w:rPr>
          <w:rFonts w:ascii="Times New Roman" w:hAnsi="Times New Roman" w:cs="Times New Roman"/>
        </w:rPr>
      </w:pPr>
      <w:bookmarkStart w:id="477" w:name="_ENREF_295"/>
      <w:r w:rsidRPr="006407F6">
        <w:rPr>
          <w:rFonts w:ascii="Times New Roman" w:hAnsi="Times New Roman" w:cs="Times New Roman"/>
        </w:rPr>
        <w:t>ROBERTS, J. A., MARKLUND, B. I., ILVER, D., HASLAM, D., KAACK, M. B., BASKIN, G., LOUIS, M., MOLLBY, R., WINBERG, J. &amp; NORMARK, S. 1994. THE GAL(ALPHA-1-4)GAL-SPECIFIC TIP ADHESIN OF ESCHERICHIA-COLI P-</w:t>
      </w:r>
      <w:r w:rsidRPr="006407F6">
        <w:rPr>
          <w:rFonts w:ascii="Times New Roman" w:hAnsi="Times New Roman" w:cs="Times New Roman"/>
        </w:rPr>
        <w:lastRenderedPageBreak/>
        <w:t xml:space="preserve">FIMBRIAE IS NEEDED FOR PYELONEPHRITIS TO OCCUR IN THE NORMAL URINARY. </w:t>
      </w:r>
      <w:r w:rsidRPr="006407F6">
        <w:rPr>
          <w:rFonts w:ascii="Times New Roman" w:hAnsi="Times New Roman" w:cs="Times New Roman"/>
          <w:i/>
        </w:rPr>
        <w:t>Proceedings of the National Academy of Sciences of the United States of America,</w:t>
      </w:r>
      <w:r w:rsidRPr="006407F6">
        <w:rPr>
          <w:rFonts w:ascii="Times New Roman" w:hAnsi="Times New Roman" w:cs="Times New Roman"/>
        </w:rPr>
        <w:t xml:space="preserve"> 91</w:t>
      </w:r>
      <w:r w:rsidRPr="006407F6">
        <w:rPr>
          <w:rFonts w:ascii="Times New Roman" w:hAnsi="Times New Roman" w:cs="Times New Roman"/>
          <w:b/>
        </w:rPr>
        <w:t>,</w:t>
      </w:r>
      <w:r w:rsidRPr="006407F6">
        <w:rPr>
          <w:rFonts w:ascii="Times New Roman" w:hAnsi="Times New Roman" w:cs="Times New Roman"/>
        </w:rPr>
        <w:t xml:space="preserve"> 11889-11893.</w:t>
      </w:r>
      <w:bookmarkEnd w:id="477"/>
    </w:p>
    <w:p w:rsidR="00A67CA9" w:rsidRPr="006407F6" w:rsidRDefault="00A67CA9" w:rsidP="00A67CA9">
      <w:pPr>
        <w:pStyle w:val="EndNoteBibliography"/>
        <w:spacing w:after="0"/>
        <w:ind w:left="720" w:hanging="720"/>
        <w:rPr>
          <w:rFonts w:ascii="Times New Roman" w:hAnsi="Times New Roman" w:cs="Times New Roman"/>
        </w:rPr>
      </w:pPr>
      <w:bookmarkStart w:id="478" w:name="_ENREF_296"/>
      <w:r w:rsidRPr="006407F6">
        <w:rPr>
          <w:rFonts w:ascii="Times New Roman" w:hAnsi="Times New Roman" w:cs="Times New Roman"/>
        </w:rPr>
        <w:t xml:space="preserve">ROCCASECCA, R., ANSUINI, H., VITELLI, A., MEOLA, A., SCARSELLI, E., ACALI, S., PEZZANERA, M., ERCOLE, B. B., MCKEATING, J., YAGNIK, A., LAHM, A., TRAMONTANO, A., CORTESE, R. &amp; NICOSIA, A. 2003. Binding of the hepatitis C virus E2 glycoprotein to CD81 is strain specific and is modulated by a complex interplay between hypervariable regions 1 and 2. </w:t>
      </w:r>
      <w:r w:rsidRPr="006407F6">
        <w:rPr>
          <w:rFonts w:ascii="Times New Roman" w:hAnsi="Times New Roman" w:cs="Times New Roman"/>
          <w:i/>
        </w:rPr>
        <w:t>Journal of Virology,</w:t>
      </w:r>
      <w:r w:rsidRPr="006407F6">
        <w:rPr>
          <w:rFonts w:ascii="Times New Roman" w:hAnsi="Times New Roman" w:cs="Times New Roman"/>
        </w:rPr>
        <w:t xml:space="preserve"> 77</w:t>
      </w:r>
      <w:r w:rsidRPr="006407F6">
        <w:rPr>
          <w:rFonts w:ascii="Times New Roman" w:hAnsi="Times New Roman" w:cs="Times New Roman"/>
          <w:b/>
        </w:rPr>
        <w:t>,</w:t>
      </w:r>
      <w:r w:rsidRPr="006407F6">
        <w:rPr>
          <w:rFonts w:ascii="Times New Roman" w:hAnsi="Times New Roman" w:cs="Times New Roman"/>
        </w:rPr>
        <w:t xml:space="preserve"> 1856-1867.</w:t>
      </w:r>
      <w:bookmarkEnd w:id="478"/>
    </w:p>
    <w:p w:rsidR="00A67CA9" w:rsidRPr="006407F6" w:rsidRDefault="00A67CA9" w:rsidP="00A67CA9">
      <w:pPr>
        <w:pStyle w:val="EndNoteBibliography"/>
        <w:spacing w:after="0"/>
        <w:ind w:left="720" w:hanging="720"/>
        <w:rPr>
          <w:rFonts w:ascii="Times New Roman" w:hAnsi="Times New Roman" w:cs="Times New Roman"/>
        </w:rPr>
      </w:pPr>
      <w:bookmarkStart w:id="479" w:name="_ENREF_297"/>
      <w:r w:rsidRPr="006407F6">
        <w:rPr>
          <w:rFonts w:ascii="Times New Roman" w:hAnsi="Times New Roman" w:cs="Times New Roman"/>
        </w:rPr>
        <w:t xml:space="preserve">ROCHA-PERUGINI, V., LAVIE, M., DELGRANGE, D., CANTON, J., PILLEZ, A., POTEL, J., LECOEUR, C., RUBINSTEIN, E., DUBUISSON, J., WYCHOWSKI, C. &amp; COCQUEREL, L. 2009. The association of CD81 with tetraspanin-enriched microdomains is not essential for Hepatitis C virus entry. </w:t>
      </w:r>
      <w:r w:rsidRPr="006407F6">
        <w:rPr>
          <w:rFonts w:ascii="Times New Roman" w:hAnsi="Times New Roman" w:cs="Times New Roman"/>
          <w:i/>
        </w:rPr>
        <w:t>BMC Microbiology,</w:t>
      </w:r>
      <w:r w:rsidRPr="006407F6">
        <w:rPr>
          <w:rFonts w:ascii="Times New Roman" w:hAnsi="Times New Roman" w:cs="Times New Roman"/>
        </w:rPr>
        <w:t xml:space="preserve"> 9</w:t>
      </w:r>
      <w:r w:rsidRPr="006407F6">
        <w:rPr>
          <w:rFonts w:ascii="Times New Roman" w:hAnsi="Times New Roman" w:cs="Times New Roman"/>
          <w:b/>
        </w:rPr>
        <w:t>,</w:t>
      </w:r>
      <w:r w:rsidRPr="006407F6">
        <w:rPr>
          <w:rFonts w:ascii="Times New Roman" w:hAnsi="Times New Roman" w:cs="Times New Roman"/>
        </w:rPr>
        <w:t xml:space="preserve"> 111.</w:t>
      </w:r>
      <w:bookmarkEnd w:id="479"/>
    </w:p>
    <w:p w:rsidR="00A67CA9" w:rsidRPr="006407F6" w:rsidRDefault="00A67CA9" w:rsidP="00A67CA9">
      <w:pPr>
        <w:pStyle w:val="EndNoteBibliography"/>
        <w:spacing w:after="0"/>
        <w:ind w:left="720" w:hanging="720"/>
        <w:rPr>
          <w:rFonts w:ascii="Times New Roman" w:hAnsi="Times New Roman" w:cs="Times New Roman"/>
        </w:rPr>
      </w:pPr>
      <w:bookmarkStart w:id="480" w:name="_ENREF_298"/>
      <w:r w:rsidRPr="006407F6">
        <w:rPr>
          <w:rFonts w:ascii="Times New Roman" w:hAnsi="Times New Roman" w:cs="Times New Roman"/>
        </w:rPr>
        <w:t xml:space="preserve">ROOS, S. &amp; JONSSON, H. 2002. A high-molecular-mass cell-surface protein from Lactobacillus reuteri 1063 adheres to mucus components. </w:t>
      </w:r>
      <w:r w:rsidRPr="006407F6">
        <w:rPr>
          <w:rFonts w:ascii="Times New Roman" w:hAnsi="Times New Roman" w:cs="Times New Roman"/>
          <w:i/>
        </w:rPr>
        <w:t>Microbiology-Sgm,</w:t>
      </w:r>
      <w:r w:rsidRPr="006407F6">
        <w:rPr>
          <w:rFonts w:ascii="Times New Roman" w:hAnsi="Times New Roman" w:cs="Times New Roman"/>
        </w:rPr>
        <w:t xml:space="preserve"> 148</w:t>
      </w:r>
      <w:r w:rsidRPr="006407F6">
        <w:rPr>
          <w:rFonts w:ascii="Times New Roman" w:hAnsi="Times New Roman" w:cs="Times New Roman"/>
          <w:b/>
        </w:rPr>
        <w:t>,</w:t>
      </w:r>
      <w:r w:rsidRPr="006407F6">
        <w:rPr>
          <w:rFonts w:ascii="Times New Roman" w:hAnsi="Times New Roman" w:cs="Times New Roman"/>
        </w:rPr>
        <w:t xml:space="preserve"> 433-442.</w:t>
      </w:r>
      <w:bookmarkEnd w:id="480"/>
    </w:p>
    <w:p w:rsidR="00A67CA9" w:rsidRPr="006407F6" w:rsidRDefault="00A67CA9" w:rsidP="00A67CA9">
      <w:pPr>
        <w:pStyle w:val="EndNoteBibliography"/>
        <w:spacing w:after="0"/>
        <w:ind w:left="720" w:hanging="720"/>
        <w:rPr>
          <w:rFonts w:ascii="Times New Roman" w:hAnsi="Times New Roman" w:cs="Times New Roman"/>
        </w:rPr>
      </w:pPr>
      <w:bookmarkStart w:id="481" w:name="_ENREF_299"/>
      <w:r w:rsidRPr="006407F6">
        <w:rPr>
          <w:rFonts w:ascii="Times New Roman" w:hAnsi="Times New Roman" w:cs="Times New Roman"/>
        </w:rPr>
        <w:t xml:space="preserve">ROSENBERG, M., BUIVIDS, I. A. &amp; ELLEN, R. P. 1991. ADHESION OF ACTINOMYCES-VISCOSUS TO PORPHYROMONAS (BACTEROIDES) GINGIVALIS-COATED HEXADECANE DROPLETS. </w:t>
      </w:r>
      <w:r w:rsidRPr="006407F6">
        <w:rPr>
          <w:rFonts w:ascii="Times New Roman" w:hAnsi="Times New Roman" w:cs="Times New Roman"/>
          <w:i/>
        </w:rPr>
        <w:t>Journal of Bacteriology,</w:t>
      </w:r>
      <w:r w:rsidRPr="006407F6">
        <w:rPr>
          <w:rFonts w:ascii="Times New Roman" w:hAnsi="Times New Roman" w:cs="Times New Roman"/>
        </w:rPr>
        <w:t xml:space="preserve"> 173</w:t>
      </w:r>
      <w:r w:rsidRPr="006407F6">
        <w:rPr>
          <w:rFonts w:ascii="Times New Roman" w:hAnsi="Times New Roman" w:cs="Times New Roman"/>
          <w:b/>
        </w:rPr>
        <w:t>,</w:t>
      </w:r>
      <w:r w:rsidRPr="006407F6">
        <w:rPr>
          <w:rFonts w:ascii="Times New Roman" w:hAnsi="Times New Roman" w:cs="Times New Roman"/>
        </w:rPr>
        <w:t xml:space="preserve"> 2581-2589.</w:t>
      </w:r>
      <w:bookmarkEnd w:id="481"/>
    </w:p>
    <w:p w:rsidR="00A67CA9" w:rsidRPr="006407F6" w:rsidRDefault="00A67CA9" w:rsidP="00A67CA9">
      <w:pPr>
        <w:pStyle w:val="EndNoteBibliography"/>
        <w:spacing w:after="0"/>
        <w:ind w:left="720" w:hanging="720"/>
        <w:rPr>
          <w:rFonts w:ascii="Times New Roman" w:hAnsi="Times New Roman" w:cs="Times New Roman"/>
        </w:rPr>
      </w:pPr>
      <w:bookmarkStart w:id="482" w:name="_ENREF_300"/>
      <w:r w:rsidRPr="006407F6">
        <w:rPr>
          <w:rFonts w:ascii="Times New Roman" w:hAnsi="Times New Roman" w:cs="Times New Roman"/>
        </w:rPr>
        <w:t xml:space="preserve">RUBINSTEIN, E., LENAOUR, F., LAGAUDRIERE-GESBERT, C., BILLARD, M., CONJEAUD, H. &amp; BOUCHEIX, C. 1996. CD9, CD63, CD81, and CD82 are components of a surface tetraspan network connected to HLA-DR and VLA integrins. </w:t>
      </w:r>
      <w:r w:rsidRPr="006407F6">
        <w:rPr>
          <w:rFonts w:ascii="Times New Roman" w:hAnsi="Times New Roman" w:cs="Times New Roman"/>
          <w:i/>
        </w:rPr>
        <w:t>European Journal of Immunology,</w:t>
      </w:r>
      <w:r w:rsidRPr="006407F6">
        <w:rPr>
          <w:rFonts w:ascii="Times New Roman" w:hAnsi="Times New Roman" w:cs="Times New Roman"/>
        </w:rPr>
        <w:t xml:space="preserve"> 26</w:t>
      </w:r>
      <w:r w:rsidRPr="006407F6">
        <w:rPr>
          <w:rFonts w:ascii="Times New Roman" w:hAnsi="Times New Roman" w:cs="Times New Roman"/>
          <w:b/>
        </w:rPr>
        <w:t>,</w:t>
      </w:r>
      <w:r w:rsidRPr="006407F6">
        <w:rPr>
          <w:rFonts w:ascii="Times New Roman" w:hAnsi="Times New Roman" w:cs="Times New Roman"/>
        </w:rPr>
        <w:t xml:space="preserve"> 2657-2665.</w:t>
      </w:r>
      <w:bookmarkEnd w:id="482"/>
    </w:p>
    <w:p w:rsidR="00A67CA9" w:rsidRPr="006407F6" w:rsidRDefault="00A67CA9" w:rsidP="00A67CA9">
      <w:pPr>
        <w:pStyle w:val="EndNoteBibliography"/>
        <w:spacing w:after="0"/>
        <w:ind w:left="720" w:hanging="720"/>
        <w:rPr>
          <w:rFonts w:ascii="Times New Roman" w:hAnsi="Times New Roman" w:cs="Times New Roman"/>
        </w:rPr>
      </w:pPr>
      <w:bookmarkStart w:id="483" w:name="_ENREF_301"/>
      <w:r w:rsidRPr="006407F6">
        <w:rPr>
          <w:rFonts w:ascii="Times New Roman" w:hAnsi="Times New Roman" w:cs="Times New Roman"/>
        </w:rPr>
        <w:t xml:space="preserve">RUDEL, T., SCHEUERPFLUG, I. &amp; MEYER, T. F. 1995. NEISSERIA PILC PROTEIN IDENTIFIED AS TYPE-4 PILUS TIP LOCATED ADHESIN. </w:t>
      </w:r>
      <w:r w:rsidRPr="006407F6">
        <w:rPr>
          <w:rFonts w:ascii="Times New Roman" w:hAnsi="Times New Roman" w:cs="Times New Roman"/>
          <w:i/>
        </w:rPr>
        <w:t>Nature,</w:t>
      </w:r>
      <w:r w:rsidRPr="006407F6">
        <w:rPr>
          <w:rFonts w:ascii="Times New Roman" w:hAnsi="Times New Roman" w:cs="Times New Roman"/>
        </w:rPr>
        <w:t xml:space="preserve"> 373</w:t>
      </w:r>
      <w:r w:rsidRPr="006407F6">
        <w:rPr>
          <w:rFonts w:ascii="Times New Roman" w:hAnsi="Times New Roman" w:cs="Times New Roman"/>
          <w:b/>
        </w:rPr>
        <w:t>,</w:t>
      </w:r>
      <w:r w:rsidRPr="006407F6">
        <w:rPr>
          <w:rFonts w:ascii="Times New Roman" w:hAnsi="Times New Roman" w:cs="Times New Roman"/>
        </w:rPr>
        <w:t xml:space="preserve"> 357-359.</w:t>
      </w:r>
      <w:bookmarkEnd w:id="483"/>
    </w:p>
    <w:p w:rsidR="00A67CA9" w:rsidRPr="006407F6" w:rsidRDefault="00A67CA9" w:rsidP="00A67CA9">
      <w:pPr>
        <w:pStyle w:val="EndNoteBibliography"/>
        <w:spacing w:after="0"/>
        <w:ind w:left="720" w:hanging="720"/>
        <w:rPr>
          <w:rFonts w:ascii="Times New Roman" w:hAnsi="Times New Roman" w:cs="Times New Roman"/>
        </w:rPr>
      </w:pPr>
      <w:bookmarkStart w:id="484" w:name="_ENREF_302"/>
      <w:r w:rsidRPr="006407F6">
        <w:rPr>
          <w:rFonts w:ascii="Times New Roman" w:hAnsi="Times New Roman" w:cs="Times New Roman"/>
        </w:rPr>
        <w:t xml:space="preserve">RUIZ-PALACIOS, G. M., CERVANTES, L. E., RAMOS, P., CHAVEZ-MUNGUIA, B. &amp; NEWBURG, D. S. 2003. Campylobacter jejuni binds intestinal H(O) antigen (Fuc alpha 1, 2Gal beta 1, 4GlcNAc), and fucosyloligosaccharides of human milk inhibit its binding and infection. </w:t>
      </w:r>
      <w:r w:rsidRPr="006407F6">
        <w:rPr>
          <w:rFonts w:ascii="Times New Roman" w:hAnsi="Times New Roman" w:cs="Times New Roman"/>
          <w:i/>
        </w:rPr>
        <w:t>Journal of Biological Chemistry,</w:t>
      </w:r>
      <w:r w:rsidRPr="006407F6">
        <w:rPr>
          <w:rFonts w:ascii="Times New Roman" w:hAnsi="Times New Roman" w:cs="Times New Roman"/>
        </w:rPr>
        <w:t xml:space="preserve"> 278</w:t>
      </w:r>
      <w:r w:rsidRPr="006407F6">
        <w:rPr>
          <w:rFonts w:ascii="Times New Roman" w:hAnsi="Times New Roman" w:cs="Times New Roman"/>
          <w:b/>
        </w:rPr>
        <w:t>,</w:t>
      </w:r>
      <w:r w:rsidRPr="006407F6">
        <w:rPr>
          <w:rFonts w:ascii="Times New Roman" w:hAnsi="Times New Roman" w:cs="Times New Roman"/>
        </w:rPr>
        <w:t xml:space="preserve"> 14112-14120.</w:t>
      </w:r>
      <w:bookmarkEnd w:id="484"/>
    </w:p>
    <w:p w:rsidR="00A67CA9" w:rsidRPr="006407F6" w:rsidRDefault="00A67CA9" w:rsidP="00A67CA9">
      <w:pPr>
        <w:pStyle w:val="EndNoteBibliography"/>
        <w:spacing w:after="0"/>
        <w:ind w:left="720" w:hanging="720"/>
        <w:rPr>
          <w:rFonts w:ascii="Times New Roman" w:hAnsi="Times New Roman" w:cs="Times New Roman"/>
        </w:rPr>
      </w:pPr>
      <w:bookmarkStart w:id="485" w:name="_ENREF_303"/>
      <w:r w:rsidRPr="006407F6">
        <w:rPr>
          <w:rFonts w:ascii="Times New Roman" w:hAnsi="Times New Roman" w:cs="Times New Roman"/>
        </w:rPr>
        <w:t xml:space="preserve">RUNGE, K. E., EVANS, J. E., HE, Z. Y., GUPTA, S., MCDONALD, K. L., STAHLBERG, H., PRIMAKOFF, P. &amp; MYLES, D. G. 2007. Oocyte CD9 is enriched on the microvillar membrane and required for normal microvillar shape and distribution. </w:t>
      </w:r>
      <w:r w:rsidRPr="006407F6">
        <w:rPr>
          <w:rFonts w:ascii="Times New Roman" w:hAnsi="Times New Roman" w:cs="Times New Roman"/>
          <w:i/>
        </w:rPr>
        <w:t>Developmental Biology,</w:t>
      </w:r>
      <w:r w:rsidRPr="006407F6">
        <w:rPr>
          <w:rFonts w:ascii="Times New Roman" w:hAnsi="Times New Roman" w:cs="Times New Roman"/>
        </w:rPr>
        <w:t xml:space="preserve"> 304</w:t>
      </w:r>
      <w:r w:rsidRPr="006407F6">
        <w:rPr>
          <w:rFonts w:ascii="Times New Roman" w:hAnsi="Times New Roman" w:cs="Times New Roman"/>
          <w:b/>
        </w:rPr>
        <w:t>,</w:t>
      </w:r>
      <w:r w:rsidRPr="006407F6">
        <w:rPr>
          <w:rFonts w:ascii="Times New Roman" w:hAnsi="Times New Roman" w:cs="Times New Roman"/>
        </w:rPr>
        <w:t xml:space="preserve"> 317-325.</w:t>
      </w:r>
      <w:bookmarkEnd w:id="485"/>
    </w:p>
    <w:p w:rsidR="00A67CA9" w:rsidRPr="006407F6" w:rsidRDefault="00A67CA9" w:rsidP="00A67CA9">
      <w:pPr>
        <w:pStyle w:val="EndNoteBibliography"/>
        <w:spacing w:after="0"/>
        <w:ind w:left="720" w:hanging="720"/>
        <w:rPr>
          <w:rFonts w:ascii="Times New Roman" w:hAnsi="Times New Roman" w:cs="Times New Roman"/>
        </w:rPr>
      </w:pPr>
      <w:bookmarkStart w:id="486" w:name="_ENREF_304"/>
      <w:r w:rsidRPr="006407F6">
        <w:rPr>
          <w:rFonts w:ascii="Times New Roman" w:hAnsi="Times New Roman" w:cs="Times New Roman"/>
        </w:rPr>
        <w:t xml:space="preserve">RYDBERG, C., MANSSON, A., UDDMAN, R., RIESBECK, K. &amp; CARDELL, L. O. 2009. Toll-like receptor agonists induce inflammation and cell death in a model of head and neck squamous cell carcinomas. </w:t>
      </w:r>
      <w:r w:rsidRPr="006407F6">
        <w:rPr>
          <w:rFonts w:ascii="Times New Roman" w:hAnsi="Times New Roman" w:cs="Times New Roman"/>
          <w:i/>
        </w:rPr>
        <w:t>Immunology,</w:t>
      </w:r>
      <w:r w:rsidRPr="006407F6">
        <w:rPr>
          <w:rFonts w:ascii="Times New Roman" w:hAnsi="Times New Roman" w:cs="Times New Roman"/>
        </w:rPr>
        <w:t xml:space="preserve"> 128</w:t>
      </w:r>
      <w:r w:rsidRPr="006407F6">
        <w:rPr>
          <w:rFonts w:ascii="Times New Roman" w:hAnsi="Times New Roman" w:cs="Times New Roman"/>
          <w:b/>
        </w:rPr>
        <w:t>,</w:t>
      </w:r>
      <w:r w:rsidRPr="006407F6">
        <w:rPr>
          <w:rFonts w:ascii="Times New Roman" w:hAnsi="Times New Roman" w:cs="Times New Roman"/>
        </w:rPr>
        <w:t xml:space="preserve"> e600-e611.</w:t>
      </w:r>
      <w:bookmarkEnd w:id="486"/>
    </w:p>
    <w:p w:rsidR="00A67CA9" w:rsidRPr="006407F6" w:rsidRDefault="00A67CA9" w:rsidP="00A67CA9">
      <w:pPr>
        <w:pStyle w:val="EndNoteBibliography"/>
        <w:spacing w:after="0"/>
        <w:ind w:left="720" w:hanging="720"/>
        <w:rPr>
          <w:rFonts w:ascii="Times New Roman" w:hAnsi="Times New Roman" w:cs="Times New Roman"/>
        </w:rPr>
      </w:pPr>
      <w:bookmarkStart w:id="487" w:name="_ENREF_305"/>
      <w:r w:rsidRPr="006407F6">
        <w:rPr>
          <w:rFonts w:ascii="Times New Roman" w:hAnsi="Times New Roman" w:cs="Times New Roman"/>
        </w:rPr>
        <w:t xml:space="preserve">SACHS, N., CLAESSEN, N., ATEN, J., KREFT, M., TESKE, G. J. D., KOEMAN, A., ZUURBIER, C. J., JANSSEN, H. &amp; SONNENBERG, A. 2012. Blood pressure influences end-stage renal disease of Cd151 knockout mice. </w:t>
      </w:r>
      <w:r w:rsidRPr="006407F6">
        <w:rPr>
          <w:rFonts w:ascii="Times New Roman" w:hAnsi="Times New Roman" w:cs="Times New Roman"/>
          <w:i/>
        </w:rPr>
        <w:t>Journal of Clinical Investigation,</w:t>
      </w:r>
      <w:r w:rsidRPr="006407F6">
        <w:rPr>
          <w:rFonts w:ascii="Times New Roman" w:hAnsi="Times New Roman" w:cs="Times New Roman"/>
        </w:rPr>
        <w:t xml:space="preserve"> 122</w:t>
      </w:r>
      <w:r w:rsidRPr="006407F6">
        <w:rPr>
          <w:rFonts w:ascii="Times New Roman" w:hAnsi="Times New Roman" w:cs="Times New Roman"/>
          <w:b/>
        </w:rPr>
        <w:t>,</w:t>
      </w:r>
      <w:r w:rsidRPr="006407F6">
        <w:rPr>
          <w:rFonts w:ascii="Times New Roman" w:hAnsi="Times New Roman" w:cs="Times New Roman"/>
        </w:rPr>
        <w:t xml:space="preserve"> 348-358.</w:t>
      </w:r>
      <w:bookmarkEnd w:id="487"/>
    </w:p>
    <w:p w:rsidR="00A67CA9" w:rsidRPr="006407F6" w:rsidRDefault="00A67CA9" w:rsidP="00A67CA9">
      <w:pPr>
        <w:pStyle w:val="EndNoteBibliography"/>
        <w:spacing w:after="0"/>
        <w:ind w:left="720" w:hanging="720"/>
        <w:rPr>
          <w:rFonts w:ascii="Times New Roman" w:hAnsi="Times New Roman" w:cs="Times New Roman"/>
        </w:rPr>
      </w:pPr>
      <w:bookmarkStart w:id="488" w:name="_ENREF_306"/>
      <w:r w:rsidRPr="006407F6">
        <w:rPr>
          <w:rFonts w:ascii="Times New Roman" w:hAnsi="Times New Roman" w:cs="Times New Roman"/>
        </w:rPr>
        <w:t xml:space="preserve">SALA-VALDES, M., URSA, A., CHARRIN, S., RUBINSTEIN, E., HEMLER, M. E., SANCHEZ-MADRID, F. &amp; YANEZ-MO, M. 2006. EWI-2 and EWI-F link the tetraspanin web to the actin cytoskeleton through their direct association with ezrin-radixin-moesin proteins. </w:t>
      </w:r>
      <w:r w:rsidRPr="006407F6">
        <w:rPr>
          <w:rFonts w:ascii="Times New Roman" w:hAnsi="Times New Roman" w:cs="Times New Roman"/>
          <w:i/>
        </w:rPr>
        <w:t>Journal of Biological Chemistry,</w:t>
      </w:r>
      <w:r w:rsidRPr="006407F6">
        <w:rPr>
          <w:rFonts w:ascii="Times New Roman" w:hAnsi="Times New Roman" w:cs="Times New Roman"/>
        </w:rPr>
        <w:t xml:space="preserve"> 281</w:t>
      </w:r>
      <w:r w:rsidRPr="006407F6">
        <w:rPr>
          <w:rFonts w:ascii="Times New Roman" w:hAnsi="Times New Roman" w:cs="Times New Roman"/>
          <w:b/>
        </w:rPr>
        <w:t>,</w:t>
      </w:r>
      <w:r w:rsidRPr="006407F6">
        <w:rPr>
          <w:rFonts w:ascii="Times New Roman" w:hAnsi="Times New Roman" w:cs="Times New Roman"/>
        </w:rPr>
        <w:t xml:space="preserve"> 19665-19675.</w:t>
      </w:r>
      <w:bookmarkEnd w:id="488"/>
    </w:p>
    <w:p w:rsidR="00A67CA9" w:rsidRPr="006407F6" w:rsidRDefault="00A67CA9" w:rsidP="00A67CA9">
      <w:pPr>
        <w:pStyle w:val="EndNoteBibliography"/>
        <w:spacing w:after="0"/>
        <w:ind w:left="720" w:hanging="720"/>
        <w:rPr>
          <w:rFonts w:ascii="Times New Roman" w:hAnsi="Times New Roman" w:cs="Times New Roman"/>
        </w:rPr>
      </w:pPr>
      <w:bookmarkStart w:id="489" w:name="_ENREF_307"/>
      <w:r w:rsidRPr="006407F6">
        <w:rPr>
          <w:rFonts w:ascii="Times New Roman" w:hAnsi="Times New Roman" w:cs="Times New Roman"/>
        </w:rPr>
        <w:t xml:space="preserve">SANCHEZ, B. &amp; URDACI, M. C. 2012. Extracellular Proteins from Lactobacillus plantarum BMCM12 Prevent Adhesion of Enteropathogens to Mucin. </w:t>
      </w:r>
      <w:r w:rsidRPr="006407F6">
        <w:rPr>
          <w:rFonts w:ascii="Times New Roman" w:hAnsi="Times New Roman" w:cs="Times New Roman"/>
          <w:i/>
        </w:rPr>
        <w:t>Current Microbiology,</w:t>
      </w:r>
      <w:r w:rsidRPr="006407F6">
        <w:rPr>
          <w:rFonts w:ascii="Times New Roman" w:hAnsi="Times New Roman" w:cs="Times New Roman"/>
        </w:rPr>
        <w:t xml:space="preserve"> 64.</w:t>
      </w:r>
      <w:bookmarkEnd w:id="489"/>
    </w:p>
    <w:p w:rsidR="00A67CA9" w:rsidRPr="006407F6" w:rsidRDefault="00A67CA9" w:rsidP="00A67CA9">
      <w:pPr>
        <w:pStyle w:val="EndNoteBibliography"/>
        <w:spacing w:after="0"/>
        <w:ind w:left="720" w:hanging="720"/>
        <w:rPr>
          <w:rFonts w:ascii="Times New Roman" w:hAnsi="Times New Roman" w:cs="Times New Roman"/>
        </w:rPr>
      </w:pPr>
      <w:bookmarkStart w:id="490" w:name="_ENREF_308"/>
      <w:r w:rsidRPr="006407F6">
        <w:rPr>
          <w:rFonts w:ascii="Times New Roman" w:hAnsi="Times New Roman" w:cs="Times New Roman"/>
        </w:rPr>
        <w:t xml:space="preserve">SCHEFFER, K. D., GAWLITZA, A., SPODEN, G. A., ZHANG, X. A., LAMBERT, C., BERDITCHEVSKI, F. &amp; FLORIN, L. 2013. Tetraspanin CD151 Mediates Papillomavirus Type 16 Endocytosis. </w:t>
      </w:r>
      <w:r w:rsidRPr="006407F6">
        <w:rPr>
          <w:rFonts w:ascii="Times New Roman" w:hAnsi="Times New Roman" w:cs="Times New Roman"/>
          <w:i/>
        </w:rPr>
        <w:t>Journal of Virology,</w:t>
      </w:r>
      <w:r w:rsidRPr="006407F6">
        <w:rPr>
          <w:rFonts w:ascii="Times New Roman" w:hAnsi="Times New Roman" w:cs="Times New Roman"/>
        </w:rPr>
        <w:t xml:space="preserve"> 87</w:t>
      </w:r>
      <w:r w:rsidRPr="006407F6">
        <w:rPr>
          <w:rFonts w:ascii="Times New Roman" w:hAnsi="Times New Roman" w:cs="Times New Roman"/>
          <w:b/>
        </w:rPr>
        <w:t>,</w:t>
      </w:r>
      <w:r w:rsidRPr="006407F6">
        <w:rPr>
          <w:rFonts w:ascii="Times New Roman" w:hAnsi="Times New Roman" w:cs="Times New Roman"/>
        </w:rPr>
        <w:t xml:space="preserve"> 3435-3446.</w:t>
      </w:r>
      <w:bookmarkEnd w:id="490"/>
    </w:p>
    <w:p w:rsidR="00A67CA9" w:rsidRPr="006407F6" w:rsidRDefault="00A67CA9" w:rsidP="00A67CA9">
      <w:pPr>
        <w:pStyle w:val="EndNoteBibliography"/>
        <w:spacing w:after="0"/>
        <w:ind w:left="720" w:hanging="720"/>
        <w:rPr>
          <w:rFonts w:ascii="Times New Roman" w:hAnsi="Times New Roman" w:cs="Times New Roman"/>
        </w:rPr>
      </w:pPr>
      <w:bookmarkStart w:id="491" w:name="_ENREF_309"/>
      <w:r w:rsidRPr="006407F6">
        <w:rPr>
          <w:rFonts w:ascii="Times New Roman" w:hAnsi="Times New Roman" w:cs="Times New Roman"/>
        </w:rPr>
        <w:t xml:space="preserve">SCHICK, M. R. &amp; LEVY, S. 1993. THE TAPA-1 MOLECULE IS ASSOCIATED ON THE SURFACE OF B-CELLS WITH HLA-DR MOLECULES. </w:t>
      </w:r>
      <w:r w:rsidRPr="006407F6">
        <w:rPr>
          <w:rFonts w:ascii="Times New Roman" w:hAnsi="Times New Roman" w:cs="Times New Roman"/>
          <w:i/>
        </w:rPr>
        <w:t>Journal of Immunology,</w:t>
      </w:r>
      <w:r w:rsidRPr="006407F6">
        <w:rPr>
          <w:rFonts w:ascii="Times New Roman" w:hAnsi="Times New Roman" w:cs="Times New Roman"/>
        </w:rPr>
        <w:t xml:space="preserve"> 151</w:t>
      </w:r>
      <w:r w:rsidRPr="006407F6">
        <w:rPr>
          <w:rFonts w:ascii="Times New Roman" w:hAnsi="Times New Roman" w:cs="Times New Roman"/>
          <w:b/>
        </w:rPr>
        <w:t>,</w:t>
      </w:r>
      <w:r w:rsidRPr="006407F6">
        <w:rPr>
          <w:rFonts w:ascii="Times New Roman" w:hAnsi="Times New Roman" w:cs="Times New Roman"/>
        </w:rPr>
        <w:t xml:space="preserve"> 4090-4097.</w:t>
      </w:r>
      <w:bookmarkEnd w:id="491"/>
    </w:p>
    <w:p w:rsidR="00A67CA9" w:rsidRPr="006407F6" w:rsidRDefault="00A67CA9" w:rsidP="00A67CA9">
      <w:pPr>
        <w:pStyle w:val="EndNoteBibliography"/>
        <w:spacing w:after="0"/>
        <w:ind w:left="720" w:hanging="720"/>
        <w:rPr>
          <w:rFonts w:ascii="Times New Roman" w:hAnsi="Times New Roman" w:cs="Times New Roman"/>
        </w:rPr>
      </w:pPr>
      <w:bookmarkStart w:id="492" w:name="_ENREF_310"/>
      <w:r w:rsidRPr="006407F6">
        <w:rPr>
          <w:rFonts w:ascii="Times New Roman" w:hAnsi="Times New Roman" w:cs="Times New Roman"/>
        </w:rPr>
        <w:t xml:space="preserve">SCHMIDT, D. S., KLINGBEIL, P., SCHNOLZER, M. &amp; ZOLLER, M. 2004. CD44 variant isoforms associate with tetraspanins and EpCAM. </w:t>
      </w:r>
      <w:r w:rsidRPr="006407F6">
        <w:rPr>
          <w:rFonts w:ascii="Times New Roman" w:hAnsi="Times New Roman" w:cs="Times New Roman"/>
          <w:i/>
        </w:rPr>
        <w:t>Experimental Cell Research,</w:t>
      </w:r>
      <w:r w:rsidRPr="006407F6">
        <w:rPr>
          <w:rFonts w:ascii="Times New Roman" w:hAnsi="Times New Roman" w:cs="Times New Roman"/>
        </w:rPr>
        <w:t xml:space="preserve"> 297</w:t>
      </w:r>
      <w:r w:rsidRPr="006407F6">
        <w:rPr>
          <w:rFonts w:ascii="Times New Roman" w:hAnsi="Times New Roman" w:cs="Times New Roman"/>
          <w:b/>
        </w:rPr>
        <w:t>,</w:t>
      </w:r>
      <w:r w:rsidRPr="006407F6">
        <w:rPr>
          <w:rFonts w:ascii="Times New Roman" w:hAnsi="Times New Roman" w:cs="Times New Roman"/>
        </w:rPr>
        <w:t xml:space="preserve"> 329-347.</w:t>
      </w:r>
      <w:bookmarkEnd w:id="492"/>
    </w:p>
    <w:p w:rsidR="00A67CA9" w:rsidRPr="006407F6" w:rsidRDefault="00A67CA9" w:rsidP="00A67CA9">
      <w:pPr>
        <w:pStyle w:val="EndNoteBibliography"/>
        <w:spacing w:after="0"/>
        <w:ind w:left="720" w:hanging="720"/>
        <w:rPr>
          <w:rFonts w:ascii="Times New Roman" w:hAnsi="Times New Roman" w:cs="Times New Roman"/>
        </w:rPr>
      </w:pPr>
      <w:bookmarkStart w:id="493" w:name="_ENREF_311"/>
      <w:r w:rsidRPr="006407F6">
        <w:rPr>
          <w:rFonts w:ascii="Times New Roman" w:hAnsi="Times New Roman" w:cs="Times New Roman"/>
        </w:rPr>
        <w:lastRenderedPageBreak/>
        <w:t xml:space="preserve">SCHMITT, C., VILLWOCK, A. &amp; KURZAI, O. 2009. Recognition of meningococcal molecular patterns by innate immune receptors. </w:t>
      </w:r>
      <w:r w:rsidRPr="006407F6">
        <w:rPr>
          <w:rFonts w:ascii="Times New Roman" w:hAnsi="Times New Roman" w:cs="Times New Roman"/>
          <w:i/>
        </w:rPr>
        <w:t>International Journal of Medical Microbiology,</w:t>
      </w:r>
      <w:r w:rsidRPr="006407F6">
        <w:rPr>
          <w:rFonts w:ascii="Times New Roman" w:hAnsi="Times New Roman" w:cs="Times New Roman"/>
        </w:rPr>
        <w:t xml:space="preserve"> 299</w:t>
      </w:r>
      <w:r w:rsidRPr="006407F6">
        <w:rPr>
          <w:rFonts w:ascii="Times New Roman" w:hAnsi="Times New Roman" w:cs="Times New Roman"/>
          <w:b/>
        </w:rPr>
        <w:t>,</w:t>
      </w:r>
      <w:r w:rsidRPr="006407F6">
        <w:rPr>
          <w:rFonts w:ascii="Times New Roman" w:hAnsi="Times New Roman" w:cs="Times New Roman"/>
        </w:rPr>
        <w:t xml:space="preserve"> 9-20.</w:t>
      </w:r>
      <w:bookmarkEnd w:id="493"/>
    </w:p>
    <w:p w:rsidR="00A67CA9" w:rsidRPr="006407F6" w:rsidRDefault="00A67CA9" w:rsidP="00A67CA9">
      <w:pPr>
        <w:pStyle w:val="EndNoteBibliography"/>
        <w:spacing w:after="0"/>
        <w:ind w:left="720" w:hanging="720"/>
        <w:rPr>
          <w:rFonts w:ascii="Times New Roman" w:hAnsi="Times New Roman" w:cs="Times New Roman"/>
        </w:rPr>
      </w:pPr>
      <w:bookmarkStart w:id="494" w:name="_ENREF_312"/>
      <w:r w:rsidRPr="006407F6">
        <w:rPr>
          <w:rFonts w:ascii="Times New Roman" w:hAnsi="Times New Roman" w:cs="Times New Roman"/>
        </w:rPr>
        <w:t xml:space="preserve">SCHOLTZ, J. M. &amp; BALDWIN, R. L. 1992. </w:t>
      </w:r>
      <w:r w:rsidRPr="006407F6">
        <w:rPr>
          <w:rFonts w:ascii="Times New Roman" w:hAnsi="Times New Roman" w:cs="Times New Roman"/>
          <w:i/>
        </w:rPr>
        <w:t>The mechanism of alpha-helix formation by peptides</w:t>
      </w:r>
      <w:r w:rsidRPr="006407F6">
        <w:rPr>
          <w:rFonts w:ascii="Times New Roman" w:hAnsi="Times New Roman" w:cs="Times New Roman"/>
        </w:rPr>
        <w:t>, (see Book Title).</w:t>
      </w:r>
      <w:bookmarkEnd w:id="494"/>
    </w:p>
    <w:p w:rsidR="00A67CA9" w:rsidRPr="006407F6" w:rsidRDefault="00A67CA9" w:rsidP="00A67CA9">
      <w:pPr>
        <w:pStyle w:val="EndNoteBibliography"/>
        <w:spacing w:after="0"/>
        <w:ind w:left="720" w:hanging="720"/>
        <w:rPr>
          <w:rFonts w:ascii="Times New Roman" w:hAnsi="Times New Roman" w:cs="Times New Roman"/>
        </w:rPr>
      </w:pPr>
      <w:bookmarkStart w:id="495" w:name="_ENREF_313"/>
      <w:r w:rsidRPr="006407F6">
        <w:rPr>
          <w:rFonts w:ascii="Times New Roman" w:hAnsi="Times New Roman" w:cs="Times New Roman"/>
        </w:rPr>
        <w:t xml:space="preserve">SCOBIE, H. M., THOMAS, D., MARLETT, J. M., DESTITO, G., WIGELSWORTH, D. J., COLLIER, R. J., YOUNG, J. A. T. &amp; MANCHESTER, M. 2005. A soluble receptor decoy protects rats against anthrax lethal toxin challenge. </w:t>
      </w:r>
      <w:r w:rsidRPr="006407F6">
        <w:rPr>
          <w:rFonts w:ascii="Times New Roman" w:hAnsi="Times New Roman" w:cs="Times New Roman"/>
          <w:i/>
        </w:rPr>
        <w:t>Journal of Infectious Diseases,</w:t>
      </w:r>
      <w:r w:rsidRPr="006407F6">
        <w:rPr>
          <w:rFonts w:ascii="Times New Roman" w:hAnsi="Times New Roman" w:cs="Times New Roman"/>
        </w:rPr>
        <w:t xml:space="preserve"> 192</w:t>
      </w:r>
      <w:r w:rsidRPr="006407F6">
        <w:rPr>
          <w:rFonts w:ascii="Times New Roman" w:hAnsi="Times New Roman" w:cs="Times New Roman"/>
          <w:b/>
        </w:rPr>
        <w:t>,</w:t>
      </w:r>
      <w:r w:rsidRPr="006407F6">
        <w:rPr>
          <w:rFonts w:ascii="Times New Roman" w:hAnsi="Times New Roman" w:cs="Times New Roman"/>
        </w:rPr>
        <w:t xml:space="preserve"> 1047-1051.</w:t>
      </w:r>
      <w:bookmarkEnd w:id="495"/>
    </w:p>
    <w:p w:rsidR="00A67CA9" w:rsidRPr="006407F6" w:rsidRDefault="00A67CA9" w:rsidP="00A67CA9">
      <w:pPr>
        <w:pStyle w:val="EndNoteBibliography"/>
        <w:spacing w:after="0"/>
        <w:ind w:left="720" w:hanging="720"/>
        <w:rPr>
          <w:rFonts w:ascii="Times New Roman" w:hAnsi="Times New Roman" w:cs="Times New Roman"/>
        </w:rPr>
      </w:pPr>
      <w:bookmarkStart w:id="496" w:name="_ENREF_314"/>
      <w:r w:rsidRPr="006407F6">
        <w:rPr>
          <w:rFonts w:ascii="Times New Roman" w:hAnsi="Times New Roman" w:cs="Times New Roman"/>
        </w:rPr>
        <w:t xml:space="preserve">SEIGNEURET, M. 2006. Complete predicted three-dimensional structure of the facilitator transmembrane protein and hepatitis C virus receptor CD81: Conserved and variable structural domains in the tetraspanin superfamily. </w:t>
      </w:r>
      <w:r w:rsidRPr="006407F6">
        <w:rPr>
          <w:rFonts w:ascii="Times New Roman" w:hAnsi="Times New Roman" w:cs="Times New Roman"/>
          <w:i/>
        </w:rPr>
        <w:t>Biophysical Journal,</w:t>
      </w:r>
      <w:r w:rsidRPr="006407F6">
        <w:rPr>
          <w:rFonts w:ascii="Times New Roman" w:hAnsi="Times New Roman" w:cs="Times New Roman"/>
        </w:rPr>
        <w:t xml:space="preserve"> 90</w:t>
      </w:r>
      <w:r w:rsidRPr="006407F6">
        <w:rPr>
          <w:rFonts w:ascii="Times New Roman" w:hAnsi="Times New Roman" w:cs="Times New Roman"/>
          <w:b/>
        </w:rPr>
        <w:t>,</w:t>
      </w:r>
      <w:r w:rsidRPr="006407F6">
        <w:rPr>
          <w:rFonts w:ascii="Times New Roman" w:hAnsi="Times New Roman" w:cs="Times New Roman"/>
        </w:rPr>
        <w:t xml:space="preserve"> 212-227.</w:t>
      </w:r>
      <w:bookmarkEnd w:id="496"/>
    </w:p>
    <w:p w:rsidR="00A67CA9" w:rsidRPr="006407F6" w:rsidRDefault="00A67CA9" w:rsidP="00A67CA9">
      <w:pPr>
        <w:pStyle w:val="EndNoteBibliography"/>
        <w:spacing w:after="0"/>
        <w:ind w:left="720" w:hanging="720"/>
        <w:rPr>
          <w:rFonts w:ascii="Times New Roman" w:hAnsi="Times New Roman" w:cs="Times New Roman"/>
        </w:rPr>
      </w:pPr>
      <w:bookmarkStart w:id="497" w:name="_ENREF_315"/>
      <w:r w:rsidRPr="006407F6">
        <w:rPr>
          <w:rFonts w:ascii="Times New Roman" w:hAnsi="Times New Roman" w:cs="Times New Roman"/>
        </w:rPr>
        <w:t xml:space="preserve">SEIGNEURET, M., DELAGUILLAUMIE, A., LAGAUDRIERE-GESBERT, C. &amp; CONJEAUD, H. 2001. Structure of the tetraspanin main extracellular domain - A partially conserved fold with a structurally variable domain insertion. </w:t>
      </w:r>
      <w:r w:rsidRPr="006407F6">
        <w:rPr>
          <w:rFonts w:ascii="Times New Roman" w:hAnsi="Times New Roman" w:cs="Times New Roman"/>
          <w:i/>
        </w:rPr>
        <w:t>Journal of Biological Chemistry,</w:t>
      </w:r>
      <w:r w:rsidRPr="006407F6">
        <w:rPr>
          <w:rFonts w:ascii="Times New Roman" w:hAnsi="Times New Roman" w:cs="Times New Roman"/>
        </w:rPr>
        <w:t xml:space="preserve"> 276</w:t>
      </w:r>
      <w:r w:rsidRPr="006407F6">
        <w:rPr>
          <w:rFonts w:ascii="Times New Roman" w:hAnsi="Times New Roman" w:cs="Times New Roman"/>
          <w:b/>
        </w:rPr>
        <w:t>,</w:t>
      </w:r>
      <w:r w:rsidRPr="006407F6">
        <w:rPr>
          <w:rFonts w:ascii="Times New Roman" w:hAnsi="Times New Roman" w:cs="Times New Roman"/>
        </w:rPr>
        <w:t xml:space="preserve"> 40055-40064.</w:t>
      </w:r>
      <w:bookmarkEnd w:id="497"/>
    </w:p>
    <w:p w:rsidR="00A67CA9" w:rsidRPr="006407F6" w:rsidRDefault="00A67CA9" w:rsidP="00A67CA9">
      <w:pPr>
        <w:pStyle w:val="EndNoteBibliography"/>
        <w:spacing w:after="0"/>
        <w:ind w:left="720" w:hanging="720"/>
        <w:rPr>
          <w:rFonts w:ascii="Times New Roman" w:hAnsi="Times New Roman" w:cs="Times New Roman"/>
        </w:rPr>
      </w:pPr>
      <w:bookmarkStart w:id="498" w:name="_ENREF_316"/>
      <w:r w:rsidRPr="006407F6">
        <w:rPr>
          <w:rFonts w:ascii="Times New Roman" w:hAnsi="Times New Roman" w:cs="Times New Roman"/>
        </w:rPr>
        <w:t xml:space="preserve">SERRU, V., LE NAOUR, F., BILLARD, M., AZORSA, D. O., LANZA, F., BOUCHEIX, C. &amp; RUBINSTEIN, E. 1999. Selective tetraspan-integrin complexes (CD81/alpha 4 beta 1, CD151/alpha 3 beta 1, CD151/alpha 6 beta 1) under conditions disrupting tetraspan interactions. </w:t>
      </w:r>
      <w:r w:rsidRPr="006407F6">
        <w:rPr>
          <w:rFonts w:ascii="Times New Roman" w:hAnsi="Times New Roman" w:cs="Times New Roman"/>
          <w:i/>
        </w:rPr>
        <w:t>Biochemical Journal,</w:t>
      </w:r>
      <w:r w:rsidRPr="006407F6">
        <w:rPr>
          <w:rFonts w:ascii="Times New Roman" w:hAnsi="Times New Roman" w:cs="Times New Roman"/>
        </w:rPr>
        <w:t xml:space="preserve"> 340</w:t>
      </w:r>
      <w:r w:rsidRPr="006407F6">
        <w:rPr>
          <w:rFonts w:ascii="Times New Roman" w:hAnsi="Times New Roman" w:cs="Times New Roman"/>
          <w:b/>
        </w:rPr>
        <w:t>,</w:t>
      </w:r>
      <w:r w:rsidRPr="006407F6">
        <w:rPr>
          <w:rFonts w:ascii="Times New Roman" w:hAnsi="Times New Roman" w:cs="Times New Roman"/>
        </w:rPr>
        <w:t xml:space="preserve"> 103-111.</w:t>
      </w:r>
      <w:bookmarkEnd w:id="498"/>
    </w:p>
    <w:p w:rsidR="00A67CA9" w:rsidRPr="006407F6" w:rsidRDefault="00A67CA9" w:rsidP="00A67CA9">
      <w:pPr>
        <w:pStyle w:val="EndNoteBibliography"/>
        <w:spacing w:after="0"/>
        <w:ind w:left="720" w:hanging="720"/>
        <w:rPr>
          <w:rFonts w:ascii="Times New Roman" w:hAnsi="Times New Roman" w:cs="Times New Roman"/>
        </w:rPr>
      </w:pPr>
      <w:bookmarkStart w:id="499" w:name="_ENREF_317"/>
      <w:r w:rsidRPr="006407F6">
        <w:rPr>
          <w:rFonts w:ascii="Times New Roman" w:hAnsi="Times New Roman" w:cs="Times New Roman"/>
        </w:rPr>
        <w:t xml:space="preserve">SHARON, N. 1987. BACTERIAL LECTINS, CELL-CELL RECOGNITION AND INFECTIOUS-DISEASE. </w:t>
      </w:r>
      <w:r w:rsidRPr="006407F6">
        <w:rPr>
          <w:rFonts w:ascii="Times New Roman" w:hAnsi="Times New Roman" w:cs="Times New Roman"/>
          <w:i/>
        </w:rPr>
        <w:t>Febs Letters,</w:t>
      </w:r>
      <w:r w:rsidRPr="006407F6">
        <w:rPr>
          <w:rFonts w:ascii="Times New Roman" w:hAnsi="Times New Roman" w:cs="Times New Roman"/>
        </w:rPr>
        <w:t xml:space="preserve"> 217</w:t>
      </w:r>
      <w:r w:rsidRPr="006407F6">
        <w:rPr>
          <w:rFonts w:ascii="Times New Roman" w:hAnsi="Times New Roman" w:cs="Times New Roman"/>
          <w:b/>
        </w:rPr>
        <w:t>,</w:t>
      </w:r>
      <w:r w:rsidRPr="006407F6">
        <w:rPr>
          <w:rFonts w:ascii="Times New Roman" w:hAnsi="Times New Roman" w:cs="Times New Roman"/>
        </w:rPr>
        <w:t xml:space="preserve"> 145-157.</w:t>
      </w:r>
      <w:bookmarkEnd w:id="499"/>
    </w:p>
    <w:p w:rsidR="00A67CA9" w:rsidRPr="006407F6" w:rsidRDefault="00A67CA9" w:rsidP="00A67CA9">
      <w:pPr>
        <w:pStyle w:val="EndNoteBibliography"/>
        <w:spacing w:after="0"/>
        <w:ind w:left="720" w:hanging="720"/>
        <w:rPr>
          <w:rFonts w:ascii="Times New Roman" w:hAnsi="Times New Roman" w:cs="Times New Roman"/>
        </w:rPr>
      </w:pPr>
      <w:bookmarkStart w:id="500" w:name="_ENREF_318"/>
      <w:r w:rsidRPr="006407F6">
        <w:rPr>
          <w:rFonts w:ascii="Times New Roman" w:hAnsi="Times New Roman" w:cs="Times New Roman"/>
        </w:rPr>
        <w:t xml:space="preserve">SHARON, N. 2006. Carbohydrates as future anti-adhesion drugs for infectious diseases. </w:t>
      </w:r>
      <w:r w:rsidRPr="006407F6">
        <w:rPr>
          <w:rFonts w:ascii="Times New Roman" w:hAnsi="Times New Roman" w:cs="Times New Roman"/>
          <w:i/>
        </w:rPr>
        <w:t>Biochimica Et Biophysica Acta-General Subjects,</w:t>
      </w:r>
      <w:r w:rsidRPr="006407F6">
        <w:rPr>
          <w:rFonts w:ascii="Times New Roman" w:hAnsi="Times New Roman" w:cs="Times New Roman"/>
        </w:rPr>
        <w:t xml:space="preserve"> 1760</w:t>
      </w:r>
      <w:r w:rsidRPr="006407F6">
        <w:rPr>
          <w:rFonts w:ascii="Times New Roman" w:hAnsi="Times New Roman" w:cs="Times New Roman"/>
          <w:b/>
        </w:rPr>
        <w:t>,</w:t>
      </w:r>
      <w:r w:rsidRPr="006407F6">
        <w:rPr>
          <w:rFonts w:ascii="Times New Roman" w:hAnsi="Times New Roman" w:cs="Times New Roman"/>
        </w:rPr>
        <w:t xml:space="preserve"> 527-537.</w:t>
      </w:r>
      <w:bookmarkEnd w:id="500"/>
    </w:p>
    <w:p w:rsidR="00A67CA9" w:rsidRPr="006407F6" w:rsidRDefault="00A67CA9" w:rsidP="00A67CA9">
      <w:pPr>
        <w:pStyle w:val="EndNoteBibliography"/>
        <w:spacing w:after="0"/>
        <w:ind w:left="720" w:hanging="720"/>
        <w:rPr>
          <w:rFonts w:ascii="Times New Roman" w:hAnsi="Times New Roman" w:cs="Times New Roman"/>
        </w:rPr>
      </w:pPr>
      <w:bookmarkStart w:id="501" w:name="_ENREF_319"/>
      <w:r w:rsidRPr="006407F6">
        <w:rPr>
          <w:rFonts w:ascii="Times New Roman" w:hAnsi="Times New Roman" w:cs="Times New Roman"/>
        </w:rPr>
        <w:t xml:space="preserve">SHAW, M. L., STONE, K. L., COLANGELO, C. M., GULCICEK, E. E. &amp; PALESE, P. 2008. Cellular proteins in influenza virus particles. </w:t>
      </w:r>
      <w:r w:rsidRPr="006407F6">
        <w:rPr>
          <w:rFonts w:ascii="Times New Roman" w:hAnsi="Times New Roman" w:cs="Times New Roman"/>
          <w:i/>
        </w:rPr>
        <w:t>Plos Pathogens,</w:t>
      </w:r>
      <w:r w:rsidRPr="006407F6">
        <w:rPr>
          <w:rFonts w:ascii="Times New Roman" w:hAnsi="Times New Roman" w:cs="Times New Roman"/>
        </w:rPr>
        <w:t xml:space="preserve"> 4</w:t>
      </w:r>
      <w:r w:rsidRPr="006407F6">
        <w:rPr>
          <w:rFonts w:ascii="Times New Roman" w:hAnsi="Times New Roman" w:cs="Times New Roman"/>
          <w:b/>
        </w:rPr>
        <w:t>,</w:t>
      </w:r>
      <w:r w:rsidRPr="006407F6">
        <w:rPr>
          <w:rFonts w:ascii="Times New Roman" w:hAnsi="Times New Roman" w:cs="Times New Roman"/>
        </w:rPr>
        <w:t xml:space="preserve"> 13.</w:t>
      </w:r>
      <w:bookmarkEnd w:id="501"/>
    </w:p>
    <w:p w:rsidR="00A67CA9" w:rsidRPr="006407F6" w:rsidRDefault="00A67CA9" w:rsidP="00A67CA9">
      <w:pPr>
        <w:pStyle w:val="EndNoteBibliography"/>
        <w:spacing w:after="0"/>
        <w:ind w:left="720" w:hanging="720"/>
        <w:rPr>
          <w:rFonts w:ascii="Times New Roman" w:hAnsi="Times New Roman" w:cs="Times New Roman"/>
        </w:rPr>
      </w:pPr>
      <w:bookmarkStart w:id="502" w:name="_ENREF_320"/>
      <w:r w:rsidRPr="006407F6">
        <w:rPr>
          <w:rFonts w:ascii="Times New Roman" w:hAnsi="Times New Roman" w:cs="Times New Roman"/>
        </w:rPr>
        <w:t xml:space="preserve">SHENG, H. Q., LIM, J. Y., WATKINS, M. K., MINNICH, S. A. &amp; HOVDE, C. J. 2008. Characterization of an Escherichia coli O157 : H7 O-antigen deletion mutant and effect of the deletion on bacterial persistence in the mouse intestine and colonization at the bovine terminal rectal mucosa. </w:t>
      </w:r>
      <w:r w:rsidRPr="006407F6">
        <w:rPr>
          <w:rFonts w:ascii="Times New Roman" w:hAnsi="Times New Roman" w:cs="Times New Roman"/>
          <w:i/>
        </w:rPr>
        <w:t>Applied and Environmental Microbiology,</w:t>
      </w:r>
      <w:r w:rsidRPr="006407F6">
        <w:rPr>
          <w:rFonts w:ascii="Times New Roman" w:hAnsi="Times New Roman" w:cs="Times New Roman"/>
        </w:rPr>
        <w:t xml:space="preserve"> 74</w:t>
      </w:r>
      <w:r w:rsidRPr="006407F6">
        <w:rPr>
          <w:rFonts w:ascii="Times New Roman" w:hAnsi="Times New Roman" w:cs="Times New Roman"/>
          <w:b/>
        </w:rPr>
        <w:t>,</w:t>
      </w:r>
      <w:r w:rsidRPr="006407F6">
        <w:rPr>
          <w:rFonts w:ascii="Times New Roman" w:hAnsi="Times New Roman" w:cs="Times New Roman"/>
        </w:rPr>
        <w:t xml:space="preserve"> 5015-5022.</w:t>
      </w:r>
      <w:bookmarkEnd w:id="502"/>
    </w:p>
    <w:p w:rsidR="00A67CA9" w:rsidRPr="006407F6" w:rsidRDefault="00A67CA9" w:rsidP="00A67CA9">
      <w:pPr>
        <w:pStyle w:val="EndNoteBibliography"/>
        <w:spacing w:after="0"/>
        <w:ind w:left="720" w:hanging="720"/>
        <w:rPr>
          <w:rFonts w:ascii="Times New Roman" w:hAnsi="Times New Roman" w:cs="Times New Roman"/>
        </w:rPr>
      </w:pPr>
      <w:bookmarkStart w:id="503" w:name="_ENREF_321"/>
      <w:r w:rsidRPr="006407F6">
        <w:rPr>
          <w:rFonts w:ascii="Times New Roman" w:hAnsi="Times New Roman" w:cs="Times New Roman"/>
        </w:rPr>
        <w:t xml:space="preserve">SHEPHERD, J., DOUGLAS, I., RIMMER, S., SWANSON, L. &amp; MACNEIL, S. 2009. Development of Three-Dimensional Tissue-Engineered Models of Bacterial Infected Human Skin Wounds. </w:t>
      </w:r>
      <w:r w:rsidRPr="006407F6">
        <w:rPr>
          <w:rFonts w:ascii="Times New Roman" w:hAnsi="Times New Roman" w:cs="Times New Roman"/>
          <w:i/>
        </w:rPr>
        <w:t>Tissue Engineering Part C-Methods,</w:t>
      </w:r>
      <w:r w:rsidRPr="006407F6">
        <w:rPr>
          <w:rFonts w:ascii="Times New Roman" w:hAnsi="Times New Roman" w:cs="Times New Roman"/>
        </w:rPr>
        <w:t xml:space="preserve"> 15</w:t>
      </w:r>
      <w:r w:rsidRPr="006407F6">
        <w:rPr>
          <w:rFonts w:ascii="Times New Roman" w:hAnsi="Times New Roman" w:cs="Times New Roman"/>
          <w:b/>
        </w:rPr>
        <w:t>,</w:t>
      </w:r>
      <w:r w:rsidRPr="006407F6">
        <w:rPr>
          <w:rFonts w:ascii="Times New Roman" w:hAnsi="Times New Roman" w:cs="Times New Roman"/>
        </w:rPr>
        <w:t xml:space="preserve"> 475-484.</w:t>
      </w:r>
      <w:bookmarkEnd w:id="503"/>
    </w:p>
    <w:p w:rsidR="00A67CA9" w:rsidRPr="006407F6" w:rsidRDefault="00A67CA9" w:rsidP="00A67CA9">
      <w:pPr>
        <w:pStyle w:val="EndNoteBibliography"/>
        <w:spacing w:after="0"/>
        <w:ind w:left="720" w:hanging="720"/>
        <w:rPr>
          <w:rFonts w:ascii="Times New Roman" w:hAnsi="Times New Roman" w:cs="Times New Roman"/>
        </w:rPr>
      </w:pPr>
      <w:bookmarkStart w:id="504" w:name="_ENREF_322"/>
      <w:r w:rsidRPr="006407F6">
        <w:rPr>
          <w:rFonts w:ascii="Times New Roman" w:hAnsi="Times New Roman" w:cs="Times New Roman"/>
        </w:rPr>
        <w:t xml:space="preserve">SIBOO, I. R., CHEUNG, A. L., BAYER, A. S. &amp; SULLAM, P. M. 2001. Clumping factor A mediates binding of Staphylococcus aureus to human platelets. </w:t>
      </w:r>
      <w:r w:rsidRPr="006407F6">
        <w:rPr>
          <w:rFonts w:ascii="Times New Roman" w:hAnsi="Times New Roman" w:cs="Times New Roman"/>
          <w:i/>
        </w:rPr>
        <w:t>Infection and Immunity,</w:t>
      </w:r>
      <w:r w:rsidRPr="006407F6">
        <w:rPr>
          <w:rFonts w:ascii="Times New Roman" w:hAnsi="Times New Roman" w:cs="Times New Roman"/>
        </w:rPr>
        <w:t xml:space="preserve"> 69</w:t>
      </w:r>
      <w:r w:rsidRPr="006407F6">
        <w:rPr>
          <w:rFonts w:ascii="Times New Roman" w:hAnsi="Times New Roman" w:cs="Times New Roman"/>
          <w:b/>
        </w:rPr>
        <w:t>,</w:t>
      </w:r>
      <w:r w:rsidRPr="006407F6">
        <w:rPr>
          <w:rFonts w:ascii="Times New Roman" w:hAnsi="Times New Roman" w:cs="Times New Roman"/>
        </w:rPr>
        <w:t xml:space="preserve"> 3120-3127.</w:t>
      </w:r>
      <w:bookmarkEnd w:id="504"/>
    </w:p>
    <w:p w:rsidR="00A67CA9" w:rsidRPr="006407F6" w:rsidRDefault="00A67CA9" w:rsidP="00A67CA9">
      <w:pPr>
        <w:pStyle w:val="EndNoteBibliography"/>
        <w:spacing w:after="0"/>
        <w:ind w:left="720" w:hanging="720"/>
        <w:rPr>
          <w:rFonts w:ascii="Times New Roman" w:hAnsi="Times New Roman" w:cs="Times New Roman"/>
        </w:rPr>
      </w:pPr>
      <w:bookmarkStart w:id="505" w:name="_ENREF_323"/>
      <w:r w:rsidRPr="006407F6">
        <w:rPr>
          <w:rFonts w:ascii="Times New Roman" w:hAnsi="Times New Roman" w:cs="Times New Roman"/>
        </w:rPr>
        <w:t xml:space="preserve">SIGNORETTO, C., CANEPARI, P., STAUDER, M., VEZZULLI, L. &amp; PRUZZO, C. 2012. Functional foods and strategies contrasting bacterial adhesion. </w:t>
      </w:r>
      <w:r w:rsidRPr="006407F6">
        <w:rPr>
          <w:rFonts w:ascii="Times New Roman" w:hAnsi="Times New Roman" w:cs="Times New Roman"/>
          <w:i/>
        </w:rPr>
        <w:t>Current Opinion in Biotechnology,</w:t>
      </w:r>
      <w:r w:rsidRPr="006407F6">
        <w:rPr>
          <w:rFonts w:ascii="Times New Roman" w:hAnsi="Times New Roman" w:cs="Times New Roman"/>
        </w:rPr>
        <w:t xml:space="preserve"> 23</w:t>
      </w:r>
      <w:r w:rsidRPr="006407F6">
        <w:rPr>
          <w:rFonts w:ascii="Times New Roman" w:hAnsi="Times New Roman" w:cs="Times New Roman"/>
          <w:b/>
        </w:rPr>
        <w:t>,</w:t>
      </w:r>
      <w:r w:rsidRPr="006407F6">
        <w:rPr>
          <w:rFonts w:ascii="Times New Roman" w:hAnsi="Times New Roman" w:cs="Times New Roman"/>
        </w:rPr>
        <w:t xml:space="preserve"> 160-167.</w:t>
      </w:r>
      <w:bookmarkEnd w:id="505"/>
    </w:p>
    <w:p w:rsidR="00A67CA9" w:rsidRPr="006407F6" w:rsidRDefault="00A67CA9" w:rsidP="00A67CA9">
      <w:pPr>
        <w:pStyle w:val="EndNoteBibliography"/>
        <w:spacing w:after="0"/>
        <w:ind w:left="720" w:hanging="720"/>
        <w:rPr>
          <w:rFonts w:ascii="Times New Roman" w:hAnsi="Times New Roman" w:cs="Times New Roman"/>
        </w:rPr>
      </w:pPr>
      <w:bookmarkStart w:id="506" w:name="_ENREF_324"/>
      <w:r w:rsidRPr="006407F6">
        <w:rPr>
          <w:rFonts w:ascii="Times New Roman" w:hAnsi="Times New Roman" w:cs="Times New Roman"/>
        </w:rPr>
        <w:t xml:space="preserve">SILVA, G. A., CZEISLER, C., NIECE, K. L., BENIASH, E., HARRINGTON, D. A., KESSLER, J. A. &amp; STUPP, S. I. 2004. Selective differentiation of neural progenitor cells by high-epitope density nanofibers. </w:t>
      </w:r>
      <w:r w:rsidRPr="006407F6">
        <w:rPr>
          <w:rFonts w:ascii="Times New Roman" w:hAnsi="Times New Roman" w:cs="Times New Roman"/>
          <w:i/>
        </w:rPr>
        <w:t>Science,</w:t>
      </w:r>
      <w:r w:rsidRPr="006407F6">
        <w:rPr>
          <w:rFonts w:ascii="Times New Roman" w:hAnsi="Times New Roman" w:cs="Times New Roman"/>
        </w:rPr>
        <w:t xml:space="preserve"> 303</w:t>
      </w:r>
      <w:r w:rsidRPr="006407F6">
        <w:rPr>
          <w:rFonts w:ascii="Times New Roman" w:hAnsi="Times New Roman" w:cs="Times New Roman"/>
          <w:b/>
        </w:rPr>
        <w:t>,</w:t>
      </w:r>
      <w:r w:rsidRPr="006407F6">
        <w:rPr>
          <w:rFonts w:ascii="Times New Roman" w:hAnsi="Times New Roman" w:cs="Times New Roman"/>
        </w:rPr>
        <w:t xml:space="preserve"> 1352-1355.</w:t>
      </w:r>
      <w:bookmarkEnd w:id="506"/>
    </w:p>
    <w:p w:rsidR="00A67CA9" w:rsidRPr="006407F6" w:rsidRDefault="00A67CA9" w:rsidP="00A67CA9">
      <w:pPr>
        <w:pStyle w:val="EndNoteBibliography"/>
        <w:spacing w:after="0"/>
        <w:ind w:left="720" w:hanging="720"/>
        <w:rPr>
          <w:rFonts w:ascii="Times New Roman" w:hAnsi="Times New Roman" w:cs="Times New Roman"/>
        </w:rPr>
      </w:pPr>
      <w:bookmarkStart w:id="507" w:name="_ENREF_325"/>
      <w:r w:rsidRPr="006407F6">
        <w:rPr>
          <w:rFonts w:ascii="Times New Roman" w:hAnsi="Times New Roman" w:cs="Times New Roman"/>
        </w:rPr>
        <w:t xml:space="preserve">SILVIE, O., GRECO, C., FRANETICH, J.-F., DUBART-KUPPERSCHMITT, A., HANNOUN, L., VAN GEMERT, G.-J., SAUERWEIN, R. W., LEVY, S., BOUCHEIX, C., RUBINSTEIN, E. &amp; MAZIER, D. 2006. Expression of human CD81 differently affects host cell susceptibility to malaria sporozoit6s depending on the Plasmodium species. </w:t>
      </w:r>
      <w:r w:rsidRPr="006407F6">
        <w:rPr>
          <w:rFonts w:ascii="Times New Roman" w:hAnsi="Times New Roman" w:cs="Times New Roman"/>
          <w:i/>
        </w:rPr>
        <w:t>Cellular Microbiology,</w:t>
      </w:r>
      <w:r w:rsidRPr="006407F6">
        <w:rPr>
          <w:rFonts w:ascii="Times New Roman" w:hAnsi="Times New Roman" w:cs="Times New Roman"/>
        </w:rPr>
        <w:t xml:space="preserve"> 8</w:t>
      </w:r>
      <w:r w:rsidRPr="006407F6">
        <w:rPr>
          <w:rFonts w:ascii="Times New Roman" w:hAnsi="Times New Roman" w:cs="Times New Roman"/>
          <w:b/>
        </w:rPr>
        <w:t>,</w:t>
      </w:r>
      <w:r w:rsidRPr="006407F6">
        <w:rPr>
          <w:rFonts w:ascii="Times New Roman" w:hAnsi="Times New Roman" w:cs="Times New Roman"/>
        </w:rPr>
        <w:t xml:space="preserve"> 1134-1146.</w:t>
      </w:r>
      <w:bookmarkEnd w:id="507"/>
    </w:p>
    <w:p w:rsidR="00A67CA9" w:rsidRPr="006407F6" w:rsidRDefault="00A67CA9" w:rsidP="00A67CA9">
      <w:pPr>
        <w:pStyle w:val="EndNoteBibliography"/>
        <w:spacing w:after="0"/>
        <w:ind w:left="720" w:hanging="720"/>
        <w:rPr>
          <w:rFonts w:ascii="Times New Roman" w:hAnsi="Times New Roman" w:cs="Times New Roman"/>
        </w:rPr>
      </w:pPr>
      <w:bookmarkStart w:id="508" w:name="_ENREF_326"/>
      <w:r w:rsidRPr="006407F6">
        <w:rPr>
          <w:rFonts w:ascii="Times New Roman" w:hAnsi="Times New Roman" w:cs="Times New Roman"/>
        </w:rPr>
        <w:t xml:space="preserve">SILVIE, O., RUBINSTEIN, E., FRANETICH, J. F., PRENANT, M., BELNOUE, E., RENIA, L., HANNOUN, L., ELING, W., LEVY, S., BOUCHEIX, C. &amp; MAZIER, D. 2003. Hepatocyte CD81 is required for Plasmodium falciparum and Plasmodium yoelii sporozoite infectivity. </w:t>
      </w:r>
      <w:r w:rsidRPr="006407F6">
        <w:rPr>
          <w:rFonts w:ascii="Times New Roman" w:hAnsi="Times New Roman" w:cs="Times New Roman"/>
          <w:i/>
        </w:rPr>
        <w:t>Nature Medicine,</w:t>
      </w:r>
      <w:r w:rsidRPr="006407F6">
        <w:rPr>
          <w:rFonts w:ascii="Times New Roman" w:hAnsi="Times New Roman" w:cs="Times New Roman"/>
        </w:rPr>
        <w:t xml:space="preserve"> 9</w:t>
      </w:r>
      <w:r w:rsidRPr="006407F6">
        <w:rPr>
          <w:rFonts w:ascii="Times New Roman" w:hAnsi="Times New Roman" w:cs="Times New Roman"/>
          <w:b/>
        </w:rPr>
        <w:t>,</w:t>
      </w:r>
      <w:r w:rsidRPr="006407F6">
        <w:rPr>
          <w:rFonts w:ascii="Times New Roman" w:hAnsi="Times New Roman" w:cs="Times New Roman"/>
        </w:rPr>
        <w:t xml:space="preserve"> 93-96.</w:t>
      </w:r>
      <w:bookmarkEnd w:id="508"/>
    </w:p>
    <w:p w:rsidR="00A67CA9" w:rsidRPr="006407F6" w:rsidRDefault="00A67CA9" w:rsidP="00A67CA9">
      <w:pPr>
        <w:pStyle w:val="EndNoteBibliography"/>
        <w:spacing w:after="0"/>
        <w:ind w:left="720" w:hanging="720"/>
        <w:rPr>
          <w:rFonts w:ascii="Times New Roman" w:hAnsi="Times New Roman" w:cs="Times New Roman"/>
        </w:rPr>
      </w:pPr>
      <w:bookmarkStart w:id="509" w:name="_ENREF_327"/>
      <w:r w:rsidRPr="006407F6">
        <w:rPr>
          <w:rFonts w:ascii="Times New Roman" w:hAnsi="Times New Roman" w:cs="Times New Roman"/>
        </w:rPr>
        <w:t>SINHA, B., FRANCOIS, P. P., NUSSE, O., FOTI, M., HARTFORD, O. M., VAUDAUX, P., FOSTER, T. J., LEW, D. P., HERRMANN, M. &amp; KRAUSE, K. H. 1999. Fibronectin-</w:t>
      </w:r>
      <w:r w:rsidRPr="006407F6">
        <w:rPr>
          <w:rFonts w:ascii="Times New Roman" w:hAnsi="Times New Roman" w:cs="Times New Roman"/>
        </w:rPr>
        <w:lastRenderedPageBreak/>
        <w:t xml:space="preserve">binding protein acts as Staphylococcus aureus invasin via fibronectin bridging to integrin alpha(5)beta(1). </w:t>
      </w:r>
      <w:r w:rsidRPr="006407F6">
        <w:rPr>
          <w:rFonts w:ascii="Times New Roman" w:hAnsi="Times New Roman" w:cs="Times New Roman"/>
          <w:i/>
        </w:rPr>
        <w:t>Cellular Microbiology,</w:t>
      </w:r>
      <w:r w:rsidRPr="006407F6">
        <w:rPr>
          <w:rFonts w:ascii="Times New Roman" w:hAnsi="Times New Roman" w:cs="Times New Roman"/>
        </w:rPr>
        <w:t xml:space="preserve"> 1</w:t>
      </w:r>
      <w:r w:rsidRPr="006407F6">
        <w:rPr>
          <w:rFonts w:ascii="Times New Roman" w:hAnsi="Times New Roman" w:cs="Times New Roman"/>
          <w:b/>
        </w:rPr>
        <w:t>,</w:t>
      </w:r>
      <w:r w:rsidRPr="006407F6">
        <w:rPr>
          <w:rFonts w:ascii="Times New Roman" w:hAnsi="Times New Roman" w:cs="Times New Roman"/>
        </w:rPr>
        <w:t xml:space="preserve"> 101-117.</w:t>
      </w:r>
      <w:bookmarkEnd w:id="509"/>
    </w:p>
    <w:p w:rsidR="00A67CA9" w:rsidRPr="006407F6" w:rsidRDefault="00A67CA9" w:rsidP="00A67CA9">
      <w:pPr>
        <w:pStyle w:val="EndNoteBibliography"/>
        <w:spacing w:after="0"/>
        <w:ind w:left="720" w:hanging="720"/>
        <w:rPr>
          <w:rFonts w:ascii="Times New Roman" w:hAnsi="Times New Roman" w:cs="Times New Roman"/>
        </w:rPr>
      </w:pPr>
      <w:bookmarkStart w:id="510" w:name="_ENREF_328"/>
      <w:r w:rsidRPr="006407F6">
        <w:rPr>
          <w:rFonts w:ascii="Times New Roman" w:hAnsi="Times New Roman" w:cs="Times New Roman"/>
        </w:rPr>
        <w:t xml:space="preserve">SINHA, B. &amp; HERRMANN, M. 2005. Mechanism and consequences of invasion of endothelial cells by Staphylococcus aureus. </w:t>
      </w:r>
      <w:r w:rsidRPr="006407F6">
        <w:rPr>
          <w:rFonts w:ascii="Times New Roman" w:hAnsi="Times New Roman" w:cs="Times New Roman"/>
          <w:i/>
        </w:rPr>
        <w:t>Thrombosis and Haemostasis,</w:t>
      </w:r>
      <w:r w:rsidRPr="006407F6">
        <w:rPr>
          <w:rFonts w:ascii="Times New Roman" w:hAnsi="Times New Roman" w:cs="Times New Roman"/>
        </w:rPr>
        <w:t xml:space="preserve"> 94</w:t>
      </w:r>
      <w:r w:rsidRPr="006407F6">
        <w:rPr>
          <w:rFonts w:ascii="Times New Roman" w:hAnsi="Times New Roman" w:cs="Times New Roman"/>
          <w:b/>
        </w:rPr>
        <w:t>,</w:t>
      </w:r>
      <w:r w:rsidRPr="006407F6">
        <w:rPr>
          <w:rFonts w:ascii="Times New Roman" w:hAnsi="Times New Roman" w:cs="Times New Roman"/>
        </w:rPr>
        <w:t xml:space="preserve"> 266-277.</w:t>
      </w:r>
      <w:bookmarkEnd w:id="510"/>
    </w:p>
    <w:p w:rsidR="00A67CA9" w:rsidRPr="006407F6" w:rsidRDefault="00A67CA9" w:rsidP="00A67CA9">
      <w:pPr>
        <w:pStyle w:val="EndNoteBibliography"/>
        <w:spacing w:after="0"/>
        <w:ind w:left="720" w:hanging="720"/>
        <w:rPr>
          <w:rFonts w:ascii="Times New Roman" w:hAnsi="Times New Roman" w:cs="Times New Roman"/>
        </w:rPr>
      </w:pPr>
      <w:bookmarkStart w:id="511" w:name="_ENREF_329"/>
      <w:r w:rsidRPr="006407F6">
        <w:rPr>
          <w:rFonts w:ascii="Times New Roman" w:hAnsi="Times New Roman" w:cs="Times New Roman"/>
        </w:rPr>
        <w:t xml:space="preserve">SOKURENKO, E. V., CHESNOKOVA, V., DOYLE, R. J. &amp; HASTY, D. L. 1997. Diversity of the Escherichia coli type 1 fimbrial lectin - Differential binding to mannosides and uroepithelial cells. </w:t>
      </w:r>
      <w:r w:rsidRPr="006407F6">
        <w:rPr>
          <w:rFonts w:ascii="Times New Roman" w:hAnsi="Times New Roman" w:cs="Times New Roman"/>
          <w:i/>
        </w:rPr>
        <w:t>Journal of Biological Chemistry,</w:t>
      </w:r>
      <w:r w:rsidRPr="006407F6">
        <w:rPr>
          <w:rFonts w:ascii="Times New Roman" w:hAnsi="Times New Roman" w:cs="Times New Roman"/>
        </w:rPr>
        <w:t xml:space="preserve"> 272</w:t>
      </w:r>
      <w:r w:rsidRPr="006407F6">
        <w:rPr>
          <w:rFonts w:ascii="Times New Roman" w:hAnsi="Times New Roman" w:cs="Times New Roman"/>
          <w:b/>
        </w:rPr>
        <w:t>,</w:t>
      </w:r>
      <w:r w:rsidRPr="006407F6">
        <w:rPr>
          <w:rFonts w:ascii="Times New Roman" w:hAnsi="Times New Roman" w:cs="Times New Roman"/>
        </w:rPr>
        <w:t xml:space="preserve"> 17880-17886.</w:t>
      </w:r>
      <w:bookmarkEnd w:id="511"/>
    </w:p>
    <w:p w:rsidR="00A67CA9" w:rsidRPr="006407F6" w:rsidRDefault="00A67CA9" w:rsidP="00A67CA9">
      <w:pPr>
        <w:pStyle w:val="EndNoteBibliography"/>
        <w:spacing w:after="0"/>
        <w:ind w:left="720" w:hanging="720"/>
        <w:rPr>
          <w:rFonts w:ascii="Times New Roman" w:hAnsi="Times New Roman" w:cs="Times New Roman"/>
        </w:rPr>
      </w:pPr>
      <w:bookmarkStart w:id="512" w:name="_ENREF_330"/>
      <w:r w:rsidRPr="006407F6">
        <w:rPr>
          <w:rFonts w:ascii="Times New Roman" w:hAnsi="Times New Roman" w:cs="Times New Roman"/>
        </w:rPr>
        <w:t xml:space="preserve">SPODEN, G., FREITAG, K., HUSMANN, M., BOLLER, K., SAPP, M., LAMBERT, C. &amp; FLORIN, L. 2008. Clathrin- and Caveolin-Independent Entry of Human Papillomavirus Type 16-Involvement of Tetraspanin-Enriched Microdomains (TEMs). </w:t>
      </w:r>
      <w:r w:rsidRPr="006407F6">
        <w:rPr>
          <w:rFonts w:ascii="Times New Roman" w:hAnsi="Times New Roman" w:cs="Times New Roman"/>
          <w:i/>
        </w:rPr>
        <w:t>Plos One,</w:t>
      </w:r>
      <w:r w:rsidRPr="006407F6">
        <w:rPr>
          <w:rFonts w:ascii="Times New Roman" w:hAnsi="Times New Roman" w:cs="Times New Roman"/>
        </w:rPr>
        <w:t xml:space="preserve"> 3</w:t>
      </w:r>
      <w:r w:rsidRPr="006407F6">
        <w:rPr>
          <w:rFonts w:ascii="Times New Roman" w:hAnsi="Times New Roman" w:cs="Times New Roman"/>
          <w:b/>
        </w:rPr>
        <w:t>,</w:t>
      </w:r>
      <w:r w:rsidRPr="006407F6">
        <w:rPr>
          <w:rFonts w:ascii="Times New Roman" w:hAnsi="Times New Roman" w:cs="Times New Roman"/>
        </w:rPr>
        <w:t xml:space="preserve"> 15.</w:t>
      </w:r>
      <w:bookmarkEnd w:id="512"/>
    </w:p>
    <w:p w:rsidR="00A67CA9" w:rsidRPr="006407F6" w:rsidRDefault="00A67CA9" w:rsidP="00A67CA9">
      <w:pPr>
        <w:pStyle w:val="EndNoteBibliography"/>
        <w:spacing w:after="0"/>
        <w:ind w:left="720" w:hanging="720"/>
        <w:rPr>
          <w:rFonts w:ascii="Times New Roman" w:hAnsi="Times New Roman" w:cs="Times New Roman"/>
        </w:rPr>
      </w:pPr>
      <w:bookmarkStart w:id="513" w:name="_ENREF_331"/>
      <w:r w:rsidRPr="006407F6">
        <w:rPr>
          <w:rFonts w:ascii="Times New Roman" w:hAnsi="Times New Roman" w:cs="Times New Roman"/>
        </w:rPr>
        <w:t xml:space="preserve">SPODEN, G., KUHLING, L., CORDES, N., FRENZEL, B., SAPP, M., BOLLER, K., FLORIN, L. &amp; SCHELHAAS, M. 2013. Human Papillomavirus Types 16, 18, and 31 Share Similar Endocytic Requirements for Entry. </w:t>
      </w:r>
      <w:r w:rsidRPr="006407F6">
        <w:rPr>
          <w:rFonts w:ascii="Times New Roman" w:hAnsi="Times New Roman" w:cs="Times New Roman"/>
          <w:i/>
        </w:rPr>
        <w:t>Journal of Virology,</w:t>
      </w:r>
      <w:r w:rsidRPr="006407F6">
        <w:rPr>
          <w:rFonts w:ascii="Times New Roman" w:hAnsi="Times New Roman" w:cs="Times New Roman"/>
        </w:rPr>
        <w:t xml:space="preserve"> 87</w:t>
      </w:r>
      <w:r w:rsidRPr="006407F6">
        <w:rPr>
          <w:rFonts w:ascii="Times New Roman" w:hAnsi="Times New Roman" w:cs="Times New Roman"/>
          <w:b/>
        </w:rPr>
        <w:t>,</w:t>
      </w:r>
      <w:r w:rsidRPr="006407F6">
        <w:rPr>
          <w:rFonts w:ascii="Times New Roman" w:hAnsi="Times New Roman" w:cs="Times New Roman"/>
        </w:rPr>
        <w:t xml:space="preserve"> 7765-7773.</w:t>
      </w:r>
      <w:bookmarkEnd w:id="513"/>
    </w:p>
    <w:p w:rsidR="00A67CA9" w:rsidRPr="006407F6" w:rsidRDefault="00A67CA9" w:rsidP="00A67CA9">
      <w:pPr>
        <w:pStyle w:val="EndNoteBibliography"/>
        <w:spacing w:after="0"/>
        <w:ind w:left="720" w:hanging="720"/>
        <w:rPr>
          <w:rFonts w:ascii="Times New Roman" w:hAnsi="Times New Roman" w:cs="Times New Roman"/>
        </w:rPr>
      </w:pPr>
      <w:bookmarkStart w:id="514" w:name="_ENREF_332"/>
      <w:r w:rsidRPr="006407F6">
        <w:rPr>
          <w:rFonts w:ascii="Times New Roman" w:hAnsi="Times New Roman" w:cs="Times New Roman"/>
        </w:rPr>
        <w:t xml:space="preserve">STEPHENS, D. S. 1999. Uncloaking the meningococcus: dynamics of carriage and disease. </w:t>
      </w:r>
      <w:r w:rsidRPr="006407F6">
        <w:rPr>
          <w:rFonts w:ascii="Times New Roman" w:hAnsi="Times New Roman" w:cs="Times New Roman"/>
          <w:i/>
        </w:rPr>
        <w:t>Lancet,</w:t>
      </w:r>
      <w:r w:rsidRPr="006407F6">
        <w:rPr>
          <w:rFonts w:ascii="Times New Roman" w:hAnsi="Times New Roman" w:cs="Times New Roman"/>
        </w:rPr>
        <w:t xml:space="preserve"> 353</w:t>
      </w:r>
      <w:r w:rsidRPr="006407F6">
        <w:rPr>
          <w:rFonts w:ascii="Times New Roman" w:hAnsi="Times New Roman" w:cs="Times New Roman"/>
          <w:b/>
        </w:rPr>
        <w:t>,</w:t>
      </w:r>
      <w:r w:rsidRPr="006407F6">
        <w:rPr>
          <w:rFonts w:ascii="Times New Roman" w:hAnsi="Times New Roman" w:cs="Times New Roman"/>
        </w:rPr>
        <w:t xml:space="preserve"> 941-942.</w:t>
      </w:r>
      <w:bookmarkEnd w:id="514"/>
    </w:p>
    <w:p w:rsidR="00A67CA9" w:rsidRPr="006407F6" w:rsidRDefault="00A67CA9" w:rsidP="00A67CA9">
      <w:pPr>
        <w:pStyle w:val="EndNoteBibliography"/>
        <w:spacing w:after="0"/>
        <w:ind w:left="720" w:hanging="720"/>
        <w:rPr>
          <w:rFonts w:ascii="Times New Roman" w:hAnsi="Times New Roman" w:cs="Times New Roman"/>
        </w:rPr>
      </w:pPr>
      <w:bookmarkStart w:id="515" w:name="_ENREF_333"/>
      <w:r w:rsidRPr="006407F6">
        <w:rPr>
          <w:rFonts w:ascii="Times New Roman" w:hAnsi="Times New Roman" w:cs="Times New Roman"/>
        </w:rPr>
        <w:t xml:space="preserve">STERN, A., BROWN, M., NICKEL, P. &amp; MEYER, T. F. 1986. OPACITY GENES IN NEISSERIA-GONORRHOEAE - CONTROL OF PHASE AND ANTIGENIC VARIATION. </w:t>
      </w:r>
      <w:r w:rsidRPr="006407F6">
        <w:rPr>
          <w:rFonts w:ascii="Times New Roman" w:hAnsi="Times New Roman" w:cs="Times New Roman"/>
          <w:i/>
        </w:rPr>
        <w:t>Cell,</w:t>
      </w:r>
      <w:r w:rsidRPr="006407F6">
        <w:rPr>
          <w:rFonts w:ascii="Times New Roman" w:hAnsi="Times New Roman" w:cs="Times New Roman"/>
        </w:rPr>
        <w:t xml:space="preserve"> 47</w:t>
      </w:r>
      <w:r w:rsidRPr="006407F6">
        <w:rPr>
          <w:rFonts w:ascii="Times New Roman" w:hAnsi="Times New Roman" w:cs="Times New Roman"/>
          <w:b/>
        </w:rPr>
        <w:t>,</w:t>
      </w:r>
      <w:r w:rsidRPr="006407F6">
        <w:rPr>
          <w:rFonts w:ascii="Times New Roman" w:hAnsi="Times New Roman" w:cs="Times New Roman"/>
        </w:rPr>
        <w:t xml:space="preserve"> 61-71.</w:t>
      </w:r>
      <w:bookmarkEnd w:id="515"/>
    </w:p>
    <w:p w:rsidR="00A67CA9" w:rsidRPr="006407F6" w:rsidRDefault="00A67CA9" w:rsidP="00A67CA9">
      <w:pPr>
        <w:pStyle w:val="EndNoteBibliography"/>
        <w:spacing w:after="0"/>
        <w:ind w:left="720" w:hanging="720"/>
        <w:rPr>
          <w:rFonts w:ascii="Times New Roman" w:hAnsi="Times New Roman" w:cs="Times New Roman"/>
        </w:rPr>
      </w:pPr>
      <w:bookmarkStart w:id="516" w:name="_ENREF_334"/>
      <w:r w:rsidRPr="006407F6">
        <w:rPr>
          <w:rFonts w:ascii="Times New Roman" w:hAnsi="Times New Roman" w:cs="Times New Roman"/>
        </w:rPr>
        <w:t xml:space="preserve">STIPP, C. S., KOLESNIKOVA, T. V. &amp; HEMLER, M. E. 2003. Functional domains in tetraspanin proteins. </w:t>
      </w:r>
      <w:r w:rsidRPr="006407F6">
        <w:rPr>
          <w:rFonts w:ascii="Times New Roman" w:hAnsi="Times New Roman" w:cs="Times New Roman"/>
          <w:i/>
        </w:rPr>
        <w:t>Trends in Biochemical Sciences,</w:t>
      </w:r>
      <w:r w:rsidRPr="006407F6">
        <w:rPr>
          <w:rFonts w:ascii="Times New Roman" w:hAnsi="Times New Roman" w:cs="Times New Roman"/>
        </w:rPr>
        <w:t xml:space="preserve"> 28</w:t>
      </w:r>
      <w:r w:rsidRPr="006407F6">
        <w:rPr>
          <w:rFonts w:ascii="Times New Roman" w:hAnsi="Times New Roman" w:cs="Times New Roman"/>
          <w:b/>
        </w:rPr>
        <w:t>,</w:t>
      </w:r>
      <w:r w:rsidRPr="006407F6">
        <w:rPr>
          <w:rFonts w:ascii="Times New Roman" w:hAnsi="Times New Roman" w:cs="Times New Roman"/>
        </w:rPr>
        <w:t xml:space="preserve"> 106-112.</w:t>
      </w:r>
      <w:bookmarkEnd w:id="516"/>
    </w:p>
    <w:p w:rsidR="00A67CA9" w:rsidRPr="006407F6" w:rsidRDefault="00A67CA9" w:rsidP="00A67CA9">
      <w:pPr>
        <w:pStyle w:val="EndNoteBibliography"/>
        <w:spacing w:after="0"/>
        <w:ind w:left="720" w:hanging="720"/>
        <w:rPr>
          <w:rFonts w:ascii="Times New Roman" w:hAnsi="Times New Roman" w:cs="Times New Roman"/>
        </w:rPr>
      </w:pPr>
      <w:bookmarkStart w:id="517" w:name="_ENREF_335"/>
      <w:r w:rsidRPr="006407F6">
        <w:rPr>
          <w:rFonts w:ascii="Times New Roman" w:hAnsi="Times New Roman" w:cs="Times New Roman"/>
        </w:rPr>
        <w:t xml:space="preserve">STUART, J. M., CARTWRIGHT, K. A. V., DAWSON, J. A., RICKARD, J. &amp; NOAH, N. D. 1988. RISK-FACTORS FOR MENINGOCOCCAL DISEASE - A CASE CONTROL STUDY IN SOUTHWEST ENGLAND. </w:t>
      </w:r>
      <w:r w:rsidRPr="006407F6">
        <w:rPr>
          <w:rFonts w:ascii="Times New Roman" w:hAnsi="Times New Roman" w:cs="Times New Roman"/>
          <w:i/>
        </w:rPr>
        <w:t>Community Medicine,</w:t>
      </w:r>
      <w:r w:rsidRPr="006407F6">
        <w:rPr>
          <w:rFonts w:ascii="Times New Roman" w:hAnsi="Times New Roman" w:cs="Times New Roman"/>
        </w:rPr>
        <w:t xml:space="preserve"> 10</w:t>
      </w:r>
      <w:r w:rsidRPr="006407F6">
        <w:rPr>
          <w:rFonts w:ascii="Times New Roman" w:hAnsi="Times New Roman" w:cs="Times New Roman"/>
          <w:b/>
        </w:rPr>
        <w:t>,</w:t>
      </w:r>
      <w:r w:rsidRPr="006407F6">
        <w:rPr>
          <w:rFonts w:ascii="Times New Roman" w:hAnsi="Times New Roman" w:cs="Times New Roman"/>
        </w:rPr>
        <w:t xml:space="preserve"> 139-146.</w:t>
      </w:r>
      <w:bookmarkEnd w:id="517"/>
    </w:p>
    <w:p w:rsidR="00A67CA9" w:rsidRPr="006407F6" w:rsidRDefault="00A67CA9" w:rsidP="00A67CA9">
      <w:pPr>
        <w:pStyle w:val="EndNoteBibliography"/>
        <w:spacing w:after="0"/>
        <w:ind w:left="720" w:hanging="720"/>
        <w:rPr>
          <w:rFonts w:ascii="Times New Roman" w:hAnsi="Times New Roman" w:cs="Times New Roman"/>
        </w:rPr>
      </w:pPr>
      <w:bookmarkStart w:id="518" w:name="_ENREF_336"/>
      <w:r w:rsidRPr="006407F6">
        <w:rPr>
          <w:rFonts w:ascii="Times New Roman" w:hAnsi="Times New Roman" w:cs="Times New Roman"/>
        </w:rPr>
        <w:t xml:space="preserve">SUMITOMO, T., NAKATA, M., YAMAGUCHI, M., TERAO, Y. &amp; KAWABATA, S. 2012. S-Carboxymethylcysteine inhibits adherence of Streptococcus pneumoniae to human alveolar epithelial cells. </w:t>
      </w:r>
      <w:r w:rsidRPr="006407F6">
        <w:rPr>
          <w:rFonts w:ascii="Times New Roman" w:hAnsi="Times New Roman" w:cs="Times New Roman"/>
          <w:i/>
        </w:rPr>
        <w:t>Journal of Medical Microbiology,</w:t>
      </w:r>
      <w:r w:rsidRPr="006407F6">
        <w:rPr>
          <w:rFonts w:ascii="Times New Roman" w:hAnsi="Times New Roman" w:cs="Times New Roman"/>
        </w:rPr>
        <w:t xml:space="preserve"> 61</w:t>
      </w:r>
      <w:r w:rsidRPr="006407F6">
        <w:rPr>
          <w:rFonts w:ascii="Times New Roman" w:hAnsi="Times New Roman" w:cs="Times New Roman"/>
          <w:b/>
        </w:rPr>
        <w:t>,</w:t>
      </w:r>
      <w:r w:rsidRPr="006407F6">
        <w:rPr>
          <w:rFonts w:ascii="Times New Roman" w:hAnsi="Times New Roman" w:cs="Times New Roman"/>
        </w:rPr>
        <w:t xml:space="preserve"> 101-108.</w:t>
      </w:r>
      <w:bookmarkEnd w:id="518"/>
    </w:p>
    <w:p w:rsidR="00A67CA9" w:rsidRPr="006407F6" w:rsidRDefault="00A67CA9" w:rsidP="00A67CA9">
      <w:pPr>
        <w:pStyle w:val="EndNoteBibliography"/>
        <w:spacing w:after="0"/>
        <w:ind w:left="720" w:hanging="720"/>
        <w:rPr>
          <w:rFonts w:ascii="Times New Roman" w:hAnsi="Times New Roman" w:cs="Times New Roman"/>
        </w:rPr>
      </w:pPr>
      <w:bookmarkStart w:id="519" w:name="_ENREF_337"/>
      <w:r w:rsidRPr="006407F6">
        <w:rPr>
          <w:rFonts w:ascii="Times New Roman" w:hAnsi="Times New Roman" w:cs="Times New Roman"/>
        </w:rPr>
        <w:t xml:space="preserve">SUTHERLA.R, CROYDON, E. A. P. &amp; ROLINSON, G. N. 1970. FLUCLOXACILLIN, A NEW ISOXAZOLYL PENICILLIN, COMPARED WITH OXACILLIN, CLOXACILLIN, AND DICLOXACILLIN. </w:t>
      </w:r>
      <w:r w:rsidRPr="006407F6">
        <w:rPr>
          <w:rFonts w:ascii="Times New Roman" w:hAnsi="Times New Roman" w:cs="Times New Roman"/>
          <w:i/>
        </w:rPr>
        <w:t>British Medical Journal,</w:t>
      </w:r>
      <w:r w:rsidRPr="006407F6">
        <w:rPr>
          <w:rFonts w:ascii="Times New Roman" w:hAnsi="Times New Roman" w:cs="Times New Roman"/>
        </w:rPr>
        <w:t xml:space="preserve"> 4</w:t>
      </w:r>
      <w:r w:rsidRPr="006407F6">
        <w:rPr>
          <w:rFonts w:ascii="Times New Roman" w:hAnsi="Times New Roman" w:cs="Times New Roman"/>
          <w:b/>
        </w:rPr>
        <w:t>,</w:t>
      </w:r>
      <w:r w:rsidRPr="006407F6">
        <w:rPr>
          <w:rFonts w:ascii="Times New Roman" w:hAnsi="Times New Roman" w:cs="Times New Roman"/>
        </w:rPr>
        <w:t xml:space="preserve"> 455-&amp;.</w:t>
      </w:r>
      <w:bookmarkEnd w:id="519"/>
    </w:p>
    <w:p w:rsidR="00A67CA9" w:rsidRPr="006407F6" w:rsidRDefault="00A67CA9" w:rsidP="00A67CA9">
      <w:pPr>
        <w:pStyle w:val="EndNoteBibliography"/>
        <w:spacing w:after="0"/>
        <w:ind w:left="720" w:hanging="720"/>
        <w:rPr>
          <w:rFonts w:ascii="Times New Roman" w:hAnsi="Times New Roman" w:cs="Times New Roman"/>
        </w:rPr>
      </w:pPr>
      <w:bookmarkStart w:id="520" w:name="_ENREF_338"/>
      <w:r w:rsidRPr="006407F6">
        <w:rPr>
          <w:rFonts w:ascii="Times New Roman" w:hAnsi="Times New Roman" w:cs="Times New Roman"/>
        </w:rPr>
        <w:t xml:space="preserve">SUTHERLAND, T. C., QUATTRONI, P., EXLEY, R. M. &amp; TANG, C. M. 2010. Transcellular Passage of Neisseria meningitidis across a Polarized Respiratory Epithelium. </w:t>
      </w:r>
      <w:r w:rsidRPr="006407F6">
        <w:rPr>
          <w:rFonts w:ascii="Times New Roman" w:hAnsi="Times New Roman" w:cs="Times New Roman"/>
          <w:i/>
        </w:rPr>
        <w:t>Infection and Immunity,</w:t>
      </w:r>
      <w:r w:rsidRPr="006407F6">
        <w:rPr>
          <w:rFonts w:ascii="Times New Roman" w:hAnsi="Times New Roman" w:cs="Times New Roman"/>
        </w:rPr>
        <w:t xml:space="preserve"> 78</w:t>
      </w:r>
      <w:r w:rsidRPr="006407F6">
        <w:rPr>
          <w:rFonts w:ascii="Times New Roman" w:hAnsi="Times New Roman" w:cs="Times New Roman"/>
          <w:b/>
        </w:rPr>
        <w:t>,</w:t>
      </w:r>
      <w:r w:rsidRPr="006407F6">
        <w:rPr>
          <w:rFonts w:ascii="Times New Roman" w:hAnsi="Times New Roman" w:cs="Times New Roman"/>
        </w:rPr>
        <w:t xml:space="preserve"> 3832-3847.</w:t>
      </w:r>
      <w:bookmarkEnd w:id="520"/>
    </w:p>
    <w:p w:rsidR="00A67CA9" w:rsidRPr="006407F6" w:rsidRDefault="00A67CA9" w:rsidP="00A67CA9">
      <w:pPr>
        <w:pStyle w:val="EndNoteBibliography"/>
        <w:spacing w:after="0"/>
        <w:ind w:left="720" w:hanging="720"/>
        <w:rPr>
          <w:rFonts w:ascii="Times New Roman" w:hAnsi="Times New Roman" w:cs="Times New Roman"/>
        </w:rPr>
      </w:pPr>
      <w:bookmarkStart w:id="521" w:name="_ENREF_339"/>
      <w:r w:rsidRPr="006407F6">
        <w:rPr>
          <w:rFonts w:ascii="Times New Roman" w:hAnsi="Times New Roman" w:cs="Times New Roman"/>
        </w:rPr>
        <w:t xml:space="preserve">SUZUKI, M., TACHIBANA, I., TAKEDA, Y., HE, P., MINAMI, S., IWASAKI, T., KIDA, H., GOYA, S., KIJIMA, T., YOSHIDA, M., KUMAGAI, T., OSAKI, T. &amp; KAWASE, I. 2009. Tetraspanin CD9 Negatively Regulates Lipopolysaccharide-Induced Macrophage Activation and Lung Inflammation. </w:t>
      </w:r>
      <w:r w:rsidRPr="006407F6">
        <w:rPr>
          <w:rFonts w:ascii="Times New Roman" w:hAnsi="Times New Roman" w:cs="Times New Roman"/>
          <w:i/>
        </w:rPr>
        <w:t>Journal of Immunology,</w:t>
      </w:r>
      <w:r w:rsidRPr="006407F6">
        <w:rPr>
          <w:rFonts w:ascii="Times New Roman" w:hAnsi="Times New Roman" w:cs="Times New Roman"/>
        </w:rPr>
        <w:t xml:space="preserve"> 182</w:t>
      </w:r>
      <w:r w:rsidRPr="006407F6">
        <w:rPr>
          <w:rFonts w:ascii="Times New Roman" w:hAnsi="Times New Roman" w:cs="Times New Roman"/>
          <w:b/>
        </w:rPr>
        <w:t>,</w:t>
      </w:r>
      <w:r w:rsidRPr="006407F6">
        <w:rPr>
          <w:rFonts w:ascii="Times New Roman" w:hAnsi="Times New Roman" w:cs="Times New Roman"/>
        </w:rPr>
        <w:t xml:space="preserve"> 6485-6493.</w:t>
      </w:r>
      <w:bookmarkEnd w:id="521"/>
    </w:p>
    <w:p w:rsidR="00A67CA9" w:rsidRPr="006407F6" w:rsidRDefault="00A67CA9" w:rsidP="00A67CA9">
      <w:pPr>
        <w:pStyle w:val="EndNoteBibliography"/>
        <w:spacing w:after="0"/>
        <w:ind w:left="720" w:hanging="720"/>
        <w:rPr>
          <w:rFonts w:ascii="Times New Roman" w:hAnsi="Times New Roman" w:cs="Times New Roman"/>
        </w:rPr>
      </w:pPr>
      <w:bookmarkStart w:id="522" w:name="_ENREF_340"/>
      <w:r w:rsidRPr="006407F6">
        <w:rPr>
          <w:rFonts w:ascii="Times New Roman" w:hAnsi="Times New Roman" w:cs="Times New Roman"/>
        </w:rPr>
        <w:t xml:space="preserve">SZOLLOSI, J., HOREJSI, V., BENE, L., ANGELISOVA, P. &amp; DAMJANOVICH, S. 1996. Supramolecular complexes of MHC class I, MHC class II, CD20, and tetraspan molecules (CD53, CD81, and CD82) at the surface of a B cell line JY. </w:t>
      </w:r>
      <w:r w:rsidRPr="006407F6">
        <w:rPr>
          <w:rFonts w:ascii="Times New Roman" w:hAnsi="Times New Roman" w:cs="Times New Roman"/>
          <w:i/>
        </w:rPr>
        <w:t>Journal of Immunology,</w:t>
      </w:r>
      <w:r w:rsidRPr="006407F6">
        <w:rPr>
          <w:rFonts w:ascii="Times New Roman" w:hAnsi="Times New Roman" w:cs="Times New Roman"/>
        </w:rPr>
        <w:t xml:space="preserve"> 157</w:t>
      </w:r>
      <w:r w:rsidRPr="006407F6">
        <w:rPr>
          <w:rFonts w:ascii="Times New Roman" w:hAnsi="Times New Roman" w:cs="Times New Roman"/>
          <w:b/>
        </w:rPr>
        <w:t>,</w:t>
      </w:r>
      <w:r w:rsidRPr="006407F6">
        <w:rPr>
          <w:rFonts w:ascii="Times New Roman" w:hAnsi="Times New Roman" w:cs="Times New Roman"/>
        </w:rPr>
        <w:t xml:space="preserve"> 2939-2946.</w:t>
      </w:r>
      <w:bookmarkEnd w:id="522"/>
    </w:p>
    <w:p w:rsidR="00A67CA9" w:rsidRPr="006407F6" w:rsidRDefault="00A67CA9" w:rsidP="00A67CA9">
      <w:pPr>
        <w:pStyle w:val="EndNoteBibliography"/>
        <w:spacing w:after="0"/>
        <w:ind w:left="720" w:hanging="720"/>
        <w:rPr>
          <w:rFonts w:ascii="Times New Roman" w:hAnsi="Times New Roman" w:cs="Times New Roman"/>
        </w:rPr>
      </w:pPr>
      <w:bookmarkStart w:id="523" w:name="_ENREF_341"/>
      <w:r w:rsidRPr="006407F6">
        <w:rPr>
          <w:rFonts w:ascii="Times New Roman" w:hAnsi="Times New Roman" w:cs="Times New Roman"/>
        </w:rPr>
        <w:t xml:space="preserve">TAHA, M. K., MORAND, P. C., PEREIRA, Y., EUGENE, E., GIORGINI, D., LARRIBE, M. &amp; NASSIF, X. 1998. Pilus-mediated adhesion of Neisseria meningitidis: the essential role of cell contact-dependent transcriptional upregulation of the PilC1 protein. </w:t>
      </w:r>
      <w:r w:rsidRPr="006407F6">
        <w:rPr>
          <w:rFonts w:ascii="Times New Roman" w:hAnsi="Times New Roman" w:cs="Times New Roman"/>
          <w:i/>
        </w:rPr>
        <w:t>Molecular Microbiology,</w:t>
      </w:r>
      <w:r w:rsidRPr="006407F6">
        <w:rPr>
          <w:rFonts w:ascii="Times New Roman" w:hAnsi="Times New Roman" w:cs="Times New Roman"/>
        </w:rPr>
        <w:t xml:space="preserve"> 28</w:t>
      </w:r>
      <w:r w:rsidRPr="006407F6">
        <w:rPr>
          <w:rFonts w:ascii="Times New Roman" w:hAnsi="Times New Roman" w:cs="Times New Roman"/>
          <w:b/>
        </w:rPr>
        <w:t>,</w:t>
      </w:r>
      <w:r w:rsidRPr="006407F6">
        <w:rPr>
          <w:rFonts w:ascii="Times New Roman" w:hAnsi="Times New Roman" w:cs="Times New Roman"/>
        </w:rPr>
        <w:t xml:space="preserve"> 1153-1163.</w:t>
      </w:r>
      <w:bookmarkEnd w:id="523"/>
    </w:p>
    <w:p w:rsidR="00A67CA9" w:rsidRPr="006407F6" w:rsidRDefault="00A67CA9" w:rsidP="00A67CA9">
      <w:pPr>
        <w:pStyle w:val="EndNoteBibliography"/>
        <w:spacing w:after="0"/>
        <w:ind w:left="720" w:hanging="720"/>
        <w:rPr>
          <w:rFonts w:ascii="Times New Roman" w:hAnsi="Times New Roman" w:cs="Times New Roman"/>
        </w:rPr>
      </w:pPr>
      <w:bookmarkStart w:id="524" w:name="_ENREF_342"/>
      <w:r w:rsidRPr="006407F6">
        <w:rPr>
          <w:rFonts w:ascii="Times New Roman" w:hAnsi="Times New Roman" w:cs="Times New Roman"/>
        </w:rPr>
        <w:t xml:space="preserve">TAI, X. G., YASHIRO, Y., ABE, R., TOYOOKA, K., WOOD, C. R., MORRIS, J., LONG, A., ONO, S., KOBAYASHI, M., HAMAOKA, T., NEBEN, S. &amp; FUJIWARA, H. 1996. A role for CD9 molecules in T cell activation. </w:t>
      </w:r>
      <w:r w:rsidRPr="006407F6">
        <w:rPr>
          <w:rFonts w:ascii="Times New Roman" w:hAnsi="Times New Roman" w:cs="Times New Roman"/>
          <w:i/>
        </w:rPr>
        <w:t>Journal of Experimental Medicine,</w:t>
      </w:r>
      <w:r w:rsidRPr="006407F6">
        <w:rPr>
          <w:rFonts w:ascii="Times New Roman" w:hAnsi="Times New Roman" w:cs="Times New Roman"/>
        </w:rPr>
        <w:t xml:space="preserve"> 184</w:t>
      </w:r>
      <w:r w:rsidRPr="006407F6">
        <w:rPr>
          <w:rFonts w:ascii="Times New Roman" w:hAnsi="Times New Roman" w:cs="Times New Roman"/>
          <w:b/>
        </w:rPr>
        <w:t>,</w:t>
      </w:r>
      <w:r w:rsidRPr="006407F6">
        <w:rPr>
          <w:rFonts w:ascii="Times New Roman" w:hAnsi="Times New Roman" w:cs="Times New Roman"/>
        </w:rPr>
        <w:t xml:space="preserve"> 753-758.</w:t>
      </w:r>
      <w:bookmarkEnd w:id="524"/>
    </w:p>
    <w:p w:rsidR="00A67CA9" w:rsidRPr="006407F6" w:rsidRDefault="00A67CA9" w:rsidP="00A67CA9">
      <w:pPr>
        <w:pStyle w:val="EndNoteBibliography"/>
        <w:spacing w:after="0"/>
        <w:ind w:left="720" w:hanging="720"/>
        <w:rPr>
          <w:rFonts w:ascii="Times New Roman" w:hAnsi="Times New Roman" w:cs="Times New Roman"/>
        </w:rPr>
      </w:pPr>
      <w:bookmarkStart w:id="525" w:name="_ENREF_343"/>
      <w:r w:rsidRPr="006407F6">
        <w:rPr>
          <w:rFonts w:ascii="Times New Roman" w:hAnsi="Times New Roman" w:cs="Times New Roman"/>
        </w:rPr>
        <w:t xml:space="preserve">TAKEDA, Y., KAZAROV, A. R., BUTTERFIELD, C. E., HOPKINS, B. D., BENJAMIN, L. E., KAIPAINEN, A. &amp; HEMLER, M. E. 2007. Deletion of tetraspanin Cd151 results in decreased pathologic angiogenesis in vivo and in vitro. </w:t>
      </w:r>
      <w:r w:rsidRPr="006407F6">
        <w:rPr>
          <w:rFonts w:ascii="Times New Roman" w:hAnsi="Times New Roman" w:cs="Times New Roman"/>
          <w:i/>
        </w:rPr>
        <w:t>Blood,</w:t>
      </w:r>
      <w:r w:rsidRPr="006407F6">
        <w:rPr>
          <w:rFonts w:ascii="Times New Roman" w:hAnsi="Times New Roman" w:cs="Times New Roman"/>
        </w:rPr>
        <w:t xml:space="preserve"> 109</w:t>
      </w:r>
      <w:r w:rsidRPr="006407F6">
        <w:rPr>
          <w:rFonts w:ascii="Times New Roman" w:hAnsi="Times New Roman" w:cs="Times New Roman"/>
          <w:b/>
        </w:rPr>
        <w:t>,</w:t>
      </w:r>
      <w:r w:rsidRPr="006407F6">
        <w:rPr>
          <w:rFonts w:ascii="Times New Roman" w:hAnsi="Times New Roman" w:cs="Times New Roman"/>
        </w:rPr>
        <w:t xml:space="preserve"> 1524-1532.</w:t>
      </w:r>
      <w:bookmarkEnd w:id="525"/>
    </w:p>
    <w:p w:rsidR="00A67CA9" w:rsidRPr="006407F6" w:rsidRDefault="00A67CA9" w:rsidP="00A67CA9">
      <w:pPr>
        <w:pStyle w:val="EndNoteBibliography"/>
        <w:spacing w:after="0"/>
        <w:ind w:left="720" w:hanging="720"/>
        <w:rPr>
          <w:rFonts w:ascii="Times New Roman" w:hAnsi="Times New Roman" w:cs="Times New Roman"/>
        </w:rPr>
      </w:pPr>
      <w:bookmarkStart w:id="526" w:name="_ENREF_344"/>
      <w:r w:rsidRPr="006407F6">
        <w:rPr>
          <w:rFonts w:ascii="Times New Roman" w:hAnsi="Times New Roman" w:cs="Times New Roman"/>
        </w:rPr>
        <w:t xml:space="preserve">TAKEDA, Y., TACHIBANA, I., MIYADO, K., KOBAYASHI, M., MIYAZAKI, T., FUNAKOSHI, T., KIMURA, H., YAMANE, H., SAITO, Y., GOTO, H., YONEDA, T., YOSHIDA, M., KUMAGAI, T., OSAKI, T., HAYASHI, S., KAWASE, I. &amp; </w:t>
      </w:r>
      <w:r w:rsidRPr="006407F6">
        <w:rPr>
          <w:rFonts w:ascii="Times New Roman" w:hAnsi="Times New Roman" w:cs="Times New Roman"/>
        </w:rPr>
        <w:lastRenderedPageBreak/>
        <w:t xml:space="preserve">MEKADA, E. 2003. Tetraspanins CD9 and CD81 function to prevent the fusion of mononuclear phagocytes. </w:t>
      </w:r>
      <w:r w:rsidRPr="006407F6">
        <w:rPr>
          <w:rFonts w:ascii="Times New Roman" w:hAnsi="Times New Roman" w:cs="Times New Roman"/>
          <w:i/>
        </w:rPr>
        <w:t>Journal of Cell Biology,</w:t>
      </w:r>
      <w:r w:rsidRPr="006407F6">
        <w:rPr>
          <w:rFonts w:ascii="Times New Roman" w:hAnsi="Times New Roman" w:cs="Times New Roman"/>
        </w:rPr>
        <w:t xml:space="preserve"> 161</w:t>
      </w:r>
      <w:r w:rsidRPr="006407F6">
        <w:rPr>
          <w:rFonts w:ascii="Times New Roman" w:hAnsi="Times New Roman" w:cs="Times New Roman"/>
          <w:b/>
        </w:rPr>
        <w:t>,</w:t>
      </w:r>
      <w:r w:rsidRPr="006407F6">
        <w:rPr>
          <w:rFonts w:ascii="Times New Roman" w:hAnsi="Times New Roman" w:cs="Times New Roman"/>
        </w:rPr>
        <w:t xml:space="preserve"> 945-956.</w:t>
      </w:r>
      <w:bookmarkEnd w:id="526"/>
    </w:p>
    <w:p w:rsidR="00A67CA9" w:rsidRPr="006407F6" w:rsidRDefault="00A67CA9" w:rsidP="00A67CA9">
      <w:pPr>
        <w:pStyle w:val="EndNoteBibliography"/>
        <w:spacing w:after="0"/>
        <w:ind w:left="720" w:hanging="720"/>
        <w:rPr>
          <w:rFonts w:ascii="Times New Roman" w:hAnsi="Times New Roman" w:cs="Times New Roman"/>
        </w:rPr>
      </w:pPr>
      <w:bookmarkStart w:id="527" w:name="_ENREF_345"/>
      <w:r w:rsidRPr="006407F6">
        <w:rPr>
          <w:rFonts w:ascii="Times New Roman" w:hAnsi="Times New Roman" w:cs="Times New Roman"/>
        </w:rPr>
        <w:t xml:space="preserve">TAO, Y., PINZON-ARANGO, P. A., HOWELL, A. B. &amp; CAMESANO, T. A. 2011. Oral Consumption of Cranberry Juice Cocktail Inhibits Molecular-Scale Adhesion of Clinical Uropathogenic Escherichia coli. </w:t>
      </w:r>
      <w:r w:rsidRPr="006407F6">
        <w:rPr>
          <w:rFonts w:ascii="Times New Roman" w:hAnsi="Times New Roman" w:cs="Times New Roman"/>
          <w:i/>
        </w:rPr>
        <w:t>Journal of Medicinal Food,</w:t>
      </w:r>
      <w:r w:rsidRPr="006407F6">
        <w:rPr>
          <w:rFonts w:ascii="Times New Roman" w:hAnsi="Times New Roman" w:cs="Times New Roman"/>
        </w:rPr>
        <w:t xml:space="preserve"> 14</w:t>
      </w:r>
      <w:r w:rsidRPr="006407F6">
        <w:rPr>
          <w:rFonts w:ascii="Times New Roman" w:hAnsi="Times New Roman" w:cs="Times New Roman"/>
          <w:b/>
        </w:rPr>
        <w:t>,</w:t>
      </w:r>
      <w:r w:rsidRPr="006407F6">
        <w:rPr>
          <w:rFonts w:ascii="Times New Roman" w:hAnsi="Times New Roman" w:cs="Times New Roman"/>
        </w:rPr>
        <w:t xml:space="preserve"> 739-745.</w:t>
      </w:r>
      <w:bookmarkEnd w:id="527"/>
    </w:p>
    <w:p w:rsidR="00A67CA9" w:rsidRPr="006407F6" w:rsidRDefault="00A67CA9" w:rsidP="00A67CA9">
      <w:pPr>
        <w:pStyle w:val="EndNoteBibliography"/>
        <w:spacing w:after="0"/>
        <w:ind w:left="720" w:hanging="720"/>
        <w:rPr>
          <w:rFonts w:ascii="Times New Roman" w:hAnsi="Times New Roman" w:cs="Times New Roman"/>
        </w:rPr>
      </w:pPr>
      <w:bookmarkStart w:id="528" w:name="_ENREF_346"/>
      <w:r w:rsidRPr="006407F6">
        <w:rPr>
          <w:rFonts w:ascii="Times New Roman" w:hAnsi="Times New Roman" w:cs="Times New Roman"/>
        </w:rPr>
        <w:t xml:space="preserve">TARRANT, J. A., GROOM, J., METCALF, D., LI, R. L., BOROBOKAS, B., WRIGHT, M. D., TARLINTON, D. &amp; ROBB, L. 2002. The absence of Tssc6, a member of the tetraspanin superfamily, does not affect lymphoid development but enhances in vitro T-cell proliferative responses. </w:t>
      </w:r>
      <w:r w:rsidRPr="006407F6">
        <w:rPr>
          <w:rFonts w:ascii="Times New Roman" w:hAnsi="Times New Roman" w:cs="Times New Roman"/>
          <w:i/>
        </w:rPr>
        <w:t>Molecular and Cellular Biology,</w:t>
      </w:r>
      <w:r w:rsidRPr="006407F6">
        <w:rPr>
          <w:rFonts w:ascii="Times New Roman" w:hAnsi="Times New Roman" w:cs="Times New Roman"/>
        </w:rPr>
        <w:t xml:space="preserve"> 22</w:t>
      </w:r>
      <w:r w:rsidRPr="006407F6">
        <w:rPr>
          <w:rFonts w:ascii="Times New Roman" w:hAnsi="Times New Roman" w:cs="Times New Roman"/>
          <w:b/>
        </w:rPr>
        <w:t>,</w:t>
      </w:r>
      <w:r w:rsidRPr="006407F6">
        <w:rPr>
          <w:rFonts w:ascii="Times New Roman" w:hAnsi="Times New Roman" w:cs="Times New Roman"/>
        </w:rPr>
        <w:t xml:space="preserve"> 5006-5018.</w:t>
      </w:r>
      <w:bookmarkEnd w:id="528"/>
    </w:p>
    <w:p w:rsidR="00A67CA9" w:rsidRPr="006407F6" w:rsidRDefault="00A67CA9" w:rsidP="00A67CA9">
      <w:pPr>
        <w:pStyle w:val="EndNoteBibliography"/>
        <w:spacing w:after="0"/>
        <w:ind w:left="720" w:hanging="720"/>
        <w:rPr>
          <w:rFonts w:ascii="Times New Roman" w:hAnsi="Times New Roman" w:cs="Times New Roman"/>
        </w:rPr>
      </w:pPr>
      <w:bookmarkStart w:id="529" w:name="_ENREF_347"/>
      <w:r w:rsidRPr="006407F6">
        <w:rPr>
          <w:rFonts w:ascii="Times New Roman" w:hAnsi="Times New Roman" w:cs="Times New Roman"/>
        </w:rPr>
        <w:t xml:space="preserve">TETTELIN, H., SAUNDERS, N. J., HEIDELBERG, J., JEFFRIES, A. C., NELSON, K. E., EISEN, J. A., KETCHUM, K. A., HOOD, D. W., PEDEN, J. F., DODSON, R. J., NELSON, W. C., GWINN, M. L., DEBOY, R., PETERSON, J. D., HICKEY, E. K., HAFT, D. H., SALZBERG, S. L., WHITE, O., FLEISCHMANN, R. D., DOUGHERTY, B. A., MASON, T., CIECKO, A., PARKSEY, D. S., BLAIR, E., CITTONE, H., CLARK, E. B., COTTON, M. D., UTTERBACK, T. R., KHOURI, H., QIN, H. Y., VAMATHEVAN, J., GILL, J., SCARLATO, V., MASIGNANI, V., PIZZA, M., GRANDI, G., SUN, L., SMITH, H. O., FRASER, C. M., MOXON, E. R., RAPPUOLI, R. &amp; VENTER, J. C. 2000. Complete genome sequence of Neisseria meningitidis serogroup B strain MC58. </w:t>
      </w:r>
      <w:r w:rsidRPr="006407F6">
        <w:rPr>
          <w:rFonts w:ascii="Times New Roman" w:hAnsi="Times New Roman" w:cs="Times New Roman"/>
          <w:i/>
        </w:rPr>
        <w:t>Science,</w:t>
      </w:r>
      <w:r w:rsidRPr="006407F6">
        <w:rPr>
          <w:rFonts w:ascii="Times New Roman" w:hAnsi="Times New Roman" w:cs="Times New Roman"/>
        </w:rPr>
        <w:t xml:space="preserve"> 287</w:t>
      </w:r>
      <w:r w:rsidRPr="006407F6">
        <w:rPr>
          <w:rFonts w:ascii="Times New Roman" w:hAnsi="Times New Roman" w:cs="Times New Roman"/>
          <w:b/>
        </w:rPr>
        <w:t>,</w:t>
      </w:r>
      <w:r w:rsidRPr="006407F6">
        <w:rPr>
          <w:rFonts w:ascii="Times New Roman" w:hAnsi="Times New Roman" w:cs="Times New Roman"/>
        </w:rPr>
        <w:t xml:space="preserve"> 1809-1815.</w:t>
      </w:r>
      <w:bookmarkEnd w:id="529"/>
    </w:p>
    <w:p w:rsidR="00A67CA9" w:rsidRPr="006407F6" w:rsidRDefault="00A67CA9" w:rsidP="00A67CA9">
      <w:pPr>
        <w:pStyle w:val="EndNoteBibliography"/>
        <w:spacing w:after="0"/>
        <w:ind w:left="720" w:hanging="720"/>
        <w:rPr>
          <w:rFonts w:ascii="Times New Roman" w:hAnsi="Times New Roman" w:cs="Times New Roman"/>
        </w:rPr>
      </w:pPr>
      <w:bookmarkStart w:id="530" w:name="_ENREF_348"/>
      <w:r w:rsidRPr="006407F6">
        <w:rPr>
          <w:rFonts w:ascii="Times New Roman" w:hAnsi="Times New Roman" w:cs="Times New Roman"/>
        </w:rPr>
        <w:t xml:space="preserve">THAM, T. N., GOUIN, E., RUBINSTEIN, E., BOUCHEIX, C., COSSART, P. &amp; PIZARRO-CERDA, J. 2010. Tetraspanin CD81 Is Required for Listeria monocytogenes Invasion. </w:t>
      </w:r>
      <w:r w:rsidRPr="006407F6">
        <w:rPr>
          <w:rFonts w:ascii="Times New Roman" w:hAnsi="Times New Roman" w:cs="Times New Roman"/>
          <w:i/>
        </w:rPr>
        <w:t>Infection and Immunity,</w:t>
      </w:r>
      <w:r w:rsidRPr="006407F6">
        <w:rPr>
          <w:rFonts w:ascii="Times New Roman" w:hAnsi="Times New Roman" w:cs="Times New Roman"/>
        </w:rPr>
        <w:t xml:space="preserve"> 78</w:t>
      </w:r>
      <w:r w:rsidRPr="006407F6">
        <w:rPr>
          <w:rFonts w:ascii="Times New Roman" w:hAnsi="Times New Roman" w:cs="Times New Roman"/>
          <w:b/>
        </w:rPr>
        <w:t>,</w:t>
      </w:r>
      <w:r w:rsidRPr="006407F6">
        <w:rPr>
          <w:rFonts w:ascii="Times New Roman" w:hAnsi="Times New Roman" w:cs="Times New Roman"/>
        </w:rPr>
        <w:t xml:space="preserve"> 204-209.</w:t>
      </w:r>
      <w:bookmarkEnd w:id="530"/>
    </w:p>
    <w:p w:rsidR="00A67CA9" w:rsidRPr="006407F6" w:rsidRDefault="00A67CA9" w:rsidP="00A67CA9">
      <w:pPr>
        <w:pStyle w:val="EndNoteBibliography"/>
        <w:spacing w:after="0"/>
        <w:ind w:left="720" w:hanging="720"/>
        <w:rPr>
          <w:rFonts w:ascii="Times New Roman" w:hAnsi="Times New Roman" w:cs="Times New Roman"/>
        </w:rPr>
      </w:pPr>
      <w:bookmarkStart w:id="531" w:name="_ENREF_349"/>
      <w:r w:rsidRPr="006407F6">
        <w:rPr>
          <w:rFonts w:ascii="Times New Roman" w:hAnsi="Times New Roman" w:cs="Times New Roman"/>
        </w:rPr>
        <w:t xml:space="preserve">THERY, C., OSTROWSKI, M. &amp; SEGURA, E. 2009. Membrane vesicles as conveyors of immune responses. </w:t>
      </w:r>
      <w:r w:rsidRPr="006407F6">
        <w:rPr>
          <w:rFonts w:ascii="Times New Roman" w:hAnsi="Times New Roman" w:cs="Times New Roman"/>
          <w:i/>
        </w:rPr>
        <w:t>Nature Reviews Immunology,</w:t>
      </w:r>
      <w:r w:rsidRPr="006407F6">
        <w:rPr>
          <w:rFonts w:ascii="Times New Roman" w:hAnsi="Times New Roman" w:cs="Times New Roman"/>
        </w:rPr>
        <w:t xml:space="preserve"> 9</w:t>
      </w:r>
      <w:r w:rsidRPr="006407F6">
        <w:rPr>
          <w:rFonts w:ascii="Times New Roman" w:hAnsi="Times New Roman" w:cs="Times New Roman"/>
          <w:b/>
        </w:rPr>
        <w:t>,</w:t>
      </w:r>
      <w:r w:rsidRPr="006407F6">
        <w:rPr>
          <w:rFonts w:ascii="Times New Roman" w:hAnsi="Times New Roman" w:cs="Times New Roman"/>
        </w:rPr>
        <w:t xml:space="preserve"> 581-593.</w:t>
      </w:r>
      <w:bookmarkEnd w:id="531"/>
    </w:p>
    <w:p w:rsidR="00A67CA9" w:rsidRPr="006407F6" w:rsidRDefault="00A67CA9" w:rsidP="00A67CA9">
      <w:pPr>
        <w:pStyle w:val="EndNoteBibliography"/>
        <w:spacing w:after="0"/>
        <w:ind w:left="720" w:hanging="720"/>
        <w:rPr>
          <w:rFonts w:ascii="Times New Roman" w:hAnsi="Times New Roman" w:cs="Times New Roman"/>
        </w:rPr>
      </w:pPr>
      <w:bookmarkStart w:id="532" w:name="_ENREF_350"/>
      <w:r w:rsidRPr="006407F6">
        <w:rPr>
          <w:rFonts w:ascii="Times New Roman" w:hAnsi="Times New Roman" w:cs="Times New Roman"/>
        </w:rPr>
        <w:t xml:space="preserve">THOMAS, R. &amp; BROOKS, T. 2006. Attachment of Yersinia pestis to human respiratory cell lines is inhibited by certain oligosaccharides. </w:t>
      </w:r>
      <w:r w:rsidRPr="006407F6">
        <w:rPr>
          <w:rFonts w:ascii="Times New Roman" w:hAnsi="Times New Roman" w:cs="Times New Roman"/>
          <w:i/>
        </w:rPr>
        <w:t>Journal of Medical Microbiology,</w:t>
      </w:r>
      <w:r w:rsidRPr="006407F6">
        <w:rPr>
          <w:rFonts w:ascii="Times New Roman" w:hAnsi="Times New Roman" w:cs="Times New Roman"/>
        </w:rPr>
        <w:t xml:space="preserve"> 55</w:t>
      </w:r>
      <w:r w:rsidRPr="006407F6">
        <w:rPr>
          <w:rFonts w:ascii="Times New Roman" w:hAnsi="Times New Roman" w:cs="Times New Roman"/>
          <w:b/>
        </w:rPr>
        <w:t>,</w:t>
      </w:r>
      <w:r w:rsidRPr="006407F6">
        <w:rPr>
          <w:rFonts w:ascii="Times New Roman" w:hAnsi="Times New Roman" w:cs="Times New Roman"/>
        </w:rPr>
        <w:t xml:space="preserve"> 309-315.</w:t>
      </w:r>
      <w:bookmarkEnd w:id="532"/>
    </w:p>
    <w:p w:rsidR="00A67CA9" w:rsidRPr="006407F6" w:rsidRDefault="00A67CA9" w:rsidP="00A67CA9">
      <w:pPr>
        <w:pStyle w:val="EndNoteBibliography"/>
        <w:spacing w:after="0"/>
        <w:ind w:left="720" w:hanging="720"/>
        <w:rPr>
          <w:rFonts w:ascii="Times New Roman" w:hAnsi="Times New Roman" w:cs="Times New Roman"/>
        </w:rPr>
      </w:pPr>
      <w:bookmarkStart w:id="533" w:name="_ENREF_351"/>
      <w:r w:rsidRPr="006407F6">
        <w:rPr>
          <w:rFonts w:ascii="Times New Roman" w:hAnsi="Times New Roman" w:cs="Times New Roman"/>
        </w:rPr>
        <w:t xml:space="preserve">TIWARI, V., MAUS, E., SIGAR, I. M., RAMSEY, K. H. &amp; SHUKLA, D. 2012. Role of heparan sulfate in sexually transmitted infections. </w:t>
      </w:r>
      <w:r w:rsidRPr="006407F6">
        <w:rPr>
          <w:rFonts w:ascii="Times New Roman" w:hAnsi="Times New Roman" w:cs="Times New Roman"/>
          <w:i/>
        </w:rPr>
        <w:t>Glycobiology,</w:t>
      </w:r>
      <w:r w:rsidRPr="006407F6">
        <w:rPr>
          <w:rFonts w:ascii="Times New Roman" w:hAnsi="Times New Roman" w:cs="Times New Roman"/>
        </w:rPr>
        <w:t xml:space="preserve"> 22</w:t>
      </w:r>
      <w:r w:rsidRPr="006407F6">
        <w:rPr>
          <w:rFonts w:ascii="Times New Roman" w:hAnsi="Times New Roman" w:cs="Times New Roman"/>
          <w:b/>
        </w:rPr>
        <w:t>,</w:t>
      </w:r>
      <w:r w:rsidRPr="006407F6">
        <w:rPr>
          <w:rFonts w:ascii="Times New Roman" w:hAnsi="Times New Roman" w:cs="Times New Roman"/>
        </w:rPr>
        <w:t xml:space="preserve"> 1402-1412.</w:t>
      </w:r>
      <w:bookmarkEnd w:id="533"/>
    </w:p>
    <w:p w:rsidR="00A67CA9" w:rsidRPr="006407F6" w:rsidRDefault="00A67CA9" w:rsidP="00A67CA9">
      <w:pPr>
        <w:pStyle w:val="EndNoteBibliography"/>
        <w:spacing w:after="0"/>
        <w:ind w:left="720" w:hanging="720"/>
        <w:rPr>
          <w:rFonts w:ascii="Times New Roman" w:hAnsi="Times New Roman" w:cs="Times New Roman"/>
        </w:rPr>
      </w:pPr>
      <w:bookmarkStart w:id="534" w:name="_ENREF_352"/>
      <w:r w:rsidRPr="006407F6">
        <w:rPr>
          <w:rFonts w:ascii="Times New Roman" w:hAnsi="Times New Roman" w:cs="Times New Roman"/>
        </w:rPr>
        <w:t xml:space="preserve">TOHAMI, T., DRUCKER, L., SHAPIRO, H., RADNAY, J. &amp; LISHNER, M. 2007. Overexpression of tetraspanins affects multiple myeloma cell survival and invasive potential. </w:t>
      </w:r>
      <w:r w:rsidRPr="006407F6">
        <w:rPr>
          <w:rFonts w:ascii="Times New Roman" w:hAnsi="Times New Roman" w:cs="Times New Roman"/>
          <w:i/>
        </w:rPr>
        <w:t>Faseb Journal,</w:t>
      </w:r>
      <w:r w:rsidRPr="006407F6">
        <w:rPr>
          <w:rFonts w:ascii="Times New Roman" w:hAnsi="Times New Roman" w:cs="Times New Roman"/>
        </w:rPr>
        <w:t xml:space="preserve"> 21</w:t>
      </w:r>
      <w:r w:rsidRPr="006407F6">
        <w:rPr>
          <w:rFonts w:ascii="Times New Roman" w:hAnsi="Times New Roman" w:cs="Times New Roman"/>
          <w:b/>
        </w:rPr>
        <w:t>,</w:t>
      </w:r>
      <w:r w:rsidRPr="006407F6">
        <w:rPr>
          <w:rFonts w:ascii="Times New Roman" w:hAnsi="Times New Roman" w:cs="Times New Roman"/>
        </w:rPr>
        <w:t xml:space="preserve"> 691-699.</w:t>
      </w:r>
      <w:bookmarkEnd w:id="534"/>
    </w:p>
    <w:p w:rsidR="00A67CA9" w:rsidRPr="006407F6" w:rsidRDefault="00A67CA9" w:rsidP="00A67CA9">
      <w:pPr>
        <w:pStyle w:val="EndNoteBibliography"/>
        <w:spacing w:after="0"/>
        <w:ind w:left="720" w:hanging="720"/>
        <w:rPr>
          <w:rFonts w:ascii="Times New Roman" w:hAnsi="Times New Roman" w:cs="Times New Roman"/>
        </w:rPr>
      </w:pPr>
      <w:bookmarkStart w:id="535" w:name="_ENREF_353"/>
      <w:r w:rsidRPr="006407F6">
        <w:rPr>
          <w:rFonts w:ascii="Times New Roman" w:hAnsi="Times New Roman" w:cs="Times New Roman"/>
        </w:rPr>
        <w:t xml:space="preserve">TOIVANEN, M., HUTTUNEN, S., LAPINJOKI, S. &amp; TIKKANEN-KAUKANEN, C. 2011. Inhibition of Adhesion of Neisseria meningitidis to Human Epithelial Cells by Berry Juice Polyphenolic Fractions. </w:t>
      </w:r>
      <w:r w:rsidRPr="006407F6">
        <w:rPr>
          <w:rFonts w:ascii="Times New Roman" w:hAnsi="Times New Roman" w:cs="Times New Roman"/>
          <w:i/>
        </w:rPr>
        <w:t>Phytotherapy Research,</w:t>
      </w:r>
      <w:r w:rsidRPr="006407F6">
        <w:rPr>
          <w:rFonts w:ascii="Times New Roman" w:hAnsi="Times New Roman" w:cs="Times New Roman"/>
        </w:rPr>
        <w:t xml:space="preserve"> 25</w:t>
      </w:r>
      <w:r w:rsidRPr="006407F6">
        <w:rPr>
          <w:rFonts w:ascii="Times New Roman" w:hAnsi="Times New Roman" w:cs="Times New Roman"/>
          <w:b/>
        </w:rPr>
        <w:t>,</w:t>
      </w:r>
      <w:r w:rsidRPr="006407F6">
        <w:rPr>
          <w:rFonts w:ascii="Times New Roman" w:hAnsi="Times New Roman" w:cs="Times New Roman"/>
        </w:rPr>
        <w:t xml:space="preserve"> 828-832.</w:t>
      </w:r>
      <w:bookmarkEnd w:id="535"/>
    </w:p>
    <w:p w:rsidR="00A67CA9" w:rsidRPr="006407F6" w:rsidRDefault="00A67CA9" w:rsidP="00A67CA9">
      <w:pPr>
        <w:pStyle w:val="EndNoteBibliography"/>
        <w:spacing w:after="0"/>
        <w:ind w:left="720" w:hanging="720"/>
        <w:rPr>
          <w:rFonts w:ascii="Times New Roman" w:hAnsi="Times New Roman" w:cs="Times New Roman"/>
        </w:rPr>
      </w:pPr>
      <w:bookmarkStart w:id="536" w:name="_ENREF_354"/>
      <w:r w:rsidRPr="006407F6">
        <w:rPr>
          <w:rFonts w:ascii="Times New Roman" w:hAnsi="Times New Roman" w:cs="Times New Roman"/>
        </w:rPr>
        <w:t xml:space="preserve">TON-THAT, H. &amp; SCHNEEWIND, O. 1999. Anchor structure of staphylococcal surface proteins IV. Inhibitors of the cell wall sorting reaction. </w:t>
      </w:r>
      <w:r w:rsidRPr="006407F6">
        <w:rPr>
          <w:rFonts w:ascii="Times New Roman" w:hAnsi="Times New Roman" w:cs="Times New Roman"/>
          <w:i/>
        </w:rPr>
        <w:t>Journal of Biological Chemistry,</w:t>
      </w:r>
      <w:r w:rsidRPr="006407F6">
        <w:rPr>
          <w:rFonts w:ascii="Times New Roman" w:hAnsi="Times New Roman" w:cs="Times New Roman"/>
        </w:rPr>
        <w:t xml:space="preserve"> 274</w:t>
      </w:r>
      <w:r w:rsidRPr="006407F6">
        <w:rPr>
          <w:rFonts w:ascii="Times New Roman" w:hAnsi="Times New Roman" w:cs="Times New Roman"/>
          <w:b/>
        </w:rPr>
        <w:t>,</w:t>
      </w:r>
      <w:r w:rsidRPr="006407F6">
        <w:rPr>
          <w:rFonts w:ascii="Times New Roman" w:hAnsi="Times New Roman" w:cs="Times New Roman"/>
        </w:rPr>
        <w:t xml:space="preserve"> 24316-24320.</w:t>
      </w:r>
      <w:bookmarkEnd w:id="536"/>
    </w:p>
    <w:p w:rsidR="00A67CA9" w:rsidRPr="006407F6" w:rsidRDefault="00A67CA9" w:rsidP="00A67CA9">
      <w:pPr>
        <w:pStyle w:val="EndNoteBibliography"/>
        <w:spacing w:after="0"/>
        <w:ind w:left="720" w:hanging="720"/>
        <w:rPr>
          <w:rFonts w:ascii="Times New Roman" w:hAnsi="Times New Roman" w:cs="Times New Roman"/>
        </w:rPr>
      </w:pPr>
      <w:bookmarkStart w:id="537" w:name="_ENREF_355"/>
      <w:r w:rsidRPr="006407F6">
        <w:rPr>
          <w:rFonts w:ascii="Times New Roman" w:hAnsi="Times New Roman" w:cs="Times New Roman"/>
        </w:rPr>
        <w:t xml:space="preserve">TOWNSEND, R., GOODWIN, L., STEVANIN, T. M., SILCOCKS, P. B., PARKER, A., MAIDEN, M. C. J. &amp; READ, R. C. 2002. Invasion by Neisseria meningitidis varies widely between clones and among nasopharyngeal mucosae derived from adult human hosts. </w:t>
      </w:r>
      <w:r w:rsidRPr="006407F6">
        <w:rPr>
          <w:rFonts w:ascii="Times New Roman" w:hAnsi="Times New Roman" w:cs="Times New Roman"/>
          <w:i/>
        </w:rPr>
        <w:t>Microbiology-Sgm,</w:t>
      </w:r>
      <w:r w:rsidRPr="006407F6">
        <w:rPr>
          <w:rFonts w:ascii="Times New Roman" w:hAnsi="Times New Roman" w:cs="Times New Roman"/>
        </w:rPr>
        <w:t xml:space="preserve"> 148</w:t>
      </w:r>
      <w:r w:rsidRPr="006407F6">
        <w:rPr>
          <w:rFonts w:ascii="Times New Roman" w:hAnsi="Times New Roman" w:cs="Times New Roman"/>
          <w:b/>
        </w:rPr>
        <w:t>,</w:t>
      </w:r>
      <w:r w:rsidRPr="006407F6">
        <w:rPr>
          <w:rFonts w:ascii="Times New Roman" w:hAnsi="Times New Roman" w:cs="Times New Roman"/>
        </w:rPr>
        <w:t xml:space="preserve"> 1467-1474.</w:t>
      </w:r>
      <w:bookmarkEnd w:id="537"/>
    </w:p>
    <w:p w:rsidR="00A67CA9" w:rsidRPr="006407F6" w:rsidRDefault="00A67CA9" w:rsidP="00A67CA9">
      <w:pPr>
        <w:pStyle w:val="EndNoteBibliography"/>
        <w:spacing w:after="0"/>
        <w:ind w:left="720" w:hanging="720"/>
        <w:rPr>
          <w:rFonts w:ascii="Times New Roman" w:hAnsi="Times New Roman" w:cs="Times New Roman"/>
        </w:rPr>
      </w:pPr>
      <w:bookmarkStart w:id="538" w:name="_ENREF_356"/>
      <w:r w:rsidRPr="006407F6">
        <w:rPr>
          <w:rFonts w:ascii="Times New Roman" w:hAnsi="Times New Roman" w:cs="Times New Roman"/>
        </w:rPr>
        <w:t xml:space="preserve">TRIVEDI, K., TANG, C. M. &amp; EXLEY, R. M. 2011. Mechanisms of meningococcal colonisation. </w:t>
      </w:r>
      <w:r w:rsidRPr="006407F6">
        <w:rPr>
          <w:rFonts w:ascii="Times New Roman" w:hAnsi="Times New Roman" w:cs="Times New Roman"/>
          <w:i/>
        </w:rPr>
        <w:t>Trends in Microbiology,</w:t>
      </w:r>
      <w:r w:rsidRPr="006407F6">
        <w:rPr>
          <w:rFonts w:ascii="Times New Roman" w:hAnsi="Times New Roman" w:cs="Times New Roman"/>
        </w:rPr>
        <w:t xml:space="preserve"> 19</w:t>
      </w:r>
      <w:r w:rsidRPr="006407F6">
        <w:rPr>
          <w:rFonts w:ascii="Times New Roman" w:hAnsi="Times New Roman" w:cs="Times New Roman"/>
          <w:b/>
        </w:rPr>
        <w:t>,</w:t>
      </w:r>
      <w:r w:rsidRPr="006407F6">
        <w:rPr>
          <w:rFonts w:ascii="Times New Roman" w:hAnsi="Times New Roman" w:cs="Times New Roman"/>
        </w:rPr>
        <w:t xml:space="preserve"> 456-463.</w:t>
      </w:r>
      <w:bookmarkEnd w:id="538"/>
    </w:p>
    <w:p w:rsidR="00A67CA9" w:rsidRPr="006407F6" w:rsidRDefault="00A67CA9" w:rsidP="00A67CA9">
      <w:pPr>
        <w:pStyle w:val="EndNoteBibliography"/>
        <w:spacing w:after="0"/>
        <w:ind w:left="720" w:hanging="720"/>
        <w:rPr>
          <w:rFonts w:ascii="Times New Roman" w:hAnsi="Times New Roman" w:cs="Times New Roman"/>
        </w:rPr>
      </w:pPr>
      <w:bookmarkStart w:id="539" w:name="_ENREF_357"/>
      <w:r w:rsidRPr="006407F6">
        <w:rPr>
          <w:rFonts w:ascii="Times New Roman" w:hAnsi="Times New Roman" w:cs="Times New Roman"/>
        </w:rPr>
        <w:t xml:space="preserve">TROTTER, C. L., CHANDRA, M., CANO, R., LARRAURI, A., RAMSAY, M. E., BREHONY, C., JOLLEY, K. A., MAIDEN, M. C. J., HEUBERGER, S. &amp; FROSCH, M. 2007. A surveillance network for meningococcal disease in Europe. </w:t>
      </w:r>
      <w:r w:rsidRPr="006407F6">
        <w:rPr>
          <w:rFonts w:ascii="Times New Roman" w:hAnsi="Times New Roman" w:cs="Times New Roman"/>
          <w:i/>
        </w:rPr>
        <w:t>Fems Microbiology Reviews,</w:t>
      </w:r>
      <w:r w:rsidRPr="006407F6">
        <w:rPr>
          <w:rFonts w:ascii="Times New Roman" w:hAnsi="Times New Roman" w:cs="Times New Roman"/>
        </w:rPr>
        <w:t xml:space="preserve"> 31</w:t>
      </w:r>
      <w:r w:rsidRPr="006407F6">
        <w:rPr>
          <w:rFonts w:ascii="Times New Roman" w:hAnsi="Times New Roman" w:cs="Times New Roman"/>
          <w:b/>
        </w:rPr>
        <w:t>,</w:t>
      </w:r>
      <w:r w:rsidRPr="006407F6">
        <w:rPr>
          <w:rFonts w:ascii="Times New Roman" w:hAnsi="Times New Roman" w:cs="Times New Roman"/>
        </w:rPr>
        <w:t xml:space="preserve"> 27-36.</w:t>
      </w:r>
      <w:bookmarkEnd w:id="539"/>
    </w:p>
    <w:p w:rsidR="00A67CA9" w:rsidRPr="006407F6" w:rsidRDefault="00A67CA9" w:rsidP="00A67CA9">
      <w:pPr>
        <w:pStyle w:val="EndNoteBibliography"/>
        <w:spacing w:after="0"/>
        <w:ind w:left="720" w:hanging="720"/>
        <w:rPr>
          <w:rFonts w:ascii="Times New Roman" w:hAnsi="Times New Roman" w:cs="Times New Roman"/>
        </w:rPr>
      </w:pPr>
      <w:bookmarkStart w:id="540" w:name="_ENREF_358"/>
      <w:r w:rsidRPr="006407F6">
        <w:rPr>
          <w:rFonts w:ascii="Times New Roman" w:hAnsi="Times New Roman" w:cs="Times New Roman"/>
        </w:rPr>
        <w:t xml:space="preserve">TROTTER, C. L. &amp; GREENWOOD, B. M. 2007. Meningococcal carriage in the African meningitis belt. </w:t>
      </w:r>
      <w:r w:rsidRPr="006407F6">
        <w:rPr>
          <w:rFonts w:ascii="Times New Roman" w:hAnsi="Times New Roman" w:cs="Times New Roman"/>
          <w:i/>
        </w:rPr>
        <w:t>Lancet Infectious Diseases,</w:t>
      </w:r>
      <w:r w:rsidRPr="006407F6">
        <w:rPr>
          <w:rFonts w:ascii="Times New Roman" w:hAnsi="Times New Roman" w:cs="Times New Roman"/>
        </w:rPr>
        <w:t xml:space="preserve"> 7</w:t>
      </w:r>
      <w:r w:rsidRPr="006407F6">
        <w:rPr>
          <w:rFonts w:ascii="Times New Roman" w:hAnsi="Times New Roman" w:cs="Times New Roman"/>
          <w:b/>
        </w:rPr>
        <w:t>,</w:t>
      </w:r>
      <w:r w:rsidRPr="006407F6">
        <w:rPr>
          <w:rFonts w:ascii="Times New Roman" w:hAnsi="Times New Roman" w:cs="Times New Roman"/>
        </w:rPr>
        <w:t xml:space="preserve"> 797-803.</w:t>
      </w:r>
      <w:bookmarkEnd w:id="540"/>
    </w:p>
    <w:p w:rsidR="00A67CA9" w:rsidRPr="006407F6" w:rsidRDefault="00A67CA9" w:rsidP="00A67CA9">
      <w:pPr>
        <w:pStyle w:val="EndNoteBibliography"/>
        <w:spacing w:after="0"/>
        <w:ind w:left="720" w:hanging="720"/>
        <w:rPr>
          <w:rFonts w:ascii="Times New Roman" w:hAnsi="Times New Roman" w:cs="Times New Roman"/>
        </w:rPr>
      </w:pPr>
      <w:bookmarkStart w:id="541" w:name="_ENREF_359"/>
      <w:r w:rsidRPr="006407F6">
        <w:rPr>
          <w:rFonts w:ascii="Times New Roman" w:hAnsi="Times New Roman" w:cs="Times New Roman"/>
        </w:rPr>
        <w:t xml:space="preserve">TROYANOVSKY, S. 2005. Cadherin dimers in cell-cell adhesion. </w:t>
      </w:r>
      <w:r w:rsidRPr="006407F6">
        <w:rPr>
          <w:rFonts w:ascii="Times New Roman" w:hAnsi="Times New Roman" w:cs="Times New Roman"/>
          <w:i/>
        </w:rPr>
        <w:t>European Journal of Cell Biology,</w:t>
      </w:r>
      <w:r w:rsidRPr="006407F6">
        <w:rPr>
          <w:rFonts w:ascii="Times New Roman" w:hAnsi="Times New Roman" w:cs="Times New Roman"/>
        </w:rPr>
        <w:t xml:space="preserve"> 84</w:t>
      </w:r>
      <w:r w:rsidRPr="006407F6">
        <w:rPr>
          <w:rFonts w:ascii="Times New Roman" w:hAnsi="Times New Roman" w:cs="Times New Roman"/>
          <w:b/>
        </w:rPr>
        <w:t>,</w:t>
      </w:r>
      <w:r w:rsidRPr="006407F6">
        <w:rPr>
          <w:rFonts w:ascii="Times New Roman" w:hAnsi="Times New Roman" w:cs="Times New Roman"/>
        </w:rPr>
        <w:t xml:space="preserve"> 225-233.</w:t>
      </w:r>
      <w:bookmarkEnd w:id="541"/>
    </w:p>
    <w:p w:rsidR="00A67CA9" w:rsidRPr="006407F6" w:rsidRDefault="00A67CA9" w:rsidP="00A67CA9">
      <w:pPr>
        <w:pStyle w:val="EndNoteBibliography"/>
        <w:spacing w:after="0"/>
        <w:ind w:left="720" w:hanging="720"/>
        <w:rPr>
          <w:rFonts w:ascii="Times New Roman" w:hAnsi="Times New Roman" w:cs="Times New Roman"/>
        </w:rPr>
      </w:pPr>
      <w:bookmarkStart w:id="542" w:name="_ENREF_360"/>
      <w:r w:rsidRPr="006407F6">
        <w:rPr>
          <w:rFonts w:ascii="Times New Roman" w:hAnsi="Times New Roman" w:cs="Times New Roman"/>
        </w:rPr>
        <w:t xml:space="preserve">TSANG, K. W., RUTMAN, A., KANTHAKUMAR, K., BELCHER, J., LUND, V., ROBERTS, D. E., READ, R. C., COLE, P. J. &amp; WILSON, R. 1993. HAEMOPHILUS-INFLUENZAE INFECTION OF HUMAN RESPIRATORY MUCOSA IN LOW </w:t>
      </w:r>
      <w:r w:rsidRPr="006407F6">
        <w:rPr>
          <w:rFonts w:ascii="Times New Roman" w:hAnsi="Times New Roman" w:cs="Times New Roman"/>
        </w:rPr>
        <w:lastRenderedPageBreak/>
        <w:t xml:space="preserve">CONCENTRATIONS OF ANTIBIOTICS. </w:t>
      </w:r>
      <w:r w:rsidRPr="006407F6">
        <w:rPr>
          <w:rFonts w:ascii="Times New Roman" w:hAnsi="Times New Roman" w:cs="Times New Roman"/>
          <w:i/>
        </w:rPr>
        <w:t>American Review of Respiratory Disease,</w:t>
      </w:r>
      <w:r w:rsidRPr="006407F6">
        <w:rPr>
          <w:rFonts w:ascii="Times New Roman" w:hAnsi="Times New Roman" w:cs="Times New Roman"/>
        </w:rPr>
        <w:t xml:space="preserve"> 148</w:t>
      </w:r>
      <w:r w:rsidRPr="006407F6">
        <w:rPr>
          <w:rFonts w:ascii="Times New Roman" w:hAnsi="Times New Roman" w:cs="Times New Roman"/>
          <w:b/>
        </w:rPr>
        <w:t>,</w:t>
      </w:r>
      <w:r w:rsidRPr="006407F6">
        <w:rPr>
          <w:rFonts w:ascii="Times New Roman" w:hAnsi="Times New Roman" w:cs="Times New Roman"/>
        </w:rPr>
        <w:t xml:space="preserve"> 201-207.</w:t>
      </w:r>
      <w:bookmarkEnd w:id="542"/>
    </w:p>
    <w:p w:rsidR="00A67CA9" w:rsidRPr="006407F6" w:rsidRDefault="00A67CA9" w:rsidP="00A67CA9">
      <w:pPr>
        <w:pStyle w:val="EndNoteBibliography"/>
        <w:spacing w:after="0"/>
        <w:ind w:left="720" w:hanging="720"/>
        <w:rPr>
          <w:rFonts w:ascii="Times New Roman" w:hAnsi="Times New Roman" w:cs="Times New Roman"/>
        </w:rPr>
      </w:pPr>
      <w:bookmarkStart w:id="543" w:name="_ENREF_361"/>
      <w:r w:rsidRPr="006407F6">
        <w:rPr>
          <w:rFonts w:ascii="Times New Roman" w:hAnsi="Times New Roman" w:cs="Times New Roman"/>
        </w:rPr>
        <w:t xml:space="preserve">TYSKI, S., GRZYBOWSKA, W., DULNY, G., BERTHELSEN, L. &amp; LIND, I. 2001. Phenotypical and genotypical characterization of Neisseria meningitidis carrier strains isolated from Polish recruits in 1998. </w:t>
      </w:r>
      <w:r w:rsidRPr="006407F6">
        <w:rPr>
          <w:rFonts w:ascii="Times New Roman" w:hAnsi="Times New Roman" w:cs="Times New Roman"/>
          <w:i/>
        </w:rPr>
        <w:t>European Journal of Clinical Microbiology &amp; Infectious Diseases,</w:t>
      </w:r>
      <w:r w:rsidRPr="006407F6">
        <w:rPr>
          <w:rFonts w:ascii="Times New Roman" w:hAnsi="Times New Roman" w:cs="Times New Roman"/>
        </w:rPr>
        <w:t xml:space="preserve"> 20</w:t>
      </w:r>
      <w:r w:rsidRPr="006407F6">
        <w:rPr>
          <w:rFonts w:ascii="Times New Roman" w:hAnsi="Times New Roman" w:cs="Times New Roman"/>
          <w:b/>
        </w:rPr>
        <w:t>,</w:t>
      </w:r>
      <w:r w:rsidRPr="006407F6">
        <w:rPr>
          <w:rFonts w:ascii="Times New Roman" w:hAnsi="Times New Roman" w:cs="Times New Roman"/>
        </w:rPr>
        <w:t xml:space="preserve"> 350-353.</w:t>
      </w:r>
      <w:bookmarkEnd w:id="543"/>
    </w:p>
    <w:p w:rsidR="00A67CA9" w:rsidRPr="006407F6" w:rsidRDefault="00A67CA9" w:rsidP="00A67CA9">
      <w:pPr>
        <w:pStyle w:val="EndNoteBibliography"/>
        <w:spacing w:after="0"/>
        <w:ind w:left="720" w:hanging="720"/>
        <w:rPr>
          <w:rFonts w:ascii="Times New Roman" w:hAnsi="Times New Roman" w:cs="Times New Roman"/>
        </w:rPr>
      </w:pPr>
      <w:bookmarkStart w:id="544" w:name="_ENREF_362"/>
      <w:r w:rsidRPr="006407F6">
        <w:rPr>
          <w:rFonts w:ascii="Times New Roman" w:hAnsi="Times New Roman" w:cs="Times New Roman"/>
        </w:rPr>
        <w:t xml:space="preserve">UDDIN, R., LODHI, M. U. &amp; UL-HAQ, Z. 2012. Combined Pharmacophore and 3D-QSAR Study on A Series of Staphylococcus aureus Sortase A inhibitors. </w:t>
      </w:r>
      <w:r w:rsidRPr="006407F6">
        <w:rPr>
          <w:rFonts w:ascii="Times New Roman" w:hAnsi="Times New Roman" w:cs="Times New Roman"/>
          <w:i/>
        </w:rPr>
        <w:t>Chemical biology &amp; drug design,</w:t>
      </w:r>
      <w:r w:rsidRPr="006407F6">
        <w:rPr>
          <w:rFonts w:ascii="Times New Roman" w:hAnsi="Times New Roman" w:cs="Times New Roman"/>
        </w:rPr>
        <w:t xml:space="preserve"> 80.</w:t>
      </w:r>
      <w:bookmarkEnd w:id="544"/>
    </w:p>
    <w:p w:rsidR="00A67CA9" w:rsidRPr="006407F6" w:rsidRDefault="00A67CA9" w:rsidP="00A67CA9">
      <w:pPr>
        <w:pStyle w:val="EndNoteBibliography"/>
        <w:spacing w:after="0"/>
        <w:ind w:left="720" w:hanging="720"/>
        <w:rPr>
          <w:rFonts w:ascii="Times New Roman" w:hAnsi="Times New Roman" w:cs="Times New Roman"/>
        </w:rPr>
      </w:pPr>
      <w:bookmarkStart w:id="545" w:name="_ENREF_363"/>
      <w:r w:rsidRPr="006407F6">
        <w:rPr>
          <w:rFonts w:ascii="Times New Roman" w:hAnsi="Times New Roman" w:cs="Times New Roman"/>
        </w:rPr>
        <w:t xml:space="preserve">UDO, E. E., JACOB, L. E. &amp; MATHEW, B. 2001. Genetic analysis of methicillin-resistant Staphylococcus aureus expressing high- and low-level mupirocin resistance. </w:t>
      </w:r>
      <w:r w:rsidRPr="006407F6">
        <w:rPr>
          <w:rFonts w:ascii="Times New Roman" w:hAnsi="Times New Roman" w:cs="Times New Roman"/>
          <w:i/>
        </w:rPr>
        <w:t>Journal of Medical Microbiology,</w:t>
      </w:r>
      <w:r w:rsidRPr="006407F6">
        <w:rPr>
          <w:rFonts w:ascii="Times New Roman" w:hAnsi="Times New Roman" w:cs="Times New Roman"/>
        </w:rPr>
        <w:t xml:space="preserve"> 50</w:t>
      </w:r>
      <w:r w:rsidRPr="006407F6">
        <w:rPr>
          <w:rFonts w:ascii="Times New Roman" w:hAnsi="Times New Roman" w:cs="Times New Roman"/>
          <w:b/>
        </w:rPr>
        <w:t>,</w:t>
      </w:r>
      <w:r w:rsidRPr="006407F6">
        <w:rPr>
          <w:rFonts w:ascii="Times New Roman" w:hAnsi="Times New Roman" w:cs="Times New Roman"/>
        </w:rPr>
        <w:t xml:space="preserve"> 909-915.</w:t>
      </w:r>
      <w:bookmarkEnd w:id="545"/>
    </w:p>
    <w:p w:rsidR="00A67CA9" w:rsidRPr="006407F6" w:rsidRDefault="00A67CA9" w:rsidP="00A67CA9">
      <w:pPr>
        <w:pStyle w:val="EndNoteBibliography"/>
        <w:spacing w:after="0"/>
        <w:ind w:left="720" w:hanging="720"/>
        <w:rPr>
          <w:rFonts w:ascii="Times New Roman" w:hAnsi="Times New Roman" w:cs="Times New Roman"/>
        </w:rPr>
      </w:pPr>
      <w:bookmarkStart w:id="546" w:name="_ENREF_364"/>
      <w:r w:rsidRPr="006407F6">
        <w:rPr>
          <w:rFonts w:ascii="Times New Roman" w:hAnsi="Times New Roman" w:cs="Times New Roman"/>
        </w:rPr>
        <w:t xml:space="preserve">UKKONEN, P., VARIS, K., JERNFORS, M., HERVA, E., JOKINEN, J., RUOKOKOSKI, E., ZOPF, D. &amp; KILPI, T. 2000. Treatment of acute otitis media with an antiadhesive oligosaccharide: a randomised, double-blind, placebo-controlled trial. </w:t>
      </w:r>
      <w:r w:rsidRPr="006407F6">
        <w:rPr>
          <w:rFonts w:ascii="Times New Roman" w:hAnsi="Times New Roman" w:cs="Times New Roman"/>
          <w:i/>
        </w:rPr>
        <w:t>Lancet,</w:t>
      </w:r>
      <w:r w:rsidRPr="006407F6">
        <w:rPr>
          <w:rFonts w:ascii="Times New Roman" w:hAnsi="Times New Roman" w:cs="Times New Roman"/>
        </w:rPr>
        <w:t xml:space="preserve"> 356</w:t>
      </w:r>
      <w:r w:rsidRPr="006407F6">
        <w:rPr>
          <w:rFonts w:ascii="Times New Roman" w:hAnsi="Times New Roman" w:cs="Times New Roman"/>
          <w:b/>
        </w:rPr>
        <w:t>,</w:t>
      </w:r>
      <w:r w:rsidRPr="006407F6">
        <w:rPr>
          <w:rFonts w:ascii="Times New Roman" w:hAnsi="Times New Roman" w:cs="Times New Roman"/>
        </w:rPr>
        <w:t xml:space="preserve"> 1398-1402.</w:t>
      </w:r>
      <w:bookmarkEnd w:id="546"/>
    </w:p>
    <w:p w:rsidR="00A67CA9" w:rsidRPr="006407F6" w:rsidRDefault="00A67CA9" w:rsidP="00A67CA9">
      <w:pPr>
        <w:pStyle w:val="EndNoteBibliography"/>
        <w:spacing w:after="0"/>
        <w:ind w:left="720" w:hanging="720"/>
        <w:rPr>
          <w:rFonts w:ascii="Times New Roman" w:hAnsi="Times New Roman" w:cs="Times New Roman"/>
        </w:rPr>
      </w:pPr>
      <w:bookmarkStart w:id="547" w:name="_ENREF_365"/>
      <w:r w:rsidRPr="006407F6">
        <w:rPr>
          <w:rFonts w:ascii="Times New Roman" w:hAnsi="Times New Roman" w:cs="Times New Roman"/>
        </w:rPr>
        <w:t xml:space="preserve">UNKMEIR, A., LATSCH, K., DIETRICH, G., WINTERMEYER, E., SCHINKE, B., SCHWENDER, S., KIM, K. S., EIGENTHALER, M. &amp; FROSCH, M. 2002. Fibronectin mediates Opc-dependent internalization of Neisseria meningitidis in human brain microvascular endothelial cells. </w:t>
      </w:r>
      <w:r w:rsidRPr="006407F6">
        <w:rPr>
          <w:rFonts w:ascii="Times New Roman" w:hAnsi="Times New Roman" w:cs="Times New Roman"/>
          <w:i/>
        </w:rPr>
        <w:t>Molecular Microbiology,</w:t>
      </w:r>
      <w:r w:rsidRPr="006407F6">
        <w:rPr>
          <w:rFonts w:ascii="Times New Roman" w:hAnsi="Times New Roman" w:cs="Times New Roman"/>
        </w:rPr>
        <w:t xml:space="preserve"> 46</w:t>
      </w:r>
      <w:r w:rsidRPr="006407F6">
        <w:rPr>
          <w:rFonts w:ascii="Times New Roman" w:hAnsi="Times New Roman" w:cs="Times New Roman"/>
          <w:b/>
        </w:rPr>
        <w:t>,</w:t>
      </w:r>
      <w:r w:rsidRPr="006407F6">
        <w:rPr>
          <w:rFonts w:ascii="Times New Roman" w:hAnsi="Times New Roman" w:cs="Times New Roman"/>
        </w:rPr>
        <w:t xml:space="preserve"> 933-946.</w:t>
      </w:r>
      <w:bookmarkEnd w:id="547"/>
    </w:p>
    <w:p w:rsidR="00A67CA9" w:rsidRPr="006407F6" w:rsidRDefault="00A67CA9" w:rsidP="00A67CA9">
      <w:pPr>
        <w:pStyle w:val="EndNoteBibliography"/>
        <w:spacing w:after="0"/>
        <w:ind w:left="720" w:hanging="720"/>
        <w:rPr>
          <w:rFonts w:ascii="Times New Roman" w:hAnsi="Times New Roman" w:cs="Times New Roman"/>
        </w:rPr>
      </w:pPr>
      <w:bookmarkStart w:id="548" w:name="_ENREF_366"/>
      <w:r w:rsidRPr="006407F6">
        <w:rPr>
          <w:rFonts w:ascii="Times New Roman" w:hAnsi="Times New Roman" w:cs="Times New Roman"/>
        </w:rPr>
        <w:t xml:space="preserve">VAN SPRIEL, A. B., DE KEIJZER, S., VAN DER SCHAAF, A., GARTLAN, K. H., SOFI, M., LIGHT, A., LINSSEN, P. C., BOEZEMAN, J. B., ZUIDSCHERWOUDE, M., REINIEREN-BEEREN, I., CAMBI, A., MACKAY, F., TARLINTON, D. M., FIGDOR, C. G. &amp; WRIGHT, M. D. 2012. The Tetraspanin CD37 Orchestrates the alpha(4)beta(1) Integrin-Akt Signaling Axis and Supports Long-Lived Plasma Cell Survival. </w:t>
      </w:r>
      <w:r w:rsidRPr="006407F6">
        <w:rPr>
          <w:rFonts w:ascii="Times New Roman" w:hAnsi="Times New Roman" w:cs="Times New Roman"/>
          <w:i/>
        </w:rPr>
        <w:t>Science Signaling,</w:t>
      </w:r>
      <w:r w:rsidRPr="006407F6">
        <w:rPr>
          <w:rFonts w:ascii="Times New Roman" w:hAnsi="Times New Roman" w:cs="Times New Roman"/>
        </w:rPr>
        <w:t xml:space="preserve"> 5</w:t>
      </w:r>
      <w:r w:rsidRPr="006407F6">
        <w:rPr>
          <w:rFonts w:ascii="Times New Roman" w:hAnsi="Times New Roman" w:cs="Times New Roman"/>
          <w:b/>
        </w:rPr>
        <w:t>,</w:t>
      </w:r>
      <w:r w:rsidRPr="006407F6">
        <w:rPr>
          <w:rFonts w:ascii="Times New Roman" w:hAnsi="Times New Roman" w:cs="Times New Roman"/>
        </w:rPr>
        <w:t xml:space="preserve"> 12.</w:t>
      </w:r>
      <w:bookmarkEnd w:id="548"/>
    </w:p>
    <w:p w:rsidR="00A67CA9" w:rsidRPr="006407F6" w:rsidRDefault="00A67CA9" w:rsidP="00A67CA9">
      <w:pPr>
        <w:pStyle w:val="EndNoteBibliography"/>
        <w:spacing w:after="0"/>
        <w:ind w:left="720" w:hanging="720"/>
        <w:rPr>
          <w:rFonts w:ascii="Times New Roman" w:hAnsi="Times New Roman" w:cs="Times New Roman"/>
        </w:rPr>
      </w:pPr>
      <w:bookmarkStart w:id="549" w:name="_ENREF_367"/>
      <w:r w:rsidRPr="006407F6">
        <w:rPr>
          <w:rFonts w:ascii="Times New Roman" w:hAnsi="Times New Roman" w:cs="Times New Roman"/>
        </w:rPr>
        <w:t xml:space="preserve">VAN SPRIEL, A. B. &amp; FIGDOR, C. G. 2010. The role of tetraspanins in the pathogenesis of infectious diseases. </w:t>
      </w:r>
      <w:r w:rsidRPr="006407F6">
        <w:rPr>
          <w:rFonts w:ascii="Times New Roman" w:hAnsi="Times New Roman" w:cs="Times New Roman"/>
          <w:i/>
        </w:rPr>
        <w:t>Microbes and Infection,</w:t>
      </w:r>
      <w:r w:rsidRPr="006407F6">
        <w:rPr>
          <w:rFonts w:ascii="Times New Roman" w:hAnsi="Times New Roman" w:cs="Times New Roman"/>
        </w:rPr>
        <w:t xml:space="preserve"> 12</w:t>
      </w:r>
      <w:r w:rsidRPr="006407F6">
        <w:rPr>
          <w:rFonts w:ascii="Times New Roman" w:hAnsi="Times New Roman" w:cs="Times New Roman"/>
          <w:b/>
        </w:rPr>
        <w:t>,</w:t>
      </w:r>
      <w:r w:rsidRPr="006407F6">
        <w:rPr>
          <w:rFonts w:ascii="Times New Roman" w:hAnsi="Times New Roman" w:cs="Times New Roman"/>
        </w:rPr>
        <w:t xml:space="preserve"> 106-112.</w:t>
      </w:r>
      <w:bookmarkEnd w:id="549"/>
    </w:p>
    <w:p w:rsidR="00A67CA9" w:rsidRPr="006407F6" w:rsidRDefault="00A67CA9" w:rsidP="00A67CA9">
      <w:pPr>
        <w:pStyle w:val="EndNoteBibliography"/>
        <w:spacing w:after="0"/>
        <w:ind w:left="720" w:hanging="720"/>
        <w:rPr>
          <w:rFonts w:ascii="Times New Roman" w:hAnsi="Times New Roman" w:cs="Times New Roman"/>
        </w:rPr>
      </w:pPr>
      <w:bookmarkStart w:id="550" w:name="_ENREF_368"/>
      <w:r w:rsidRPr="006407F6">
        <w:rPr>
          <w:rFonts w:ascii="Times New Roman" w:hAnsi="Times New Roman" w:cs="Times New Roman"/>
        </w:rPr>
        <w:t xml:space="preserve">VAN SPRIEL, A. B., PULS, K. L., SOFI, M., POUNIOTIS, D., HOCHREIN, H., ORINSKA, Z., KNOBELOCH, K. P., PLEBANSKI, M. &amp; WRIGHT, M. D. 2004. A regulatory role for CD37 in T cell proliferation. </w:t>
      </w:r>
      <w:r w:rsidRPr="006407F6">
        <w:rPr>
          <w:rFonts w:ascii="Times New Roman" w:hAnsi="Times New Roman" w:cs="Times New Roman"/>
          <w:i/>
        </w:rPr>
        <w:t>Journal of Immunology,</w:t>
      </w:r>
      <w:r w:rsidRPr="006407F6">
        <w:rPr>
          <w:rFonts w:ascii="Times New Roman" w:hAnsi="Times New Roman" w:cs="Times New Roman"/>
        </w:rPr>
        <w:t xml:space="preserve"> 172</w:t>
      </w:r>
      <w:r w:rsidRPr="006407F6">
        <w:rPr>
          <w:rFonts w:ascii="Times New Roman" w:hAnsi="Times New Roman" w:cs="Times New Roman"/>
          <w:b/>
        </w:rPr>
        <w:t>,</w:t>
      </w:r>
      <w:r w:rsidRPr="006407F6">
        <w:rPr>
          <w:rFonts w:ascii="Times New Roman" w:hAnsi="Times New Roman" w:cs="Times New Roman"/>
        </w:rPr>
        <w:t xml:space="preserve"> 2953-2961.</w:t>
      </w:r>
      <w:bookmarkEnd w:id="550"/>
    </w:p>
    <w:p w:rsidR="00A67CA9" w:rsidRPr="006407F6" w:rsidRDefault="00A67CA9" w:rsidP="00A67CA9">
      <w:pPr>
        <w:pStyle w:val="EndNoteBibliography"/>
        <w:spacing w:after="0"/>
        <w:ind w:left="720" w:hanging="720"/>
        <w:rPr>
          <w:rFonts w:ascii="Times New Roman" w:hAnsi="Times New Roman" w:cs="Times New Roman"/>
        </w:rPr>
      </w:pPr>
      <w:bookmarkStart w:id="551" w:name="_ENREF_369"/>
      <w:r w:rsidRPr="006407F6">
        <w:rPr>
          <w:rFonts w:ascii="Times New Roman" w:hAnsi="Times New Roman" w:cs="Times New Roman"/>
        </w:rPr>
        <w:t xml:space="preserve">VAN SPRIEL, A. B., SOFI, M., GARTLAN, K. H., VAN DER SCHAAF, A., VERSCHUEREN, I., TORENSMA, R., RAYMAKERS, R. A. P., LOVELAND, B. E., NETEA, M. G., ADEMA, G. J., WRIGHT, M. D. &amp; FIGDOR, C. G. 2009. The Tetraspanin Protein CD37 Regulates IgA Responses and Anti-Fungal Immunity. </w:t>
      </w:r>
      <w:r w:rsidRPr="006407F6">
        <w:rPr>
          <w:rFonts w:ascii="Times New Roman" w:hAnsi="Times New Roman" w:cs="Times New Roman"/>
          <w:i/>
        </w:rPr>
        <w:t>Plos Pathogens,</w:t>
      </w:r>
      <w:r w:rsidRPr="006407F6">
        <w:rPr>
          <w:rFonts w:ascii="Times New Roman" w:hAnsi="Times New Roman" w:cs="Times New Roman"/>
        </w:rPr>
        <w:t xml:space="preserve"> 5</w:t>
      </w:r>
      <w:r w:rsidRPr="006407F6">
        <w:rPr>
          <w:rFonts w:ascii="Times New Roman" w:hAnsi="Times New Roman" w:cs="Times New Roman"/>
          <w:b/>
        </w:rPr>
        <w:t>,</w:t>
      </w:r>
      <w:r w:rsidRPr="006407F6">
        <w:rPr>
          <w:rFonts w:ascii="Times New Roman" w:hAnsi="Times New Roman" w:cs="Times New Roman"/>
        </w:rPr>
        <w:t xml:space="preserve"> 11.</w:t>
      </w:r>
      <w:bookmarkEnd w:id="551"/>
    </w:p>
    <w:p w:rsidR="00A67CA9" w:rsidRPr="006407F6" w:rsidRDefault="00A67CA9" w:rsidP="00A67CA9">
      <w:pPr>
        <w:pStyle w:val="EndNoteBibliography"/>
        <w:spacing w:after="0"/>
        <w:ind w:left="720" w:hanging="720"/>
        <w:rPr>
          <w:rFonts w:ascii="Times New Roman" w:hAnsi="Times New Roman" w:cs="Times New Roman"/>
        </w:rPr>
      </w:pPr>
      <w:bookmarkStart w:id="552" w:name="_ENREF_370"/>
      <w:r w:rsidRPr="006407F6">
        <w:rPr>
          <w:rFonts w:ascii="Times New Roman" w:hAnsi="Times New Roman" w:cs="Times New Roman"/>
        </w:rPr>
        <w:t xml:space="preserve">VANLAERE, I. &amp; LIBERT, C. 2009. Matrix Metalloproteinases as Drug Targets in Infections Caused by Gram-Negative Bacteria and in Septic Shock. </w:t>
      </w:r>
      <w:r w:rsidRPr="006407F6">
        <w:rPr>
          <w:rFonts w:ascii="Times New Roman" w:hAnsi="Times New Roman" w:cs="Times New Roman"/>
          <w:i/>
        </w:rPr>
        <w:t>Clinical Microbiology Reviews,</w:t>
      </w:r>
      <w:r w:rsidRPr="006407F6">
        <w:rPr>
          <w:rFonts w:ascii="Times New Roman" w:hAnsi="Times New Roman" w:cs="Times New Roman"/>
        </w:rPr>
        <w:t xml:space="preserve"> 22</w:t>
      </w:r>
      <w:r w:rsidRPr="006407F6">
        <w:rPr>
          <w:rFonts w:ascii="Times New Roman" w:hAnsi="Times New Roman" w:cs="Times New Roman"/>
          <w:b/>
        </w:rPr>
        <w:t>,</w:t>
      </w:r>
      <w:r w:rsidRPr="006407F6">
        <w:rPr>
          <w:rFonts w:ascii="Times New Roman" w:hAnsi="Times New Roman" w:cs="Times New Roman"/>
        </w:rPr>
        <w:t xml:space="preserve"> 224-+.</w:t>
      </w:r>
      <w:bookmarkEnd w:id="552"/>
    </w:p>
    <w:p w:rsidR="00A67CA9" w:rsidRPr="006407F6" w:rsidRDefault="00A67CA9" w:rsidP="00A67CA9">
      <w:pPr>
        <w:pStyle w:val="EndNoteBibliography"/>
        <w:spacing w:after="0"/>
        <w:ind w:left="720" w:hanging="720"/>
        <w:rPr>
          <w:rFonts w:ascii="Times New Roman" w:hAnsi="Times New Roman" w:cs="Times New Roman"/>
        </w:rPr>
      </w:pPr>
      <w:bookmarkStart w:id="553" w:name="_ENREF_371"/>
      <w:r w:rsidRPr="006407F6">
        <w:rPr>
          <w:rFonts w:ascii="Times New Roman" w:hAnsi="Times New Roman" w:cs="Times New Roman"/>
        </w:rPr>
        <w:t xml:space="preserve">VIRJI, M. 1996. Meningococcal disease: Epidemiology and pathogenesis. </w:t>
      </w:r>
      <w:r w:rsidRPr="006407F6">
        <w:rPr>
          <w:rFonts w:ascii="Times New Roman" w:hAnsi="Times New Roman" w:cs="Times New Roman"/>
          <w:i/>
        </w:rPr>
        <w:t>Trends in Microbiology,</w:t>
      </w:r>
      <w:r w:rsidRPr="006407F6">
        <w:rPr>
          <w:rFonts w:ascii="Times New Roman" w:hAnsi="Times New Roman" w:cs="Times New Roman"/>
        </w:rPr>
        <w:t xml:space="preserve"> 4</w:t>
      </w:r>
      <w:r w:rsidRPr="006407F6">
        <w:rPr>
          <w:rFonts w:ascii="Times New Roman" w:hAnsi="Times New Roman" w:cs="Times New Roman"/>
          <w:b/>
        </w:rPr>
        <w:t>,</w:t>
      </w:r>
      <w:r w:rsidRPr="006407F6">
        <w:rPr>
          <w:rFonts w:ascii="Times New Roman" w:hAnsi="Times New Roman" w:cs="Times New Roman"/>
        </w:rPr>
        <w:t xml:space="preserve"> 466-469.</w:t>
      </w:r>
      <w:bookmarkEnd w:id="553"/>
    </w:p>
    <w:p w:rsidR="00A67CA9" w:rsidRPr="006407F6" w:rsidRDefault="00A67CA9" w:rsidP="00A67CA9">
      <w:pPr>
        <w:pStyle w:val="EndNoteBibliography"/>
        <w:spacing w:after="0"/>
        <w:ind w:left="720" w:hanging="720"/>
        <w:rPr>
          <w:rFonts w:ascii="Times New Roman" w:hAnsi="Times New Roman" w:cs="Times New Roman"/>
        </w:rPr>
      </w:pPr>
      <w:bookmarkStart w:id="554" w:name="_ENREF_372"/>
      <w:r w:rsidRPr="006407F6">
        <w:rPr>
          <w:rFonts w:ascii="Times New Roman" w:hAnsi="Times New Roman" w:cs="Times New Roman"/>
        </w:rPr>
        <w:t xml:space="preserve">VIRJI, M., MAKEPEACE, K., FERGUSON, D. J. P., ACHTMAN, M. &amp; MOXON, E. R. 1993. MENINGOCOCCAL OPA AND OPC PROTEINS - THEIR ROLE IN COLONIZATION AND INVASION OF HUMAN EPITHELIAL AND ENDOTHELIAL-CELLS. </w:t>
      </w:r>
      <w:r w:rsidRPr="006407F6">
        <w:rPr>
          <w:rFonts w:ascii="Times New Roman" w:hAnsi="Times New Roman" w:cs="Times New Roman"/>
          <w:i/>
        </w:rPr>
        <w:t>Molecular Microbiology,</w:t>
      </w:r>
      <w:r w:rsidRPr="006407F6">
        <w:rPr>
          <w:rFonts w:ascii="Times New Roman" w:hAnsi="Times New Roman" w:cs="Times New Roman"/>
        </w:rPr>
        <w:t xml:space="preserve"> 10</w:t>
      </w:r>
      <w:r w:rsidRPr="006407F6">
        <w:rPr>
          <w:rFonts w:ascii="Times New Roman" w:hAnsi="Times New Roman" w:cs="Times New Roman"/>
          <w:b/>
        </w:rPr>
        <w:t>,</w:t>
      </w:r>
      <w:r w:rsidRPr="006407F6">
        <w:rPr>
          <w:rFonts w:ascii="Times New Roman" w:hAnsi="Times New Roman" w:cs="Times New Roman"/>
        </w:rPr>
        <w:t xml:space="preserve"> 499-510.</w:t>
      </w:r>
      <w:bookmarkEnd w:id="554"/>
    </w:p>
    <w:p w:rsidR="00A67CA9" w:rsidRPr="006407F6" w:rsidRDefault="00A67CA9" w:rsidP="00A67CA9">
      <w:pPr>
        <w:pStyle w:val="EndNoteBibliography"/>
        <w:spacing w:after="0"/>
        <w:ind w:left="720" w:hanging="720"/>
        <w:rPr>
          <w:rFonts w:ascii="Times New Roman" w:hAnsi="Times New Roman" w:cs="Times New Roman"/>
        </w:rPr>
      </w:pPr>
      <w:bookmarkStart w:id="555" w:name="_ENREF_373"/>
      <w:r w:rsidRPr="006407F6">
        <w:rPr>
          <w:rFonts w:ascii="Times New Roman" w:hAnsi="Times New Roman" w:cs="Times New Roman"/>
        </w:rPr>
        <w:t xml:space="preserve">VIRJI, M., MAKEPEACE, K., PEAK, I., PAYNE, G., SAUNDERS, J. R., FERGUSON, D. J. P. &amp; MOXON, E. R. 1995a. FUNCTIONAL IMPLICATIONS OF THE EXPRESSION OF PILC PROTEINS IN MENINGOCOCCI. </w:t>
      </w:r>
      <w:r w:rsidRPr="006407F6">
        <w:rPr>
          <w:rFonts w:ascii="Times New Roman" w:hAnsi="Times New Roman" w:cs="Times New Roman"/>
          <w:i/>
        </w:rPr>
        <w:t>Molecular Microbiology,</w:t>
      </w:r>
      <w:r w:rsidRPr="006407F6">
        <w:rPr>
          <w:rFonts w:ascii="Times New Roman" w:hAnsi="Times New Roman" w:cs="Times New Roman"/>
        </w:rPr>
        <w:t xml:space="preserve"> 16</w:t>
      </w:r>
      <w:r w:rsidRPr="006407F6">
        <w:rPr>
          <w:rFonts w:ascii="Times New Roman" w:hAnsi="Times New Roman" w:cs="Times New Roman"/>
          <w:b/>
        </w:rPr>
        <w:t>,</w:t>
      </w:r>
      <w:r w:rsidRPr="006407F6">
        <w:rPr>
          <w:rFonts w:ascii="Times New Roman" w:hAnsi="Times New Roman" w:cs="Times New Roman"/>
        </w:rPr>
        <w:t xml:space="preserve"> 1087-1097.</w:t>
      </w:r>
      <w:bookmarkEnd w:id="555"/>
    </w:p>
    <w:p w:rsidR="00A67CA9" w:rsidRPr="006407F6" w:rsidRDefault="00A67CA9" w:rsidP="00A67CA9">
      <w:pPr>
        <w:pStyle w:val="EndNoteBibliography"/>
        <w:spacing w:after="0"/>
        <w:ind w:left="720" w:hanging="720"/>
        <w:rPr>
          <w:rFonts w:ascii="Times New Roman" w:hAnsi="Times New Roman" w:cs="Times New Roman"/>
        </w:rPr>
      </w:pPr>
      <w:bookmarkStart w:id="556" w:name="_ENREF_374"/>
      <w:r w:rsidRPr="006407F6">
        <w:rPr>
          <w:rFonts w:ascii="Times New Roman" w:hAnsi="Times New Roman" w:cs="Times New Roman"/>
        </w:rPr>
        <w:t xml:space="preserve">VIRJI, M., MAKEPEACE, K., PEAK, I. R. A., FERGUSON, D. J. P., JENNINGS, M. P. &amp; MOXON, E. R. 1995b. Opc- and pilus-dependent interactions of meningococci with human endothelial cells: Molecular mechanisms and modulation by surface polysaccharides. </w:t>
      </w:r>
      <w:r w:rsidRPr="006407F6">
        <w:rPr>
          <w:rFonts w:ascii="Times New Roman" w:hAnsi="Times New Roman" w:cs="Times New Roman"/>
          <w:i/>
        </w:rPr>
        <w:t>Molecular Microbiology,</w:t>
      </w:r>
      <w:r w:rsidRPr="006407F6">
        <w:rPr>
          <w:rFonts w:ascii="Times New Roman" w:hAnsi="Times New Roman" w:cs="Times New Roman"/>
        </w:rPr>
        <w:t xml:space="preserve"> 18</w:t>
      </w:r>
      <w:r w:rsidRPr="006407F6">
        <w:rPr>
          <w:rFonts w:ascii="Times New Roman" w:hAnsi="Times New Roman" w:cs="Times New Roman"/>
          <w:b/>
        </w:rPr>
        <w:t>,</w:t>
      </w:r>
      <w:r w:rsidRPr="006407F6">
        <w:rPr>
          <w:rFonts w:ascii="Times New Roman" w:hAnsi="Times New Roman" w:cs="Times New Roman"/>
        </w:rPr>
        <w:t xml:space="preserve"> 741-754.</w:t>
      </w:r>
      <w:bookmarkEnd w:id="556"/>
    </w:p>
    <w:p w:rsidR="00A67CA9" w:rsidRPr="006407F6" w:rsidRDefault="00A67CA9" w:rsidP="00A67CA9">
      <w:pPr>
        <w:pStyle w:val="EndNoteBibliography"/>
        <w:spacing w:after="0"/>
        <w:ind w:left="720" w:hanging="720"/>
        <w:rPr>
          <w:rFonts w:ascii="Times New Roman" w:hAnsi="Times New Roman" w:cs="Times New Roman"/>
        </w:rPr>
      </w:pPr>
      <w:bookmarkStart w:id="557" w:name="_ENREF_375"/>
      <w:r w:rsidRPr="006407F6">
        <w:rPr>
          <w:rFonts w:ascii="Times New Roman" w:hAnsi="Times New Roman" w:cs="Times New Roman"/>
        </w:rPr>
        <w:t xml:space="preserve">VIRJI, M., WATT, S. M., BARKER, S., MAKEPEACE, K. &amp; DOYONNAS, R. 1996. The N-domain of the human CD66a adhesion molecule is a target for opa proteins of Neisseria meningitidis and Neisseria gonorrhoeae. </w:t>
      </w:r>
      <w:r w:rsidRPr="006407F6">
        <w:rPr>
          <w:rFonts w:ascii="Times New Roman" w:hAnsi="Times New Roman" w:cs="Times New Roman"/>
          <w:i/>
        </w:rPr>
        <w:t>Molecular Microbiology,</w:t>
      </w:r>
      <w:r w:rsidRPr="006407F6">
        <w:rPr>
          <w:rFonts w:ascii="Times New Roman" w:hAnsi="Times New Roman" w:cs="Times New Roman"/>
        </w:rPr>
        <w:t xml:space="preserve"> 22</w:t>
      </w:r>
      <w:r w:rsidRPr="006407F6">
        <w:rPr>
          <w:rFonts w:ascii="Times New Roman" w:hAnsi="Times New Roman" w:cs="Times New Roman"/>
          <w:b/>
        </w:rPr>
        <w:t>,</w:t>
      </w:r>
      <w:r w:rsidRPr="006407F6">
        <w:rPr>
          <w:rFonts w:ascii="Times New Roman" w:hAnsi="Times New Roman" w:cs="Times New Roman"/>
        </w:rPr>
        <w:t xml:space="preserve"> 929-939.</w:t>
      </w:r>
      <w:bookmarkEnd w:id="557"/>
    </w:p>
    <w:p w:rsidR="00A67CA9" w:rsidRPr="006407F6" w:rsidRDefault="00A67CA9" w:rsidP="00A67CA9">
      <w:pPr>
        <w:pStyle w:val="EndNoteBibliography"/>
        <w:spacing w:after="0"/>
        <w:ind w:left="720" w:hanging="720"/>
        <w:rPr>
          <w:rFonts w:ascii="Times New Roman" w:hAnsi="Times New Roman" w:cs="Times New Roman"/>
        </w:rPr>
      </w:pPr>
      <w:bookmarkStart w:id="558" w:name="_ENREF_376"/>
      <w:r w:rsidRPr="006407F6">
        <w:rPr>
          <w:rFonts w:ascii="Times New Roman" w:hAnsi="Times New Roman" w:cs="Times New Roman"/>
        </w:rPr>
        <w:lastRenderedPageBreak/>
        <w:t xml:space="preserve">VLIEGHE, P., LISOWSKI, V., MARTINEZ, J. &amp; KHRESTCHATISKY, M. 2010. Synthetic therapeutic peptides: science and market. </w:t>
      </w:r>
      <w:r w:rsidRPr="006407F6">
        <w:rPr>
          <w:rFonts w:ascii="Times New Roman" w:hAnsi="Times New Roman" w:cs="Times New Roman"/>
          <w:i/>
        </w:rPr>
        <w:t>Drug Discovery Today,</w:t>
      </w:r>
      <w:r w:rsidRPr="006407F6">
        <w:rPr>
          <w:rFonts w:ascii="Times New Roman" w:hAnsi="Times New Roman" w:cs="Times New Roman"/>
        </w:rPr>
        <w:t xml:space="preserve"> 15</w:t>
      </w:r>
      <w:r w:rsidRPr="006407F6">
        <w:rPr>
          <w:rFonts w:ascii="Times New Roman" w:hAnsi="Times New Roman" w:cs="Times New Roman"/>
          <w:b/>
        </w:rPr>
        <w:t>,</w:t>
      </w:r>
      <w:r w:rsidRPr="006407F6">
        <w:rPr>
          <w:rFonts w:ascii="Times New Roman" w:hAnsi="Times New Roman" w:cs="Times New Roman"/>
        </w:rPr>
        <w:t xml:space="preserve"> 40-56.</w:t>
      </w:r>
      <w:bookmarkEnd w:id="558"/>
    </w:p>
    <w:p w:rsidR="00A67CA9" w:rsidRPr="006407F6" w:rsidRDefault="00A67CA9" w:rsidP="00A67CA9">
      <w:pPr>
        <w:pStyle w:val="EndNoteBibliography"/>
        <w:spacing w:after="0"/>
        <w:ind w:left="720" w:hanging="720"/>
        <w:rPr>
          <w:rFonts w:ascii="Times New Roman" w:hAnsi="Times New Roman" w:cs="Times New Roman"/>
        </w:rPr>
      </w:pPr>
      <w:bookmarkStart w:id="559" w:name="_ENREF_377"/>
      <w:r w:rsidRPr="006407F6">
        <w:rPr>
          <w:rFonts w:ascii="Times New Roman" w:hAnsi="Times New Roman" w:cs="Times New Roman"/>
        </w:rPr>
        <w:t xml:space="preserve">WANG, H. B., MIN, G. W., GLOCKSHUBER, R., SUN, T. T. &amp; KONG, X. P. 2009. Uropathogenic E-coli Adhesin-Induced Host Cell Receptor Conformational Changes: Implications in Transmembrane Signaling Transduction. </w:t>
      </w:r>
      <w:r w:rsidRPr="006407F6">
        <w:rPr>
          <w:rFonts w:ascii="Times New Roman" w:hAnsi="Times New Roman" w:cs="Times New Roman"/>
          <w:i/>
        </w:rPr>
        <w:t>Journal of Molecular Biology,</w:t>
      </w:r>
      <w:r w:rsidRPr="006407F6">
        <w:rPr>
          <w:rFonts w:ascii="Times New Roman" w:hAnsi="Times New Roman" w:cs="Times New Roman"/>
        </w:rPr>
        <w:t xml:space="preserve"> 392</w:t>
      </w:r>
      <w:r w:rsidRPr="006407F6">
        <w:rPr>
          <w:rFonts w:ascii="Times New Roman" w:hAnsi="Times New Roman" w:cs="Times New Roman"/>
          <w:b/>
        </w:rPr>
        <w:t>,</w:t>
      </w:r>
      <w:r w:rsidRPr="006407F6">
        <w:rPr>
          <w:rFonts w:ascii="Times New Roman" w:hAnsi="Times New Roman" w:cs="Times New Roman"/>
        </w:rPr>
        <w:t xml:space="preserve"> 352-361.</w:t>
      </w:r>
      <w:bookmarkEnd w:id="559"/>
    </w:p>
    <w:p w:rsidR="00A67CA9" w:rsidRPr="006407F6" w:rsidRDefault="00A67CA9" w:rsidP="00A67CA9">
      <w:pPr>
        <w:pStyle w:val="EndNoteBibliography"/>
        <w:spacing w:after="0"/>
        <w:ind w:left="720" w:hanging="720"/>
        <w:rPr>
          <w:rFonts w:ascii="Times New Roman" w:hAnsi="Times New Roman" w:cs="Times New Roman"/>
        </w:rPr>
      </w:pPr>
      <w:bookmarkStart w:id="560" w:name="_ENREF_378"/>
      <w:r w:rsidRPr="006407F6">
        <w:rPr>
          <w:rFonts w:ascii="Times New Roman" w:hAnsi="Times New Roman" w:cs="Times New Roman"/>
        </w:rPr>
        <w:t xml:space="preserve">WANG, H. X., KOLESNIKOVA, T. V., DENISON, C., GYGI, S. P. &amp; HEMLER, M. E. 2011. The C-terminal tail of tetraspanin protein CD9 contributes to its function and molecular organization. </w:t>
      </w:r>
      <w:r w:rsidRPr="006407F6">
        <w:rPr>
          <w:rFonts w:ascii="Times New Roman" w:hAnsi="Times New Roman" w:cs="Times New Roman"/>
          <w:i/>
        </w:rPr>
        <w:t>Journal of Cell Science,</w:t>
      </w:r>
      <w:r w:rsidRPr="006407F6">
        <w:rPr>
          <w:rFonts w:ascii="Times New Roman" w:hAnsi="Times New Roman" w:cs="Times New Roman"/>
        </w:rPr>
        <w:t xml:space="preserve"> 124</w:t>
      </w:r>
      <w:r w:rsidRPr="006407F6">
        <w:rPr>
          <w:rFonts w:ascii="Times New Roman" w:hAnsi="Times New Roman" w:cs="Times New Roman"/>
          <w:b/>
        </w:rPr>
        <w:t>,</w:t>
      </w:r>
      <w:r w:rsidRPr="006407F6">
        <w:rPr>
          <w:rFonts w:ascii="Times New Roman" w:hAnsi="Times New Roman" w:cs="Times New Roman"/>
        </w:rPr>
        <w:t xml:space="preserve"> 2702-2710.</w:t>
      </w:r>
      <w:bookmarkEnd w:id="560"/>
    </w:p>
    <w:p w:rsidR="00A67CA9" w:rsidRPr="006407F6" w:rsidRDefault="00A67CA9" w:rsidP="00A67CA9">
      <w:pPr>
        <w:pStyle w:val="EndNoteBibliography"/>
        <w:spacing w:after="0"/>
        <w:ind w:left="720" w:hanging="720"/>
        <w:rPr>
          <w:rFonts w:ascii="Times New Roman" w:hAnsi="Times New Roman" w:cs="Times New Roman"/>
        </w:rPr>
      </w:pPr>
      <w:bookmarkStart w:id="561" w:name="_ENREF_379"/>
      <w:r w:rsidRPr="006407F6">
        <w:rPr>
          <w:rFonts w:ascii="Times New Roman" w:hAnsi="Times New Roman" w:cs="Times New Roman"/>
        </w:rPr>
        <w:t xml:space="preserve">WANG, J., GRAY-OWEN, S. D., KNORRE, A., MEYER, T. F. &amp; DEHIO, C. 1998. Opa binding to cellular CD66 receptors mediates the transcellular traversal of Neisseria gonorrhoeae across polarized T84 epithelial cell monolayers. </w:t>
      </w:r>
      <w:r w:rsidRPr="006407F6">
        <w:rPr>
          <w:rFonts w:ascii="Times New Roman" w:hAnsi="Times New Roman" w:cs="Times New Roman"/>
          <w:i/>
        </w:rPr>
        <w:t>Molecular Microbiology,</w:t>
      </w:r>
      <w:r w:rsidRPr="006407F6">
        <w:rPr>
          <w:rFonts w:ascii="Times New Roman" w:hAnsi="Times New Roman" w:cs="Times New Roman"/>
        </w:rPr>
        <w:t xml:space="preserve"> 30</w:t>
      </w:r>
      <w:r w:rsidRPr="006407F6">
        <w:rPr>
          <w:rFonts w:ascii="Times New Roman" w:hAnsi="Times New Roman" w:cs="Times New Roman"/>
          <w:b/>
        </w:rPr>
        <w:t>,</w:t>
      </w:r>
      <w:r w:rsidRPr="006407F6">
        <w:rPr>
          <w:rFonts w:ascii="Times New Roman" w:hAnsi="Times New Roman" w:cs="Times New Roman"/>
        </w:rPr>
        <w:t xml:space="preserve"> 657-671.</w:t>
      </w:r>
      <w:bookmarkEnd w:id="561"/>
    </w:p>
    <w:p w:rsidR="00A67CA9" w:rsidRPr="006407F6" w:rsidRDefault="00A67CA9" w:rsidP="00A67CA9">
      <w:pPr>
        <w:pStyle w:val="EndNoteBibliography"/>
        <w:spacing w:after="0"/>
        <w:ind w:left="720" w:hanging="720"/>
        <w:rPr>
          <w:rFonts w:ascii="Times New Roman" w:hAnsi="Times New Roman" w:cs="Times New Roman"/>
        </w:rPr>
      </w:pPr>
      <w:bookmarkStart w:id="562" w:name="_ENREF_380"/>
      <w:r w:rsidRPr="006407F6">
        <w:rPr>
          <w:rFonts w:ascii="Times New Roman" w:hAnsi="Times New Roman" w:cs="Times New Roman"/>
        </w:rPr>
        <w:t xml:space="preserve">WEIDENMAIER, C., KOKAI-KUN, J. F., KRISTIAN, S. A., CHANTURIYA, T., KALBACHER, H., GROSS, M., NICHOLSON, G., NEUMEISTER, B., MOND, J. J. &amp; PESCHEL, A. 2004. Role of teichoic acids in Staphylococcus aureus nasal colonization, a major risk factor in nosocomial infections. </w:t>
      </w:r>
      <w:r w:rsidRPr="006407F6">
        <w:rPr>
          <w:rFonts w:ascii="Times New Roman" w:hAnsi="Times New Roman" w:cs="Times New Roman"/>
          <w:i/>
        </w:rPr>
        <w:t>Nature Medicine,</w:t>
      </w:r>
      <w:r w:rsidRPr="006407F6">
        <w:rPr>
          <w:rFonts w:ascii="Times New Roman" w:hAnsi="Times New Roman" w:cs="Times New Roman"/>
        </w:rPr>
        <w:t xml:space="preserve"> 10</w:t>
      </w:r>
      <w:r w:rsidRPr="006407F6">
        <w:rPr>
          <w:rFonts w:ascii="Times New Roman" w:hAnsi="Times New Roman" w:cs="Times New Roman"/>
          <w:b/>
        </w:rPr>
        <w:t>,</w:t>
      </w:r>
      <w:r w:rsidRPr="006407F6">
        <w:rPr>
          <w:rFonts w:ascii="Times New Roman" w:hAnsi="Times New Roman" w:cs="Times New Roman"/>
        </w:rPr>
        <w:t xml:space="preserve"> 243-245.</w:t>
      </w:r>
      <w:bookmarkEnd w:id="562"/>
    </w:p>
    <w:p w:rsidR="00A67CA9" w:rsidRPr="006407F6" w:rsidRDefault="00A67CA9" w:rsidP="00A67CA9">
      <w:pPr>
        <w:pStyle w:val="EndNoteBibliography"/>
        <w:spacing w:after="0"/>
        <w:ind w:left="720" w:hanging="720"/>
        <w:rPr>
          <w:rFonts w:ascii="Times New Roman" w:hAnsi="Times New Roman" w:cs="Times New Roman"/>
        </w:rPr>
      </w:pPr>
      <w:bookmarkStart w:id="563" w:name="_ENREF_381"/>
      <w:r w:rsidRPr="006407F6">
        <w:rPr>
          <w:rFonts w:ascii="Times New Roman" w:hAnsi="Times New Roman" w:cs="Times New Roman"/>
        </w:rPr>
        <w:t xml:space="preserve">WEIDENMAIER, C., PESCHEL, A. &amp; XIONG, Y. Q. 2005. Lack of wall teichoic acids in Staphylococcus aureus leads to reduced interactions with endothelial cells and to attenuated virulence in a rabbit model of endocarditis. (vol 191, pg 1771, 2005). </w:t>
      </w:r>
      <w:r w:rsidRPr="006407F6">
        <w:rPr>
          <w:rFonts w:ascii="Times New Roman" w:hAnsi="Times New Roman" w:cs="Times New Roman"/>
          <w:i/>
        </w:rPr>
        <w:t>Journal of Infectious Diseases,</w:t>
      </w:r>
      <w:r w:rsidRPr="006407F6">
        <w:rPr>
          <w:rFonts w:ascii="Times New Roman" w:hAnsi="Times New Roman" w:cs="Times New Roman"/>
        </w:rPr>
        <w:t xml:space="preserve"> 192</w:t>
      </w:r>
      <w:r w:rsidRPr="006407F6">
        <w:rPr>
          <w:rFonts w:ascii="Times New Roman" w:hAnsi="Times New Roman" w:cs="Times New Roman"/>
          <w:b/>
        </w:rPr>
        <w:t>,</w:t>
      </w:r>
      <w:r w:rsidRPr="006407F6">
        <w:rPr>
          <w:rFonts w:ascii="Times New Roman" w:hAnsi="Times New Roman" w:cs="Times New Roman"/>
        </w:rPr>
        <w:t xml:space="preserve"> 355-355.</w:t>
      </w:r>
      <w:bookmarkEnd w:id="563"/>
    </w:p>
    <w:p w:rsidR="00A67CA9" w:rsidRPr="006407F6" w:rsidRDefault="00A67CA9" w:rsidP="00A67CA9">
      <w:pPr>
        <w:pStyle w:val="EndNoteBibliography"/>
        <w:spacing w:after="0"/>
        <w:ind w:left="720" w:hanging="720"/>
        <w:rPr>
          <w:rFonts w:ascii="Times New Roman" w:hAnsi="Times New Roman" w:cs="Times New Roman"/>
        </w:rPr>
      </w:pPr>
      <w:bookmarkStart w:id="564" w:name="_ENREF_382"/>
      <w:r w:rsidRPr="006407F6">
        <w:rPr>
          <w:rFonts w:ascii="Times New Roman" w:hAnsi="Times New Roman" w:cs="Times New Roman"/>
        </w:rPr>
        <w:t xml:space="preserve">WELKOS, S. L. &amp; FRIEDLANDER, A. M. 1988. COMPARATIVE SAFETY AND EFFICACY AGAINST BACILLUS-ANTHRACIS OF PROTECTIVE ANTIGEN AND LIVE VACCINES IN MICE. </w:t>
      </w:r>
      <w:r w:rsidRPr="006407F6">
        <w:rPr>
          <w:rFonts w:ascii="Times New Roman" w:hAnsi="Times New Roman" w:cs="Times New Roman"/>
          <w:i/>
        </w:rPr>
        <w:t>Microbial Pathogenesis,</w:t>
      </w:r>
      <w:r w:rsidRPr="006407F6">
        <w:rPr>
          <w:rFonts w:ascii="Times New Roman" w:hAnsi="Times New Roman" w:cs="Times New Roman"/>
        </w:rPr>
        <w:t xml:space="preserve"> 5</w:t>
      </w:r>
      <w:r w:rsidRPr="006407F6">
        <w:rPr>
          <w:rFonts w:ascii="Times New Roman" w:hAnsi="Times New Roman" w:cs="Times New Roman"/>
          <w:b/>
        </w:rPr>
        <w:t>,</w:t>
      </w:r>
      <w:r w:rsidRPr="006407F6">
        <w:rPr>
          <w:rFonts w:ascii="Times New Roman" w:hAnsi="Times New Roman" w:cs="Times New Roman"/>
        </w:rPr>
        <w:t xml:space="preserve"> 127-139.</w:t>
      </w:r>
      <w:bookmarkEnd w:id="564"/>
    </w:p>
    <w:p w:rsidR="00A67CA9" w:rsidRPr="006407F6" w:rsidRDefault="00A67CA9" w:rsidP="00A67CA9">
      <w:pPr>
        <w:pStyle w:val="EndNoteBibliography"/>
        <w:spacing w:after="0"/>
        <w:ind w:left="720" w:hanging="720"/>
        <w:rPr>
          <w:rFonts w:ascii="Times New Roman" w:hAnsi="Times New Roman" w:cs="Times New Roman"/>
        </w:rPr>
      </w:pPr>
      <w:bookmarkStart w:id="565" w:name="_ENREF_383"/>
      <w:r w:rsidRPr="006407F6">
        <w:rPr>
          <w:rFonts w:ascii="Times New Roman" w:hAnsi="Times New Roman" w:cs="Times New Roman"/>
        </w:rPr>
        <w:t xml:space="preserve">WERTHEIM, H. F. L., MELLES, D. C., VOS, M. C., VAN LEEUWEN, W., VAN BELKUM, A., VERBRUGH, H. A. &amp; NOUWEN, J. L. 2005. The role of nasal carriage in Staphylococcus aureus infections. </w:t>
      </w:r>
      <w:r w:rsidRPr="006407F6">
        <w:rPr>
          <w:rFonts w:ascii="Times New Roman" w:hAnsi="Times New Roman" w:cs="Times New Roman"/>
          <w:i/>
        </w:rPr>
        <w:t>Lancet Infectious Diseases,</w:t>
      </w:r>
      <w:r w:rsidRPr="006407F6">
        <w:rPr>
          <w:rFonts w:ascii="Times New Roman" w:hAnsi="Times New Roman" w:cs="Times New Roman"/>
        </w:rPr>
        <w:t xml:space="preserve"> 5</w:t>
      </w:r>
      <w:r w:rsidRPr="006407F6">
        <w:rPr>
          <w:rFonts w:ascii="Times New Roman" w:hAnsi="Times New Roman" w:cs="Times New Roman"/>
          <w:b/>
        </w:rPr>
        <w:t>,</w:t>
      </w:r>
      <w:r w:rsidRPr="006407F6">
        <w:rPr>
          <w:rFonts w:ascii="Times New Roman" w:hAnsi="Times New Roman" w:cs="Times New Roman"/>
        </w:rPr>
        <w:t xml:space="preserve"> 751-762.</w:t>
      </w:r>
      <w:bookmarkEnd w:id="565"/>
    </w:p>
    <w:p w:rsidR="00A67CA9" w:rsidRPr="006407F6" w:rsidRDefault="00A67CA9" w:rsidP="00A67CA9">
      <w:pPr>
        <w:pStyle w:val="EndNoteBibliography"/>
        <w:spacing w:after="0"/>
        <w:ind w:left="720" w:hanging="720"/>
        <w:rPr>
          <w:rFonts w:ascii="Times New Roman" w:hAnsi="Times New Roman" w:cs="Times New Roman"/>
        </w:rPr>
      </w:pPr>
      <w:bookmarkStart w:id="566" w:name="_ENREF_384"/>
      <w:r w:rsidRPr="006407F6">
        <w:rPr>
          <w:rFonts w:ascii="Times New Roman" w:hAnsi="Times New Roman" w:cs="Times New Roman"/>
        </w:rPr>
        <w:t xml:space="preserve">WHITE, C. J. &amp; YUDIN, A. K. 2011. Contemporary strategies for peptide macrocyclization. </w:t>
      </w:r>
      <w:r w:rsidRPr="006407F6">
        <w:rPr>
          <w:rFonts w:ascii="Times New Roman" w:hAnsi="Times New Roman" w:cs="Times New Roman"/>
          <w:i/>
        </w:rPr>
        <w:t>Nature Chemistry,</w:t>
      </w:r>
      <w:r w:rsidRPr="006407F6">
        <w:rPr>
          <w:rFonts w:ascii="Times New Roman" w:hAnsi="Times New Roman" w:cs="Times New Roman"/>
        </w:rPr>
        <w:t xml:space="preserve"> 3</w:t>
      </w:r>
      <w:r w:rsidRPr="006407F6">
        <w:rPr>
          <w:rFonts w:ascii="Times New Roman" w:hAnsi="Times New Roman" w:cs="Times New Roman"/>
          <w:b/>
        </w:rPr>
        <w:t>,</w:t>
      </w:r>
      <w:r w:rsidRPr="006407F6">
        <w:rPr>
          <w:rFonts w:ascii="Times New Roman" w:hAnsi="Times New Roman" w:cs="Times New Roman"/>
        </w:rPr>
        <w:t xml:space="preserve"> 509-524.</w:t>
      </w:r>
      <w:bookmarkEnd w:id="566"/>
    </w:p>
    <w:p w:rsidR="00A67CA9" w:rsidRPr="006407F6" w:rsidRDefault="00A67CA9" w:rsidP="00A67CA9">
      <w:pPr>
        <w:pStyle w:val="EndNoteBibliography"/>
        <w:spacing w:after="0"/>
        <w:ind w:left="720" w:hanging="720"/>
        <w:rPr>
          <w:rFonts w:ascii="Times New Roman" w:hAnsi="Times New Roman" w:cs="Times New Roman"/>
        </w:rPr>
      </w:pPr>
      <w:bookmarkStart w:id="567" w:name="_ENREF_385"/>
      <w:r w:rsidRPr="006407F6">
        <w:rPr>
          <w:rFonts w:ascii="Times New Roman" w:hAnsi="Times New Roman" w:cs="Times New Roman"/>
        </w:rPr>
        <w:t xml:space="preserve">WHITNEY, C. G., FARLEY, M. M., HADLER, J., HARRISON, L. H., BENNETT, N. M., LYNFIELD, R., REINGOLD, A., CIESLAK, P. R., PILISHVILI, T., JACKSON, D., FACKLAM, R. R., JORGENSEN, J. H., SCHUCHAT, A. &amp; ACTIVE BACTERIAL CORE, S. 2003. Decline in invasive pneumococcal disease after the introduction of protein-polysaccharide conjugate vaccine. </w:t>
      </w:r>
      <w:r w:rsidRPr="006407F6">
        <w:rPr>
          <w:rFonts w:ascii="Times New Roman" w:hAnsi="Times New Roman" w:cs="Times New Roman"/>
          <w:i/>
        </w:rPr>
        <w:t>New England Journal of Medicine,</w:t>
      </w:r>
      <w:r w:rsidRPr="006407F6">
        <w:rPr>
          <w:rFonts w:ascii="Times New Roman" w:hAnsi="Times New Roman" w:cs="Times New Roman"/>
        </w:rPr>
        <w:t xml:space="preserve"> 348</w:t>
      </w:r>
      <w:r w:rsidRPr="006407F6">
        <w:rPr>
          <w:rFonts w:ascii="Times New Roman" w:hAnsi="Times New Roman" w:cs="Times New Roman"/>
          <w:b/>
        </w:rPr>
        <w:t>,</w:t>
      </w:r>
      <w:r w:rsidRPr="006407F6">
        <w:rPr>
          <w:rFonts w:ascii="Times New Roman" w:hAnsi="Times New Roman" w:cs="Times New Roman"/>
        </w:rPr>
        <w:t xml:space="preserve"> 1737-1746.</w:t>
      </w:r>
      <w:bookmarkEnd w:id="567"/>
    </w:p>
    <w:p w:rsidR="00A67CA9" w:rsidRPr="006407F6" w:rsidRDefault="00A67CA9" w:rsidP="00A67CA9">
      <w:pPr>
        <w:pStyle w:val="EndNoteBibliography"/>
        <w:spacing w:after="0"/>
        <w:ind w:left="720" w:hanging="720"/>
        <w:rPr>
          <w:rFonts w:ascii="Times New Roman" w:hAnsi="Times New Roman" w:cs="Times New Roman"/>
        </w:rPr>
      </w:pPr>
      <w:bookmarkStart w:id="568" w:name="_ENREF_386"/>
      <w:r w:rsidRPr="006407F6">
        <w:rPr>
          <w:rFonts w:ascii="Times New Roman" w:hAnsi="Times New Roman" w:cs="Times New Roman"/>
        </w:rPr>
        <w:t xml:space="preserve">WICHTERLE, O. &amp; LIM, D. 1960. HYDROPHILIC GELS FOR BIOLOGICAL USE. </w:t>
      </w:r>
      <w:r w:rsidRPr="006407F6">
        <w:rPr>
          <w:rFonts w:ascii="Times New Roman" w:hAnsi="Times New Roman" w:cs="Times New Roman"/>
          <w:i/>
        </w:rPr>
        <w:t>Nature,</w:t>
      </w:r>
      <w:r w:rsidRPr="006407F6">
        <w:rPr>
          <w:rFonts w:ascii="Times New Roman" w:hAnsi="Times New Roman" w:cs="Times New Roman"/>
        </w:rPr>
        <w:t xml:space="preserve"> 185</w:t>
      </w:r>
      <w:r w:rsidRPr="006407F6">
        <w:rPr>
          <w:rFonts w:ascii="Times New Roman" w:hAnsi="Times New Roman" w:cs="Times New Roman"/>
          <w:b/>
        </w:rPr>
        <w:t>,</w:t>
      </w:r>
      <w:r w:rsidRPr="006407F6">
        <w:rPr>
          <w:rFonts w:ascii="Times New Roman" w:hAnsi="Times New Roman" w:cs="Times New Roman"/>
        </w:rPr>
        <w:t xml:space="preserve"> 117-118.</w:t>
      </w:r>
      <w:bookmarkEnd w:id="568"/>
    </w:p>
    <w:p w:rsidR="00A67CA9" w:rsidRPr="006407F6" w:rsidRDefault="00A67CA9" w:rsidP="00A67CA9">
      <w:pPr>
        <w:pStyle w:val="EndNoteBibliography"/>
        <w:spacing w:after="0"/>
        <w:ind w:left="720" w:hanging="720"/>
        <w:rPr>
          <w:rFonts w:ascii="Times New Roman" w:hAnsi="Times New Roman" w:cs="Times New Roman"/>
        </w:rPr>
      </w:pPr>
      <w:bookmarkStart w:id="569" w:name="_ENREF_387"/>
      <w:r w:rsidRPr="006407F6">
        <w:rPr>
          <w:rFonts w:ascii="Times New Roman" w:hAnsi="Times New Roman" w:cs="Times New Roman"/>
        </w:rPr>
        <w:t xml:space="preserve">WILLER, E. D., LIMA, R. D. &amp; GIUGLIANO, L. G. 2004. In vitro adhesion and invasion inhibition of Shigella dysenteriae, Shigella flexneri and Shigella sonnei clinical strains by human milk proteins. </w:t>
      </w:r>
      <w:r w:rsidRPr="006407F6">
        <w:rPr>
          <w:rFonts w:ascii="Times New Roman" w:hAnsi="Times New Roman" w:cs="Times New Roman"/>
          <w:i/>
        </w:rPr>
        <w:t>Bmc Microbiology,</w:t>
      </w:r>
      <w:r w:rsidRPr="006407F6">
        <w:rPr>
          <w:rFonts w:ascii="Times New Roman" w:hAnsi="Times New Roman" w:cs="Times New Roman"/>
        </w:rPr>
        <w:t xml:space="preserve"> 4</w:t>
      </w:r>
      <w:r w:rsidRPr="006407F6">
        <w:rPr>
          <w:rFonts w:ascii="Times New Roman" w:hAnsi="Times New Roman" w:cs="Times New Roman"/>
          <w:b/>
        </w:rPr>
        <w:t>,</w:t>
      </w:r>
      <w:r w:rsidRPr="006407F6">
        <w:rPr>
          <w:rFonts w:ascii="Times New Roman" w:hAnsi="Times New Roman" w:cs="Times New Roman"/>
        </w:rPr>
        <w:t xml:space="preserve"> 7.</w:t>
      </w:r>
      <w:bookmarkEnd w:id="569"/>
    </w:p>
    <w:p w:rsidR="00A67CA9" w:rsidRPr="006407F6" w:rsidRDefault="00A67CA9" w:rsidP="00A67CA9">
      <w:pPr>
        <w:pStyle w:val="EndNoteBibliography"/>
        <w:spacing w:after="0"/>
        <w:ind w:left="720" w:hanging="720"/>
        <w:rPr>
          <w:rFonts w:ascii="Times New Roman" w:hAnsi="Times New Roman" w:cs="Times New Roman"/>
        </w:rPr>
      </w:pPr>
      <w:bookmarkStart w:id="570" w:name="_ENREF_388"/>
      <w:r w:rsidRPr="006407F6">
        <w:rPr>
          <w:rFonts w:ascii="Times New Roman" w:hAnsi="Times New Roman" w:cs="Times New Roman"/>
        </w:rPr>
        <w:t xml:space="preserve">WIZEMANN, T. M., ADAMOU, J. E. &amp; LANGERMANN, S. 1999. Adhesins as targets for vaccine development. </w:t>
      </w:r>
      <w:r w:rsidRPr="006407F6">
        <w:rPr>
          <w:rFonts w:ascii="Times New Roman" w:hAnsi="Times New Roman" w:cs="Times New Roman"/>
          <w:i/>
        </w:rPr>
        <w:t>Emerging Infectious Diseases,</w:t>
      </w:r>
      <w:r w:rsidRPr="006407F6">
        <w:rPr>
          <w:rFonts w:ascii="Times New Roman" w:hAnsi="Times New Roman" w:cs="Times New Roman"/>
        </w:rPr>
        <w:t xml:space="preserve"> 5</w:t>
      </w:r>
      <w:r w:rsidRPr="006407F6">
        <w:rPr>
          <w:rFonts w:ascii="Times New Roman" w:hAnsi="Times New Roman" w:cs="Times New Roman"/>
          <w:b/>
        </w:rPr>
        <w:t>,</w:t>
      </w:r>
      <w:r w:rsidRPr="006407F6">
        <w:rPr>
          <w:rFonts w:ascii="Times New Roman" w:hAnsi="Times New Roman" w:cs="Times New Roman"/>
        </w:rPr>
        <w:t xml:space="preserve"> 395-403.</w:t>
      </w:r>
      <w:bookmarkEnd w:id="570"/>
    </w:p>
    <w:p w:rsidR="00A67CA9" w:rsidRPr="006407F6" w:rsidRDefault="00A67CA9" w:rsidP="00A67CA9">
      <w:pPr>
        <w:pStyle w:val="EndNoteBibliography"/>
        <w:spacing w:after="0"/>
        <w:ind w:left="720" w:hanging="720"/>
        <w:rPr>
          <w:rFonts w:ascii="Times New Roman" w:hAnsi="Times New Roman" w:cs="Times New Roman"/>
        </w:rPr>
      </w:pPr>
      <w:bookmarkStart w:id="571" w:name="_ENREF_389"/>
      <w:r w:rsidRPr="006407F6">
        <w:rPr>
          <w:rFonts w:ascii="Times New Roman" w:hAnsi="Times New Roman" w:cs="Times New Roman"/>
        </w:rPr>
        <w:t xml:space="preserve">WOJNICZ, D. &amp; JANKOWSKI, S. 2007. Effects of subinhibitory concentrations of amikacin and ciprofloxacin on the hydrophobicity and adherence to epithelial cells of uropathogenic Escherichia coli strains. </w:t>
      </w:r>
      <w:r w:rsidRPr="006407F6">
        <w:rPr>
          <w:rFonts w:ascii="Times New Roman" w:hAnsi="Times New Roman" w:cs="Times New Roman"/>
          <w:i/>
        </w:rPr>
        <w:t>International Journal of Antimicrobial Agents,</w:t>
      </w:r>
      <w:r w:rsidRPr="006407F6">
        <w:rPr>
          <w:rFonts w:ascii="Times New Roman" w:hAnsi="Times New Roman" w:cs="Times New Roman"/>
        </w:rPr>
        <w:t xml:space="preserve"> 29</w:t>
      </w:r>
      <w:r w:rsidRPr="006407F6">
        <w:rPr>
          <w:rFonts w:ascii="Times New Roman" w:hAnsi="Times New Roman" w:cs="Times New Roman"/>
          <w:b/>
        </w:rPr>
        <w:t>,</w:t>
      </w:r>
      <w:r w:rsidRPr="006407F6">
        <w:rPr>
          <w:rFonts w:ascii="Times New Roman" w:hAnsi="Times New Roman" w:cs="Times New Roman"/>
        </w:rPr>
        <w:t xml:space="preserve"> 700-704.</w:t>
      </w:r>
      <w:bookmarkEnd w:id="571"/>
    </w:p>
    <w:p w:rsidR="00A67CA9" w:rsidRPr="006407F6" w:rsidRDefault="00A67CA9" w:rsidP="00A67CA9">
      <w:pPr>
        <w:pStyle w:val="EndNoteBibliography"/>
        <w:spacing w:after="0"/>
        <w:ind w:left="720" w:hanging="720"/>
        <w:rPr>
          <w:rFonts w:ascii="Times New Roman" w:hAnsi="Times New Roman" w:cs="Times New Roman"/>
        </w:rPr>
      </w:pPr>
      <w:bookmarkStart w:id="572" w:name="_ENREF_390"/>
      <w:r w:rsidRPr="006407F6">
        <w:rPr>
          <w:rFonts w:ascii="Times New Roman" w:hAnsi="Times New Roman" w:cs="Times New Roman"/>
        </w:rPr>
        <w:t xml:space="preserve">WOLFGANG, M., VAN PUTTEN, J. P. M., HAYES, S. F., DORWARD, D. &amp; KOOMEY, M. 2000. Components and dynamics of fiber formation define a ubiquitous biogenesis pathway for bacterial pili. </w:t>
      </w:r>
      <w:r w:rsidRPr="006407F6">
        <w:rPr>
          <w:rFonts w:ascii="Times New Roman" w:hAnsi="Times New Roman" w:cs="Times New Roman"/>
          <w:i/>
        </w:rPr>
        <w:t>Embo Journal,</w:t>
      </w:r>
      <w:r w:rsidRPr="006407F6">
        <w:rPr>
          <w:rFonts w:ascii="Times New Roman" w:hAnsi="Times New Roman" w:cs="Times New Roman"/>
        </w:rPr>
        <w:t xml:space="preserve"> 19</w:t>
      </w:r>
      <w:r w:rsidRPr="006407F6">
        <w:rPr>
          <w:rFonts w:ascii="Times New Roman" w:hAnsi="Times New Roman" w:cs="Times New Roman"/>
          <w:b/>
        </w:rPr>
        <w:t>,</w:t>
      </w:r>
      <w:r w:rsidRPr="006407F6">
        <w:rPr>
          <w:rFonts w:ascii="Times New Roman" w:hAnsi="Times New Roman" w:cs="Times New Roman"/>
        </w:rPr>
        <w:t xml:space="preserve"> 6408-6418.</w:t>
      </w:r>
      <w:bookmarkEnd w:id="572"/>
    </w:p>
    <w:p w:rsidR="00A67CA9" w:rsidRPr="006407F6" w:rsidRDefault="00A67CA9" w:rsidP="00A67CA9">
      <w:pPr>
        <w:pStyle w:val="EndNoteBibliography"/>
        <w:spacing w:after="0"/>
        <w:ind w:left="720" w:hanging="720"/>
        <w:rPr>
          <w:rFonts w:ascii="Times New Roman" w:hAnsi="Times New Roman" w:cs="Times New Roman"/>
        </w:rPr>
      </w:pPr>
      <w:bookmarkStart w:id="573" w:name="_ENREF_391"/>
      <w:r w:rsidRPr="006407F6">
        <w:rPr>
          <w:rFonts w:ascii="Times New Roman" w:hAnsi="Times New Roman" w:cs="Times New Roman"/>
        </w:rPr>
        <w:t xml:space="preserve">WRIGHT, M. D., GEARY, S. M., FITTER, S., MOSELEY, G. W., LAU, L. M., SHENG, K. C., APOSTOLOPOULOS, V., STANLEY, E. G., JACKSON, D. E. &amp; ASHMAN, L. K. 2004. Characterization of mice lacking the tetraspanin superfamily member CD151. </w:t>
      </w:r>
      <w:r w:rsidRPr="006407F6">
        <w:rPr>
          <w:rFonts w:ascii="Times New Roman" w:hAnsi="Times New Roman" w:cs="Times New Roman"/>
          <w:i/>
        </w:rPr>
        <w:t>Molecular and Cellular Biology,</w:t>
      </w:r>
      <w:r w:rsidRPr="006407F6">
        <w:rPr>
          <w:rFonts w:ascii="Times New Roman" w:hAnsi="Times New Roman" w:cs="Times New Roman"/>
        </w:rPr>
        <w:t xml:space="preserve"> 24</w:t>
      </w:r>
      <w:r w:rsidRPr="006407F6">
        <w:rPr>
          <w:rFonts w:ascii="Times New Roman" w:hAnsi="Times New Roman" w:cs="Times New Roman"/>
          <w:b/>
        </w:rPr>
        <w:t>,</w:t>
      </w:r>
      <w:r w:rsidRPr="006407F6">
        <w:rPr>
          <w:rFonts w:ascii="Times New Roman" w:hAnsi="Times New Roman" w:cs="Times New Roman"/>
        </w:rPr>
        <w:t xml:space="preserve"> 5978-5988.</w:t>
      </w:r>
      <w:bookmarkEnd w:id="573"/>
    </w:p>
    <w:p w:rsidR="00A67CA9" w:rsidRPr="006407F6" w:rsidRDefault="00A67CA9" w:rsidP="00A67CA9">
      <w:pPr>
        <w:pStyle w:val="EndNoteBibliography"/>
        <w:spacing w:after="0"/>
        <w:ind w:left="720" w:hanging="720"/>
        <w:rPr>
          <w:rFonts w:ascii="Times New Roman" w:hAnsi="Times New Roman" w:cs="Times New Roman"/>
        </w:rPr>
      </w:pPr>
      <w:bookmarkStart w:id="574" w:name="_ENREF_392"/>
      <w:r w:rsidRPr="006407F6">
        <w:rPr>
          <w:rFonts w:ascii="Times New Roman" w:hAnsi="Times New Roman" w:cs="Times New Roman"/>
        </w:rPr>
        <w:lastRenderedPageBreak/>
        <w:t xml:space="preserve">WRIGHT, M. D., HENKLE, K. J. &amp; MITCHELL, G. F. 1990. AN IMMUNOGENIC-MR 23,000 INTEGRAL MEMBRANE-PROTEIN OF SCHISTOSOMA-MANSONI WORMS THAT CLOSELY RESEMBLES A HUMAN TUMOR-ASSOCIATED ANTIGEN. </w:t>
      </w:r>
      <w:r w:rsidRPr="006407F6">
        <w:rPr>
          <w:rFonts w:ascii="Times New Roman" w:hAnsi="Times New Roman" w:cs="Times New Roman"/>
          <w:i/>
        </w:rPr>
        <w:t>Journal of Immunology,</w:t>
      </w:r>
      <w:r w:rsidRPr="006407F6">
        <w:rPr>
          <w:rFonts w:ascii="Times New Roman" w:hAnsi="Times New Roman" w:cs="Times New Roman"/>
        </w:rPr>
        <w:t xml:space="preserve"> 144</w:t>
      </w:r>
      <w:r w:rsidRPr="006407F6">
        <w:rPr>
          <w:rFonts w:ascii="Times New Roman" w:hAnsi="Times New Roman" w:cs="Times New Roman"/>
          <w:b/>
        </w:rPr>
        <w:t>,</w:t>
      </w:r>
      <w:r w:rsidRPr="006407F6">
        <w:rPr>
          <w:rFonts w:ascii="Times New Roman" w:hAnsi="Times New Roman" w:cs="Times New Roman"/>
        </w:rPr>
        <w:t xml:space="preserve"> 3195-3200.</w:t>
      </w:r>
      <w:bookmarkEnd w:id="574"/>
    </w:p>
    <w:p w:rsidR="00A67CA9" w:rsidRPr="006407F6" w:rsidRDefault="00A67CA9" w:rsidP="00A67CA9">
      <w:pPr>
        <w:pStyle w:val="EndNoteBibliography"/>
        <w:spacing w:after="0"/>
        <w:ind w:left="720" w:hanging="720"/>
        <w:rPr>
          <w:rFonts w:ascii="Times New Roman" w:hAnsi="Times New Roman" w:cs="Times New Roman"/>
        </w:rPr>
      </w:pPr>
      <w:bookmarkStart w:id="575" w:name="_ENREF_393"/>
      <w:r w:rsidRPr="006407F6">
        <w:rPr>
          <w:rFonts w:ascii="Times New Roman" w:hAnsi="Times New Roman" w:cs="Times New Roman"/>
        </w:rPr>
        <w:t xml:space="preserve">WU, X. R., SUN, T. T. &amp; MEDINA, J. J. 1996. In vitro binding of type 1-fimbriated Escherichia coli to uroplakins Ia and Ib: Relation to urinary tract infections. </w:t>
      </w:r>
      <w:r w:rsidRPr="006407F6">
        <w:rPr>
          <w:rFonts w:ascii="Times New Roman" w:hAnsi="Times New Roman" w:cs="Times New Roman"/>
          <w:i/>
        </w:rPr>
        <w:t>Proceedings of the National Academy of Sciences of the United States of America,</w:t>
      </w:r>
      <w:r w:rsidRPr="006407F6">
        <w:rPr>
          <w:rFonts w:ascii="Times New Roman" w:hAnsi="Times New Roman" w:cs="Times New Roman"/>
        </w:rPr>
        <w:t xml:space="preserve"> 93</w:t>
      </w:r>
      <w:r w:rsidRPr="006407F6">
        <w:rPr>
          <w:rFonts w:ascii="Times New Roman" w:hAnsi="Times New Roman" w:cs="Times New Roman"/>
          <w:b/>
        </w:rPr>
        <w:t>,</w:t>
      </w:r>
      <w:r w:rsidRPr="006407F6">
        <w:rPr>
          <w:rFonts w:ascii="Times New Roman" w:hAnsi="Times New Roman" w:cs="Times New Roman"/>
        </w:rPr>
        <w:t xml:space="preserve"> 9630-9635.</w:t>
      </w:r>
      <w:bookmarkEnd w:id="575"/>
    </w:p>
    <w:p w:rsidR="00A67CA9" w:rsidRPr="006407F6" w:rsidRDefault="00A67CA9" w:rsidP="00A67CA9">
      <w:pPr>
        <w:pStyle w:val="EndNoteBibliography"/>
        <w:spacing w:after="0"/>
        <w:ind w:left="720" w:hanging="720"/>
        <w:rPr>
          <w:rFonts w:ascii="Times New Roman" w:hAnsi="Times New Roman" w:cs="Times New Roman"/>
        </w:rPr>
      </w:pPr>
      <w:bookmarkStart w:id="576" w:name="_ENREF_394"/>
      <w:r w:rsidRPr="006407F6">
        <w:rPr>
          <w:rFonts w:ascii="Times New Roman" w:hAnsi="Times New Roman" w:cs="Times New Roman"/>
        </w:rPr>
        <w:t xml:space="preserve">XIAO, J., ZUO, Y., LIU, Y., LI, J., HAO, Y. &amp; ZHOU, X. 2007. Effects of Nidus Vespae extract and chemical fractions on glucosyltransferases, adherence and biofilm formation of Streptococcus mutans. </w:t>
      </w:r>
      <w:r w:rsidRPr="006407F6">
        <w:rPr>
          <w:rFonts w:ascii="Times New Roman" w:hAnsi="Times New Roman" w:cs="Times New Roman"/>
          <w:i/>
        </w:rPr>
        <w:t>Archives of Oral Biology,</w:t>
      </w:r>
      <w:r w:rsidRPr="006407F6">
        <w:rPr>
          <w:rFonts w:ascii="Times New Roman" w:hAnsi="Times New Roman" w:cs="Times New Roman"/>
        </w:rPr>
        <w:t xml:space="preserve"> 52</w:t>
      </w:r>
      <w:r w:rsidRPr="006407F6">
        <w:rPr>
          <w:rFonts w:ascii="Times New Roman" w:hAnsi="Times New Roman" w:cs="Times New Roman"/>
          <w:b/>
        </w:rPr>
        <w:t>,</w:t>
      </w:r>
      <w:r w:rsidRPr="006407F6">
        <w:rPr>
          <w:rFonts w:ascii="Times New Roman" w:hAnsi="Times New Roman" w:cs="Times New Roman"/>
        </w:rPr>
        <w:t xml:space="preserve"> 869-875.</w:t>
      </w:r>
      <w:bookmarkEnd w:id="576"/>
    </w:p>
    <w:p w:rsidR="00A67CA9" w:rsidRPr="006407F6" w:rsidRDefault="00A67CA9" w:rsidP="00A67CA9">
      <w:pPr>
        <w:pStyle w:val="EndNoteBibliography"/>
        <w:spacing w:after="0"/>
        <w:ind w:left="720" w:hanging="720"/>
        <w:rPr>
          <w:rFonts w:ascii="Times New Roman" w:hAnsi="Times New Roman" w:cs="Times New Roman"/>
        </w:rPr>
      </w:pPr>
      <w:bookmarkStart w:id="577" w:name="_ENREF_395"/>
      <w:r w:rsidRPr="006407F6">
        <w:rPr>
          <w:rFonts w:ascii="Times New Roman" w:hAnsi="Times New Roman" w:cs="Times New Roman"/>
        </w:rPr>
        <w:t xml:space="preserve">XIE, B., ZHOU, G., CHAN, S. Y., SHAPIRO, E., KONG, X. P., WU, X. R., SUN, T. T. &amp; COSTELLO, C. E. 2006. Distinct glycan structures of uroplakins Ia and Ib - Structural basis for the selective binding of FimH adhesin to uroplakin Ia. </w:t>
      </w:r>
      <w:r w:rsidRPr="006407F6">
        <w:rPr>
          <w:rFonts w:ascii="Times New Roman" w:hAnsi="Times New Roman" w:cs="Times New Roman"/>
          <w:i/>
        </w:rPr>
        <w:t>Journal of Biological Chemistry,</w:t>
      </w:r>
      <w:r w:rsidRPr="006407F6">
        <w:rPr>
          <w:rFonts w:ascii="Times New Roman" w:hAnsi="Times New Roman" w:cs="Times New Roman"/>
        </w:rPr>
        <w:t xml:space="preserve"> 281</w:t>
      </w:r>
      <w:r w:rsidRPr="006407F6">
        <w:rPr>
          <w:rFonts w:ascii="Times New Roman" w:hAnsi="Times New Roman" w:cs="Times New Roman"/>
          <w:b/>
        </w:rPr>
        <w:t>,</w:t>
      </w:r>
      <w:r w:rsidRPr="006407F6">
        <w:rPr>
          <w:rFonts w:ascii="Times New Roman" w:hAnsi="Times New Roman" w:cs="Times New Roman"/>
        </w:rPr>
        <w:t xml:space="preserve"> 14644-14653.</w:t>
      </w:r>
      <w:bookmarkEnd w:id="577"/>
    </w:p>
    <w:p w:rsidR="00A67CA9" w:rsidRPr="006407F6" w:rsidRDefault="00A67CA9" w:rsidP="00A67CA9">
      <w:pPr>
        <w:pStyle w:val="EndNoteBibliography"/>
        <w:spacing w:after="0"/>
        <w:ind w:left="720" w:hanging="720"/>
        <w:rPr>
          <w:rFonts w:ascii="Times New Roman" w:hAnsi="Times New Roman" w:cs="Times New Roman"/>
        </w:rPr>
      </w:pPr>
      <w:bookmarkStart w:id="578" w:name="_ENREF_396"/>
      <w:r w:rsidRPr="006407F6">
        <w:rPr>
          <w:rFonts w:ascii="Times New Roman" w:hAnsi="Times New Roman" w:cs="Times New Roman"/>
        </w:rPr>
        <w:t xml:space="preserve">XU, C. F., ZHANG, Y. H. H., THANGAVEL, M., RICHARDSON, M. M., LIU, L., ZHOU, B., ZHENG, Y., OSTROM, R. S. &amp; ZHANG, X. A. 2009. CD82 endocytosis and cholesterol-dependent reorganization of tetraspanin webs and lipid rafts. </w:t>
      </w:r>
      <w:r w:rsidRPr="006407F6">
        <w:rPr>
          <w:rFonts w:ascii="Times New Roman" w:hAnsi="Times New Roman" w:cs="Times New Roman"/>
          <w:i/>
        </w:rPr>
        <w:t>Faseb Journal,</w:t>
      </w:r>
      <w:r w:rsidRPr="006407F6">
        <w:rPr>
          <w:rFonts w:ascii="Times New Roman" w:hAnsi="Times New Roman" w:cs="Times New Roman"/>
        </w:rPr>
        <w:t xml:space="preserve"> 23</w:t>
      </w:r>
      <w:r w:rsidRPr="006407F6">
        <w:rPr>
          <w:rFonts w:ascii="Times New Roman" w:hAnsi="Times New Roman" w:cs="Times New Roman"/>
          <w:b/>
        </w:rPr>
        <w:t>,</w:t>
      </w:r>
      <w:r w:rsidRPr="006407F6">
        <w:rPr>
          <w:rFonts w:ascii="Times New Roman" w:hAnsi="Times New Roman" w:cs="Times New Roman"/>
        </w:rPr>
        <w:t xml:space="preserve"> 3273-3288.</w:t>
      </w:r>
      <w:bookmarkEnd w:id="578"/>
    </w:p>
    <w:p w:rsidR="00A67CA9" w:rsidRPr="006407F6" w:rsidRDefault="00A67CA9" w:rsidP="00A67CA9">
      <w:pPr>
        <w:pStyle w:val="EndNoteBibliography"/>
        <w:spacing w:after="0"/>
        <w:ind w:left="720" w:hanging="720"/>
        <w:rPr>
          <w:rFonts w:ascii="Times New Roman" w:hAnsi="Times New Roman" w:cs="Times New Roman"/>
        </w:rPr>
      </w:pPr>
      <w:bookmarkStart w:id="579" w:name="_ENREF_397"/>
      <w:r w:rsidRPr="006407F6">
        <w:rPr>
          <w:rFonts w:ascii="Times New Roman" w:hAnsi="Times New Roman" w:cs="Times New Roman"/>
        </w:rPr>
        <w:t xml:space="preserve">YA, W., REIFER, C. &amp; MILLER, L. E. 2010. Efficacy of vaginal probiotic capsules for recurrent bacterial vaginosis: a double-blind, randomized, placebo-controlled study. </w:t>
      </w:r>
      <w:r w:rsidRPr="006407F6">
        <w:rPr>
          <w:rFonts w:ascii="Times New Roman" w:hAnsi="Times New Roman" w:cs="Times New Roman"/>
          <w:i/>
        </w:rPr>
        <w:t>American Journal of Obstetrics and Gynecology,</w:t>
      </w:r>
      <w:r w:rsidRPr="006407F6">
        <w:rPr>
          <w:rFonts w:ascii="Times New Roman" w:hAnsi="Times New Roman" w:cs="Times New Roman"/>
        </w:rPr>
        <w:t xml:space="preserve"> 203</w:t>
      </w:r>
      <w:r w:rsidRPr="006407F6">
        <w:rPr>
          <w:rFonts w:ascii="Times New Roman" w:hAnsi="Times New Roman" w:cs="Times New Roman"/>
          <w:b/>
        </w:rPr>
        <w:t>,</w:t>
      </w:r>
      <w:r w:rsidRPr="006407F6">
        <w:rPr>
          <w:rFonts w:ascii="Times New Roman" w:hAnsi="Times New Roman" w:cs="Times New Roman"/>
        </w:rPr>
        <w:t xml:space="preserve"> 6.</w:t>
      </w:r>
      <w:bookmarkEnd w:id="579"/>
    </w:p>
    <w:p w:rsidR="00A67CA9" w:rsidRPr="006407F6" w:rsidRDefault="00A67CA9" w:rsidP="00A67CA9">
      <w:pPr>
        <w:pStyle w:val="EndNoteBibliography"/>
        <w:spacing w:after="0"/>
        <w:ind w:left="720" w:hanging="720"/>
        <w:rPr>
          <w:rFonts w:ascii="Times New Roman" w:hAnsi="Times New Roman" w:cs="Times New Roman"/>
        </w:rPr>
      </w:pPr>
      <w:bookmarkStart w:id="580" w:name="_ENREF_398"/>
      <w:r w:rsidRPr="006407F6">
        <w:rPr>
          <w:rFonts w:ascii="Times New Roman" w:hAnsi="Times New Roman" w:cs="Times New Roman"/>
        </w:rPr>
        <w:t xml:space="preserve">YAMADA, M., SUMIDA, Y., FUJIBAYASHI, A., FUKAGUCHI, K., SANZEN, N., NISHIUCHI, R. &amp; SEKIGUCHI, K. 2008. The tetraspanin CD151 regulates cell morphology and intracellular signaling on laminin-511. </w:t>
      </w:r>
      <w:r w:rsidRPr="006407F6">
        <w:rPr>
          <w:rFonts w:ascii="Times New Roman" w:hAnsi="Times New Roman" w:cs="Times New Roman"/>
          <w:i/>
        </w:rPr>
        <w:t>Febs Journal,</w:t>
      </w:r>
      <w:r w:rsidRPr="006407F6">
        <w:rPr>
          <w:rFonts w:ascii="Times New Roman" w:hAnsi="Times New Roman" w:cs="Times New Roman"/>
        </w:rPr>
        <w:t xml:space="preserve"> 275</w:t>
      </w:r>
      <w:r w:rsidRPr="006407F6">
        <w:rPr>
          <w:rFonts w:ascii="Times New Roman" w:hAnsi="Times New Roman" w:cs="Times New Roman"/>
          <w:b/>
        </w:rPr>
        <w:t>,</w:t>
      </w:r>
      <w:r w:rsidRPr="006407F6">
        <w:rPr>
          <w:rFonts w:ascii="Times New Roman" w:hAnsi="Times New Roman" w:cs="Times New Roman"/>
        </w:rPr>
        <w:t xml:space="preserve"> 3335-3351.</w:t>
      </w:r>
      <w:bookmarkEnd w:id="580"/>
    </w:p>
    <w:p w:rsidR="00A67CA9" w:rsidRPr="006407F6" w:rsidRDefault="00A67CA9" w:rsidP="00A67CA9">
      <w:pPr>
        <w:pStyle w:val="EndNoteBibliography"/>
        <w:spacing w:after="0"/>
        <w:ind w:left="720" w:hanging="720"/>
        <w:rPr>
          <w:rFonts w:ascii="Times New Roman" w:hAnsi="Times New Roman" w:cs="Times New Roman"/>
        </w:rPr>
      </w:pPr>
      <w:bookmarkStart w:id="581" w:name="_ENREF_399"/>
      <w:r w:rsidRPr="006407F6">
        <w:rPr>
          <w:rFonts w:ascii="Times New Roman" w:hAnsi="Times New Roman" w:cs="Times New Roman"/>
        </w:rPr>
        <w:t xml:space="preserve">YAMAGUTI-SASAKI, E., ITO, L. A., CANTELI, V. C. D., USHIROBIRA, T. M. A., UEDA-NAKAMURA, T., FILHO, B. P. D., NAKAMURA, C. V. &amp; DE MELLO, J. C. P. 2007. Antioxidant capacity and in vitro prevention of dental plaque formation by extracts and condensed Tannins of paullinia cupana. </w:t>
      </w:r>
      <w:r w:rsidRPr="006407F6">
        <w:rPr>
          <w:rFonts w:ascii="Times New Roman" w:hAnsi="Times New Roman" w:cs="Times New Roman"/>
          <w:i/>
        </w:rPr>
        <w:t>Molecules,</w:t>
      </w:r>
      <w:r w:rsidRPr="006407F6">
        <w:rPr>
          <w:rFonts w:ascii="Times New Roman" w:hAnsi="Times New Roman" w:cs="Times New Roman"/>
        </w:rPr>
        <w:t xml:space="preserve"> 12</w:t>
      </w:r>
      <w:r w:rsidRPr="006407F6">
        <w:rPr>
          <w:rFonts w:ascii="Times New Roman" w:hAnsi="Times New Roman" w:cs="Times New Roman"/>
          <w:b/>
        </w:rPr>
        <w:t>,</w:t>
      </w:r>
      <w:r w:rsidRPr="006407F6">
        <w:rPr>
          <w:rFonts w:ascii="Times New Roman" w:hAnsi="Times New Roman" w:cs="Times New Roman"/>
        </w:rPr>
        <w:t xml:space="preserve"> 1950-1963.</w:t>
      </w:r>
      <w:bookmarkEnd w:id="581"/>
    </w:p>
    <w:p w:rsidR="00A67CA9" w:rsidRPr="006407F6" w:rsidRDefault="00A67CA9" w:rsidP="00A67CA9">
      <w:pPr>
        <w:pStyle w:val="EndNoteBibliography"/>
        <w:spacing w:after="0"/>
        <w:ind w:left="720" w:hanging="720"/>
        <w:rPr>
          <w:rFonts w:ascii="Times New Roman" w:hAnsi="Times New Roman" w:cs="Times New Roman"/>
        </w:rPr>
      </w:pPr>
      <w:bookmarkStart w:id="582" w:name="_ENREF_400"/>
      <w:r w:rsidRPr="006407F6">
        <w:rPr>
          <w:rFonts w:ascii="Times New Roman" w:hAnsi="Times New Roman" w:cs="Times New Roman"/>
        </w:rPr>
        <w:t xml:space="preserve">YAMANAKA, A., KIMIZUKA, R., KATO, T. &amp; OKUDA, K. 2004. Inhibitory effects of cranberry juice on attachment of oral streptococci and biofilm formation. </w:t>
      </w:r>
      <w:r w:rsidRPr="006407F6">
        <w:rPr>
          <w:rFonts w:ascii="Times New Roman" w:hAnsi="Times New Roman" w:cs="Times New Roman"/>
          <w:i/>
        </w:rPr>
        <w:t>Oral Microbiology and Immunology,</w:t>
      </w:r>
      <w:r w:rsidRPr="006407F6">
        <w:rPr>
          <w:rFonts w:ascii="Times New Roman" w:hAnsi="Times New Roman" w:cs="Times New Roman"/>
        </w:rPr>
        <w:t xml:space="preserve"> 19</w:t>
      </w:r>
      <w:r w:rsidRPr="006407F6">
        <w:rPr>
          <w:rFonts w:ascii="Times New Roman" w:hAnsi="Times New Roman" w:cs="Times New Roman"/>
          <w:b/>
        </w:rPr>
        <w:t>,</w:t>
      </w:r>
      <w:r w:rsidRPr="006407F6">
        <w:rPr>
          <w:rFonts w:ascii="Times New Roman" w:hAnsi="Times New Roman" w:cs="Times New Roman"/>
        </w:rPr>
        <w:t xml:space="preserve"> 150-154.</w:t>
      </w:r>
      <w:bookmarkEnd w:id="582"/>
    </w:p>
    <w:p w:rsidR="00A67CA9" w:rsidRPr="006407F6" w:rsidRDefault="00A67CA9" w:rsidP="00A67CA9">
      <w:pPr>
        <w:pStyle w:val="EndNoteBibliography"/>
        <w:spacing w:after="0"/>
        <w:ind w:left="720" w:hanging="720"/>
        <w:rPr>
          <w:rFonts w:ascii="Times New Roman" w:hAnsi="Times New Roman" w:cs="Times New Roman"/>
        </w:rPr>
      </w:pPr>
      <w:bookmarkStart w:id="583" w:name="_ENREF_401"/>
      <w:r w:rsidRPr="006407F6">
        <w:rPr>
          <w:rFonts w:ascii="Times New Roman" w:hAnsi="Times New Roman" w:cs="Times New Roman"/>
        </w:rPr>
        <w:t xml:space="preserve">YAN, J. P., WU, B., HUANG, B., HUANG, S. G., JIANG, S. H. &amp; LU, F. L. 2014. Dectin-1-CD37 association regulates IL-6 expression during Toxoplasma gondii infection. </w:t>
      </w:r>
      <w:r w:rsidRPr="006407F6">
        <w:rPr>
          <w:rFonts w:ascii="Times New Roman" w:hAnsi="Times New Roman" w:cs="Times New Roman"/>
          <w:i/>
        </w:rPr>
        <w:t>Parasitology Research,</w:t>
      </w:r>
      <w:r w:rsidRPr="006407F6">
        <w:rPr>
          <w:rFonts w:ascii="Times New Roman" w:hAnsi="Times New Roman" w:cs="Times New Roman"/>
        </w:rPr>
        <w:t xml:space="preserve"> 113</w:t>
      </w:r>
      <w:r w:rsidRPr="006407F6">
        <w:rPr>
          <w:rFonts w:ascii="Times New Roman" w:hAnsi="Times New Roman" w:cs="Times New Roman"/>
          <w:b/>
        </w:rPr>
        <w:t>,</w:t>
      </w:r>
      <w:r w:rsidRPr="006407F6">
        <w:rPr>
          <w:rFonts w:ascii="Times New Roman" w:hAnsi="Times New Roman" w:cs="Times New Roman"/>
        </w:rPr>
        <w:t xml:space="preserve"> 2851-2860.</w:t>
      </w:r>
      <w:bookmarkEnd w:id="583"/>
    </w:p>
    <w:p w:rsidR="00A67CA9" w:rsidRPr="006407F6" w:rsidRDefault="00A67CA9" w:rsidP="00A67CA9">
      <w:pPr>
        <w:pStyle w:val="EndNoteBibliography"/>
        <w:spacing w:after="0"/>
        <w:ind w:left="720" w:hanging="720"/>
        <w:rPr>
          <w:rFonts w:ascii="Times New Roman" w:hAnsi="Times New Roman" w:cs="Times New Roman"/>
        </w:rPr>
      </w:pPr>
      <w:bookmarkStart w:id="584" w:name="_ENREF_402"/>
      <w:r w:rsidRPr="006407F6">
        <w:rPr>
          <w:rFonts w:ascii="Times New Roman" w:hAnsi="Times New Roman" w:cs="Times New Roman"/>
        </w:rPr>
        <w:t xml:space="preserve">YANEZ-MO, M., BARREIRO, O., GORDON-ALONSO, M., SALA-VALDES, M. &amp; SANCHEZ-MADRID, F. 2009. Tetraspanin-enriched microdomains: a functional unit in cell plasma membranes. </w:t>
      </w:r>
      <w:r w:rsidRPr="006407F6">
        <w:rPr>
          <w:rFonts w:ascii="Times New Roman" w:hAnsi="Times New Roman" w:cs="Times New Roman"/>
          <w:i/>
        </w:rPr>
        <w:t>Trends in Cell Biology,</w:t>
      </w:r>
      <w:r w:rsidRPr="006407F6">
        <w:rPr>
          <w:rFonts w:ascii="Times New Roman" w:hAnsi="Times New Roman" w:cs="Times New Roman"/>
        </w:rPr>
        <w:t xml:space="preserve"> 19</w:t>
      </w:r>
      <w:r w:rsidRPr="006407F6">
        <w:rPr>
          <w:rFonts w:ascii="Times New Roman" w:hAnsi="Times New Roman" w:cs="Times New Roman"/>
          <w:b/>
        </w:rPr>
        <w:t>,</w:t>
      </w:r>
      <w:r w:rsidRPr="006407F6">
        <w:rPr>
          <w:rFonts w:ascii="Times New Roman" w:hAnsi="Times New Roman" w:cs="Times New Roman"/>
        </w:rPr>
        <w:t xml:space="preserve"> 434-446.</w:t>
      </w:r>
      <w:bookmarkEnd w:id="584"/>
    </w:p>
    <w:p w:rsidR="00A67CA9" w:rsidRPr="006407F6" w:rsidRDefault="00A67CA9" w:rsidP="00A67CA9">
      <w:pPr>
        <w:pStyle w:val="EndNoteBibliography"/>
        <w:spacing w:after="0"/>
        <w:ind w:left="720" w:hanging="720"/>
        <w:rPr>
          <w:rFonts w:ascii="Times New Roman" w:hAnsi="Times New Roman" w:cs="Times New Roman"/>
        </w:rPr>
      </w:pPr>
      <w:bookmarkStart w:id="585" w:name="_ENREF_403"/>
      <w:r w:rsidRPr="006407F6">
        <w:rPr>
          <w:rFonts w:ascii="Times New Roman" w:hAnsi="Times New Roman" w:cs="Times New Roman"/>
        </w:rPr>
        <w:t xml:space="preserve">YANG, L.-C., SHUN, C.-T., CHIEN, C.-T. &amp; WANG, T.-H. 2008a. Effective Prevention and Treatment of Helicobacter pylori Infection Using a Combination of Catechins and Sialic Acid in AGS Cells and BALB/c Mice. </w:t>
      </w:r>
      <w:r w:rsidRPr="006407F6">
        <w:rPr>
          <w:rFonts w:ascii="Times New Roman" w:hAnsi="Times New Roman" w:cs="Times New Roman"/>
          <w:i/>
        </w:rPr>
        <w:t>Journal of Nutrition,</w:t>
      </w:r>
      <w:r w:rsidRPr="006407F6">
        <w:rPr>
          <w:rFonts w:ascii="Times New Roman" w:hAnsi="Times New Roman" w:cs="Times New Roman"/>
        </w:rPr>
        <w:t xml:space="preserve"> 138</w:t>
      </w:r>
      <w:r w:rsidRPr="006407F6">
        <w:rPr>
          <w:rFonts w:ascii="Times New Roman" w:hAnsi="Times New Roman" w:cs="Times New Roman"/>
          <w:b/>
        </w:rPr>
        <w:t>,</w:t>
      </w:r>
      <w:r w:rsidRPr="006407F6">
        <w:rPr>
          <w:rFonts w:ascii="Times New Roman" w:hAnsi="Times New Roman" w:cs="Times New Roman"/>
        </w:rPr>
        <w:t xml:space="preserve"> 2084-2090.</w:t>
      </w:r>
      <w:bookmarkEnd w:id="585"/>
    </w:p>
    <w:p w:rsidR="00A67CA9" w:rsidRPr="006407F6" w:rsidRDefault="00A67CA9" w:rsidP="00A67CA9">
      <w:pPr>
        <w:pStyle w:val="EndNoteBibliography"/>
        <w:spacing w:after="0"/>
        <w:ind w:left="720" w:hanging="720"/>
        <w:rPr>
          <w:rFonts w:ascii="Times New Roman" w:hAnsi="Times New Roman" w:cs="Times New Roman"/>
        </w:rPr>
      </w:pPr>
      <w:bookmarkStart w:id="586" w:name="_ENREF_404"/>
      <w:r w:rsidRPr="006407F6">
        <w:rPr>
          <w:rFonts w:ascii="Times New Roman" w:hAnsi="Times New Roman" w:cs="Times New Roman"/>
        </w:rPr>
        <w:t xml:space="preserve">YANG, X. W., CLAAS, C., KRAEFT, S. K., CHEN, L. B., WANG, Z. M., KREIDBERG, J. A. &amp; HEMLER, M. E. 2002. Palmitoylation of tetraspanin proteins: Modulation of CD151 lateral interactions, subcellular distribution, and integrin-dependent cell morphology. </w:t>
      </w:r>
      <w:r w:rsidRPr="006407F6">
        <w:rPr>
          <w:rFonts w:ascii="Times New Roman" w:hAnsi="Times New Roman" w:cs="Times New Roman"/>
          <w:i/>
        </w:rPr>
        <w:t>Molecular Biology of the Cell,</w:t>
      </w:r>
      <w:r w:rsidRPr="006407F6">
        <w:rPr>
          <w:rFonts w:ascii="Times New Roman" w:hAnsi="Times New Roman" w:cs="Times New Roman"/>
        </w:rPr>
        <w:t xml:space="preserve"> 13</w:t>
      </w:r>
      <w:r w:rsidRPr="006407F6">
        <w:rPr>
          <w:rFonts w:ascii="Times New Roman" w:hAnsi="Times New Roman" w:cs="Times New Roman"/>
          <w:b/>
        </w:rPr>
        <w:t>,</w:t>
      </w:r>
      <w:r w:rsidRPr="006407F6">
        <w:rPr>
          <w:rFonts w:ascii="Times New Roman" w:hAnsi="Times New Roman" w:cs="Times New Roman"/>
        </w:rPr>
        <w:t xml:space="preserve"> 767-781.</w:t>
      </w:r>
      <w:bookmarkEnd w:id="586"/>
    </w:p>
    <w:p w:rsidR="00A67CA9" w:rsidRPr="006407F6" w:rsidRDefault="00A67CA9" w:rsidP="00A67CA9">
      <w:pPr>
        <w:pStyle w:val="EndNoteBibliography"/>
        <w:spacing w:after="0"/>
        <w:ind w:left="720" w:hanging="720"/>
        <w:rPr>
          <w:rFonts w:ascii="Times New Roman" w:hAnsi="Times New Roman" w:cs="Times New Roman"/>
        </w:rPr>
      </w:pPr>
      <w:bookmarkStart w:id="587" w:name="_ENREF_405"/>
      <w:r w:rsidRPr="006407F6">
        <w:rPr>
          <w:rFonts w:ascii="Times New Roman" w:hAnsi="Times New Roman" w:cs="Times New Roman"/>
        </w:rPr>
        <w:t xml:space="preserve">YANG, X. W. H., RICHARDSON, A. L., TORRES-ARZAYUS, M. I., ZHOU, P. C., SHARMA, C., KAZAROV, A. R., ANDZELM, M. M., STROMINGER, J. L., BROWN, M. &amp; HEMLER, M. E. 2008b. CD151 accelerates breast cancer by regulating alpha(6) integrin function, signaling, and molecular organization. </w:t>
      </w:r>
      <w:r w:rsidRPr="006407F6">
        <w:rPr>
          <w:rFonts w:ascii="Times New Roman" w:hAnsi="Times New Roman" w:cs="Times New Roman"/>
          <w:i/>
        </w:rPr>
        <w:t>Cancer Research,</w:t>
      </w:r>
      <w:r w:rsidRPr="006407F6">
        <w:rPr>
          <w:rFonts w:ascii="Times New Roman" w:hAnsi="Times New Roman" w:cs="Times New Roman"/>
        </w:rPr>
        <w:t xml:space="preserve"> 68</w:t>
      </w:r>
      <w:r w:rsidRPr="006407F6">
        <w:rPr>
          <w:rFonts w:ascii="Times New Roman" w:hAnsi="Times New Roman" w:cs="Times New Roman"/>
          <w:b/>
        </w:rPr>
        <w:t>,</w:t>
      </w:r>
      <w:r w:rsidRPr="006407F6">
        <w:rPr>
          <w:rFonts w:ascii="Times New Roman" w:hAnsi="Times New Roman" w:cs="Times New Roman"/>
        </w:rPr>
        <w:t xml:space="preserve"> 3204-3213.</w:t>
      </w:r>
      <w:bookmarkEnd w:id="587"/>
    </w:p>
    <w:p w:rsidR="00A67CA9" w:rsidRPr="006407F6" w:rsidRDefault="00A67CA9" w:rsidP="00A67CA9">
      <w:pPr>
        <w:pStyle w:val="EndNoteBibliography"/>
        <w:spacing w:after="0"/>
        <w:ind w:left="720" w:hanging="720"/>
        <w:rPr>
          <w:rFonts w:ascii="Times New Roman" w:hAnsi="Times New Roman" w:cs="Times New Roman"/>
        </w:rPr>
      </w:pPr>
      <w:bookmarkStart w:id="588" w:name="_ENREF_406"/>
      <w:r w:rsidRPr="006407F6">
        <w:rPr>
          <w:rFonts w:ascii="Times New Roman" w:hAnsi="Times New Roman" w:cs="Times New Roman"/>
        </w:rPr>
        <w:t xml:space="preserve">YAUCH, R. L., BERDITCHEVSKI, F., HARLER, M. B., REICHNER, J. &amp; HEMLER, M. E. 1998. Highly stoichiometric, stable, and specific association of integrin alpha 3 beta 1 with CD151 provides a major link to phosphatidylinositol 4 kinase, and may regulate cell migration. </w:t>
      </w:r>
      <w:r w:rsidRPr="006407F6">
        <w:rPr>
          <w:rFonts w:ascii="Times New Roman" w:hAnsi="Times New Roman" w:cs="Times New Roman"/>
          <w:i/>
        </w:rPr>
        <w:t>Molecular Biology of the Cell,</w:t>
      </w:r>
      <w:r w:rsidRPr="006407F6">
        <w:rPr>
          <w:rFonts w:ascii="Times New Roman" w:hAnsi="Times New Roman" w:cs="Times New Roman"/>
        </w:rPr>
        <w:t xml:space="preserve"> 9</w:t>
      </w:r>
      <w:r w:rsidRPr="006407F6">
        <w:rPr>
          <w:rFonts w:ascii="Times New Roman" w:hAnsi="Times New Roman" w:cs="Times New Roman"/>
          <w:b/>
        </w:rPr>
        <w:t>,</w:t>
      </w:r>
      <w:r w:rsidRPr="006407F6">
        <w:rPr>
          <w:rFonts w:ascii="Times New Roman" w:hAnsi="Times New Roman" w:cs="Times New Roman"/>
        </w:rPr>
        <w:t xml:space="preserve"> 2751-2765.</w:t>
      </w:r>
      <w:bookmarkEnd w:id="588"/>
    </w:p>
    <w:p w:rsidR="00A67CA9" w:rsidRPr="006407F6" w:rsidRDefault="00A67CA9" w:rsidP="00A67CA9">
      <w:pPr>
        <w:pStyle w:val="EndNoteBibliography"/>
        <w:spacing w:after="0"/>
        <w:ind w:left="720" w:hanging="720"/>
        <w:rPr>
          <w:rFonts w:ascii="Times New Roman" w:hAnsi="Times New Roman" w:cs="Times New Roman"/>
        </w:rPr>
      </w:pPr>
      <w:bookmarkStart w:id="589" w:name="_ENREF_407"/>
      <w:r w:rsidRPr="006407F6">
        <w:rPr>
          <w:rFonts w:ascii="Times New Roman" w:hAnsi="Times New Roman" w:cs="Times New Roman"/>
        </w:rPr>
        <w:lastRenderedPageBreak/>
        <w:t xml:space="preserve">YAUCH, R. L. &amp; HEMLER, M. E. 2000. Specific interactions among transmembrane 4 superfamily (TM4SF) proteins and phosphoinositide 4-kinase. </w:t>
      </w:r>
      <w:r w:rsidRPr="006407F6">
        <w:rPr>
          <w:rFonts w:ascii="Times New Roman" w:hAnsi="Times New Roman" w:cs="Times New Roman"/>
          <w:i/>
        </w:rPr>
        <w:t>Biochemical Journal,</w:t>
      </w:r>
      <w:r w:rsidRPr="006407F6">
        <w:rPr>
          <w:rFonts w:ascii="Times New Roman" w:hAnsi="Times New Roman" w:cs="Times New Roman"/>
        </w:rPr>
        <w:t xml:space="preserve"> 351</w:t>
      </w:r>
      <w:r w:rsidRPr="006407F6">
        <w:rPr>
          <w:rFonts w:ascii="Times New Roman" w:hAnsi="Times New Roman" w:cs="Times New Roman"/>
          <w:b/>
        </w:rPr>
        <w:t>,</w:t>
      </w:r>
      <w:r w:rsidRPr="006407F6">
        <w:rPr>
          <w:rFonts w:ascii="Times New Roman" w:hAnsi="Times New Roman" w:cs="Times New Roman"/>
        </w:rPr>
        <w:t xml:space="preserve"> 629-637.</w:t>
      </w:r>
      <w:bookmarkEnd w:id="589"/>
    </w:p>
    <w:p w:rsidR="00A67CA9" w:rsidRPr="006407F6" w:rsidRDefault="00A67CA9" w:rsidP="00A67CA9">
      <w:pPr>
        <w:pStyle w:val="EndNoteBibliography"/>
        <w:spacing w:after="0"/>
        <w:ind w:left="720" w:hanging="720"/>
        <w:rPr>
          <w:rFonts w:ascii="Times New Roman" w:hAnsi="Times New Roman" w:cs="Times New Roman"/>
        </w:rPr>
      </w:pPr>
      <w:bookmarkStart w:id="590" w:name="_ENREF_408"/>
      <w:r w:rsidRPr="006407F6">
        <w:rPr>
          <w:rFonts w:ascii="Times New Roman" w:hAnsi="Times New Roman" w:cs="Times New Roman"/>
        </w:rPr>
        <w:t xml:space="preserve">YOSHIDA, T., KAWANO, Y., SATO, K., ANDO, Y., AOKI, J., MIURA, Y., KOMANO, J., TANAKA, Y. &amp; KOYANAGI, Y. 2008. A CD63 mutant inhibits t-cell tropic human immunodeficiency virus type 1 entry by disrupting CXCR4 trafficking to the plasma membrane. </w:t>
      </w:r>
      <w:r w:rsidRPr="006407F6">
        <w:rPr>
          <w:rFonts w:ascii="Times New Roman" w:hAnsi="Times New Roman" w:cs="Times New Roman"/>
          <w:i/>
        </w:rPr>
        <w:t>Traffic,</w:t>
      </w:r>
      <w:r w:rsidRPr="006407F6">
        <w:rPr>
          <w:rFonts w:ascii="Times New Roman" w:hAnsi="Times New Roman" w:cs="Times New Roman"/>
        </w:rPr>
        <w:t xml:space="preserve"> 9</w:t>
      </w:r>
      <w:r w:rsidRPr="006407F6">
        <w:rPr>
          <w:rFonts w:ascii="Times New Roman" w:hAnsi="Times New Roman" w:cs="Times New Roman"/>
          <w:b/>
        </w:rPr>
        <w:t>,</w:t>
      </w:r>
      <w:r w:rsidRPr="006407F6">
        <w:rPr>
          <w:rFonts w:ascii="Times New Roman" w:hAnsi="Times New Roman" w:cs="Times New Roman"/>
        </w:rPr>
        <w:t xml:space="preserve"> 540-558.</w:t>
      </w:r>
      <w:bookmarkEnd w:id="590"/>
    </w:p>
    <w:p w:rsidR="00A67CA9" w:rsidRPr="006407F6" w:rsidRDefault="00A67CA9" w:rsidP="00A67CA9">
      <w:pPr>
        <w:pStyle w:val="EndNoteBibliography"/>
        <w:spacing w:after="0"/>
        <w:ind w:left="720" w:hanging="720"/>
        <w:rPr>
          <w:rFonts w:ascii="Times New Roman" w:hAnsi="Times New Roman" w:cs="Times New Roman"/>
        </w:rPr>
      </w:pPr>
      <w:bookmarkStart w:id="591" w:name="_ENREF_409"/>
      <w:r w:rsidRPr="006407F6">
        <w:rPr>
          <w:rFonts w:ascii="Times New Roman" w:hAnsi="Times New Roman" w:cs="Times New Roman"/>
        </w:rPr>
        <w:t xml:space="preserve">YU, C. X. &amp; TAYLOR, J. W. 1999. Synthesis and study of peptides with semirigid i and i+7 side-chain bridges designed for alpha-helix stabilization. </w:t>
      </w:r>
      <w:r w:rsidRPr="006407F6">
        <w:rPr>
          <w:rFonts w:ascii="Times New Roman" w:hAnsi="Times New Roman" w:cs="Times New Roman"/>
          <w:i/>
        </w:rPr>
        <w:t>Bioorganic &amp; Medicinal Chemistry,</w:t>
      </w:r>
      <w:r w:rsidRPr="006407F6">
        <w:rPr>
          <w:rFonts w:ascii="Times New Roman" w:hAnsi="Times New Roman" w:cs="Times New Roman"/>
        </w:rPr>
        <w:t xml:space="preserve"> 7</w:t>
      </w:r>
      <w:r w:rsidRPr="006407F6">
        <w:rPr>
          <w:rFonts w:ascii="Times New Roman" w:hAnsi="Times New Roman" w:cs="Times New Roman"/>
          <w:b/>
        </w:rPr>
        <w:t>,</w:t>
      </w:r>
      <w:r w:rsidRPr="006407F6">
        <w:rPr>
          <w:rFonts w:ascii="Times New Roman" w:hAnsi="Times New Roman" w:cs="Times New Roman"/>
        </w:rPr>
        <w:t xml:space="preserve"> 161-175.</w:t>
      </w:r>
      <w:bookmarkEnd w:id="591"/>
    </w:p>
    <w:p w:rsidR="00A67CA9" w:rsidRPr="006407F6" w:rsidRDefault="00A67CA9" w:rsidP="00A67CA9">
      <w:pPr>
        <w:pStyle w:val="EndNoteBibliography"/>
        <w:spacing w:after="0"/>
        <w:ind w:left="720" w:hanging="720"/>
        <w:rPr>
          <w:rFonts w:ascii="Times New Roman" w:hAnsi="Times New Roman" w:cs="Times New Roman"/>
        </w:rPr>
      </w:pPr>
      <w:bookmarkStart w:id="592" w:name="_ENREF_410"/>
      <w:r w:rsidRPr="006407F6">
        <w:rPr>
          <w:rFonts w:ascii="Times New Roman" w:hAnsi="Times New Roman" w:cs="Times New Roman"/>
        </w:rPr>
        <w:t xml:space="preserve">ZHOU, G., MO, W. J., SEBBEL, P., MIN, G. W., NEUBERT, T. A., GLOCKSHUBER, R., WU, X. R., SUN, T. T. &amp; KONG, X. P. 2001. Uroplakin Ia is the urothelial receptor for uropathogenic Escherichia coli: evidence from in vitro FimH binding. </w:t>
      </w:r>
      <w:r w:rsidRPr="006407F6">
        <w:rPr>
          <w:rFonts w:ascii="Times New Roman" w:hAnsi="Times New Roman" w:cs="Times New Roman"/>
          <w:i/>
        </w:rPr>
        <w:t>Journal of Cell Science,</w:t>
      </w:r>
      <w:r w:rsidRPr="006407F6">
        <w:rPr>
          <w:rFonts w:ascii="Times New Roman" w:hAnsi="Times New Roman" w:cs="Times New Roman"/>
        </w:rPr>
        <w:t xml:space="preserve"> 114</w:t>
      </w:r>
      <w:r w:rsidRPr="006407F6">
        <w:rPr>
          <w:rFonts w:ascii="Times New Roman" w:hAnsi="Times New Roman" w:cs="Times New Roman"/>
          <w:b/>
        </w:rPr>
        <w:t>,</w:t>
      </w:r>
      <w:r w:rsidRPr="006407F6">
        <w:rPr>
          <w:rFonts w:ascii="Times New Roman" w:hAnsi="Times New Roman" w:cs="Times New Roman"/>
        </w:rPr>
        <w:t xml:space="preserve"> 4095-4103.</w:t>
      </w:r>
      <w:bookmarkEnd w:id="592"/>
    </w:p>
    <w:p w:rsidR="00A67CA9" w:rsidRPr="006407F6" w:rsidRDefault="00A67CA9" w:rsidP="00A67CA9">
      <w:pPr>
        <w:pStyle w:val="EndNoteBibliography"/>
        <w:spacing w:after="0"/>
        <w:ind w:left="720" w:hanging="720"/>
        <w:rPr>
          <w:rFonts w:ascii="Times New Roman" w:hAnsi="Times New Roman" w:cs="Times New Roman"/>
        </w:rPr>
      </w:pPr>
      <w:bookmarkStart w:id="593" w:name="_ENREF_411"/>
      <w:r w:rsidRPr="006407F6">
        <w:rPr>
          <w:rFonts w:ascii="Times New Roman" w:hAnsi="Times New Roman" w:cs="Times New Roman"/>
        </w:rPr>
        <w:t xml:space="preserve">ZHU, G. Z., MILLER, B. J., BOUCHEIX, C., RUBINSTEIN, E., LIU, C. C., HYNES, R. O., MYLES, D. G. &amp; PRIMAKOFF, P. 2002. Residues SFQ (173-175) in the large extracellular loop of CD9 are required for gamete fusion. </w:t>
      </w:r>
      <w:r w:rsidRPr="006407F6">
        <w:rPr>
          <w:rFonts w:ascii="Times New Roman" w:hAnsi="Times New Roman" w:cs="Times New Roman"/>
          <w:i/>
        </w:rPr>
        <w:t>Development,</w:t>
      </w:r>
      <w:r w:rsidRPr="006407F6">
        <w:rPr>
          <w:rFonts w:ascii="Times New Roman" w:hAnsi="Times New Roman" w:cs="Times New Roman"/>
        </w:rPr>
        <w:t xml:space="preserve"> 129</w:t>
      </w:r>
      <w:r w:rsidRPr="006407F6">
        <w:rPr>
          <w:rFonts w:ascii="Times New Roman" w:hAnsi="Times New Roman" w:cs="Times New Roman"/>
          <w:b/>
        </w:rPr>
        <w:t>,</w:t>
      </w:r>
      <w:r w:rsidRPr="006407F6">
        <w:rPr>
          <w:rFonts w:ascii="Times New Roman" w:hAnsi="Times New Roman" w:cs="Times New Roman"/>
        </w:rPr>
        <w:t xml:space="preserve"> 1995-2002.</w:t>
      </w:r>
      <w:bookmarkEnd w:id="593"/>
    </w:p>
    <w:p w:rsidR="00A67CA9" w:rsidRPr="006407F6" w:rsidRDefault="00A67CA9" w:rsidP="00A67CA9">
      <w:pPr>
        <w:pStyle w:val="EndNoteBibliography"/>
        <w:spacing w:after="0"/>
        <w:ind w:left="720" w:hanging="720"/>
        <w:rPr>
          <w:rFonts w:ascii="Times New Roman" w:hAnsi="Times New Roman" w:cs="Times New Roman"/>
        </w:rPr>
      </w:pPr>
      <w:bookmarkStart w:id="594" w:name="_ENREF_412"/>
      <w:r w:rsidRPr="006407F6">
        <w:rPr>
          <w:rFonts w:ascii="Times New Roman" w:hAnsi="Times New Roman" w:cs="Times New Roman"/>
        </w:rPr>
        <w:t xml:space="preserve">ZHU, Y. Z., LUO, Y., CAO, M. M., LIU, Y., LIU, X. Q., WANG, W., WU, D. G., GUAN, M., XU, Q. Q., REN, H., ZHAO, P. &amp; QI, Z. T. 2012. Significance of palmitoylation of CD81 on its association with tetraspanin-enriched microdomains and mediating hepatitis C virus cell entry. </w:t>
      </w:r>
      <w:r w:rsidRPr="006407F6">
        <w:rPr>
          <w:rFonts w:ascii="Times New Roman" w:hAnsi="Times New Roman" w:cs="Times New Roman"/>
          <w:i/>
        </w:rPr>
        <w:t>Virology,</w:t>
      </w:r>
      <w:r w:rsidRPr="006407F6">
        <w:rPr>
          <w:rFonts w:ascii="Times New Roman" w:hAnsi="Times New Roman" w:cs="Times New Roman"/>
        </w:rPr>
        <w:t xml:space="preserve"> 429</w:t>
      </w:r>
      <w:r w:rsidRPr="006407F6">
        <w:rPr>
          <w:rFonts w:ascii="Times New Roman" w:hAnsi="Times New Roman" w:cs="Times New Roman"/>
          <w:b/>
        </w:rPr>
        <w:t>,</w:t>
      </w:r>
      <w:r w:rsidRPr="006407F6">
        <w:rPr>
          <w:rFonts w:ascii="Times New Roman" w:hAnsi="Times New Roman" w:cs="Times New Roman"/>
        </w:rPr>
        <w:t xml:space="preserve"> 112-123.</w:t>
      </w:r>
      <w:bookmarkEnd w:id="594"/>
    </w:p>
    <w:p w:rsidR="00A67CA9" w:rsidRPr="006407F6" w:rsidRDefault="00A67CA9" w:rsidP="00A67CA9">
      <w:pPr>
        <w:pStyle w:val="EndNoteBibliography"/>
        <w:spacing w:after="0"/>
        <w:ind w:left="720" w:hanging="720"/>
        <w:rPr>
          <w:rFonts w:ascii="Times New Roman" w:hAnsi="Times New Roman" w:cs="Times New Roman"/>
        </w:rPr>
      </w:pPr>
      <w:bookmarkStart w:id="595" w:name="_ENREF_413"/>
      <w:r w:rsidRPr="006407F6">
        <w:rPr>
          <w:rFonts w:ascii="Times New Roman" w:hAnsi="Times New Roman" w:cs="Times New Roman"/>
        </w:rPr>
        <w:t xml:space="preserve">ZINGER-YOSOVICH, K. D., ILUZ, D., SUDAKEVITZ, D. &amp; GILBOA-GARBER, N. 2010. Blocking of Pseudomonas aeruginosa and Chromobacterium violaceum lectins by diverse mammalian milks. </w:t>
      </w:r>
      <w:r w:rsidRPr="006407F6">
        <w:rPr>
          <w:rFonts w:ascii="Times New Roman" w:hAnsi="Times New Roman" w:cs="Times New Roman"/>
          <w:i/>
        </w:rPr>
        <w:t>Journal of Dairy Science,</w:t>
      </w:r>
      <w:r w:rsidRPr="006407F6">
        <w:rPr>
          <w:rFonts w:ascii="Times New Roman" w:hAnsi="Times New Roman" w:cs="Times New Roman"/>
        </w:rPr>
        <w:t xml:space="preserve"> 93</w:t>
      </w:r>
      <w:r w:rsidRPr="006407F6">
        <w:rPr>
          <w:rFonts w:ascii="Times New Roman" w:hAnsi="Times New Roman" w:cs="Times New Roman"/>
          <w:b/>
        </w:rPr>
        <w:t>,</w:t>
      </w:r>
      <w:r w:rsidRPr="006407F6">
        <w:rPr>
          <w:rFonts w:ascii="Times New Roman" w:hAnsi="Times New Roman" w:cs="Times New Roman"/>
        </w:rPr>
        <w:t xml:space="preserve"> 473-482.</w:t>
      </w:r>
      <w:bookmarkEnd w:id="595"/>
    </w:p>
    <w:p w:rsidR="00A67CA9" w:rsidRPr="006407F6" w:rsidRDefault="00A67CA9" w:rsidP="00A67CA9">
      <w:pPr>
        <w:pStyle w:val="EndNoteBibliography"/>
        <w:spacing w:after="0"/>
        <w:ind w:left="720" w:hanging="720"/>
        <w:rPr>
          <w:rFonts w:ascii="Times New Roman" w:hAnsi="Times New Roman" w:cs="Times New Roman"/>
        </w:rPr>
      </w:pPr>
      <w:bookmarkStart w:id="596" w:name="_ENREF_414"/>
      <w:r w:rsidRPr="006407F6">
        <w:rPr>
          <w:rFonts w:ascii="Times New Roman" w:hAnsi="Times New Roman" w:cs="Times New Roman"/>
        </w:rPr>
        <w:t xml:space="preserve">ZOU, J., DONG, J. &amp; YU, X. 2009. Meta-Analysis: Lactobacillus Containing Quadruple Therapy Versus Standard Triple First-Line Therapy for Helicobacter pylori Eradication. </w:t>
      </w:r>
      <w:r w:rsidRPr="006407F6">
        <w:rPr>
          <w:rFonts w:ascii="Times New Roman" w:hAnsi="Times New Roman" w:cs="Times New Roman"/>
          <w:i/>
        </w:rPr>
        <w:t>Helicobacter,</w:t>
      </w:r>
      <w:r w:rsidRPr="006407F6">
        <w:rPr>
          <w:rFonts w:ascii="Times New Roman" w:hAnsi="Times New Roman" w:cs="Times New Roman"/>
        </w:rPr>
        <w:t xml:space="preserve"> 14</w:t>
      </w:r>
      <w:r w:rsidRPr="006407F6">
        <w:rPr>
          <w:rFonts w:ascii="Times New Roman" w:hAnsi="Times New Roman" w:cs="Times New Roman"/>
          <w:b/>
        </w:rPr>
        <w:t>,</w:t>
      </w:r>
      <w:r w:rsidRPr="006407F6">
        <w:rPr>
          <w:rFonts w:ascii="Times New Roman" w:hAnsi="Times New Roman" w:cs="Times New Roman"/>
        </w:rPr>
        <w:t xml:space="preserve"> 97-107.</w:t>
      </w:r>
      <w:bookmarkEnd w:id="596"/>
    </w:p>
    <w:p w:rsidR="00A67CA9" w:rsidRPr="006407F6" w:rsidRDefault="00A67CA9" w:rsidP="00A67CA9">
      <w:pPr>
        <w:pStyle w:val="EndNoteBibliography"/>
        <w:ind w:left="720" w:hanging="720"/>
        <w:rPr>
          <w:rFonts w:ascii="Times New Roman" w:hAnsi="Times New Roman" w:cs="Times New Roman"/>
        </w:rPr>
      </w:pPr>
      <w:bookmarkStart w:id="597" w:name="_ENREF_415"/>
      <w:r w:rsidRPr="006407F6">
        <w:rPr>
          <w:rFonts w:ascii="Times New Roman" w:hAnsi="Times New Roman" w:cs="Times New Roman"/>
        </w:rPr>
        <w:t xml:space="preserve">ZUIDSCHERWOUDE, M., GOTTFERT, F., DUNLOCK, V. M. E., FIGDOR, C. G., VAN DEN BOGAART, G. &amp; VAN SPRIEL, A. B. 2015. The tetraspanin web revisited by super-resolution microscopy. </w:t>
      </w:r>
      <w:r w:rsidRPr="006407F6">
        <w:rPr>
          <w:rFonts w:ascii="Times New Roman" w:hAnsi="Times New Roman" w:cs="Times New Roman"/>
          <w:i/>
        </w:rPr>
        <w:t>Scientific Reports,</w:t>
      </w:r>
      <w:r w:rsidRPr="006407F6">
        <w:rPr>
          <w:rFonts w:ascii="Times New Roman" w:hAnsi="Times New Roman" w:cs="Times New Roman"/>
        </w:rPr>
        <w:t xml:space="preserve"> 5</w:t>
      </w:r>
      <w:r w:rsidRPr="006407F6">
        <w:rPr>
          <w:rFonts w:ascii="Times New Roman" w:hAnsi="Times New Roman" w:cs="Times New Roman"/>
          <w:b/>
        </w:rPr>
        <w:t>,</w:t>
      </w:r>
      <w:r w:rsidRPr="006407F6">
        <w:rPr>
          <w:rFonts w:ascii="Times New Roman" w:hAnsi="Times New Roman" w:cs="Times New Roman"/>
        </w:rPr>
        <w:t xml:space="preserve"> 18.</w:t>
      </w:r>
      <w:bookmarkEnd w:id="597"/>
    </w:p>
    <w:p w:rsidR="00082A8C" w:rsidRPr="006407F6" w:rsidRDefault="00E71924">
      <w:pPr>
        <w:rPr>
          <w:rFonts w:cs="Times New Roman"/>
        </w:rPr>
      </w:pPr>
      <w:r w:rsidRPr="006407F6">
        <w:rPr>
          <w:rFonts w:cs="Times New Roman"/>
        </w:rPr>
        <w:fldChar w:fldCharType="end"/>
      </w:r>
    </w:p>
    <w:sectPr w:rsidR="00082A8C" w:rsidRPr="006407F6" w:rsidSect="008648A2">
      <w:headerReference w:type="default" r:id="rId189"/>
      <w:footerReference w:type="default" r:id="rId190"/>
      <w:pgSz w:w="11906" w:h="16838"/>
      <w:pgMar w:top="1440" w:right="1134" w:bottom="1440" w:left="2268" w:header="709" w:footer="709" w:gutter="0"/>
      <w:pgNumType w:start="198"/>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9323E" w:rsidRDefault="0029323E" w:rsidP="00895BA0">
      <w:pPr>
        <w:spacing w:after="0" w:line="240" w:lineRule="auto"/>
      </w:pPr>
      <w:r>
        <w:separator/>
      </w:r>
    </w:p>
  </w:endnote>
  <w:endnote w:type="continuationSeparator" w:id="0">
    <w:p w:rsidR="0029323E" w:rsidRDefault="0029323E" w:rsidP="00895BA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TUOS Blake">
    <w:altName w:val="Microsoft YaHei"/>
    <w:charset w:val="00"/>
    <w:family w:val="swiss"/>
    <w:pitch w:val="variable"/>
    <w:sig w:usb0="00000001" w:usb1="4000004A" w:usb2="00000000" w:usb3="00000000" w:csb0="00000011" w:csb1="00000000"/>
  </w:font>
  <w:font w:name="+mn-ea">
    <w:panose1 w:val="00000000000000000000"/>
    <w:charset w:val="00"/>
    <w:family w:val="roman"/>
    <w:notTrueType/>
    <w:pitch w:val="default"/>
  </w:font>
  <w:font w:name="Arial">
    <w:panose1 w:val="020B0604020202020204"/>
    <w:charset w:val="00"/>
    <w:family w:val="swiss"/>
    <w:pitch w:val="variable"/>
    <w:sig w:usb0="E0002AFF" w:usb1="C0007843" w:usb2="00000009" w:usb3="00000000" w:csb0="000001FF" w:csb1="00000000"/>
  </w:font>
  <w:font w:name="TradeGothic-BoldTwo">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7BE1" w:rsidRDefault="004E7BE1" w:rsidP="006407F6">
    <w:pPr>
      <w:pStyle w:val="Footer"/>
    </w:pPr>
  </w:p>
  <w:p w:rsidR="004E7BE1" w:rsidRDefault="004E7BE1">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85265300"/>
      <w:docPartObj>
        <w:docPartGallery w:val="Page Numbers (Bottom of Page)"/>
        <w:docPartUnique/>
      </w:docPartObj>
    </w:sdtPr>
    <w:sdtEndPr>
      <w:rPr>
        <w:noProof/>
      </w:rPr>
    </w:sdtEndPr>
    <w:sdtContent>
      <w:p w:rsidR="004E7BE1" w:rsidRDefault="004E7BE1">
        <w:pPr>
          <w:pStyle w:val="Footer"/>
          <w:jc w:val="center"/>
        </w:pPr>
        <w:r>
          <w:fldChar w:fldCharType="begin"/>
        </w:r>
        <w:r>
          <w:instrText xml:space="preserve"> PAGE   \* MERGEFORMAT </w:instrText>
        </w:r>
        <w:r>
          <w:fldChar w:fldCharType="separate"/>
        </w:r>
        <w:r w:rsidR="00FB0700">
          <w:rPr>
            <w:noProof/>
          </w:rPr>
          <w:t>iii</w:t>
        </w:r>
        <w:r>
          <w:rPr>
            <w:noProof/>
          </w:rPr>
          <w:fldChar w:fldCharType="end"/>
        </w:r>
      </w:p>
    </w:sdtContent>
  </w:sdt>
  <w:p w:rsidR="004E7BE1" w:rsidRDefault="004E7BE1">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66549572"/>
      <w:docPartObj>
        <w:docPartGallery w:val="Page Numbers (Bottom of Page)"/>
        <w:docPartUnique/>
      </w:docPartObj>
    </w:sdtPr>
    <w:sdtEndPr>
      <w:rPr>
        <w:noProof/>
      </w:rPr>
    </w:sdtEndPr>
    <w:sdtContent>
      <w:p w:rsidR="004E7BE1" w:rsidRDefault="004E7BE1">
        <w:pPr>
          <w:pStyle w:val="Footer"/>
          <w:jc w:val="center"/>
        </w:pPr>
        <w:r>
          <w:fldChar w:fldCharType="begin"/>
        </w:r>
        <w:r>
          <w:instrText xml:space="preserve"> PAGE   \* MERGEFORMAT </w:instrText>
        </w:r>
        <w:r>
          <w:fldChar w:fldCharType="separate"/>
        </w:r>
        <w:r w:rsidR="00FB0700">
          <w:rPr>
            <w:noProof/>
          </w:rPr>
          <w:t>16</w:t>
        </w:r>
        <w:r>
          <w:rPr>
            <w:noProof/>
          </w:rPr>
          <w:fldChar w:fldCharType="end"/>
        </w:r>
      </w:p>
    </w:sdtContent>
  </w:sdt>
  <w:p w:rsidR="004E7BE1" w:rsidRDefault="004E7BE1">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2956803"/>
      <w:docPartObj>
        <w:docPartGallery w:val="Page Numbers (Bottom of Page)"/>
        <w:docPartUnique/>
      </w:docPartObj>
    </w:sdtPr>
    <w:sdtEndPr>
      <w:rPr>
        <w:noProof/>
      </w:rPr>
    </w:sdtEndPr>
    <w:sdtContent>
      <w:p w:rsidR="004E7BE1" w:rsidRDefault="004E7BE1">
        <w:pPr>
          <w:pStyle w:val="Footer"/>
          <w:jc w:val="center"/>
        </w:pPr>
        <w:r>
          <w:fldChar w:fldCharType="begin"/>
        </w:r>
        <w:r>
          <w:instrText xml:space="preserve"> PAGE   \* MERGEFORMAT </w:instrText>
        </w:r>
        <w:r>
          <w:fldChar w:fldCharType="separate"/>
        </w:r>
        <w:r w:rsidR="008648A2">
          <w:rPr>
            <w:noProof/>
          </w:rPr>
          <w:t>98</w:t>
        </w:r>
        <w:r>
          <w:rPr>
            <w:noProof/>
          </w:rPr>
          <w:fldChar w:fldCharType="end"/>
        </w:r>
      </w:p>
    </w:sdtContent>
  </w:sdt>
  <w:p w:rsidR="004E7BE1" w:rsidRDefault="004E7BE1">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42905626"/>
      <w:docPartObj>
        <w:docPartGallery w:val="Page Numbers (Bottom of Page)"/>
        <w:docPartUnique/>
      </w:docPartObj>
    </w:sdtPr>
    <w:sdtEndPr>
      <w:rPr>
        <w:noProof/>
      </w:rPr>
    </w:sdtEndPr>
    <w:sdtContent>
      <w:p w:rsidR="004E7BE1" w:rsidRDefault="004E7BE1">
        <w:pPr>
          <w:pStyle w:val="Footer"/>
          <w:jc w:val="center"/>
        </w:pPr>
        <w:r>
          <w:fldChar w:fldCharType="begin"/>
        </w:r>
        <w:r>
          <w:instrText xml:space="preserve"> PAGE   \* MERGEFORMAT </w:instrText>
        </w:r>
        <w:r>
          <w:fldChar w:fldCharType="separate"/>
        </w:r>
        <w:r w:rsidR="008648A2">
          <w:rPr>
            <w:noProof/>
          </w:rPr>
          <w:t>130</w:t>
        </w:r>
        <w:r>
          <w:rPr>
            <w:noProof/>
          </w:rPr>
          <w:fldChar w:fldCharType="end"/>
        </w:r>
      </w:p>
    </w:sdtContent>
  </w:sdt>
  <w:p w:rsidR="004E7BE1" w:rsidRDefault="004E7BE1">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17451322"/>
      <w:docPartObj>
        <w:docPartGallery w:val="Page Numbers (Bottom of Page)"/>
        <w:docPartUnique/>
      </w:docPartObj>
    </w:sdtPr>
    <w:sdtEndPr>
      <w:rPr>
        <w:noProof/>
      </w:rPr>
    </w:sdtEndPr>
    <w:sdtContent>
      <w:p w:rsidR="004E7BE1" w:rsidRDefault="004E7BE1">
        <w:pPr>
          <w:pStyle w:val="Footer"/>
          <w:jc w:val="center"/>
        </w:pPr>
        <w:r>
          <w:fldChar w:fldCharType="begin"/>
        </w:r>
        <w:r>
          <w:instrText xml:space="preserve"> PAGE   \* MERGEFORMAT </w:instrText>
        </w:r>
        <w:r>
          <w:fldChar w:fldCharType="separate"/>
        </w:r>
        <w:r w:rsidR="008648A2">
          <w:rPr>
            <w:noProof/>
          </w:rPr>
          <w:t>163</w:t>
        </w:r>
        <w:r>
          <w:rPr>
            <w:noProof/>
          </w:rPr>
          <w:fldChar w:fldCharType="end"/>
        </w:r>
      </w:p>
    </w:sdtContent>
  </w:sdt>
  <w:p w:rsidR="004E7BE1" w:rsidRDefault="004E7BE1">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73636768"/>
      <w:docPartObj>
        <w:docPartGallery w:val="Page Numbers (Bottom of Page)"/>
        <w:docPartUnique/>
      </w:docPartObj>
    </w:sdtPr>
    <w:sdtEndPr>
      <w:rPr>
        <w:noProof/>
      </w:rPr>
    </w:sdtEndPr>
    <w:sdtContent>
      <w:p w:rsidR="004E7BE1" w:rsidRDefault="004E7BE1">
        <w:pPr>
          <w:pStyle w:val="Footer"/>
          <w:jc w:val="center"/>
        </w:pPr>
        <w:r>
          <w:fldChar w:fldCharType="begin"/>
        </w:r>
        <w:r>
          <w:instrText xml:space="preserve"> PAGE   \* MERGEFORMAT </w:instrText>
        </w:r>
        <w:r>
          <w:fldChar w:fldCharType="separate"/>
        </w:r>
        <w:r w:rsidR="008648A2">
          <w:rPr>
            <w:noProof/>
          </w:rPr>
          <w:t>190</w:t>
        </w:r>
        <w:r>
          <w:rPr>
            <w:noProof/>
          </w:rPr>
          <w:fldChar w:fldCharType="end"/>
        </w:r>
      </w:p>
    </w:sdtContent>
  </w:sdt>
  <w:p w:rsidR="004E7BE1" w:rsidRDefault="004E7BE1">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45472388"/>
      <w:docPartObj>
        <w:docPartGallery w:val="Page Numbers (Bottom of Page)"/>
        <w:docPartUnique/>
      </w:docPartObj>
    </w:sdtPr>
    <w:sdtEndPr>
      <w:rPr>
        <w:noProof/>
      </w:rPr>
    </w:sdtEndPr>
    <w:sdtContent>
      <w:p w:rsidR="004E7BE1" w:rsidRDefault="004E7BE1">
        <w:pPr>
          <w:pStyle w:val="Footer"/>
          <w:jc w:val="center"/>
        </w:pPr>
        <w:r>
          <w:fldChar w:fldCharType="begin"/>
        </w:r>
        <w:r>
          <w:instrText xml:space="preserve"> PAGE   \* MERGEFORMAT </w:instrText>
        </w:r>
        <w:r>
          <w:fldChar w:fldCharType="separate"/>
        </w:r>
        <w:r w:rsidR="008648A2">
          <w:rPr>
            <w:noProof/>
          </w:rPr>
          <w:t>197</w:t>
        </w:r>
        <w:r>
          <w:rPr>
            <w:noProof/>
          </w:rPr>
          <w:fldChar w:fldCharType="end"/>
        </w:r>
      </w:p>
    </w:sdtContent>
  </w:sdt>
  <w:p w:rsidR="004E7BE1" w:rsidRDefault="004E7BE1">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00181586"/>
      <w:docPartObj>
        <w:docPartGallery w:val="Page Numbers (Bottom of Page)"/>
        <w:docPartUnique/>
      </w:docPartObj>
    </w:sdtPr>
    <w:sdtEndPr>
      <w:rPr>
        <w:noProof/>
      </w:rPr>
    </w:sdtEndPr>
    <w:sdtContent>
      <w:p w:rsidR="004E7BE1" w:rsidRDefault="004E7BE1">
        <w:pPr>
          <w:pStyle w:val="Footer"/>
          <w:jc w:val="center"/>
        </w:pPr>
        <w:r>
          <w:fldChar w:fldCharType="begin"/>
        </w:r>
        <w:r>
          <w:instrText xml:space="preserve"> PAGE   \* MERGEFORMAT </w:instrText>
        </w:r>
        <w:r>
          <w:fldChar w:fldCharType="separate"/>
        </w:r>
        <w:r w:rsidR="008648A2">
          <w:rPr>
            <w:noProof/>
          </w:rPr>
          <w:t>223</w:t>
        </w:r>
        <w:r>
          <w:rPr>
            <w:noProof/>
          </w:rPr>
          <w:fldChar w:fldCharType="end"/>
        </w:r>
      </w:p>
    </w:sdtContent>
  </w:sdt>
  <w:p w:rsidR="004E7BE1" w:rsidRDefault="004E7BE1">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9323E" w:rsidRDefault="0029323E" w:rsidP="00895BA0">
      <w:pPr>
        <w:spacing w:after="0" w:line="240" w:lineRule="auto"/>
      </w:pPr>
      <w:r>
        <w:separator/>
      </w:r>
    </w:p>
  </w:footnote>
  <w:footnote w:type="continuationSeparator" w:id="0">
    <w:p w:rsidR="0029323E" w:rsidRDefault="0029323E" w:rsidP="00895BA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7BE1" w:rsidRDefault="004E7BE1" w:rsidP="00DF4AEA">
    <w:pPr>
      <w:pStyle w:val="Header"/>
      <w:jc w:val="right"/>
    </w:pPr>
    <w:r>
      <w:t>Chapter 1 – Introduction</w:t>
    </w:r>
  </w:p>
  <w:p w:rsidR="004E7BE1" w:rsidRDefault="004E7BE1">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7BE1" w:rsidRDefault="004E7BE1" w:rsidP="00DF4AEA">
    <w:pPr>
      <w:pStyle w:val="Header"/>
      <w:jc w:val="right"/>
    </w:pPr>
    <w:r>
      <w:t>Chapter 2 – Materials &amp; Methods</w:t>
    </w:r>
  </w:p>
  <w:p w:rsidR="004E7BE1" w:rsidRDefault="004E7BE1">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7BE1" w:rsidRDefault="004E7BE1" w:rsidP="004E2608">
    <w:pPr>
      <w:pStyle w:val="Header"/>
      <w:jc w:val="right"/>
    </w:pPr>
    <w:r>
      <w:t>Chapter 3 – Tetraspanin EC2 Domain and Meningococcal Adhesion</w:t>
    </w:r>
  </w:p>
  <w:p w:rsidR="004E7BE1" w:rsidRDefault="004E7BE1">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7BE1" w:rsidRDefault="004E7BE1" w:rsidP="004E2608">
    <w:pPr>
      <w:pStyle w:val="Header"/>
      <w:jc w:val="right"/>
    </w:pPr>
    <w:r>
      <w:t>Chapter 4 –Tetraspanin-derived Peptides and Meningococcal Adhesion</w:t>
    </w:r>
  </w:p>
  <w:p w:rsidR="004E7BE1" w:rsidRDefault="004E7BE1">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7BE1" w:rsidRDefault="004E7BE1" w:rsidP="008846F7">
    <w:pPr>
      <w:pStyle w:val="Header"/>
      <w:jc w:val="right"/>
    </w:pPr>
    <w:r>
      <w:t>Chapter 5- Coupling Tetraspanin-derived Peptides with Other Reagents</w:t>
    </w:r>
  </w:p>
  <w:p w:rsidR="004E7BE1" w:rsidRDefault="004E7BE1">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7BE1" w:rsidRDefault="004E7BE1" w:rsidP="00664339">
    <w:pPr>
      <w:pStyle w:val="Header"/>
      <w:jc w:val="right"/>
    </w:pPr>
    <w:r>
      <w:t>Chapter 6- Investigating the Mechanism of Tetraspanin-derived Peptides</w:t>
    </w:r>
  </w:p>
  <w:p w:rsidR="004E7BE1" w:rsidRDefault="004E7BE1">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7BE1" w:rsidRDefault="004E7BE1" w:rsidP="008846F7">
    <w:pPr>
      <w:pStyle w:val="Header"/>
      <w:jc w:val="right"/>
    </w:pPr>
    <w:r>
      <w:t>Chapter 7- General Discussion</w:t>
    </w:r>
  </w:p>
  <w:p w:rsidR="004E7BE1" w:rsidRDefault="004E7BE1">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7BE1" w:rsidRDefault="004E7BE1">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8B344F1"/>
    <w:multiLevelType w:val="hybridMultilevel"/>
    <w:tmpl w:val="347CD56C"/>
    <w:lvl w:ilvl="0" w:tplc="A726D926">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nsid w:val="46E74CA3"/>
    <w:multiLevelType w:val="hybridMultilevel"/>
    <w:tmpl w:val="C63A1B74"/>
    <w:lvl w:ilvl="0" w:tplc="D684FFEC">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48D5511B"/>
    <w:multiLevelType w:val="hybridMultilevel"/>
    <w:tmpl w:val="DB1410E2"/>
    <w:lvl w:ilvl="0" w:tplc="8E2C98E4">
      <w:start w:val="1"/>
      <w:numFmt w:val="upperLetter"/>
      <w:lvlText w:val="(%1)"/>
      <w:lvlJc w:val="left"/>
      <w:pPr>
        <w:ind w:left="720" w:hanging="360"/>
      </w:pPr>
      <w:rPr>
        <w:rFonts w:hint="default"/>
        <w:color w:val="000000" w:themeColor="text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7E46222A"/>
    <w:multiLevelType w:val="hybridMultilevel"/>
    <w:tmpl w:val="19ECDC44"/>
    <w:lvl w:ilvl="0" w:tplc="6820009E">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
  </w:num>
  <w:num w:numId="2">
    <w:abstractNumId w:val="2"/>
  </w:num>
  <w:num w:numId="3">
    <w:abstractNumId w:val="0"/>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Harvard&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Libraries&gt;"/>
  </w:docVars>
  <w:rsids>
    <w:rsidRoot w:val="00F0712F"/>
    <w:rsid w:val="00002251"/>
    <w:rsid w:val="00006C58"/>
    <w:rsid w:val="00012E7C"/>
    <w:rsid w:val="00022152"/>
    <w:rsid w:val="00022A75"/>
    <w:rsid w:val="00035740"/>
    <w:rsid w:val="00047A6B"/>
    <w:rsid w:val="000536B2"/>
    <w:rsid w:val="0006794A"/>
    <w:rsid w:val="00071696"/>
    <w:rsid w:val="00072EC9"/>
    <w:rsid w:val="00076D7B"/>
    <w:rsid w:val="00081227"/>
    <w:rsid w:val="00082A8C"/>
    <w:rsid w:val="00082C9D"/>
    <w:rsid w:val="00084A1A"/>
    <w:rsid w:val="00093620"/>
    <w:rsid w:val="00096B06"/>
    <w:rsid w:val="00096EF2"/>
    <w:rsid w:val="000B5D77"/>
    <w:rsid w:val="000C0475"/>
    <w:rsid w:val="000C529E"/>
    <w:rsid w:val="000C6EC5"/>
    <w:rsid w:val="000D1190"/>
    <w:rsid w:val="000D4789"/>
    <w:rsid w:val="000E1C14"/>
    <w:rsid w:val="000E2CDD"/>
    <w:rsid w:val="000E7757"/>
    <w:rsid w:val="000F11D0"/>
    <w:rsid w:val="000F2D27"/>
    <w:rsid w:val="000F2D45"/>
    <w:rsid w:val="000F5348"/>
    <w:rsid w:val="000F760A"/>
    <w:rsid w:val="001003DE"/>
    <w:rsid w:val="00110A22"/>
    <w:rsid w:val="00120F49"/>
    <w:rsid w:val="00122E63"/>
    <w:rsid w:val="00123C2F"/>
    <w:rsid w:val="00130B43"/>
    <w:rsid w:val="00141222"/>
    <w:rsid w:val="00144CF7"/>
    <w:rsid w:val="00147932"/>
    <w:rsid w:val="00174E69"/>
    <w:rsid w:val="0017693A"/>
    <w:rsid w:val="00181196"/>
    <w:rsid w:val="00187E35"/>
    <w:rsid w:val="00193F30"/>
    <w:rsid w:val="001A4EDC"/>
    <w:rsid w:val="001B3105"/>
    <w:rsid w:val="001C0AD9"/>
    <w:rsid w:val="001C18F6"/>
    <w:rsid w:val="001D1FB3"/>
    <w:rsid w:val="001F3E61"/>
    <w:rsid w:val="0020070C"/>
    <w:rsid w:val="00202C61"/>
    <w:rsid w:val="002040CC"/>
    <w:rsid w:val="00206FA1"/>
    <w:rsid w:val="002105DF"/>
    <w:rsid w:val="00215876"/>
    <w:rsid w:val="0022796A"/>
    <w:rsid w:val="00231791"/>
    <w:rsid w:val="00242A47"/>
    <w:rsid w:val="0024593D"/>
    <w:rsid w:val="002460A4"/>
    <w:rsid w:val="0025035E"/>
    <w:rsid w:val="0025058A"/>
    <w:rsid w:val="00260561"/>
    <w:rsid w:val="00263749"/>
    <w:rsid w:val="00271AEA"/>
    <w:rsid w:val="00273BB4"/>
    <w:rsid w:val="00282C97"/>
    <w:rsid w:val="00283C75"/>
    <w:rsid w:val="00283E47"/>
    <w:rsid w:val="002855AA"/>
    <w:rsid w:val="0029323E"/>
    <w:rsid w:val="00294D0A"/>
    <w:rsid w:val="002961E8"/>
    <w:rsid w:val="002A06E4"/>
    <w:rsid w:val="002A0E26"/>
    <w:rsid w:val="002A138F"/>
    <w:rsid w:val="002A165F"/>
    <w:rsid w:val="002A2F87"/>
    <w:rsid w:val="002A4C0D"/>
    <w:rsid w:val="002B0E02"/>
    <w:rsid w:val="002B4EE7"/>
    <w:rsid w:val="002C263D"/>
    <w:rsid w:val="002C4138"/>
    <w:rsid w:val="002D2AE6"/>
    <w:rsid w:val="002D2C32"/>
    <w:rsid w:val="002E0A52"/>
    <w:rsid w:val="002E0E6B"/>
    <w:rsid w:val="002E1D4C"/>
    <w:rsid w:val="0030331A"/>
    <w:rsid w:val="00304C87"/>
    <w:rsid w:val="00310EB3"/>
    <w:rsid w:val="00322FCC"/>
    <w:rsid w:val="003341E2"/>
    <w:rsid w:val="00337A63"/>
    <w:rsid w:val="003509EB"/>
    <w:rsid w:val="003533FB"/>
    <w:rsid w:val="00354672"/>
    <w:rsid w:val="00357244"/>
    <w:rsid w:val="00357AB5"/>
    <w:rsid w:val="00363FFF"/>
    <w:rsid w:val="00366425"/>
    <w:rsid w:val="00376585"/>
    <w:rsid w:val="0038391A"/>
    <w:rsid w:val="00385CEA"/>
    <w:rsid w:val="003866BE"/>
    <w:rsid w:val="0039778C"/>
    <w:rsid w:val="003A1E70"/>
    <w:rsid w:val="003A2C15"/>
    <w:rsid w:val="003A39C3"/>
    <w:rsid w:val="003A42C9"/>
    <w:rsid w:val="003A4D5A"/>
    <w:rsid w:val="003A7B84"/>
    <w:rsid w:val="003B0BD7"/>
    <w:rsid w:val="003B1090"/>
    <w:rsid w:val="003B12F4"/>
    <w:rsid w:val="003B35A1"/>
    <w:rsid w:val="003B3E4F"/>
    <w:rsid w:val="003B4C73"/>
    <w:rsid w:val="003B7980"/>
    <w:rsid w:val="003C07F1"/>
    <w:rsid w:val="003C2F59"/>
    <w:rsid w:val="003C6EB5"/>
    <w:rsid w:val="003D7389"/>
    <w:rsid w:val="003E2E90"/>
    <w:rsid w:val="003E4594"/>
    <w:rsid w:val="003E6423"/>
    <w:rsid w:val="00402888"/>
    <w:rsid w:val="00412033"/>
    <w:rsid w:val="00412FE7"/>
    <w:rsid w:val="00424730"/>
    <w:rsid w:val="00424958"/>
    <w:rsid w:val="004331BC"/>
    <w:rsid w:val="00434609"/>
    <w:rsid w:val="00443BC3"/>
    <w:rsid w:val="0045122A"/>
    <w:rsid w:val="00457A14"/>
    <w:rsid w:val="00462CEB"/>
    <w:rsid w:val="00467A9B"/>
    <w:rsid w:val="00467EC9"/>
    <w:rsid w:val="00471A26"/>
    <w:rsid w:val="004721BD"/>
    <w:rsid w:val="00480B5F"/>
    <w:rsid w:val="00482A8A"/>
    <w:rsid w:val="004925B1"/>
    <w:rsid w:val="004929F6"/>
    <w:rsid w:val="00492BC5"/>
    <w:rsid w:val="00493427"/>
    <w:rsid w:val="004B11CF"/>
    <w:rsid w:val="004B2D60"/>
    <w:rsid w:val="004B6853"/>
    <w:rsid w:val="004D3173"/>
    <w:rsid w:val="004D37E7"/>
    <w:rsid w:val="004D63F9"/>
    <w:rsid w:val="004E2608"/>
    <w:rsid w:val="004E7BE1"/>
    <w:rsid w:val="005003B8"/>
    <w:rsid w:val="00504B8C"/>
    <w:rsid w:val="00520ECB"/>
    <w:rsid w:val="00523CE3"/>
    <w:rsid w:val="00535E2B"/>
    <w:rsid w:val="0053652C"/>
    <w:rsid w:val="0054642C"/>
    <w:rsid w:val="00547AC2"/>
    <w:rsid w:val="0055172B"/>
    <w:rsid w:val="005540CF"/>
    <w:rsid w:val="00561229"/>
    <w:rsid w:val="00562FAA"/>
    <w:rsid w:val="005643D7"/>
    <w:rsid w:val="00564445"/>
    <w:rsid w:val="00580416"/>
    <w:rsid w:val="00580C4B"/>
    <w:rsid w:val="00584479"/>
    <w:rsid w:val="0058473C"/>
    <w:rsid w:val="0059753A"/>
    <w:rsid w:val="005A4290"/>
    <w:rsid w:val="005A65B6"/>
    <w:rsid w:val="005A7367"/>
    <w:rsid w:val="005A7F32"/>
    <w:rsid w:val="005A7FA0"/>
    <w:rsid w:val="005B1C86"/>
    <w:rsid w:val="005B446B"/>
    <w:rsid w:val="005B4CD7"/>
    <w:rsid w:val="005B4E34"/>
    <w:rsid w:val="005C53AF"/>
    <w:rsid w:val="005C5870"/>
    <w:rsid w:val="005D0BAF"/>
    <w:rsid w:val="005D2638"/>
    <w:rsid w:val="005E2AD5"/>
    <w:rsid w:val="005E33CB"/>
    <w:rsid w:val="005E4E32"/>
    <w:rsid w:val="005E56E7"/>
    <w:rsid w:val="005E5EC1"/>
    <w:rsid w:val="005E7CEB"/>
    <w:rsid w:val="005F6076"/>
    <w:rsid w:val="005F7172"/>
    <w:rsid w:val="005F7353"/>
    <w:rsid w:val="0060478A"/>
    <w:rsid w:val="0061040B"/>
    <w:rsid w:val="0061198D"/>
    <w:rsid w:val="0061351B"/>
    <w:rsid w:val="006140EB"/>
    <w:rsid w:val="00625705"/>
    <w:rsid w:val="00635E16"/>
    <w:rsid w:val="006407F6"/>
    <w:rsid w:val="006450A6"/>
    <w:rsid w:val="006621F6"/>
    <w:rsid w:val="00664339"/>
    <w:rsid w:val="0066456C"/>
    <w:rsid w:val="00676294"/>
    <w:rsid w:val="006778C2"/>
    <w:rsid w:val="00685C10"/>
    <w:rsid w:val="00685FD8"/>
    <w:rsid w:val="00691774"/>
    <w:rsid w:val="00691D8B"/>
    <w:rsid w:val="006924A7"/>
    <w:rsid w:val="006A4DC3"/>
    <w:rsid w:val="006A6D4B"/>
    <w:rsid w:val="006A77A0"/>
    <w:rsid w:val="006C1BFA"/>
    <w:rsid w:val="006C5608"/>
    <w:rsid w:val="006C5FCA"/>
    <w:rsid w:val="006D2C05"/>
    <w:rsid w:val="006E376F"/>
    <w:rsid w:val="006F40F7"/>
    <w:rsid w:val="006F4759"/>
    <w:rsid w:val="007000AE"/>
    <w:rsid w:val="0070029E"/>
    <w:rsid w:val="00700ECE"/>
    <w:rsid w:val="007161BE"/>
    <w:rsid w:val="00723B35"/>
    <w:rsid w:val="00733317"/>
    <w:rsid w:val="00737564"/>
    <w:rsid w:val="00752548"/>
    <w:rsid w:val="00757B85"/>
    <w:rsid w:val="0076012B"/>
    <w:rsid w:val="00761853"/>
    <w:rsid w:val="007742D6"/>
    <w:rsid w:val="00774917"/>
    <w:rsid w:val="007769BC"/>
    <w:rsid w:val="007807E3"/>
    <w:rsid w:val="00783D7B"/>
    <w:rsid w:val="0078433B"/>
    <w:rsid w:val="00796A17"/>
    <w:rsid w:val="00797AF0"/>
    <w:rsid w:val="007A3721"/>
    <w:rsid w:val="007A4988"/>
    <w:rsid w:val="007A5CED"/>
    <w:rsid w:val="007A61D2"/>
    <w:rsid w:val="007B20A2"/>
    <w:rsid w:val="007B5145"/>
    <w:rsid w:val="007B7658"/>
    <w:rsid w:val="007C39C2"/>
    <w:rsid w:val="007D0C4E"/>
    <w:rsid w:val="007D0CC7"/>
    <w:rsid w:val="007D28D2"/>
    <w:rsid w:val="007D5B1B"/>
    <w:rsid w:val="007E4147"/>
    <w:rsid w:val="00803869"/>
    <w:rsid w:val="0080670F"/>
    <w:rsid w:val="00807AC1"/>
    <w:rsid w:val="008121AA"/>
    <w:rsid w:val="00824920"/>
    <w:rsid w:val="0082596C"/>
    <w:rsid w:val="00842761"/>
    <w:rsid w:val="00845A5E"/>
    <w:rsid w:val="00850DE9"/>
    <w:rsid w:val="0085436E"/>
    <w:rsid w:val="00856F54"/>
    <w:rsid w:val="00863EFA"/>
    <w:rsid w:val="008648A2"/>
    <w:rsid w:val="00870B80"/>
    <w:rsid w:val="0088226B"/>
    <w:rsid w:val="008834C1"/>
    <w:rsid w:val="008846F7"/>
    <w:rsid w:val="00886B12"/>
    <w:rsid w:val="0088747F"/>
    <w:rsid w:val="00887797"/>
    <w:rsid w:val="0089540B"/>
    <w:rsid w:val="00895BA0"/>
    <w:rsid w:val="00897952"/>
    <w:rsid w:val="008A3B58"/>
    <w:rsid w:val="008A461A"/>
    <w:rsid w:val="008A7C57"/>
    <w:rsid w:val="008C2BBB"/>
    <w:rsid w:val="008C6220"/>
    <w:rsid w:val="008C7415"/>
    <w:rsid w:val="008F6478"/>
    <w:rsid w:val="00910EE7"/>
    <w:rsid w:val="00912494"/>
    <w:rsid w:val="0092283E"/>
    <w:rsid w:val="009301C4"/>
    <w:rsid w:val="00932225"/>
    <w:rsid w:val="00934381"/>
    <w:rsid w:val="00942164"/>
    <w:rsid w:val="00947B68"/>
    <w:rsid w:val="00952119"/>
    <w:rsid w:val="00956745"/>
    <w:rsid w:val="00970137"/>
    <w:rsid w:val="00970B65"/>
    <w:rsid w:val="00973599"/>
    <w:rsid w:val="00981F67"/>
    <w:rsid w:val="009822EE"/>
    <w:rsid w:val="009A1AB2"/>
    <w:rsid w:val="009A30ED"/>
    <w:rsid w:val="009A49DD"/>
    <w:rsid w:val="009A5946"/>
    <w:rsid w:val="009B65A7"/>
    <w:rsid w:val="009C1313"/>
    <w:rsid w:val="009D1907"/>
    <w:rsid w:val="009D240F"/>
    <w:rsid w:val="009E088C"/>
    <w:rsid w:val="009E0915"/>
    <w:rsid w:val="009F00EA"/>
    <w:rsid w:val="00A011AD"/>
    <w:rsid w:val="00A0298A"/>
    <w:rsid w:val="00A02BD0"/>
    <w:rsid w:val="00A03E50"/>
    <w:rsid w:val="00A04325"/>
    <w:rsid w:val="00A055A1"/>
    <w:rsid w:val="00A13181"/>
    <w:rsid w:val="00A14102"/>
    <w:rsid w:val="00A17982"/>
    <w:rsid w:val="00A201C5"/>
    <w:rsid w:val="00A24753"/>
    <w:rsid w:val="00A25E8A"/>
    <w:rsid w:val="00A35522"/>
    <w:rsid w:val="00A512CB"/>
    <w:rsid w:val="00A5326B"/>
    <w:rsid w:val="00A53DF5"/>
    <w:rsid w:val="00A62CAE"/>
    <w:rsid w:val="00A635C2"/>
    <w:rsid w:val="00A67CA9"/>
    <w:rsid w:val="00A71524"/>
    <w:rsid w:val="00A717D7"/>
    <w:rsid w:val="00A72338"/>
    <w:rsid w:val="00A7279D"/>
    <w:rsid w:val="00A74FAC"/>
    <w:rsid w:val="00A76442"/>
    <w:rsid w:val="00A76729"/>
    <w:rsid w:val="00A76803"/>
    <w:rsid w:val="00A80F82"/>
    <w:rsid w:val="00A829FF"/>
    <w:rsid w:val="00A94468"/>
    <w:rsid w:val="00A97F45"/>
    <w:rsid w:val="00AB500E"/>
    <w:rsid w:val="00AB5116"/>
    <w:rsid w:val="00AC19BA"/>
    <w:rsid w:val="00AC7898"/>
    <w:rsid w:val="00AD0EE1"/>
    <w:rsid w:val="00AD6428"/>
    <w:rsid w:val="00AD73F9"/>
    <w:rsid w:val="00AE675A"/>
    <w:rsid w:val="00AF06CF"/>
    <w:rsid w:val="00AF13AC"/>
    <w:rsid w:val="00AF6F94"/>
    <w:rsid w:val="00AF751F"/>
    <w:rsid w:val="00AF7D44"/>
    <w:rsid w:val="00B0047E"/>
    <w:rsid w:val="00B04212"/>
    <w:rsid w:val="00B20EDE"/>
    <w:rsid w:val="00B21892"/>
    <w:rsid w:val="00B222B9"/>
    <w:rsid w:val="00B23BAB"/>
    <w:rsid w:val="00B24522"/>
    <w:rsid w:val="00B24E24"/>
    <w:rsid w:val="00B25A9B"/>
    <w:rsid w:val="00B278C3"/>
    <w:rsid w:val="00B27A69"/>
    <w:rsid w:val="00B33F2C"/>
    <w:rsid w:val="00B35EF0"/>
    <w:rsid w:val="00B36F15"/>
    <w:rsid w:val="00B42F21"/>
    <w:rsid w:val="00B4589C"/>
    <w:rsid w:val="00B519D5"/>
    <w:rsid w:val="00B74C95"/>
    <w:rsid w:val="00B7562C"/>
    <w:rsid w:val="00B758EC"/>
    <w:rsid w:val="00B76253"/>
    <w:rsid w:val="00B81528"/>
    <w:rsid w:val="00B83237"/>
    <w:rsid w:val="00B8428C"/>
    <w:rsid w:val="00B8766E"/>
    <w:rsid w:val="00B97144"/>
    <w:rsid w:val="00BA1965"/>
    <w:rsid w:val="00BA4967"/>
    <w:rsid w:val="00BA7518"/>
    <w:rsid w:val="00BB1BD8"/>
    <w:rsid w:val="00BB265B"/>
    <w:rsid w:val="00BB6C1D"/>
    <w:rsid w:val="00BC077E"/>
    <w:rsid w:val="00BC3959"/>
    <w:rsid w:val="00BC6917"/>
    <w:rsid w:val="00BC6CAF"/>
    <w:rsid w:val="00BD03ED"/>
    <w:rsid w:val="00BD32A3"/>
    <w:rsid w:val="00BE3254"/>
    <w:rsid w:val="00BE4307"/>
    <w:rsid w:val="00BE481D"/>
    <w:rsid w:val="00BE6C81"/>
    <w:rsid w:val="00C00063"/>
    <w:rsid w:val="00C04B4A"/>
    <w:rsid w:val="00C20512"/>
    <w:rsid w:val="00C30A6F"/>
    <w:rsid w:val="00C30DB5"/>
    <w:rsid w:val="00C32570"/>
    <w:rsid w:val="00C369FE"/>
    <w:rsid w:val="00C36B65"/>
    <w:rsid w:val="00C40C5A"/>
    <w:rsid w:val="00C44D6D"/>
    <w:rsid w:val="00C46728"/>
    <w:rsid w:val="00C5613B"/>
    <w:rsid w:val="00C651AF"/>
    <w:rsid w:val="00C66F0C"/>
    <w:rsid w:val="00C72195"/>
    <w:rsid w:val="00C81271"/>
    <w:rsid w:val="00C851B6"/>
    <w:rsid w:val="00C92AAC"/>
    <w:rsid w:val="00C93085"/>
    <w:rsid w:val="00C96B23"/>
    <w:rsid w:val="00CA45B8"/>
    <w:rsid w:val="00CA46D6"/>
    <w:rsid w:val="00CA5D59"/>
    <w:rsid w:val="00CC1D27"/>
    <w:rsid w:val="00CD0959"/>
    <w:rsid w:val="00CD42C9"/>
    <w:rsid w:val="00CE16F7"/>
    <w:rsid w:val="00CE29C5"/>
    <w:rsid w:val="00CF0D66"/>
    <w:rsid w:val="00CF1A86"/>
    <w:rsid w:val="00CF7C93"/>
    <w:rsid w:val="00D001CE"/>
    <w:rsid w:val="00D016F0"/>
    <w:rsid w:val="00D03FB2"/>
    <w:rsid w:val="00D10917"/>
    <w:rsid w:val="00D11D4B"/>
    <w:rsid w:val="00D141B2"/>
    <w:rsid w:val="00D16FD3"/>
    <w:rsid w:val="00D20093"/>
    <w:rsid w:val="00D205E6"/>
    <w:rsid w:val="00D330FB"/>
    <w:rsid w:val="00D33D8E"/>
    <w:rsid w:val="00D3475D"/>
    <w:rsid w:val="00D3669D"/>
    <w:rsid w:val="00D43F55"/>
    <w:rsid w:val="00D44554"/>
    <w:rsid w:val="00D537CA"/>
    <w:rsid w:val="00D57454"/>
    <w:rsid w:val="00D57D27"/>
    <w:rsid w:val="00D660ED"/>
    <w:rsid w:val="00D702EF"/>
    <w:rsid w:val="00D70974"/>
    <w:rsid w:val="00D80055"/>
    <w:rsid w:val="00D84A5E"/>
    <w:rsid w:val="00D95257"/>
    <w:rsid w:val="00DA185A"/>
    <w:rsid w:val="00DA1B5D"/>
    <w:rsid w:val="00DB06C8"/>
    <w:rsid w:val="00DC1A0C"/>
    <w:rsid w:val="00DC4C8C"/>
    <w:rsid w:val="00DE60D8"/>
    <w:rsid w:val="00DE6A95"/>
    <w:rsid w:val="00DF4AEA"/>
    <w:rsid w:val="00DF5A04"/>
    <w:rsid w:val="00DF68E1"/>
    <w:rsid w:val="00E01AB6"/>
    <w:rsid w:val="00E0390B"/>
    <w:rsid w:val="00E10BB3"/>
    <w:rsid w:val="00E11604"/>
    <w:rsid w:val="00E1744F"/>
    <w:rsid w:val="00E214F5"/>
    <w:rsid w:val="00E24412"/>
    <w:rsid w:val="00E24C10"/>
    <w:rsid w:val="00E267D2"/>
    <w:rsid w:val="00E30D74"/>
    <w:rsid w:val="00E3382F"/>
    <w:rsid w:val="00E35DDD"/>
    <w:rsid w:val="00E4000F"/>
    <w:rsid w:val="00E405B2"/>
    <w:rsid w:val="00E4333B"/>
    <w:rsid w:val="00E47727"/>
    <w:rsid w:val="00E51DCA"/>
    <w:rsid w:val="00E55ED0"/>
    <w:rsid w:val="00E600ED"/>
    <w:rsid w:val="00E63CB9"/>
    <w:rsid w:val="00E641F3"/>
    <w:rsid w:val="00E71924"/>
    <w:rsid w:val="00E76ACD"/>
    <w:rsid w:val="00E77F82"/>
    <w:rsid w:val="00E8234F"/>
    <w:rsid w:val="00E8374F"/>
    <w:rsid w:val="00E843CF"/>
    <w:rsid w:val="00E903A3"/>
    <w:rsid w:val="00EA21A6"/>
    <w:rsid w:val="00EB1A54"/>
    <w:rsid w:val="00ED684C"/>
    <w:rsid w:val="00EE1378"/>
    <w:rsid w:val="00EE1C5B"/>
    <w:rsid w:val="00EE4281"/>
    <w:rsid w:val="00EE6BA7"/>
    <w:rsid w:val="00EF1094"/>
    <w:rsid w:val="00EF27DE"/>
    <w:rsid w:val="00EF66E8"/>
    <w:rsid w:val="00F008CF"/>
    <w:rsid w:val="00F03792"/>
    <w:rsid w:val="00F0514D"/>
    <w:rsid w:val="00F0712F"/>
    <w:rsid w:val="00F2493A"/>
    <w:rsid w:val="00F25964"/>
    <w:rsid w:val="00F464A1"/>
    <w:rsid w:val="00F543AB"/>
    <w:rsid w:val="00F55ED3"/>
    <w:rsid w:val="00F643FD"/>
    <w:rsid w:val="00F64516"/>
    <w:rsid w:val="00F7156A"/>
    <w:rsid w:val="00F72122"/>
    <w:rsid w:val="00F73C0E"/>
    <w:rsid w:val="00F80611"/>
    <w:rsid w:val="00F87A8E"/>
    <w:rsid w:val="00F92AA1"/>
    <w:rsid w:val="00F93F8F"/>
    <w:rsid w:val="00FA1B96"/>
    <w:rsid w:val="00FA260B"/>
    <w:rsid w:val="00FA3306"/>
    <w:rsid w:val="00FA7E7D"/>
    <w:rsid w:val="00FB0700"/>
    <w:rsid w:val="00FB11DF"/>
    <w:rsid w:val="00FB3CFD"/>
    <w:rsid w:val="00FB55DF"/>
    <w:rsid w:val="00FB6504"/>
    <w:rsid w:val="00FC329E"/>
    <w:rsid w:val="00FC6759"/>
    <w:rsid w:val="00FD09F1"/>
    <w:rsid w:val="00FD17B9"/>
    <w:rsid w:val="00FD4E17"/>
    <w:rsid w:val="00FD5D07"/>
    <w:rsid w:val="00FE2B92"/>
    <w:rsid w:val="00FE3F74"/>
    <w:rsid w:val="00FF0A9C"/>
    <w:rsid w:val="00FF0E6E"/>
    <w:rsid w:val="00FF2C7C"/>
    <w:rsid w:val="00FF44E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en-US"/>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36B65"/>
    <w:pPr>
      <w:spacing w:line="360" w:lineRule="auto"/>
      <w:jc w:val="both"/>
    </w:pPr>
    <w:rPr>
      <w:rFonts w:ascii="Times New Roman" w:hAnsi="Times New Roman"/>
      <w:sz w:val="24"/>
      <w:lang w:val="en-GB"/>
    </w:rPr>
  </w:style>
  <w:style w:type="paragraph" w:styleId="Heading1">
    <w:name w:val="heading 1"/>
    <w:basedOn w:val="Normal"/>
    <w:next w:val="Normal"/>
    <w:link w:val="Heading1Char"/>
    <w:uiPriority w:val="9"/>
    <w:qFormat/>
    <w:rsid w:val="00C36B65"/>
    <w:pPr>
      <w:spacing w:before="480" w:after="100" w:afterAutospacing="1"/>
      <w:contextualSpacing/>
      <w:outlineLvl w:val="0"/>
    </w:pPr>
    <w:rPr>
      <w:rFonts w:eastAsiaTheme="majorEastAsia" w:cstheme="majorBidi"/>
      <w:b/>
      <w:bCs/>
      <w:sz w:val="28"/>
      <w:szCs w:val="28"/>
    </w:rPr>
  </w:style>
  <w:style w:type="paragraph" w:styleId="Heading2">
    <w:name w:val="heading 2"/>
    <w:basedOn w:val="Normal"/>
    <w:next w:val="Normal"/>
    <w:link w:val="Heading2Char"/>
    <w:uiPriority w:val="9"/>
    <w:unhideWhenUsed/>
    <w:qFormat/>
    <w:rsid w:val="00C36B65"/>
    <w:pPr>
      <w:spacing w:before="200" w:after="100" w:afterAutospacing="1"/>
      <w:outlineLvl w:val="1"/>
    </w:pPr>
    <w:rPr>
      <w:rFonts w:eastAsiaTheme="majorEastAsia" w:cstheme="majorBidi"/>
      <w:b/>
      <w:bCs/>
      <w:sz w:val="26"/>
      <w:szCs w:val="26"/>
    </w:rPr>
  </w:style>
  <w:style w:type="paragraph" w:styleId="Heading3">
    <w:name w:val="heading 3"/>
    <w:basedOn w:val="Normal"/>
    <w:next w:val="Normal"/>
    <w:link w:val="Heading3Char"/>
    <w:uiPriority w:val="9"/>
    <w:unhideWhenUsed/>
    <w:qFormat/>
    <w:rsid w:val="004E2608"/>
    <w:pPr>
      <w:spacing w:before="200" w:after="100" w:afterAutospacing="1"/>
      <w:outlineLvl w:val="2"/>
    </w:pPr>
    <w:rPr>
      <w:rFonts w:eastAsiaTheme="majorEastAsia" w:cstheme="majorBidi"/>
      <w:b/>
      <w:bCs/>
      <w:sz w:val="22"/>
    </w:rPr>
  </w:style>
  <w:style w:type="paragraph" w:styleId="Heading4">
    <w:name w:val="heading 4"/>
    <w:basedOn w:val="Normal"/>
    <w:next w:val="Normal"/>
    <w:link w:val="Heading4Char"/>
    <w:uiPriority w:val="9"/>
    <w:unhideWhenUsed/>
    <w:qFormat/>
    <w:rsid w:val="000D1190"/>
    <w:pPr>
      <w:spacing w:before="200" w:after="0"/>
      <w:outlineLvl w:val="3"/>
    </w:pPr>
    <w:rPr>
      <w:rFonts w:eastAsiaTheme="majorEastAsia" w:cstheme="majorBidi"/>
      <w:b/>
      <w:bCs/>
      <w:iCs/>
      <w:sz w:val="22"/>
    </w:rPr>
  </w:style>
  <w:style w:type="paragraph" w:styleId="Heading5">
    <w:name w:val="heading 5"/>
    <w:basedOn w:val="Normal"/>
    <w:next w:val="Normal"/>
    <w:link w:val="Heading5Char"/>
    <w:uiPriority w:val="9"/>
    <w:unhideWhenUsed/>
    <w:qFormat/>
    <w:rsid w:val="00181196"/>
    <w:pPr>
      <w:spacing w:before="200" w:after="0"/>
      <w:outlineLvl w:val="4"/>
    </w:pPr>
    <w:rPr>
      <w:rFonts w:eastAsiaTheme="majorEastAsia" w:cstheme="majorBidi"/>
      <w:b/>
      <w:bCs/>
      <w:color w:val="000000" w:themeColor="text1"/>
      <w:sz w:val="22"/>
    </w:rPr>
  </w:style>
  <w:style w:type="paragraph" w:styleId="Heading6">
    <w:name w:val="heading 6"/>
    <w:basedOn w:val="Normal"/>
    <w:next w:val="Normal"/>
    <w:link w:val="Heading6Char"/>
    <w:uiPriority w:val="9"/>
    <w:semiHidden/>
    <w:unhideWhenUsed/>
    <w:qFormat/>
    <w:rsid w:val="00E71924"/>
    <w:pPr>
      <w:spacing w:after="0" w:line="271" w:lineRule="auto"/>
      <w:outlineLvl w:val="5"/>
    </w:pPr>
    <w:rPr>
      <w:rFonts w:asciiTheme="majorHAnsi" w:eastAsiaTheme="majorEastAsia" w:hAnsiTheme="majorHAnsi" w:cstheme="majorBidi"/>
      <w:b/>
      <w:bCs/>
      <w:i/>
      <w:iCs/>
      <w:color w:val="7F7F7F" w:themeColor="text1" w:themeTint="80"/>
      <w:sz w:val="22"/>
    </w:rPr>
  </w:style>
  <w:style w:type="paragraph" w:styleId="Heading7">
    <w:name w:val="heading 7"/>
    <w:basedOn w:val="Normal"/>
    <w:next w:val="Normal"/>
    <w:link w:val="Heading7Char"/>
    <w:uiPriority w:val="9"/>
    <w:semiHidden/>
    <w:unhideWhenUsed/>
    <w:qFormat/>
    <w:rsid w:val="00E71924"/>
    <w:pPr>
      <w:spacing w:after="0"/>
      <w:outlineLvl w:val="6"/>
    </w:pPr>
    <w:rPr>
      <w:rFonts w:asciiTheme="majorHAnsi" w:eastAsiaTheme="majorEastAsia" w:hAnsiTheme="majorHAnsi" w:cstheme="majorBidi"/>
      <w:i/>
      <w:iCs/>
      <w:sz w:val="22"/>
    </w:rPr>
  </w:style>
  <w:style w:type="paragraph" w:styleId="Heading8">
    <w:name w:val="heading 8"/>
    <w:basedOn w:val="Normal"/>
    <w:next w:val="Normal"/>
    <w:link w:val="Heading8Char"/>
    <w:uiPriority w:val="9"/>
    <w:semiHidden/>
    <w:unhideWhenUsed/>
    <w:qFormat/>
    <w:rsid w:val="00E71924"/>
    <w:pPr>
      <w:spacing w:after="0"/>
      <w:outlineLvl w:val="7"/>
    </w:pPr>
    <w:rPr>
      <w:rFonts w:asciiTheme="majorHAnsi" w:eastAsiaTheme="majorEastAsia" w:hAnsiTheme="majorHAnsi" w:cstheme="majorBidi"/>
      <w:sz w:val="20"/>
      <w:szCs w:val="20"/>
    </w:rPr>
  </w:style>
  <w:style w:type="paragraph" w:styleId="Heading9">
    <w:name w:val="heading 9"/>
    <w:basedOn w:val="Normal"/>
    <w:next w:val="Normal"/>
    <w:link w:val="Heading9Char"/>
    <w:uiPriority w:val="9"/>
    <w:semiHidden/>
    <w:unhideWhenUsed/>
    <w:qFormat/>
    <w:rsid w:val="00E71924"/>
    <w:pPr>
      <w:spacing w:after="0"/>
      <w:outlineLvl w:val="8"/>
    </w:pPr>
    <w:rPr>
      <w:rFonts w:asciiTheme="majorHAnsi" w:eastAsiaTheme="majorEastAsia" w:hAnsiTheme="majorHAnsi" w:cstheme="majorBidi"/>
      <w:i/>
      <w:iCs/>
      <w:spacing w:val="5"/>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4E2608"/>
    <w:rPr>
      <w:rFonts w:ascii="Times New Roman" w:eastAsiaTheme="majorEastAsia" w:hAnsi="Times New Roman" w:cstheme="majorBidi"/>
      <w:b/>
      <w:bCs/>
      <w:lang w:val="en-GB"/>
    </w:rPr>
  </w:style>
  <w:style w:type="character" w:customStyle="1" w:styleId="Heading1Char">
    <w:name w:val="Heading 1 Char"/>
    <w:basedOn w:val="DefaultParagraphFont"/>
    <w:link w:val="Heading1"/>
    <w:uiPriority w:val="9"/>
    <w:rsid w:val="00C36B65"/>
    <w:rPr>
      <w:rFonts w:ascii="Times New Roman" w:eastAsiaTheme="majorEastAsia" w:hAnsi="Times New Roman" w:cstheme="majorBidi"/>
      <w:b/>
      <w:bCs/>
      <w:sz w:val="28"/>
      <w:szCs w:val="28"/>
      <w:lang w:val="en-GB"/>
    </w:rPr>
  </w:style>
  <w:style w:type="paragraph" w:styleId="Title">
    <w:name w:val="Title"/>
    <w:basedOn w:val="Normal"/>
    <w:next w:val="Normal"/>
    <w:link w:val="TitleChar"/>
    <w:uiPriority w:val="10"/>
    <w:qFormat/>
    <w:rsid w:val="00181196"/>
    <w:pPr>
      <w:pBdr>
        <w:bottom w:val="single" w:sz="4" w:space="1" w:color="auto"/>
      </w:pBdr>
      <w:spacing w:line="240" w:lineRule="auto"/>
      <w:contextualSpacing/>
    </w:pPr>
    <w:rPr>
      <w:rFonts w:eastAsiaTheme="majorEastAsia" w:cstheme="majorBidi"/>
      <w:spacing w:val="5"/>
      <w:sz w:val="52"/>
      <w:szCs w:val="52"/>
    </w:rPr>
  </w:style>
  <w:style w:type="character" w:customStyle="1" w:styleId="TitleChar">
    <w:name w:val="Title Char"/>
    <w:basedOn w:val="DefaultParagraphFont"/>
    <w:link w:val="Title"/>
    <w:uiPriority w:val="10"/>
    <w:rsid w:val="00181196"/>
    <w:rPr>
      <w:rFonts w:ascii="Times New Roman" w:eastAsiaTheme="majorEastAsia" w:hAnsi="Times New Roman" w:cstheme="majorBidi"/>
      <w:spacing w:val="5"/>
      <w:sz w:val="52"/>
      <w:szCs w:val="52"/>
      <w:lang w:val="en-GB"/>
    </w:rPr>
  </w:style>
  <w:style w:type="character" w:customStyle="1" w:styleId="Heading2Char">
    <w:name w:val="Heading 2 Char"/>
    <w:basedOn w:val="DefaultParagraphFont"/>
    <w:link w:val="Heading2"/>
    <w:uiPriority w:val="9"/>
    <w:rsid w:val="00C36B65"/>
    <w:rPr>
      <w:rFonts w:ascii="Times New Roman" w:eastAsiaTheme="majorEastAsia" w:hAnsi="Times New Roman" w:cstheme="majorBidi"/>
      <w:b/>
      <w:bCs/>
      <w:sz w:val="26"/>
      <w:szCs w:val="26"/>
      <w:lang w:val="en-GB"/>
    </w:rPr>
  </w:style>
  <w:style w:type="character" w:customStyle="1" w:styleId="Heading4Char">
    <w:name w:val="Heading 4 Char"/>
    <w:basedOn w:val="DefaultParagraphFont"/>
    <w:link w:val="Heading4"/>
    <w:uiPriority w:val="9"/>
    <w:rsid w:val="000D1190"/>
    <w:rPr>
      <w:rFonts w:ascii="Times New Roman" w:eastAsiaTheme="majorEastAsia" w:hAnsi="Times New Roman" w:cstheme="majorBidi"/>
      <w:b/>
      <w:bCs/>
      <w:iCs/>
      <w:lang w:val="en-GB"/>
    </w:rPr>
  </w:style>
  <w:style w:type="character" w:customStyle="1" w:styleId="Heading5Char">
    <w:name w:val="Heading 5 Char"/>
    <w:basedOn w:val="DefaultParagraphFont"/>
    <w:link w:val="Heading5"/>
    <w:uiPriority w:val="9"/>
    <w:rsid w:val="00181196"/>
    <w:rPr>
      <w:rFonts w:ascii="Times New Roman" w:eastAsiaTheme="majorEastAsia" w:hAnsi="Times New Roman" w:cstheme="majorBidi"/>
      <w:b/>
      <w:bCs/>
      <w:color w:val="000000" w:themeColor="text1"/>
      <w:lang w:val="en-GB"/>
    </w:rPr>
  </w:style>
  <w:style w:type="character" w:customStyle="1" w:styleId="Heading6Char">
    <w:name w:val="Heading 6 Char"/>
    <w:basedOn w:val="DefaultParagraphFont"/>
    <w:link w:val="Heading6"/>
    <w:uiPriority w:val="9"/>
    <w:semiHidden/>
    <w:rsid w:val="00E71924"/>
    <w:rPr>
      <w:rFonts w:asciiTheme="majorHAnsi" w:eastAsiaTheme="majorEastAsia" w:hAnsiTheme="majorHAnsi" w:cstheme="majorBidi"/>
      <w:b/>
      <w:bCs/>
      <w:i/>
      <w:iCs/>
      <w:color w:val="7F7F7F" w:themeColor="text1" w:themeTint="80"/>
    </w:rPr>
  </w:style>
  <w:style w:type="character" w:customStyle="1" w:styleId="Heading7Char">
    <w:name w:val="Heading 7 Char"/>
    <w:basedOn w:val="DefaultParagraphFont"/>
    <w:link w:val="Heading7"/>
    <w:uiPriority w:val="9"/>
    <w:semiHidden/>
    <w:rsid w:val="00E71924"/>
    <w:rPr>
      <w:rFonts w:asciiTheme="majorHAnsi" w:eastAsiaTheme="majorEastAsia" w:hAnsiTheme="majorHAnsi" w:cstheme="majorBidi"/>
      <w:i/>
      <w:iCs/>
    </w:rPr>
  </w:style>
  <w:style w:type="character" w:customStyle="1" w:styleId="Heading8Char">
    <w:name w:val="Heading 8 Char"/>
    <w:basedOn w:val="DefaultParagraphFont"/>
    <w:link w:val="Heading8"/>
    <w:uiPriority w:val="9"/>
    <w:semiHidden/>
    <w:rsid w:val="00E71924"/>
    <w:rPr>
      <w:rFonts w:asciiTheme="majorHAnsi" w:eastAsiaTheme="majorEastAsia" w:hAnsiTheme="majorHAnsi" w:cstheme="majorBidi"/>
      <w:sz w:val="20"/>
      <w:szCs w:val="20"/>
    </w:rPr>
  </w:style>
  <w:style w:type="character" w:customStyle="1" w:styleId="Heading9Char">
    <w:name w:val="Heading 9 Char"/>
    <w:basedOn w:val="DefaultParagraphFont"/>
    <w:link w:val="Heading9"/>
    <w:uiPriority w:val="9"/>
    <w:semiHidden/>
    <w:rsid w:val="00E71924"/>
    <w:rPr>
      <w:rFonts w:asciiTheme="majorHAnsi" w:eastAsiaTheme="majorEastAsia" w:hAnsiTheme="majorHAnsi" w:cstheme="majorBidi"/>
      <w:i/>
      <w:iCs/>
      <w:spacing w:val="5"/>
      <w:sz w:val="20"/>
      <w:szCs w:val="20"/>
    </w:rPr>
  </w:style>
  <w:style w:type="paragraph" w:styleId="Subtitle">
    <w:name w:val="Subtitle"/>
    <w:basedOn w:val="Normal"/>
    <w:next w:val="Normal"/>
    <w:link w:val="SubtitleChar"/>
    <w:uiPriority w:val="11"/>
    <w:qFormat/>
    <w:rsid w:val="00E71924"/>
    <w:pPr>
      <w:spacing w:after="600"/>
    </w:pPr>
    <w:rPr>
      <w:rFonts w:asciiTheme="majorHAnsi" w:eastAsiaTheme="majorEastAsia" w:hAnsiTheme="majorHAnsi" w:cstheme="majorBidi"/>
      <w:i/>
      <w:iCs/>
      <w:spacing w:val="13"/>
      <w:szCs w:val="24"/>
    </w:rPr>
  </w:style>
  <w:style w:type="character" w:customStyle="1" w:styleId="SubtitleChar">
    <w:name w:val="Subtitle Char"/>
    <w:basedOn w:val="DefaultParagraphFont"/>
    <w:link w:val="Subtitle"/>
    <w:uiPriority w:val="11"/>
    <w:rsid w:val="00E71924"/>
    <w:rPr>
      <w:rFonts w:asciiTheme="majorHAnsi" w:eastAsiaTheme="majorEastAsia" w:hAnsiTheme="majorHAnsi" w:cstheme="majorBidi"/>
      <w:i/>
      <w:iCs/>
      <w:spacing w:val="13"/>
      <w:sz w:val="24"/>
      <w:szCs w:val="24"/>
    </w:rPr>
  </w:style>
  <w:style w:type="character" w:styleId="Strong">
    <w:name w:val="Strong"/>
    <w:uiPriority w:val="22"/>
    <w:qFormat/>
    <w:rsid w:val="00E71924"/>
    <w:rPr>
      <w:b/>
      <w:bCs/>
    </w:rPr>
  </w:style>
  <w:style w:type="character" w:styleId="Emphasis">
    <w:name w:val="Emphasis"/>
    <w:uiPriority w:val="20"/>
    <w:qFormat/>
    <w:rsid w:val="00E71924"/>
    <w:rPr>
      <w:b/>
      <w:bCs/>
      <w:i/>
      <w:iCs/>
      <w:spacing w:val="10"/>
      <w:bdr w:val="none" w:sz="0" w:space="0" w:color="auto"/>
      <w:shd w:val="clear" w:color="auto" w:fill="auto"/>
    </w:rPr>
  </w:style>
  <w:style w:type="paragraph" w:styleId="NoSpacing">
    <w:name w:val="No Spacing"/>
    <w:basedOn w:val="Normal"/>
    <w:uiPriority w:val="1"/>
    <w:qFormat/>
    <w:rsid w:val="00E71924"/>
    <w:pPr>
      <w:spacing w:after="0" w:line="240" w:lineRule="auto"/>
    </w:pPr>
  </w:style>
  <w:style w:type="paragraph" w:styleId="ListParagraph">
    <w:name w:val="List Paragraph"/>
    <w:basedOn w:val="Normal"/>
    <w:uiPriority w:val="34"/>
    <w:qFormat/>
    <w:rsid w:val="00E71924"/>
    <w:pPr>
      <w:ind w:left="720"/>
      <w:contextualSpacing/>
    </w:pPr>
  </w:style>
  <w:style w:type="paragraph" w:styleId="Quote">
    <w:name w:val="Quote"/>
    <w:basedOn w:val="Normal"/>
    <w:next w:val="Normal"/>
    <w:link w:val="QuoteChar"/>
    <w:uiPriority w:val="29"/>
    <w:qFormat/>
    <w:rsid w:val="00E71924"/>
    <w:pPr>
      <w:spacing w:before="200" w:after="0"/>
      <w:ind w:left="360" w:right="360"/>
    </w:pPr>
    <w:rPr>
      <w:i/>
      <w:iCs/>
      <w:sz w:val="22"/>
    </w:rPr>
  </w:style>
  <w:style w:type="character" w:customStyle="1" w:styleId="QuoteChar">
    <w:name w:val="Quote Char"/>
    <w:basedOn w:val="DefaultParagraphFont"/>
    <w:link w:val="Quote"/>
    <w:uiPriority w:val="29"/>
    <w:rsid w:val="00E71924"/>
    <w:rPr>
      <w:i/>
      <w:iCs/>
    </w:rPr>
  </w:style>
  <w:style w:type="paragraph" w:styleId="IntenseQuote">
    <w:name w:val="Intense Quote"/>
    <w:basedOn w:val="Normal"/>
    <w:next w:val="Normal"/>
    <w:link w:val="IntenseQuoteChar"/>
    <w:uiPriority w:val="30"/>
    <w:qFormat/>
    <w:rsid w:val="00E71924"/>
    <w:pPr>
      <w:pBdr>
        <w:bottom w:val="single" w:sz="4" w:space="1" w:color="auto"/>
      </w:pBdr>
      <w:spacing w:before="200" w:after="280"/>
      <w:ind w:left="1008" w:right="1152"/>
    </w:pPr>
    <w:rPr>
      <w:b/>
      <w:bCs/>
      <w:i/>
      <w:iCs/>
      <w:sz w:val="22"/>
    </w:rPr>
  </w:style>
  <w:style w:type="character" w:customStyle="1" w:styleId="IntenseQuoteChar">
    <w:name w:val="Intense Quote Char"/>
    <w:basedOn w:val="DefaultParagraphFont"/>
    <w:link w:val="IntenseQuote"/>
    <w:uiPriority w:val="30"/>
    <w:rsid w:val="00E71924"/>
    <w:rPr>
      <w:b/>
      <w:bCs/>
      <w:i/>
      <w:iCs/>
    </w:rPr>
  </w:style>
  <w:style w:type="character" w:styleId="SubtleEmphasis">
    <w:name w:val="Subtle Emphasis"/>
    <w:uiPriority w:val="19"/>
    <w:qFormat/>
    <w:rsid w:val="00E71924"/>
    <w:rPr>
      <w:i/>
      <w:iCs/>
    </w:rPr>
  </w:style>
  <w:style w:type="character" w:styleId="IntenseEmphasis">
    <w:name w:val="Intense Emphasis"/>
    <w:uiPriority w:val="21"/>
    <w:qFormat/>
    <w:rsid w:val="00E71924"/>
    <w:rPr>
      <w:b/>
      <w:bCs/>
    </w:rPr>
  </w:style>
  <w:style w:type="character" w:styleId="SubtleReference">
    <w:name w:val="Subtle Reference"/>
    <w:uiPriority w:val="31"/>
    <w:qFormat/>
    <w:rsid w:val="00E71924"/>
    <w:rPr>
      <w:smallCaps/>
    </w:rPr>
  </w:style>
  <w:style w:type="character" w:styleId="IntenseReference">
    <w:name w:val="Intense Reference"/>
    <w:uiPriority w:val="32"/>
    <w:qFormat/>
    <w:rsid w:val="00E71924"/>
    <w:rPr>
      <w:smallCaps/>
      <w:spacing w:val="5"/>
      <w:u w:val="single"/>
    </w:rPr>
  </w:style>
  <w:style w:type="character" w:styleId="BookTitle">
    <w:name w:val="Book Title"/>
    <w:uiPriority w:val="33"/>
    <w:qFormat/>
    <w:rsid w:val="00E71924"/>
    <w:rPr>
      <w:i/>
      <w:iCs/>
      <w:smallCaps/>
      <w:spacing w:val="5"/>
    </w:rPr>
  </w:style>
  <w:style w:type="paragraph" w:styleId="TOCHeading">
    <w:name w:val="TOC Heading"/>
    <w:basedOn w:val="Heading1"/>
    <w:next w:val="Normal"/>
    <w:uiPriority w:val="39"/>
    <w:semiHidden/>
    <w:unhideWhenUsed/>
    <w:qFormat/>
    <w:rsid w:val="00E71924"/>
    <w:pPr>
      <w:outlineLvl w:val="9"/>
    </w:pPr>
  </w:style>
  <w:style w:type="character" w:customStyle="1" w:styleId="hithilite">
    <w:name w:val="hithilite"/>
    <w:basedOn w:val="DefaultParagraphFont"/>
    <w:rsid w:val="005B4E34"/>
  </w:style>
  <w:style w:type="table" w:customStyle="1" w:styleId="LightList1">
    <w:name w:val="Light List1"/>
    <w:basedOn w:val="TableNormal"/>
    <w:uiPriority w:val="61"/>
    <w:rsid w:val="00C00063"/>
    <w:pPr>
      <w:spacing w:after="0" w:line="240" w:lineRule="auto"/>
    </w:pPr>
    <w:rPr>
      <w:lang w:val="en-GB" w:eastAsia="zh-CN" w:bidi="ar-SA"/>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styleId="Hyperlink">
    <w:name w:val="Hyperlink"/>
    <w:basedOn w:val="DefaultParagraphFont"/>
    <w:uiPriority w:val="99"/>
    <w:unhideWhenUsed/>
    <w:rsid w:val="00C00063"/>
    <w:rPr>
      <w:color w:val="0000FF"/>
      <w:u w:val="single"/>
    </w:rPr>
  </w:style>
  <w:style w:type="paragraph" w:styleId="BalloonText">
    <w:name w:val="Balloon Text"/>
    <w:basedOn w:val="Normal"/>
    <w:link w:val="BalloonTextChar"/>
    <w:uiPriority w:val="99"/>
    <w:semiHidden/>
    <w:unhideWhenUsed/>
    <w:rsid w:val="00C0006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00063"/>
    <w:rPr>
      <w:rFonts w:ascii="Tahoma" w:hAnsi="Tahoma" w:cs="Tahoma"/>
      <w:sz w:val="16"/>
      <w:szCs w:val="16"/>
    </w:rPr>
  </w:style>
  <w:style w:type="table" w:styleId="LightShading">
    <w:name w:val="Light Shading"/>
    <w:basedOn w:val="TableNormal"/>
    <w:uiPriority w:val="60"/>
    <w:rsid w:val="00C00063"/>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ediumShading1">
    <w:name w:val="Medium Shading 1"/>
    <w:basedOn w:val="TableNormal"/>
    <w:uiPriority w:val="63"/>
    <w:rsid w:val="00C00063"/>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character" w:styleId="FollowedHyperlink">
    <w:name w:val="FollowedHyperlink"/>
    <w:basedOn w:val="DefaultParagraphFont"/>
    <w:uiPriority w:val="99"/>
    <w:semiHidden/>
    <w:unhideWhenUsed/>
    <w:rsid w:val="00C44D6D"/>
    <w:rPr>
      <w:color w:val="800080" w:themeColor="followedHyperlink"/>
      <w:u w:val="single"/>
    </w:rPr>
  </w:style>
  <w:style w:type="paragraph" w:styleId="Header">
    <w:name w:val="header"/>
    <w:basedOn w:val="Normal"/>
    <w:link w:val="HeaderChar"/>
    <w:uiPriority w:val="99"/>
    <w:unhideWhenUsed/>
    <w:rsid w:val="00895BA0"/>
    <w:pPr>
      <w:tabs>
        <w:tab w:val="center" w:pos="4513"/>
        <w:tab w:val="right" w:pos="9026"/>
      </w:tabs>
      <w:spacing w:after="0" w:line="240" w:lineRule="auto"/>
    </w:pPr>
  </w:style>
  <w:style w:type="character" w:customStyle="1" w:styleId="HeaderChar">
    <w:name w:val="Header Char"/>
    <w:basedOn w:val="DefaultParagraphFont"/>
    <w:link w:val="Header"/>
    <w:uiPriority w:val="99"/>
    <w:rsid w:val="00895BA0"/>
    <w:rPr>
      <w:sz w:val="24"/>
    </w:rPr>
  </w:style>
  <w:style w:type="paragraph" w:styleId="Footer">
    <w:name w:val="footer"/>
    <w:basedOn w:val="Normal"/>
    <w:link w:val="FooterChar"/>
    <w:uiPriority w:val="99"/>
    <w:unhideWhenUsed/>
    <w:rsid w:val="00895BA0"/>
    <w:pPr>
      <w:tabs>
        <w:tab w:val="center" w:pos="4513"/>
        <w:tab w:val="right" w:pos="9026"/>
      </w:tabs>
      <w:spacing w:after="0" w:line="240" w:lineRule="auto"/>
    </w:pPr>
  </w:style>
  <w:style w:type="character" w:customStyle="1" w:styleId="FooterChar">
    <w:name w:val="Footer Char"/>
    <w:basedOn w:val="DefaultParagraphFont"/>
    <w:link w:val="Footer"/>
    <w:uiPriority w:val="99"/>
    <w:rsid w:val="00895BA0"/>
    <w:rPr>
      <w:sz w:val="24"/>
    </w:rPr>
  </w:style>
  <w:style w:type="table" w:styleId="TableGrid">
    <w:name w:val="Table Grid"/>
    <w:basedOn w:val="TableNormal"/>
    <w:uiPriority w:val="59"/>
    <w:rsid w:val="00D016F0"/>
    <w:pPr>
      <w:spacing w:after="0" w:line="240" w:lineRule="auto"/>
    </w:pPr>
    <w:rPr>
      <w:lang w:val="en-GB" w:eastAsia="zh-CN"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952119"/>
  </w:style>
  <w:style w:type="character" w:customStyle="1" w:styleId="citation">
    <w:name w:val="citation"/>
    <w:basedOn w:val="DefaultParagraphFont"/>
    <w:rsid w:val="00952119"/>
  </w:style>
  <w:style w:type="character" w:customStyle="1" w:styleId="ref-journal">
    <w:name w:val="ref-journal"/>
    <w:basedOn w:val="DefaultParagraphFont"/>
    <w:rsid w:val="00952119"/>
  </w:style>
  <w:style w:type="character" w:customStyle="1" w:styleId="ref-vol">
    <w:name w:val="ref-vol"/>
    <w:basedOn w:val="DefaultParagraphFont"/>
    <w:rsid w:val="00952119"/>
  </w:style>
  <w:style w:type="paragraph" w:styleId="Caption">
    <w:name w:val="caption"/>
    <w:basedOn w:val="Normal"/>
    <w:next w:val="Normal"/>
    <w:uiPriority w:val="35"/>
    <w:unhideWhenUsed/>
    <w:qFormat/>
    <w:rsid w:val="00E51DCA"/>
    <w:pPr>
      <w:spacing w:line="240" w:lineRule="auto"/>
      <w:jc w:val="left"/>
    </w:pPr>
    <w:rPr>
      <w:b/>
      <w:bCs/>
      <w:color w:val="4F81BD" w:themeColor="accent1"/>
      <w:sz w:val="18"/>
      <w:szCs w:val="18"/>
      <w:lang w:eastAsia="zh-CN" w:bidi="ar-SA"/>
    </w:rPr>
  </w:style>
  <w:style w:type="paragraph" w:styleId="NormalWeb">
    <w:name w:val="Normal (Web)"/>
    <w:basedOn w:val="Normal"/>
    <w:uiPriority w:val="99"/>
    <w:semiHidden/>
    <w:unhideWhenUsed/>
    <w:rsid w:val="003B0BD7"/>
    <w:pPr>
      <w:spacing w:before="100" w:beforeAutospacing="1" w:after="100" w:afterAutospacing="1" w:line="240" w:lineRule="auto"/>
      <w:jc w:val="left"/>
    </w:pPr>
    <w:rPr>
      <w:rFonts w:eastAsia="Times New Roman" w:cs="Times New Roman"/>
      <w:szCs w:val="24"/>
      <w:lang w:eastAsia="zh-CN" w:bidi="ar-SA"/>
    </w:rPr>
  </w:style>
  <w:style w:type="character" w:customStyle="1" w:styleId="il">
    <w:name w:val="il"/>
    <w:basedOn w:val="DefaultParagraphFont"/>
    <w:rsid w:val="00D33D8E"/>
  </w:style>
  <w:style w:type="character" w:styleId="CommentReference">
    <w:name w:val="annotation reference"/>
    <w:basedOn w:val="DefaultParagraphFont"/>
    <w:uiPriority w:val="99"/>
    <w:semiHidden/>
    <w:unhideWhenUsed/>
    <w:rsid w:val="00D33D8E"/>
    <w:rPr>
      <w:sz w:val="16"/>
      <w:szCs w:val="16"/>
    </w:rPr>
  </w:style>
  <w:style w:type="paragraph" w:styleId="CommentText">
    <w:name w:val="annotation text"/>
    <w:basedOn w:val="Normal"/>
    <w:link w:val="CommentTextChar"/>
    <w:uiPriority w:val="99"/>
    <w:semiHidden/>
    <w:unhideWhenUsed/>
    <w:rsid w:val="00D33D8E"/>
    <w:pPr>
      <w:spacing w:line="240" w:lineRule="auto"/>
    </w:pPr>
    <w:rPr>
      <w:rFonts w:ascii="TUOS Blake" w:hAnsi="TUOS Blake"/>
      <w:sz w:val="20"/>
      <w:szCs w:val="20"/>
      <w:lang w:val="en-US"/>
    </w:rPr>
  </w:style>
  <w:style w:type="character" w:customStyle="1" w:styleId="CommentTextChar">
    <w:name w:val="Comment Text Char"/>
    <w:basedOn w:val="DefaultParagraphFont"/>
    <w:link w:val="CommentText"/>
    <w:uiPriority w:val="99"/>
    <w:semiHidden/>
    <w:rsid w:val="00D33D8E"/>
    <w:rPr>
      <w:rFonts w:ascii="TUOS Blake" w:hAnsi="TUOS Blake"/>
      <w:sz w:val="20"/>
      <w:szCs w:val="20"/>
    </w:rPr>
  </w:style>
  <w:style w:type="paragraph" w:styleId="CommentSubject">
    <w:name w:val="annotation subject"/>
    <w:basedOn w:val="CommentText"/>
    <w:next w:val="CommentText"/>
    <w:link w:val="CommentSubjectChar"/>
    <w:uiPriority w:val="99"/>
    <w:semiHidden/>
    <w:unhideWhenUsed/>
    <w:rsid w:val="00181196"/>
    <w:rPr>
      <w:rFonts w:eastAsiaTheme="minorHAnsi"/>
      <w:b/>
      <w:bCs/>
      <w:lang w:val="en-GB"/>
    </w:rPr>
  </w:style>
  <w:style w:type="character" w:customStyle="1" w:styleId="CommentSubjectChar">
    <w:name w:val="Comment Subject Char"/>
    <w:basedOn w:val="CommentTextChar"/>
    <w:link w:val="CommentSubject"/>
    <w:uiPriority w:val="99"/>
    <w:semiHidden/>
    <w:rsid w:val="00181196"/>
    <w:rPr>
      <w:rFonts w:ascii="TUOS Blake" w:eastAsiaTheme="minorHAnsi" w:hAnsi="TUOS Blake"/>
      <w:b/>
      <w:bCs/>
      <w:sz w:val="20"/>
      <w:szCs w:val="20"/>
      <w:lang w:val="en-GB"/>
    </w:rPr>
  </w:style>
  <w:style w:type="paragraph" w:styleId="TOC1">
    <w:name w:val="toc 1"/>
    <w:basedOn w:val="Normal"/>
    <w:next w:val="Normal"/>
    <w:autoRedefine/>
    <w:uiPriority w:val="39"/>
    <w:unhideWhenUsed/>
    <w:rsid w:val="00FF0E6E"/>
    <w:pPr>
      <w:tabs>
        <w:tab w:val="right" w:leader="dot" w:pos="8494"/>
      </w:tabs>
      <w:spacing w:after="100"/>
    </w:pPr>
  </w:style>
  <w:style w:type="paragraph" w:styleId="TOC2">
    <w:name w:val="toc 2"/>
    <w:basedOn w:val="Normal"/>
    <w:next w:val="Normal"/>
    <w:autoRedefine/>
    <w:uiPriority w:val="39"/>
    <w:unhideWhenUsed/>
    <w:rsid w:val="00D3475D"/>
    <w:pPr>
      <w:spacing w:after="100"/>
      <w:ind w:left="240"/>
    </w:pPr>
  </w:style>
  <w:style w:type="paragraph" w:styleId="TOC3">
    <w:name w:val="toc 3"/>
    <w:basedOn w:val="Normal"/>
    <w:next w:val="Normal"/>
    <w:autoRedefine/>
    <w:uiPriority w:val="39"/>
    <w:unhideWhenUsed/>
    <w:rsid w:val="00D3475D"/>
    <w:pPr>
      <w:spacing w:after="100"/>
      <w:ind w:left="480"/>
    </w:pPr>
  </w:style>
  <w:style w:type="paragraph" w:styleId="TOC4">
    <w:name w:val="toc 4"/>
    <w:basedOn w:val="Normal"/>
    <w:next w:val="Normal"/>
    <w:autoRedefine/>
    <w:uiPriority w:val="39"/>
    <w:unhideWhenUsed/>
    <w:rsid w:val="00D3475D"/>
    <w:pPr>
      <w:spacing w:after="100" w:line="276" w:lineRule="auto"/>
      <w:ind w:left="660"/>
      <w:jc w:val="left"/>
    </w:pPr>
    <w:rPr>
      <w:rFonts w:asciiTheme="minorHAnsi" w:hAnsiTheme="minorHAnsi"/>
      <w:sz w:val="22"/>
      <w:lang w:eastAsia="en-GB" w:bidi="ar-SA"/>
    </w:rPr>
  </w:style>
  <w:style w:type="paragraph" w:styleId="TOC5">
    <w:name w:val="toc 5"/>
    <w:basedOn w:val="Normal"/>
    <w:next w:val="Normal"/>
    <w:autoRedefine/>
    <w:uiPriority w:val="39"/>
    <w:unhideWhenUsed/>
    <w:rsid w:val="00D3475D"/>
    <w:pPr>
      <w:spacing w:after="100" w:line="276" w:lineRule="auto"/>
      <w:ind w:left="880"/>
      <w:jc w:val="left"/>
    </w:pPr>
    <w:rPr>
      <w:rFonts w:asciiTheme="minorHAnsi" w:hAnsiTheme="minorHAnsi"/>
      <w:sz w:val="22"/>
      <w:lang w:eastAsia="en-GB" w:bidi="ar-SA"/>
    </w:rPr>
  </w:style>
  <w:style w:type="paragraph" w:styleId="TOC6">
    <w:name w:val="toc 6"/>
    <w:basedOn w:val="Normal"/>
    <w:next w:val="Normal"/>
    <w:autoRedefine/>
    <w:uiPriority w:val="39"/>
    <w:unhideWhenUsed/>
    <w:rsid w:val="00D3475D"/>
    <w:pPr>
      <w:spacing w:after="100" w:line="276" w:lineRule="auto"/>
      <w:ind w:left="1100"/>
      <w:jc w:val="left"/>
    </w:pPr>
    <w:rPr>
      <w:rFonts w:asciiTheme="minorHAnsi" w:hAnsiTheme="minorHAnsi"/>
      <w:sz w:val="22"/>
      <w:lang w:eastAsia="en-GB" w:bidi="ar-SA"/>
    </w:rPr>
  </w:style>
  <w:style w:type="paragraph" w:styleId="TOC7">
    <w:name w:val="toc 7"/>
    <w:basedOn w:val="Normal"/>
    <w:next w:val="Normal"/>
    <w:autoRedefine/>
    <w:uiPriority w:val="39"/>
    <w:unhideWhenUsed/>
    <w:rsid w:val="00D3475D"/>
    <w:pPr>
      <w:spacing w:after="100" w:line="276" w:lineRule="auto"/>
      <w:ind w:left="1320"/>
      <w:jc w:val="left"/>
    </w:pPr>
    <w:rPr>
      <w:rFonts w:asciiTheme="minorHAnsi" w:hAnsiTheme="minorHAnsi"/>
      <w:sz w:val="22"/>
      <w:lang w:eastAsia="en-GB" w:bidi="ar-SA"/>
    </w:rPr>
  </w:style>
  <w:style w:type="paragraph" w:styleId="TOC8">
    <w:name w:val="toc 8"/>
    <w:basedOn w:val="Normal"/>
    <w:next w:val="Normal"/>
    <w:autoRedefine/>
    <w:uiPriority w:val="39"/>
    <w:unhideWhenUsed/>
    <w:rsid w:val="00D3475D"/>
    <w:pPr>
      <w:spacing w:after="100" w:line="276" w:lineRule="auto"/>
      <w:ind w:left="1540"/>
      <w:jc w:val="left"/>
    </w:pPr>
    <w:rPr>
      <w:rFonts w:asciiTheme="minorHAnsi" w:hAnsiTheme="minorHAnsi"/>
      <w:sz w:val="22"/>
      <w:lang w:eastAsia="en-GB" w:bidi="ar-SA"/>
    </w:rPr>
  </w:style>
  <w:style w:type="paragraph" w:styleId="TOC9">
    <w:name w:val="toc 9"/>
    <w:basedOn w:val="Normal"/>
    <w:next w:val="Normal"/>
    <w:autoRedefine/>
    <w:uiPriority w:val="39"/>
    <w:unhideWhenUsed/>
    <w:rsid w:val="00D3475D"/>
    <w:pPr>
      <w:spacing w:after="100" w:line="276" w:lineRule="auto"/>
      <w:ind w:left="1760"/>
      <w:jc w:val="left"/>
    </w:pPr>
    <w:rPr>
      <w:rFonts w:asciiTheme="minorHAnsi" w:hAnsiTheme="minorHAnsi"/>
      <w:sz w:val="22"/>
      <w:lang w:eastAsia="en-GB" w:bidi="ar-SA"/>
    </w:rPr>
  </w:style>
  <w:style w:type="paragraph" w:customStyle="1" w:styleId="EndNoteBibliographyTitle">
    <w:name w:val="EndNote Bibliography Title"/>
    <w:basedOn w:val="Normal"/>
    <w:link w:val="EndNoteBibliographyTitleChar"/>
    <w:rsid w:val="00035740"/>
    <w:pPr>
      <w:spacing w:after="0"/>
      <w:jc w:val="center"/>
    </w:pPr>
    <w:rPr>
      <w:rFonts w:ascii="Calibri" w:hAnsi="Calibri" w:cs="Calibri"/>
      <w:noProof/>
      <w:sz w:val="22"/>
      <w:lang w:val="en-US"/>
    </w:rPr>
  </w:style>
  <w:style w:type="character" w:customStyle="1" w:styleId="EndNoteBibliographyTitleChar">
    <w:name w:val="EndNote Bibliography Title Char"/>
    <w:basedOn w:val="DefaultParagraphFont"/>
    <w:link w:val="EndNoteBibliographyTitle"/>
    <w:rsid w:val="00035740"/>
    <w:rPr>
      <w:rFonts w:ascii="Calibri" w:hAnsi="Calibri" w:cs="Calibri"/>
      <w:noProof/>
    </w:rPr>
  </w:style>
  <w:style w:type="paragraph" w:customStyle="1" w:styleId="EndNoteBibliography">
    <w:name w:val="EndNote Bibliography"/>
    <w:basedOn w:val="Normal"/>
    <w:link w:val="EndNoteBibliographyChar"/>
    <w:rsid w:val="00035740"/>
    <w:pPr>
      <w:spacing w:line="240" w:lineRule="auto"/>
    </w:pPr>
    <w:rPr>
      <w:rFonts w:ascii="Calibri" w:hAnsi="Calibri" w:cs="Calibri"/>
      <w:noProof/>
      <w:sz w:val="22"/>
      <w:lang w:val="en-US"/>
    </w:rPr>
  </w:style>
  <w:style w:type="character" w:customStyle="1" w:styleId="EndNoteBibliographyChar">
    <w:name w:val="EndNote Bibliography Char"/>
    <w:basedOn w:val="DefaultParagraphFont"/>
    <w:link w:val="EndNoteBibliography"/>
    <w:rsid w:val="00035740"/>
    <w:rPr>
      <w:rFonts w:ascii="Calibri" w:hAnsi="Calibri" w:cs="Calibri"/>
      <w:noProof/>
    </w:rPr>
  </w:style>
  <w:style w:type="paragraph" w:customStyle="1" w:styleId="abstract">
    <w:name w:val="abstract"/>
    <w:next w:val="Normal"/>
    <w:rsid w:val="00CD0959"/>
    <w:pPr>
      <w:spacing w:after="120" w:line="240" w:lineRule="auto"/>
      <w:ind w:left="198"/>
      <w:jc w:val="both"/>
    </w:pPr>
    <w:rPr>
      <w:rFonts w:ascii="Times New Roman" w:eastAsia="Times New Roman" w:hAnsi="Times New Roman" w:cs="Times New Roman"/>
      <w:szCs w:val="20"/>
      <w:lang w:val="de-DE" w:eastAsia="de-DE" w:bidi="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en-US"/>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36B65"/>
    <w:pPr>
      <w:spacing w:line="360" w:lineRule="auto"/>
      <w:jc w:val="both"/>
    </w:pPr>
    <w:rPr>
      <w:rFonts w:ascii="Times New Roman" w:hAnsi="Times New Roman"/>
      <w:sz w:val="24"/>
      <w:lang w:val="en-GB"/>
    </w:rPr>
  </w:style>
  <w:style w:type="paragraph" w:styleId="Heading1">
    <w:name w:val="heading 1"/>
    <w:basedOn w:val="Normal"/>
    <w:next w:val="Normal"/>
    <w:link w:val="Heading1Char"/>
    <w:uiPriority w:val="9"/>
    <w:qFormat/>
    <w:rsid w:val="00C36B65"/>
    <w:pPr>
      <w:spacing w:before="480" w:after="100" w:afterAutospacing="1"/>
      <w:contextualSpacing/>
      <w:outlineLvl w:val="0"/>
    </w:pPr>
    <w:rPr>
      <w:rFonts w:eastAsiaTheme="majorEastAsia" w:cstheme="majorBidi"/>
      <w:b/>
      <w:bCs/>
      <w:sz w:val="28"/>
      <w:szCs w:val="28"/>
    </w:rPr>
  </w:style>
  <w:style w:type="paragraph" w:styleId="Heading2">
    <w:name w:val="heading 2"/>
    <w:basedOn w:val="Normal"/>
    <w:next w:val="Normal"/>
    <w:link w:val="Heading2Char"/>
    <w:uiPriority w:val="9"/>
    <w:unhideWhenUsed/>
    <w:qFormat/>
    <w:rsid w:val="00C36B65"/>
    <w:pPr>
      <w:spacing w:before="200" w:after="100" w:afterAutospacing="1"/>
      <w:outlineLvl w:val="1"/>
    </w:pPr>
    <w:rPr>
      <w:rFonts w:eastAsiaTheme="majorEastAsia" w:cstheme="majorBidi"/>
      <w:b/>
      <w:bCs/>
      <w:sz w:val="26"/>
      <w:szCs w:val="26"/>
    </w:rPr>
  </w:style>
  <w:style w:type="paragraph" w:styleId="Heading3">
    <w:name w:val="heading 3"/>
    <w:basedOn w:val="Normal"/>
    <w:next w:val="Normal"/>
    <w:link w:val="Heading3Char"/>
    <w:uiPriority w:val="9"/>
    <w:unhideWhenUsed/>
    <w:qFormat/>
    <w:rsid w:val="004E2608"/>
    <w:pPr>
      <w:spacing w:before="200" w:after="100" w:afterAutospacing="1"/>
      <w:outlineLvl w:val="2"/>
    </w:pPr>
    <w:rPr>
      <w:rFonts w:eastAsiaTheme="majorEastAsia" w:cstheme="majorBidi"/>
      <w:b/>
      <w:bCs/>
      <w:sz w:val="22"/>
    </w:rPr>
  </w:style>
  <w:style w:type="paragraph" w:styleId="Heading4">
    <w:name w:val="heading 4"/>
    <w:basedOn w:val="Normal"/>
    <w:next w:val="Normal"/>
    <w:link w:val="Heading4Char"/>
    <w:uiPriority w:val="9"/>
    <w:unhideWhenUsed/>
    <w:qFormat/>
    <w:rsid w:val="000D1190"/>
    <w:pPr>
      <w:spacing w:before="200" w:after="0"/>
      <w:outlineLvl w:val="3"/>
    </w:pPr>
    <w:rPr>
      <w:rFonts w:eastAsiaTheme="majorEastAsia" w:cstheme="majorBidi"/>
      <w:b/>
      <w:bCs/>
      <w:iCs/>
      <w:sz w:val="22"/>
    </w:rPr>
  </w:style>
  <w:style w:type="paragraph" w:styleId="Heading5">
    <w:name w:val="heading 5"/>
    <w:basedOn w:val="Normal"/>
    <w:next w:val="Normal"/>
    <w:link w:val="Heading5Char"/>
    <w:uiPriority w:val="9"/>
    <w:unhideWhenUsed/>
    <w:qFormat/>
    <w:rsid w:val="00181196"/>
    <w:pPr>
      <w:spacing w:before="200" w:after="0"/>
      <w:outlineLvl w:val="4"/>
    </w:pPr>
    <w:rPr>
      <w:rFonts w:eastAsiaTheme="majorEastAsia" w:cstheme="majorBidi"/>
      <w:b/>
      <w:bCs/>
      <w:color w:val="000000" w:themeColor="text1"/>
      <w:sz w:val="22"/>
    </w:rPr>
  </w:style>
  <w:style w:type="paragraph" w:styleId="Heading6">
    <w:name w:val="heading 6"/>
    <w:basedOn w:val="Normal"/>
    <w:next w:val="Normal"/>
    <w:link w:val="Heading6Char"/>
    <w:uiPriority w:val="9"/>
    <w:semiHidden/>
    <w:unhideWhenUsed/>
    <w:qFormat/>
    <w:rsid w:val="00E71924"/>
    <w:pPr>
      <w:spacing w:after="0" w:line="271" w:lineRule="auto"/>
      <w:outlineLvl w:val="5"/>
    </w:pPr>
    <w:rPr>
      <w:rFonts w:asciiTheme="majorHAnsi" w:eastAsiaTheme="majorEastAsia" w:hAnsiTheme="majorHAnsi" w:cstheme="majorBidi"/>
      <w:b/>
      <w:bCs/>
      <w:i/>
      <w:iCs/>
      <w:color w:val="7F7F7F" w:themeColor="text1" w:themeTint="80"/>
      <w:sz w:val="22"/>
    </w:rPr>
  </w:style>
  <w:style w:type="paragraph" w:styleId="Heading7">
    <w:name w:val="heading 7"/>
    <w:basedOn w:val="Normal"/>
    <w:next w:val="Normal"/>
    <w:link w:val="Heading7Char"/>
    <w:uiPriority w:val="9"/>
    <w:semiHidden/>
    <w:unhideWhenUsed/>
    <w:qFormat/>
    <w:rsid w:val="00E71924"/>
    <w:pPr>
      <w:spacing w:after="0"/>
      <w:outlineLvl w:val="6"/>
    </w:pPr>
    <w:rPr>
      <w:rFonts w:asciiTheme="majorHAnsi" w:eastAsiaTheme="majorEastAsia" w:hAnsiTheme="majorHAnsi" w:cstheme="majorBidi"/>
      <w:i/>
      <w:iCs/>
      <w:sz w:val="22"/>
    </w:rPr>
  </w:style>
  <w:style w:type="paragraph" w:styleId="Heading8">
    <w:name w:val="heading 8"/>
    <w:basedOn w:val="Normal"/>
    <w:next w:val="Normal"/>
    <w:link w:val="Heading8Char"/>
    <w:uiPriority w:val="9"/>
    <w:semiHidden/>
    <w:unhideWhenUsed/>
    <w:qFormat/>
    <w:rsid w:val="00E71924"/>
    <w:pPr>
      <w:spacing w:after="0"/>
      <w:outlineLvl w:val="7"/>
    </w:pPr>
    <w:rPr>
      <w:rFonts w:asciiTheme="majorHAnsi" w:eastAsiaTheme="majorEastAsia" w:hAnsiTheme="majorHAnsi" w:cstheme="majorBidi"/>
      <w:sz w:val="20"/>
      <w:szCs w:val="20"/>
    </w:rPr>
  </w:style>
  <w:style w:type="paragraph" w:styleId="Heading9">
    <w:name w:val="heading 9"/>
    <w:basedOn w:val="Normal"/>
    <w:next w:val="Normal"/>
    <w:link w:val="Heading9Char"/>
    <w:uiPriority w:val="9"/>
    <w:semiHidden/>
    <w:unhideWhenUsed/>
    <w:qFormat/>
    <w:rsid w:val="00E71924"/>
    <w:pPr>
      <w:spacing w:after="0"/>
      <w:outlineLvl w:val="8"/>
    </w:pPr>
    <w:rPr>
      <w:rFonts w:asciiTheme="majorHAnsi" w:eastAsiaTheme="majorEastAsia" w:hAnsiTheme="majorHAnsi" w:cstheme="majorBidi"/>
      <w:i/>
      <w:iCs/>
      <w:spacing w:val="5"/>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4E2608"/>
    <w:rPr>
      <w:rFonts w:ascii="Times New Roman" w:eastAsiaTheme="majorEastAsia" w:hAnsi="Times New Roman" w:cstheme="majorBidi"/>
      <w:b/>
      <w:bCs/>
      <w:lang w:val="en-GB"/>
    </w:rPr>
  </w:style>
  <w:style w:type="character" w:customStyle="1" w:styleId="Heading1Char">
    <w:name w:val="Heading 1 Char"/>
    <w:basedOn w:val="DefaultParagraphFont"/>
    <w:link w:val="Heading1"/>
    <w:uiPriority w:val="9"/>
    <w:rsid w:val="00C36B65"/>
    <w:rPr>
      <w:rFonts w:ascii="Times New Roman" w:eastAsiaTheme="majorEastAsia" w:hAnsi="Times New Roman" w:cstheme="majorBidi"/>
      <w:b/>
      <w:bCs/>
      <w:sz w:val="28"/>
      <w:szCs w:val="28"/>
      <w:lang w:val="en-GB"/>
    </w:rPr>
  </w:style>
  <w:style w:type="paragraph" w:styleId="Title">
    <w:name w:val="Title"/>
    <w:basedOn w:val="Normal"/>
    <w:next w:val="Normal"/>
    <w:link w:val="TitleChar"/>
    <w:uiPriority w:val="10"/>
    <w:qFormat/>
    <w:rsid w:val="00181196"/>
    <w:pPr>
      <w:pBdr>
        <w:bottom w:val="single" w:sz="4" w:space="1" w:color="auto"/>
      </w:pBdr>
      <w:spacing w:line="240" w:lineRule="auto"/>
      <w:contextualSpacing/>
    </w:pPr>
    <w:rPr>
      <w:rFonts w:eastAsiaTheme="majorEastAsia" w:cstheme="majorBidi"/>
      <w:spacing w:val="5"/>
      <w:sz w:val="52"/>
      <w:szCs w:val="52"/>
    </w:rPr>
  </w:style>
  <w:style w:type="character" w:customStyle="1" w:styleId="TitleChar">
    <w:name w:val="Title Char"/>
    <w:basedOn w:val="DefaultParagraphFont"/>
    <w:link w:val="Title"/>
    <w:uiPriority w:val="10"/>
    <w:rsid w:val="00181196"/>
    <w:rPr>
      <w:rFonts w:ascii="Times New Roman" w:eastAsiaTheme="majorEastAsia" w:hAnsi="Times New Roman" w:cstheme="majorBidi"/>
      <w:spacing w:val="5"/>
      <w:sz w:val="52"/>
      <w:szCs w:val="52"/>
      <w:lang w:val="en-GB"/>
    </w:rPr>
  </w:style>
  <w:style w:type="character" w:customStyle="1" w:styleId="Heading2Char">
    <w:name w:val="Heading 2 Char"/>
    <w:basedOn w:val="DefaultParagraphFont"/>
    <w:link w:val="Heading2"/>
    <w:uiPriority w:val="9"/>
    <w:rsid w:val="00C36B65"/>
    <w:rPr>
      <w:rFonts w:ascii="Times New Roman" w:eastAsiaTheme="majorEastAsia" w:hAnsi="Times New Roman" w:cstheme="majorBidi"/>
      <w:b/>
      <w:bCs/>
      <w:sz w:val="26"/>
      <w:szCs w:val="26"/>
      <w:lang w:val="en-GB"/>
    </w:rPr>
  </w:style>
  <w:style w:type="character" w:customStyle="1" w:styleId="Heading4Char">
    <w:name w:val="Heading 4 Char"/>
    <w:basedOn w:val="DefaultParagraphFont"/>
    <w:link w:val="Heading4"/>
    <w:uiPriority w:val="9"/>
    <w:rsid w:val="000D1190"/>
    <w:rPr>
      <w:rFonts w:ascii="Times New Roman" w:eastAsiaTheme="majorEastAsia" w:hAnsi="Times New Roman" w:cstheme="majorBidi"/>
      <w:b/>
      <w:bCs/>
      <w:iCs/>
      <w:lang w:val="en-GB"/>
    </w:rPr>
  </w:style>
  <w:style w:type="character" w:customStyle="1" w:styleId="Heading5Char">
    <w:name w:val="Heading 5 Char"/>
    <w:basedOn w:val="DefaultParagraphFont"/>
    <w:link w:val="Heading5"/>
    <w:uiPriority w:val="9"/>
    <w:rsid w:val="00181196"/>
    <w:rPr>
      <w:rFonts w:ascii="Times New Roman" w:eastAsiaTheme="majorEastAsia" w:hAnsi="Times New Roman" w:cstheme="majorBidi"/>
      <w:b/>
      <w:bCs/>
      <w:color w:val="000000" w:themeColor="text1"/>
      <w:lang w:val="en-GB"/>
    </w:rPr>
  </w:style>
  <w:style w:type="character" w:customStyle="1" w:styleId="Heading6Char">
    <w:name w:val="Heading 6 Char"/>
    <w:basedOn w:val="DefaultParagraphFont"/>
    <w:link w:val="Heading6"/>
    <w:uiPriority w:val="9"/>
    <w:semiHidden/>
    <w:rsid w:val="00E71924"/>
    <w:rPr>
      <w:rFonts w:asciiTheme="majorHAnsi" w:eastAsiaTheme="majorEastAsia" w:hAnsiTheme="majorHAnsi" w:cstheme="majorBidi"/>
      <w:b/>
      <w:bCs/>
      <w:i/>
      <w:iCs/>
      <w:color w:val="7F7F7F" w:themeColor="text1" w:themeTint="80"/>
    </w:rPr>
  </w:style>
  <w:style w:type="character" w:customStyle="1" w:styleId="Heading7Char">
    <w:name w:val="Heading 7 Char"/>
    <w:basedOn w:val="DefaultParagraphFont"/>
    <w:link w:val="Heading7"/>
    <w:uiPriority w:val="9"/>
    <w:semiHidden/>
    <w:rsid w:val="00E71924"/>
    <w:rPr>
      <w:rFonts w:asciiTheme="majorHAnsi" w:eastAsiaTheme="majorEastAsia" w:hAnsiTheme="majorHAnsi" w:cstheme="majorBidi"/>
      <w:i/>
      <w:iCs/>
    </w:rPr>
  </w:style>
  <w:style w:type="character" w:customStyle="1" w:styleId="Heading8Char">
    <w:name w:val="Heading 8 Char"/>
    <w:basedOn w:val="DefaultParagraphFont"/>
    <w:link w:val="Heading8"/>
    <w:uiPriority w:val="9"/>
    <w:semiHidden/>
    <w:rsid w:val="00E71924"/>
    <w:rPr>
      <w:rFonts w:asciiTheme="majorHAnsi" w:eastAsiaTheme="majorEastAsia" w:hAnsiTheme="majorHAnsi" w:cstheme="majorBidi"/>
      <w:sz w:val="20"/>
      <w:szCs w:val="20"/>
    </w:rPr>
  </w:style>
  <w:style w:type="character" w:customStyle="1" w:styleId="Heading9Char">
    <w:name w:val="Heading 9 Char"/>
    <w:basedOn w:val="DefaultParagraphFont"/>
    <w:link w:val="Heading9"/>
    <w:uiPriority w:val="9"/>
    <w:semiHidden/>
    <w:rsid w:val="00E71924"/>
    <w:rPr>
      <w:rFonts w:asciiTheme="majorHAnsi" w:eastAsiaTheme="majorEastAsia" w:hAnsiTheme="majorHAnsi" w:cstheme="majorBidi"/>
      <w:i/>
      <w:iCs/>
      <w:spacing w:val="5"/>
      <w:sz w:val="20"/>
      <w:szCs w:val="20"/>
    </w:rPr>
  </w:style>
  <w:style w:type="paragraph" w:styleId="Subtitle">
    <w:name w:val="Subtitle"/>
    <w:basedOn w:val="Normal"/>
    <w:next w:val="Normal"/>
    <w:link w:val="SubtitleChar"/>
    <w:uiPriority w:val="11"/>
    <w:qFormat/>
    <w:rsid w:val="00E71924"/>
    <w:pPr>
      <w:spacing w:after="600"/>
    </w:pPr>
    <w:rPr>
      <w:rFonts w:asciiTheme="majorHAnsi" w:eastAsiaTheme="majorEastAsia" w:hAnsiTheme="majorHAnsi" w:cstheme="majorBidi"/>
      <w:i/>
      <w:iCs/>
      <w:spacing w:val="13"/>
      <w:szCs w:val="24"/>
    </w:rPr>
  </w:style>
  <w:style w:type="character" w:customStyle="1" w:styleId="SubtitleChar">
    <w:name w:val="Subtitle Char"/>
    <w:basedOn w:val="DefaultParagraphFont"/>
    <w:link w:val="Subtitle"/>
    <w:uiPriority w:val="11"/>
    <w:rsid w:val="00E71924"/>
    <w:rPr>
      <w:rFonts w:asciiTheme="majorHAnsi" w:eastAsiaTheme="majorEastAsia" w:hAnsiTheme="majorHAnsi" w:cstheme="majorBidi"/>
      <w:i/>
      <w:iCs/>
      <w:spacing w:val="13"/>
      <w:sz w:val="24"/>
      <w:szCs w:val="24"/>
    </w:rPr>
  </w:style>
  <w:style w:type="character" w:styleId="Strong">
    <w:name w:val="Strong"/>
    <w:uiPriority w:val="22"/>
    <w:qFormat/>
    <w:rsid w:val="00E71924"/>
    <w:rPr>
      <w:b/>
      <w:bCs/>
    </w:rPr>
  </w:style>
  <w:style w:type="character" w:styleId="Emphasis">
    <w:name w:val="Emphasis"/>
    <w:uiPriority w:val="20"/>
    <w:qFormat/>
    <w:rsid w:val="00E71924"/>
    <w:rPr>
      <w:b/>
      <w:bCs/>
      <w:i/>
      <w:iCs/>
      <w:spacing w:val="10"/>
      <w:bdr w:val="none" w:sz="0" w:space="0" w:color="auto"/>
      <w:shd w:val="clear" w:color="auto" w:fill="auto"/>
    </w:rPr>
  </w:style>
  <w:style w:type="paragraph" w:styleId="NoSpacing">
    <w:name w:val="No Spacing"/>
    <w:basedOn w:val="Normal"/>
    <w:uiPriority w:val="1"/>
    <w:qFormat/>
    <w:rsid w:val="00E71924"/>
    <w:pPr>
      <w:spacing w:after="0" w:line="240" w:lineRule="auto"/>
    </w:pPr>
  </w:style>
  <w:style w:type="paragraph" w:styleId="ListParagraph">
    <w:name w:val="List Paragraph"/>
    <w:basedOn w:val="Normal"/>
    <w:uiPriority w:val="34"/>
    <w:qFormat/>
    <w:rsid w:val="00E71924"/>
    <w:pPr>
      <w:ind w:left="720"/>
      <w:contextualSpacing/>
    </w:pPr>
  </w:style>
  <w:style w:type="paragraph" w:styleId="Quote">
    <w:name w:val="Quote"/>
    <w:basedOn w:val="Normal"/>
    <w:next w:val="Normal"/>
    <w:link w:val="QuoteChar"/>
    <w:uiPriority w:val="29"/>
    <w:qFormat/>
    <w:rsid w:val="00E71924"/>
    <w:pPr>
      <w:spacing w:before="200" w:after="0"/>
      <w:ind w:left="360" w:right="360"/>
    </w:pPr>
    <w:rPr>
      <w:i/>
      <w:iCs/>
      <w:sz w:val="22"/>
    </w:rPr>
  </w:style>
  <w:style w:type="character" w:customStyle="1" w:styleId="QuoteChar">
    <w:name w:val="Quote Char"/>
    <w:basedOn w:val="DefaultParagraphFont"/>
    <w:link w:val="Quote"/>
    <w:uiPriority w:val="29"/>
    <w:rsid w:val="00E71924"/>
    <w:rPr>
      <w:i/>
      <w:iCs/>
    </w:rPr>
  </w:style>
  <w:style w:type="paragraph" w:styleId="IntenseQuote">
    <w:name w:val="Intense Quote"/>
    <w:basedOn w:val="Normal"/>
    <w:next w:val="Normal"/>
    <w:link w:val="IntenseQuoteChar"/>
    <w:uiPriority w:val="30"/>
    <w:qFormat/>
    <w:rsid w:val="00E71924"/>
    <w:pPr>
      <w:pBdr>
        <w:bottom w:val="single" w:sz="4" w:space="1" w:color="auto"/>
      </w:pBdr>
      <w:spacing w:before="200" w:after="280"/>
      <w:ind w:left="1008" w:right="1152"/>
    </w:pPr>
    <w:rPr>
      <w:b/>
      <w:bCs/>
      <w:i/>
      <w:iCs/>
      <w:sz w:val="22"/>
    </w:rPr>
  </w:style>
  <w:style w:type="character" w:customStyle="1" w:styleId="IntenseQuoteChar">
    <w:name w:val="Intense Quote Char"/>
    <w:basedOn w:val="DefaultParagraphFont"/>
    <w:link w:val="IntenseQuote"/>
    <w:uiPriority w:val="30"/>
    <w:rsid w:val="00E71924"/>
    <w:rPr>
      <w:b/>
      <w:bCs/>
      <w:i/>
      <w:iCs/>
    </w:rPr>
  </w:style>
  <w:style w:type="character" w:styleId="SubtleEmphasis">
    <w:name w:val="Subtle Emphasis"/>
    <w:uiPriority w:val="19"/>
    <w:qFormat/>
    <w:rsid w:val="00E71924"/>
    <w:rPr>
      <w:i/>
      <w:iCs/>
    </w:rPr>
  </w:style>
  <w:style w:type="character" w:styleId="IntenseEmphasis">
    <w:name w:val="Intense Emphasis"/>
    <w:uiPriority w:val="21"/>
    <w:qFormat/>
    <w:rsid w:val="00E71924"/>
    <w:rPr>
      <w:b/>
      <w:bCs/>
    </w:rPr>
  </w:style>
  <w:style w:type="character" w:styleId="SubtleReference">
    <w:name w:val="Subtle Reference"/>
    <w:uiPriority w:val="31"/>
    <w:qFormat/>
    <w:rsid w:val="00E71924"/>
    <w:rPr>
      <w:smallCaps/>
    </w:rPr>
  </w:style>
  <w:style w:type="character" w:styleId="IntenseReference">
    <w:name w:val="Intense Reference"/>
    <w:uiPriority w:val="32"/>
    <w:qFormat/>
    <w:rsid w:val="00E71924"/>
    <w:rPr>
      <w:smallCaps/>
      <w:spacing w:val="5"/>
      <w:u w:val="single"/>
    </w:rPr>
  </w:style>
  <w:style w:type="character" w:styleId="BookTitle">
    <w:name w:val="Book Title"/>
    <w:uiPriority w:val="33"/>
    <w:qFormat/>
    <w:rsid w:val="00E71924"/>
    <w:rPr>
      <w:i/>
      <w:iCs/>
      <w:smallCaps/>
      <w:spacing w:val="5"/>
    </w:rPr>
  </w:style>
  <w:style w:type="paragraph" w:styleId="TOCHeading">
    <w:name w:val="TOC Heading"/>
    <w:basedOn w:val="Heading1"/>
    <w:next w:val="Normal"/>
    <w:uiPriority w:val="39"/>
    <w:semiHidden/>
    <w:unhideWhenUsed/>
    <w:qFormat/>
    <w:rsid w:val="00E71924"/>
    <w:pPr>
      <w:outlineLvl w:val="9"/>
    </w:pPr>
  </w:style>
  <w:style w:type="character" w:customStyle="1" w:styleId="hithilite">
    <w:name w:val="hithilite"/>
    <w:basedOn w:val="DefaultParagraphFont"/>
    <w:rsid w:val="005B4E34"/>
  </w:style>
  <w:style w:type="table" w:customStyle="1" w:styleId="LightList1">
    <w:name w:val="Light List1"/>
    <w:basedOn w:val="TableNormal"/>
    <w:uiPriority w:val="61"/>
    <w:rsid w:val="00C00063"/>
    <w:pPr>
      <w:spacing w:after="0" w:line="240" w:lineRule="auto"/>
    </w:pPr>
    <w:rPr>
      <w:lang w:val="en-GB" w:eastAsia="zh-CN" w:bidi="ar-SA"/>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styleId="Hyperlink">
    <w:name w:val="Hyperlink"/>
    <w:basedOn w:val="DefaultParagraphFont"/>
    <w:uiPriority w:val="99"/>
    <w:unhideWhenUsed/>
    <w:rsid w:val="00C00063"/>
    <w:rPr>
      <w:color w:val="0000FF"/>
      <w:u w:val="single"/>
    </w:rPr>
  </w:style>
  <w:style w:type="paragraph" w:styleId="BalloonText">
    <w:name w:val="Balloon Text"/>
    <w:basedOn w:val="Normal"/>
    <w:link w:val="BalloonTextChar"/>
    <w:uiPriority w:val="99"/>
    <w:semiHidden/>
    <w:unhideWhenUsed/>
    <w:rsid w:val="00C0006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00063"/>
    <w:rPr>
      <w:rFonts w:ascii="Tahoma" w:hAnsi="Tahoma" w:cs="Tahoma"/>
      <w:sz w:val="16"/>
      <w:szCs w:val="16"/>
    </w:rPr>
  </w:style>
  <w:style w:type="table" w:styleId="LightShading">
    <w:name w:val="Light Shading"/>
    <w:basedOn w:val="TableNormal"/>
    <w:uiPriority w:val="60"/>
    <w:rsid w:val="00C00063"/>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ediumShading1">
    <w:name w:val="Medium Shading 1"/>
    <w:basedOn w:val="TableNormal"/>
    <w:uiPriority w:val="63"/>
    <w:rsid w:val="00C00063"/>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character" w:styleId="FollowedHyperlink">
    <w:name w:val="FollowedHyperlink"/>
    <w:basedOn w:val="DefaultParagraphFont"/>
    <w:uiPriority w:val="99"/>
    <w:semiHidden/>
    <w:unhideWhenUsed/>
    <w:rsid w:val="00C44D6D"/>
    <w:rPr>
      <w:color w:val="800080" w:themeColor="followedHyperlink"/>
      <w:u w:val="single"/>
    </w:rPr>
  </w:style>
  <w:style w:type="paragraph" w:styleId="Header">
    <w:name w:val="header"/>
    <w:basedOn w:val="Normal"/>
    <w:link w:val="HeaderChar"/>
    <w:uiPriority w:val="99"/>
    <w:unhideWhenUsed/>
    <w:rsid w:val="00895BA0"/>
    <w:pPr>
      <w:tabs>
        <w:tab w:val="center" w:pos="4513"/>
        <w:tab w:val="right" w:pos="9026"/>
      </w:tabs>
      <w:spacing w:after="0" w:line="240" w:lineRule="auto"/>
    </w:pPr>
  </w:style>
  <w:style w:type="character" w:customStyle="1" w:styleId="HeaderChar">
    <w:name w:val="Header Char"/>
    <w:basedOn w:val="DefaultParagraphFont"/>
    <w:link w:val="Header"/>
    <w:uiPriority w:val="99"/>
    <w:rsid w:val="00895BA0"/>
    <w:rPr>
      <w:sz w:val="24"/>
    </w:rPr>
  </w:style>
  <w:style w:type="paragraph" w:styleId="Footer">
    <w:name w:val="footer"/>
    <w:basedOn w:val="Normal"/>
    <w:link w:val="FooterChar"/>
    <w:uiPriority w:val="99"/>
    <w:unhideWhenUsed/>
    <w:rsid w:val="00895BA0"/>
    <w:pPr>
      <w:tabs>
        <w:tab w:val="center" w:pos="4513"/>
        <w:tab w:val="right" w:pos="9026"/>
      </w:tabs>
      <w:spacing w:after="0" w:line="240" w:lineRule="auto"/>
    </w:pPr>
  </w:style>
  <w:style w:type="character" w:customStyle="1" w:styleId="FooterChar">
    <w:name w:val="Footer Char"/>
    <w:basedOn w:val="DefaultParagraphFont"/>
    <w:link w:val="Footer"/>
    <w:uiPriority w:val="99"/>
    <w:rsid w:val="00895BA0"/>
    <w:rPr>
      <w:sz w:val="24"/>
    </w:rPr>
  </w:style>
  <w:style w:type="table" w:styleId="TableGrid">
    <w:name w:val="Table Grid"/>
    <w:basedOn w:val="TableNormal"/>
    <w:uiPriority w:val="59"/>
    <w:rsid w:val="00D016F0"/>
    <w:pPr>
      <w:spacing w:after="0" w:line="240" w:lineRule="auto"/>
    </w:pPr>
    <w:rPr>
      <w:lang w:val="en-GB" w:eastAsia="zh-CN"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952119"/>
  </w:style>
  <w:style w:type="character" w:customStyle="1" w:styleId="citation">
    <w:name w:val="citation"/>
    <w:basedOn w:val="DefaultParagraphFont"/>
    <w:rsid w:val="00952119"/>
  </w:style>
  <w:style w:type="character" w:customStyle="1" w:styleId="ref-journal">
    <w:name w:val="ref-journal"/>
    <w:basedOn w:val="DefaultParagraphFont"/>
    <w:rsid w:val="00952119"/>
  </w:style>
  <w:style w:type="character" w:customStyle="1" w:styleId="ref-vol">
    <w:name w:val="ref-vol"/>
    <w:basedOn w:val="DefaultParagraphFont"/>
    <w:rsid w:val="00952119"/>
  </w:style>
  <w:style w:type="paragraph" w:styleId="Caption">
    <w:name w:val="caption"/>
    <w:basedOn w:val="Normal"/>
    <w:next w:val="Normal"/>
    <w:uiPriority w:val="35"/>
    <w:unhideWhenUsed/>
    <w:qFormat/>
    <w:rsid w:val="00E51DCA"/>
    <w:pPr>
      <w:spacing w:line="240" w:lineRule="auto"/>
      <w:jc w:val="left"/>
    </w:pPr>
    <w:rPr>
      <w:b/>
      <w:bCs/>
      <w:color w:val="4F81BD" w:themeColor="accent1"/>
      <w:sz w:val="18"/>
      <w:szCs w:val="18"/>
      <w:lang w:eastAsia="zh-CN" w:bidi="ar-SA"/>
    </w:rPr>
  </w:style>
  <w:style w:type="paragraph" w:styleId="NormalWeb">
    <w:name w:val="Normal (Web)"/>
    <w:basedOn w:val="Normal"/>
    <w:uiPriority w:val="99"/>
    <w:semiHidden/>
    <w:unhideWhenUsed/>
    <w:rsid w:val="003B0BD7"/>
    <w:pPr>
      <w:spacing w:before="100" w:beforeAutospacing="1" w:after="100" w:afterAutospacing="1" w:line="240" w:lineRule="auto"/>
      <w:jc w:val="left"/>
    </w:pPr>
    <w:rPr>
      <w:rFonts w:eastAsia="Times New Roman" w:cs="Times New Roman"/>
      <w:szCs w:val="24"/>
      <w:lang w:eastAsia="zh-CN" w:bidi="ar-SA"/>
    </w:rPr>
  </w:style>
  <w:style w:type="character" w:customStyle="1" w:styleId="il">
    <w:name w:val="il"/>
    <w:basedOn w:val="DefaultParagraphFont"/>
    <w:rsid w:val="00D33D8E"/>
  </w:style>
  <w:style w:type="character" w:styleId="CommentReference">
    <w:name w:val="annotation reference"/>
    <w:basedOn w:val="DefaultParagraphFont"/>
    <w:uiPriority w:val="99"/>
    <w:semiHidden/>
    <w:unhideWhenUsed/>
    <w:rsid w:val="00D33D8E"/>
    <w:rPr>
      <w:sz w:val="16"/>
      <w:szCs w:val="16"/>
    </w:rPr>
  </w:style>
  <w:style w:type="paragraph" w:styleId="CommentText">
    <w:name w:val="annotation text"/>
    <w:basedOn w:val="Normal"/>
    <w:link w:val="CommentTextChar"/>
    <w:uiPriority w:val="99"/>
    <w:semiHidden/>
    <w:unhideWhenUsed/>
    <w:rsid w:val="00D33D8E"/>
    <w:pPr>
      <w:spacing w:line="240" w:lineRule="auto"/>
    </w:pPr>
    <w:rPr>
      <w:rFonts w:ascii="TUOS Blake" w:hAnsi="TUOS Blake"/>
      <w:sz w:val="20"/>
      <w:szCs w:val="20"/>
      <w:lang w:val="en-US"/>
    </w:rPr>
  </w:style>
  <w:style w:type="character" w:customStyle="1" w:styleId="CommentTextChar">
    <w:name w:val="Comment Text Char"/>
    <w:basedOn w:val="DefaultParagraphFont"/>
    <w:link w:val="CommentText"/>
    <w:uiPriority w:val="99"/>
    <w:semiHidden/>
    <w:rsid w:val="00D33D8E"/>
    <w:rPr>
      <w:rFonts w:ascii="TUOS Blake" w:hAnsi="TUOS Blake"/>
      <w:sz w:val="20"/>
      <w:szCs w:val="20"/>
    </w:rPr>
  </w:style>
  <w:style w:type="paragraph" w:styleId="CommentSubject">
    <w:name w:val="annotation subject"/>
    <w:basedOn w:val="CommentText"/>
    <w:next w:val="CommentText"/>
    <w:link w:val="CommentSubjectChar"/>
    <w:uiPriority w:val="99"/>
    <w:semiHidden/>
    <w:unhideWhenUsed/>
    <w:rsid w:val="00181196"/>
    <w:rPr>
      <w:rFonts w:eastAsiaTheme="minorHAnsi"/>
      <w:b/>
      <w:bCs/>
      <w:lang w:val="en-GB"/>
    </w:rPr>
  </w:style>
  <w:style w:type="character" w:customStyle="1" w:styleId="CommentSubjectChar">
    <w:name w:val="Comment Subject Char"/>
    <w:basedOn w:val="CommentTextChar"/>
    <w:link w:val="CommentSubject"/>
    <w:uiPriority w:val="99"/>
    <w:semiHidden/>
    <w:rsid w:val="00181196"/>
    <w:rPr>
      <w:rFonts w:ascii="TUOS Blake" w:eastAsiaTheme="minorHAnsi" w:hAnsi="TUOS Blake"/>
      <w:b/>
      <w:bCs/>
      <w:sz w:val="20"/>
      <w:szCs w:val="20"/>
      <w:lang w:val="en-GB"/>
    </w:rPr>
  </w:style>
  <w:style w:type="paragraph" w:styleId="TOC1">
    <w:name w:val="toc 1"/>
    <w:basedOn w:val="Normal"/>
    <w:next w:val="Normal"/>
    <w:autoRedefine/>
    <w:uiPriority w:val="39"/>
    <w:unhideWhenUsed/>
    <w:rsid w:val="00FF0E6E"/>
    <w:pPr>
      <w:tabs>
        <w:tab w:val="right" w:leader="dot" w:pos="8494"/>
      </w:tabs>
      <w:spacing w:after="100"/>
    </w:pPr>
  </w:style>
  <w:style w:type="paragraph" w:styleId="TOC2">
    <w:name w:val="toc 2"/>
    <w:basedOn w:val="Normal"/>
    <w:next w:val="Normal"/>
    <w:autoRedefine/>
    <w:uiPriority w:val="39"/>
    <w:unhideWhenUsed/>
    <w:rsid w:val="00D3475D"/>
    <w:pPr>
      <w:spacing w:after="100"/>
      <w:ind w:left="240"/>
    </w:pPr>
  </w:style>
  <w:style w:type="paragraph" w:styleId="TOC3">
    <w:name w:val="toc 3"/>
    <w:basedOn w:val="Normal"/>
    <w:next w:val="Normal"/>
    <w:autoRedefine/>
    <w:uiPriority w:val="39"/>
    <w:unhideWhenUsed/>
    <w:rsid w:val="00D3475D"/>
    <w:pPr>
      <w:spacing w:after="100"/>
      <w:ind w:left="480"/>
    </w:pPr>
  </w:style>
  <w:style w:type="paragraph" w:styleId="TOC4">
    <w:name w:val="toc 4"/>
    <w:basedOn w:val="Normal"/>
    <w:next w:val="Normal"/>
    <w:autoRedefine/>
    <w:uiPriority w:val="39"/>
    <w:unhideWhenUsed/>
    <w:rsid w:val="00D3475D"/>
    <w:pPr>
      <w:spacing w:after="100" w:line="276" w:lineRule="auto"/>
      <w:ind w:left="660"/>
      <w:jc w:val="left"/>
    </w:pPr>
    <w:rPr>
      <w:rFonts w:asciiTheme="minorHAnsi" w:hAnsiTheme="minorHAnsi"/>
      <w:sz w:val="22"/>
      <w:lang w:eastAsia="en-GB" w:bidi="ar-SA"/>
    </w:rPr>
  </w:style>
  <w:style w:type="paragraph" w:styleId="TOC5">
    <w:name w:val="toc 5"/>
    <w:basedOn w:val="Normal"/>
    <w:next w:val="Normal"/>
    <w:autoRedefine/>
    <w:uiPriority w:val="39"/>
    <w:unhideWhenUsed/>
    <w:rsid w:val="00D3475D"/>
    <w:pPr>
      <w:spacing w:after="100" w:line="276" w:lineRule="auto"/>
      <w:ind w:left="880"/>
      <w:jc w:val="left"/>
    </w:pPr>
    <w:rPr>
      <w:rFonts w:asciiTheme="minorHAnsi" w:hAnsiTheme="minorHAnsi"/>
      <w:sz w:val="22"/>
      <w:lang w:eastAsia="en-GB" w:bidi="ar-SA"/>
    </w:rPr>
  </w:style>
  <w:style w:type="paragraph" w:styleId="TOC6">
    <w:name w:val="toc 6"/>
    <w:basedOn w:val="Normal"/>
    <w:next w:val="Normal"/>
    <w:autoRedefine/>
    <w:uiPriority w:val="39"/>
    <w:unhideWhenUsed/>
    <w:rsid w:val="00D3475D"/>
    <w:pPr>
      <w:spacing w:after="100" w:line="276" w:lineRule="auto"/>
      <w:ind w:left="1100"/>
      <w:jc w:val="left"/>
    </w:pPr>
    <w:rPr>
      <w:rFonts w:asciiTheme="minorHAnsi" w:hAnsiTheme="minorHAnsi"/>
      <w:sz w:val="22"/>
      <w:lang w:eastAsia="en-GB" w:bidi="ar-SA"/>
    </w:rPr>
  </w:style>
  <w:style w:type="paragraph" w:styleId="TOC7">
    <w:name w:val="toc 7"/>
    <w:basedOn w:val="Normal"/>
    <w:next w:val="Normal"/>
    <w:autoRedefine/>
    <w:uiPriority w:val="39"/>
    <w:unhideWhenUsed/>
    <w:rsid w:val="00D3475D"/>
    <w:pPr>
      <w:spacing w:after="100" w:line="276" w:lineRule="auto"/>
      <w:ind w:left="1320"/>
      <w:jc w:val="left"/>
    </w:pPr>
    <w:rPr>
      <w:rFonts w:asciiTheme="minorHAnsi" w:hAnsiTheme="minorHAnsi"/>
      <w:sz w:val="22"/>
      <w:lang w:eastAsia="en-GB" w:bidi="ar-SA"/>
    </w:rPr>
  </w:style>
  <w:style w:type="paragraph" w:styleId="TOC8">
    <w:name w:val="toc 8"/>
    <w:basedOn w:val="Normal"/>
    <w:next w:val="Normal"/>
    <w:autoRedefine/>
    <w:uiPriority w:val="39"/>
    <w:unhideWhenUsed/>
    <w:rsid w:val="00D3475D"/>
    <w:pPr>
      <w:spacing w:after="100" w:line="276" w:lineRule="auto"/>
      <w:ind w:left="1540"/>
      <w:jc w:val="left"/>
    </w:pPr>
    <w:rPr>
      <w:rFonts w:asciiTheme="minorHAnsi" w:hAnsiTheme="minorHAnsi"/>
      <w:sz w:val="22"/>
      <w:lang w:eastAsia="en-GB" w:bidi="ar-SA"/>
    </w:rPr>
  </w:style>
  <w:style w:type="paragraph" w:styleId="TOC9">
    <w:name w:val="toc 9"/>
    <w:basedOn w:val="Normal"/>
    <w:next w:val="Normal"/>
    <w:autoRedefine/>
    <w:uiPriority w:val="39"/>
    <w:unhideWhenUsed/>
    <w:rsid w:val="00D3475D"/>
    <w:pPr>
      <w:spacing w:after="100" w:line="276" w:lineRule="auto"/>
      <w:ind w:left="1760"/>
      <w:jc w:val="left"/>
    </w:pPr>
    <w:rPr>
      <w:rFonts w:asciiTheme="minorHAnsi" w:hAnsiTheme="minorHAnsi"/>
      <w:sz w:val="22"/>
      <w:lang w:eastAsia="en-GB" w:bidi="ar-SA"/>
    </w:rPr>
  </w:style>
  <w:style w:type="paragraph" w:customStyle="1" w:styleId="EndNoteBibliographyTitle">
    <w:name w:val="EndNote Bibliography Title"/>
    <w:basedOn w:val="Normal"/>
    <w:link w:val="EndNoteBibliographyTitleChar"/>
    <w:rsid w:val="00035740"/>
    <w:pPr>
      <w:spacing w:after="0"/>
      <w:jc w:val="center"/>
    </w:pPr>
    <w:rPr>
      <w:rFonts w:ascii="Calibri" w:hAnsi="Calibri" w:cs="Calibri"/>
      <w:noProof/>
      <w:sz w:val="22"/>
      <w:lang w:val="en-US"/>
    </w:rPr>
  </w:style>
  <w:style w:type="character" w:customStyle="1" w:styleId="EndNoteBibliographyTitleChar">
    <w:name w:val="EndNote Bibliography Title Char"/>
    <w:basedOn w:val="DefaultParagraphFont"/>
    <w:link w:val="EndNoteBibliographyTitle"/>
    <w:rsid w:val="00035740"/>
    <w:rPr>
      <w:rFonts w:ascii="Calibri" w:hAnsi="Calibri" w:cs="Calibri"/>
      <w:noProof/>
    </w:rPr>
  </w:style>
  <w:style w:type="paragraph" w:customStyle="1" w:styleId="EndNoteBibliography">
    <w:name w:val="EndNote Bibliography"/>
    <w:basedOn w:val="Normal"/>
    <w:link w:val="EndNoteBibliographyChar"/>
    <w:rsid w:val="00035740"/>
    <w:pPr>
      <w:spacing w:line="240" w:lineRule="auto"/>
    </w:pPr>
    <w:rPr>
      <w:rFonts w:ascii="Calibri" w:hAnsi="Calibri" w:cs="Calibri"/>
      <w:noProof/>
      <w:sz w:val="22"/>
      <w:lang w:val="en-US"/>
    </w:rPr>
  </w:style>
  <w:style w:type="character" w:customStyle="1" w:styleId="EndNoteBibliographyChar">
    <w:name w:val="EndNote Bibliography Char"/>
    <w:basedOn w:val="DefaultParagraphFont"/>
    <w:link w:val="EndNoteBibliography"/>
    <w:rsid w:val="00035740"/>
    <w:rPr>
      <w:rFonts w:ascii="Calibri" w:hAnsi="Calibri" w:cs="Calibri"/>
      <w:noProof/>
    </w:rPr>
  </w:style>
  <w:style w:type="paragraph" w:customStyle="1" w:styleId="abstract">
    <w:name w:val="abstract"/>
    <w:next w:val="Normal"/>
    <w:rsid w:val="00CD0959"/>
    <w:pPr>
      <w:spacing w:after="120" w:line="240" w:lineRule="auto"/>
      <w:ind w:left="198"/>
      <w:jc w:val="both"/>
    </w:pPr>
    <w:rPr>
      <w:rFonts w:ascii="Times New Roman" w:eastAsia="Times New Roman" w:hAnsi="Times New Roman" w:cs="Times New Roman"/>
      <w:szCs w:val="20"/>
      <w:lang w:val="de-DE" w:eastAsia="de-DE"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3393598">
      <w:bodyDiv w:val="1"/>
      <w:marLeft w:val="0"/>
      <w:marRight w:val="0"/>
      <w:marTop w:val="0"/>
      <w:marBottom w:val="0"/>
      <w:divBdr>
        <w:top w:val="none" w:sz="0" w:space="0" w:color="auto"/>
        <w:left w:val="none" w:sz="0" w:space="0" w:color="auto"/>
        <w:bottom w:val="none" w:sz="0" w:space="0" w:color="auto"/>
        <w:right w:val="none" w:sz="0" w:space="0" w:color="auto"/>
      </w:divBdr>
    </w:div>
    <w:div w:id="336159142">
      <w:bodyDiv w:val="1"/>
      <w:marLeft w:val="0"/>
      <w:marRight w:val="0"/>
      <w:marTop w:val="0"/>
      <w:marBottom w:val="0"/>
      <w:divBdr>
        <w:top w:val="none" w:sz="0" w:space="0" w:color="auto"/>
        <w:left w:val="none" w:sz="0" w:space="0" w:color="auto"/>
        <w:bottom w:val="none" w:sz="0" w:space="0" w:color="auto"/>
        <w:right w:val="none" w:sz="0" w:space="0" w:color="auto"/>
      </w:divBdr>
    </w:div>
    <w:div w:id="506099422">
      <w:bodyDiv w:val="1"/>
      <w:marLeft w:val="0"/>
      <w:marRight w:val="0"/>
      <w:marTop w:val="0"/>
      <w:marBottom w:val="0"/>
      <w:divBdr>
        <w:top w:val="none" w:sz="0" w:space="0" w:color="auto"/>
        <w:left w:val="none" w:sz="0" w:space="0" w:color="auto"/>
        <w:bottom w:val="none" w:sz="0" w:space="0" w:color="auto"/>
        <w:right w:val="none" w:sz="0" w:space="0" w:color="auto"/>
      </w:divBdr>
    </w:div>
    <w:div w:id="528882950">
      <w:bodyDiv w:val="1"/>
      <w:marLeft w:val="0"/>
      <w:marRight w:val="0"/>
      <w:marTop w:val="0"/>
      <w:marBottom w:val="0"/>
      <w:divBdr>
        <w:top w:val="none" w:sz="0" w:space="0" w:color="auto"/>
        <w:left w:val="none" w:sz="0" w:space="0" w:color="auto"/>
        <w:bottom w:val="none" w:sz="0" w:space="0" w:color="auto"/>
        <w:right w:val="none" w:sz="0" w:space="0" w:color="auto"/>
      </w:divBdr>
    </w:div>
    <w:div w:id="1105072396">
      <w:bodyDiv w:val="1"/>
      <w:marLeft w:val="0"/>
      <w:marRight w:val="0"/>
      <w:marTop w:val="0"/>
      <w:marBottom w:val="0"/>
      <w:divBdr>
        <w:top w:val="none" w:sz="0" w:space="0" w:color="auto"/>
        <w:left w:val="none" w:sz="0" w:space="0" w:color="auto"/>
        <w:bottom w:val="none" w:sz="0" w:space="0" w:color="auto"/>
        <w:right w:val="none" w:sz="0" w:space="0" w:color="auto"/>
      </w:divBdr>
    </w:div>
    <w:div w:id="1487434600">
      <w:bodyDiv w:val="1"/>
      <w:marLeft w:val="0"/>
      <w:marRight w:val="0"/>
      <w:marTop w:val="0"/>
      <w:marBottom w:val="0"/>
      <w:divBdr>
        <w:top w:val="none" w:sz="0" w:space="0" w:color="auto"/>
        <w:left w:val="none" w:sz="0" w:space="0" w:color="auto"/>
        <w:bottom w:val="none" w:sz="0" w:space="0" w:color="auto"/>
        <w:right w:val="none" w:sz="0" w:space="0" w:color="auto"/>
      </w:divBdr>
    </w:div>
    <w:div w:id="1522084240">
      <w:bodyDiv w:val="1"/>
      <w:marLeft w:val="0"/>
      <w:marRight w:val="0"/>
      <w:marTop w:val="0"/>
      <w:marBottom w:val="0"/>
      <w:divBdr>
        <w:top w:val="none" w:sz="0" w:space="0" w:color="auto"/>
        <w:left w:val="none" w:sz="0" w:space="0" w:color="auto"/>
        <w:bottom w:val="none" w:sz="0" w:space="0" w:color="auto"/>
        <w:right w:val="none" w:sz="0" w:space="0" w:color="auto"/>
      </w:divBdr>
    </w:div>
    <w:div w:id="1567759804">
      <w:bodyDiv w:val="1"/>
      <w:marLeft w:val="0"/>
      <w:marRight w:val="0"/>
      <w:marTop w:val="0"/>
      <w:marBottom w:val="0"/>
      <w:divBdr>
        <w:top w:val="none" w:sz="0" w:space="0" w:color="auto"/>
        <w:left w:val="none" w:sz="0" w:space="0" w:color="auto"/>
        <w:bottom w:val="none" w:sz="0" w:space="0" w:color="auto"/>
        <w:right w:val="none" w:sz="0" w:space="0" w:color="auto"/>
      </w:divBdr>
    </w:div>
    <w:div w:id="1841265103">
      <w:bodyDiv w:val="1"/>
      <w:marLeft w:val="0"/>
      <w:marRight w:val="0"/>
      <w:marTop w:val="0"/>
      <w:marBottom w:val="0"/>
      <w:divBdr>
        <w:top w:val="none" w:sz="0" w:space="0" w:color="auto"/>
        <w:left w:val="none" w:sz="0" w:space="0" w:color="auto"/>
        <w:bottom w:val="none" w:sz="0" w:space="0" w:color="auto"/>
        <w:right w:val="none" w:sz="0" w:space="0" w:color="auto"/>
      </w:divBdr>
      <w:divsChild>
        <w:div w:id="2060397031">
          <w:marLeft w:val="0"/>
          <w:marRight w:val="0"/>
          <w:marTop w:val="0"/>
          <w:marBottom w:val="0"/>
          <w:divBdr>
            <w:top w:val="single" w:sz="18" w:space="6" w:color="E1E9EB"/>
            <w:left w:val="none" w:sz="0" w:space="0" w:color="auto"/>
            <w:bottom w:val="none" w:sz="0" w:space="0" w:color="auto"/>
            <w:right w:val="none" w:sz="0" w:space="0" w:color="auto"/>
          </w:divBdr>
        </w:div>
        <w:div w:id="50159565">
          <w:marLeft w:val="0"/>
          <w:marRight w:val="0"/>
          <w:marTop w:val="120"/>
          <w:marBottom w:val="0"/>
          <w:divBdr>
            <w:top w:val="none" w:sz="0" w:space="0" w:color="auto"/>
            <w:left w:val="none" w:sz="0" w:space="0" w:color="auto"/>
            <w:bottom w:val="none" w:sz="0" w:space="0" w:color="auto"/>
            <w:right w:val="none" w:sz="0" w:space="0" w:color="auto"/>
          </w:divBdr>
        </w:div>
      </w:divsChild>
    </w:div>
    <w:div w:id="1967005464">
      <w:bodyDiv w:val="1"/>
      <w:marLeft w:val="0"/>
      <w:marRight w:val="0"/>
      <w:marTop w:val="0"/>
      <w:marBottom w:val="0"/>
      <w:divBdr>
        <w:top w:val="none" w:sz="0" w:space="0" w:color="auto"/>
        <w:left w:val="none" w:sz="0" w:space="0" w:color="auto"/>
        <w:bottom w:val="none" w:sz="0" w:space="0" w:color="auto"/>
        <w:right w:val="none" w:sz="0" w:space="0" w:color="auto"/>
      </w:divBdr>
    </w:div>
    <w:div w:id="2119449015">
      <w:bodyDiv w:val="1"/>
      <w:marLeft w:val="0"/>
      <w:marRight w:val="0"/>
      <w:marTop w:val="0"/>
      <w:marBottom w:val="0"/>
      <w:divBdr>
        <w:top w:val="none" w:sz="0" w:space="0" w:color="auto"/>
        <w:left w:val="none" w:sz="0" w:space="0" w:color="auto"/>
        <w:bottom w:val="none" w:sz="0" w:space="0" w:color="auto"/>
        <w:right w:val="none" w:sz="0" w:space="0" w:color="auto"/>
      </w:divBdr>
    </w:div>
    <w:div w:id="21263433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2.bin"/><Relationship Id="rId117" Type="http://schemas.openxmlformats.org/officeDocument/2006/relationships/image" Target="media/image64.png"/><Relationship Id="rId21" Type="http://schemas.openxmlformats.org/officeDocument/2006/relationships/header" Target="header2.xml"/><Relationship Id="rId42" Type="http://schemas.openxmlformats.org/officeDocument/2006/relationships/oleObject" Target="embeddings/oleObject10.bin"/><Relationship Id="rId47" Type="http://schemas.openxmlformats.org/officeDocument/2006/relationships/image" Target="media/image18.emf"/><Relationship Id="rId63" Type="http://schemas.openxmlformats.org/officeDocument/2006/relationships/image" Target="media/image27.png"/><Relationship Id="rId68" Type="http://schemas.openxmlformats.org/officeDocument/2006/relationships/oleObject" Target="embeddings/oleObject20.bin"/><Relationship Id="rId84" Type="http://schemas.openxmlformats.org/officeDocument/2006/relationships/oleObject" Target="embeddings/oleObject27.bin"/><Relationship Id="rId89" Type="http://schemas.openxmlformats.org/officeDocument/2006/relationships/oleObject" Target="embeddings/oleObject29.bin"/><Relationship Id="rId112" Type="http://schemas.openxmlformats.org/officeDocument/2006/relationships/image" Target="media/image55.png"/><Relationship Id="rId133" Type="http://schemas.openxmlformats.org/officeDocument/2006/relationships/image" Target="media/image69.png"/><Relationship Id="rId138" Type="http://schemas.openxmlformats.org/officeDocument/2006/relationships/image" Target="media/image72.emf"/><Relationship Id="rId154" Type="http://schemas.openxmlformats.org/officeDocument/2006/relationships/oleObject" Target="embeddings/oleObject47.bin"/><Relationship Id="rId159" Type="http://schemas.openxmlformats.org/officeDocument/2006/relationships/image" Target="media/image82.emf"/><Relationship Id="rId175" Type="http://schemas.openxmlformats.org/officeDocument/2006/relationships/image" Target="media/image90.emf"/><Relationship Id="rId170" Type="http://schemas.openxmlformats.org/officeDocument/2006/relationships/oleObject" Target="embeddings/oleObject55.bin"/><Relationship Id="rId191" Type="http://schemas.openxmlformats.org/officeDocument/2006/relationships/fontTable" Target="fontTable.xml"/><Relationship Id="rId16" Type="http://schemas.openxmlformats.org/officeDocument/2006/relationships/image" Target="media/image4.emf"/><Relationship Id="rId107" Type="http://schemas.openxmlformats.org/officeDocument/2006/relationships/image" Target="media/image53.png"/><Relationship Id="rId11" Type="http://schemas.openxmlformats.org/officeDocument/2006/relationships/image" Target="media/image1.png"/><Relationship Id="rId32" Type="http://schemas.openxmlformats.org/officeDocument/2006/relationships/oleObject" Target="embeddings/oleObject5.bin"/><Relationship Id="rId37" Type="http://schemas.openxmlformats.org/officeDocument/2006/relationships/image" Target="media/image13.emf"/><Relationship Id="rId53" Type="http://schemas.openxmlformats.org/officeDocument/2006/relationships/image" Target="media/image21.emf"/><Relationship Id="rId58" Type="http://schemas.openxmlformats.org/officeDocument/2006/relationships/oleObject" Target="embeddings/oleObject17.bin"/><Relationship Id="rId74" Type="http://schemas.openxmlformats.org/officeDocument/2006/relationships/image" Target="media/image34.emf"/><Relationship Id="rId79" Type="http://schemas.openxmlformats.org/officeDocument/2006/relationships/image" Target="media/image37.emf"/><Relationship Id="rId102" Type="http://schemas.openxmlformats.org/officeDocument/2006/relationships/image" Target="media/image50.png"/><Relationship Id="rId123" Type="http://schemas.openxmlformats.org/officeDocument/2006/relationships/image" Target="media/image62.png"/><Relationship Id="rId128" Type="http://schemas.openxmlformats.org/officeDocument/2006/relationships/oleObject" Target="embeddings/oleObject36.bin"/><Relationship Id="rId144" Type="http://schemas.openxmlformats.org/officeDocument/2006/relationships/image" Target="media/image75.emf"/><Relationship Id="rId149" Type="http://schemas.openxmlformats.org/officeDocument/2006/relationships/header" Target="header5.xml"/><Relationship Id="rId5" Type="http://schemas.openxmlformats.org/officeDocument/2006/relationships/settings" Target="settings.xml"/><Relationship Id="rId90" Type="http://schemas.openxmlformats.org/officeDocument/2006/relationships/image" Target="media/image43.png"/><Relationship Id="rId95" Type="http://schemas.openxmlformats.org/officeDocument/2006/relationships/image" Target="media/image46.png"/><Relationship Id="rId160" Type="http://schemas.openxmlformats.org/officeDocument/2006/relationships/oleObject" Target="embeddings/oleObject50.bin"/><Relationship Id="rId165" Type="http://schemas.openxmlformats.org/officeDocument/2006/relationships/image" Target="media/image85.emf"/><Relationship Id="rId181" Type="http://schemas.openxmlformats.org/officeDocument/2006/relationships/image" Target="media/image93.emf"/><Relationship Id="rId186" Type="http://schemas.openxmlformats.org/officeDocument/2006/relationships/image" Target="media/image95.png"/><Relationship Id="rId22" Type="http://schemas.openxmlformats.org/officeDocument/2006/relationships/footer" Target="footer4.xml"/><Relationship Id="rId27" Type="http://schemas.openxmlformats.org/officeDocument/2006/relationships/image" Target="media/image8.emf"/><Relationship Id="rId43" Type="http://schemas.openxmlformats.org/officeDocument/2006/relationships/image" Target="media/image16.emf"/><Relationship Id="rId48" Type="http://schemas.openxmlformats.org/officeDocument/2006/relationships/oleObject" Target="embeddings/oleObject13.bin"/><Relationship Id="rId64" Type="http://schemas.openxmlformats.org/officeDocument/2006/relationships/image" Target="media/image28.emf"/><Relationship Id="rId69" Type="http://schemas.openxmlformats.org/officeDocument/2006/relationships/image" Target="media/image31.emf"/><Relationship Id="rId113" Type="http://schemas.openxmlformats.org/officeDocument/2006/relationships/image" Target="media/image60.png"/><Relationship Id="rId118" Type="http://schemas.openxmlformats.org/officeDocument/2006/relationships/image" Target="media/image59.png"/><Relationship Id="rId134" Type="http://schemas.openxmlformats.org/officeDocument/2006/relationships/image" Target="media/image70.emf"/><Relationship Id="rId139" Type="http://schemas.openxmlformats.org/officeDocument/2006/relationships/oleObject" Target="embeddings/oleObject41.bin"/><Relationship Id="rId80" Type="http://schemas.openxmlformats.org/officeDocument/2006/relationships/oleObject" Target="embeddings/oleObject25.bin"/><Relationship Id="rId85" Type="http://schemas.openxmlformats.org/officeDocument/2006/relationships/image" Target="media/image40.emf"/><Relationship Id="rId150" Type="http://schemas.openxmlformats.org/officeDocument/2006/relationships/footer" Target="footer6.xml"/><Relationship Id="rId155" Type="http://schemas.openxmlformats.org/officeDocument/2006/relationships/image" Target="media/image80.emf"/><Relationship Id="rId171" Type="http://schemas.openxmlformats.org/officeDocument/2006/relationships/image" Target="media/image88.emf"/><Relationship Id="rId176" Type="http://schemas.openxmlformats.org/officeDocument/2006/relationships/oleObject" Target="embeddings/oleObject58.bin"/><Relationship Id="rId192" Type="http://schemas.openxmlformats.org/officeDocument/2006/relationships/theme" Target="theme/theme1.xml"/><Relationship Id="rId12" Type="http://schemas.openxmlformats.org/officeDocument/2006/relationships/image" Target="media/image2.png"/><Relationship Id="rId17" Type="http://schemas.openxmlformats.org/officeDocument/2006/relationships/package" Target="embeddings/Microsoft_PowerPoint_Slide1.sldx"/><Relationship Id="rId33" Type="http://schemas.openxmlformats.org/officeDocument/2006/relationships/image" Target="media/image11.emf"/><Relationship Id="rId38" Type="http://schemas.openxmlformats.org/officeDocument/2006/relationships/oleObject" Target="embeddings/oleObject8.bin"/><Relationship Id="rId59" Type="http://schemas.openxmlformats.org/officeDocument/2006/relationships/image" Target="media/image24.png"/><Relationship Id="rId108" Type="http://schemas.openxmlformats.org/officeDocument/2006/relationships/image" Target="media/image55.emf"/><Relationship Id="rId124" Type="http://schemas.openxmlformats.org/officeDocument/2006/relationships/image" Target="media/image64.emf"/><Relationship Id="rId129" Type="http://schemas.openxmlformats.org/officeDocument/2006/relationships/image" Target="media/image67.emf"/><Relationship Id="rId54" Type="http://schemas.openxmlformats.org/officeDocument/2006/relationships/oleObject" Target="embeddings/oleObject15.bin"/><Relationship Id="rId70" Type="http://schemas.openxmlformats.org/officeDocument/2006/relationships/oleObject" Target="embeddings/oleObject21.bin"/><Relationship Id="rId75" Type="http://schemas.openxmlformats.org/officeDocument/2006/relationships/oleObject" Target="embeddings/oleObject23.bin"/><Relationship Id="rId91" Type="http://schemas.openxmlformats.org/officeDocument/2006/relationships/image" Target="media/image44.emf"/><Relationship Id="rId96" Type="http://schemas.openxmlformats.org/officeDocument/2006/relationships/image" Target="media/image47.emf"/><Relationship Id="rId140" Type="http://schemas.openxmlformats.org/officeDocument/2006/relationships/image" Target="media/image73.emf"/><Relationship Id="rId145" Type="http://schemas.openxmlformats.org/officeDocument/2006/relationships/oleObject" Target="embeddings/oleObject44.bin"/><Relationship Id="rId161" Type="http://schemas.openxmlformats.org/officeDocument/2006/relationships/image" Target="media/image83.emf"/><Relationship Id="rId166" Type="http://schemas.openxmlformats.org/officeDocument/2006/relationships/oleObject" Target="embeddings/oleObject53.bin"/><Relationship Id="rId182" Type="http://schemas.openxmlformats.org/officeDocument/2006/relationships/oleObject" Target="embeddings/oleObject61.bin"/><Relationship Id="rId187" Type="http://schemas.openxmlformats.org/officeDocument/2006/relationships/header" Target="header7.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6.emf"/><Relationship Id="rId28" Type="http://schemas.openxmlformats.org/officeDocument/2006/relationships/oleObject" Target="embeddings/oleObject3.bin"/><Relationship Id="rId49" Type="http://schemas.openxmlformats.org/officeDocument/2006/relationships/image" Target="media/image19.emf"/><Relationship Id="rId114" Type="http://schemas.openxmlformats.org/officeDocument/2006/relationships/image" Target="media/image56.emf"/><Relationship Id="rId119" Type="http://schemas.openxmlformats.org/officeDocument/2006/relationships/image" Target="media/image60.emf"/><Relationship Id="rId44" Type="http://schemas.openxmlformats.org/officeDocument/2006/relationships/oleObject" Target="embeddings/oleObject11.bin"/><Relationship Id="rId60" Type="http://schemas.openxmlformats.org/officeDocument/2006/relationships/image" Target="media/image25.png"/><Relationship Id="rId65" Type="http://schemas.openxmlformats.org/officeDocument/2006/relationships/oleObject" Target="embeddings/oleObject19.bin"/><Relationship Id="rId81" Type="http://schemas.openxmlformats.org/officeDocument/2006/relationships/image" Target="media/image38.emf"/><Relationship Id="rId86" Type="http://schemas.openxmlformats.org/officeDocument/2006/relationships/oleObject" Target="embeddings/oleObject28.bin"/><Relationship Id="rId130" Type="http://schemas.openxmlformats.org/officeDocument/2006/relationships/oleObject" Target="embeddings/oleObject37.bin"/><Relationship Id="rId135" Type="http://schemas.openxmlformats.org/officeDocument/2006/relationships/oleObject" Target="embeddings/oleObject39.bin"/><Relationship Id="rId151" Type="http://schemas.openxmlformats.org/officeDocument/2006/relationships/image" Target="media/image78.emf"/><Relationship Id="rId156" Type="http://schemas.openxmlformats.org/officeDocument/2006/relationships/oleObject" Target="embeddings/oleObject48.bin"/><Relationship Id="rId177" Type="http://schemas.openxmlformats.org/officeDocument/2006/relationships/image" Target="media/image91.emf"/><Relationship Id="rId172" Type="http://schemas.openxmlformats.org/officeDocument/2006/relationships/oleObject" Target="embeddings/oleObject56.bin"/><Relationship Id="rId13" Type="http://schemas.openxmlformats.org/officeDocument/2006/relationships/image" Target="media/image3.png"/><Relationship Id="rId18" Type="http://schemas.openxmlformats.org/officeDocument/2006/relationships/image" Target="media/image5.png"/><Relationship Id="rId39" Type="http://schemas.openxmlformats.org/officeDocument/2006/relationships/image" Target="media/image14.emf"/><Relationship Id="rId109" Type="http://schemas.openxmlformats.org/officeDocument/2006/relationships/image" Target="media/image56.png"/><Relationship Id="rId34" Type="http://schemas.openxmlformats.org/officeDocument/2006/relationships/oleObject" Target="embeddings/oleObject6.bin"/><Relationship Id="rId50" Type="http://schemas.openxmlformats.org/officeDocument/2006/relationships/oleObject" Target="embeddings/oleObject14.bin"/><Relationship Id="rId55" Type="http://schemas.openxmlformats.org/officeDocument/2006/relationships/image" Target="media/image22.emf"/><Relationship Id="rId76" Type="http://schemas.openxmlformats.org/officeDocument/2006/relationships/image" Target="media/image35.png"/><Relationship Id="rId97" Type="http://schemas.openxmlformats.org/officeDocument/2006/relationships/oleObject" Target="embeddings/oleObject32.bin"/><Relationship Id="rId104" Type="http://schemas.openxmlformats.org/officeDocument/2006/relationships/image" Target="media/image51.emf"/><Relationship Id="rId120" Type="http://schemas.openxmlformats.org/officeDocument/2006/relationships/oleObject" Target="embeddings/oleObject33.bin"/><Relationship Id="rId125" Type="http://schemas.openxmlformats.org/officeDocument/2006/relationships/oleObject" Target="embeddings/oleObject35.bin"/><Relationship Id="rId141" Type="http://schemas.openxmlformats.org/officeDocument/2006/relationships/oleObject" Target="embeddings/oleObject42.bin"/><Relationship Id="rId146" Type="http://schemas.openxmlformats.org/officeDocument/2006/relationships/image" Target="media/image76.png"/><Relationship Id="rId167" Type="http://schemas.openxmlformats.org/officeDocument/2006/relationships/image" Target="media/image86.emf"/><Relationship Id="rId188" Type="http://schemas.openxmlformats.org/officeDocument/2006/relationships/footer" Target="footer8.xml"/><Relationship Id="rId7" Type="http://schemas.openxmlformats.org/officeDocument/2006/relationships/footnotes" Target="footnotes.xml"/><Relationship Id="rId71" Type="http://schemas.openxmlformats.org/officeDocument/2006/relationships/image" Target="media/image32.emf"/><Relationship Id="rId92" Type="http://schemas.openxmlformats.org/officeDocument/2006/relationships/oleObject" Target="embeddings/oleObject30.bin"/><Relationship Id="rId162" Type="http://schemas.openxmlformats.org/officeDocument/2006/relationships/oleObject" Target="embeddings/oleObject51.bin"/><Relationship Id="rId183" Type="http://schemas.openxmlformats.org/officeDocument/2006/relationships/header" Target="header6.xml"/><Relationship Id="rId2" Type="http://schemas.openxmlformats.org/officeDocument/2006/relationships/numbering" Target="numbering.xml"/><Relationship Id="rId29" Type="http://schemas.openxmlformats.org/officeDocument/2006/relationships/image" Target="media/image9.emf"/><Relationship Id="rId24" Type="http://schemas.openxmlformats.org/officeDocument/2006/relationships/oleObject" Target="embeddings/oleObject1.bin"/><Relationship Id="rId40" Type="http://schemas.openxmlformats.org/officeDocument/2006/relationships/oleObject" Target="embeddings/oleObject9.bin"/><Relationship Id="rId45" Type="http://schemas.openxmlformats.org/officeDocument/2006/relationships/image" Target="media/image17.emf"/><Relationship Id="rId66" Type="http://schemas.openxmlformats.org/officeDocument/2006/relationships/image" Target="media/image29.png"/><Relationship Id="rId87" Type="http://schemas.openxmlformats.org/officeDocument/2006/relationships/image" Target="media/image41.png"/><Relationship Id="rId110" Type="http://schemas.openxmlformats.org/officeDocument/2006/relationships/image" Target="media/image54.png"/><Relationship Id="rId115" Type="http://schemas.openxmlformats.org/officeDocument/2006/relationships/image" Target="media/image57.png"/><Relationship Id="rId131" Type="http://schemas.openxmlformats.org/officeDocument/2006/relationships/image" Target="media/image68.emf"/><Relationship Id="rId136" Type="http://schemas.openxmlformats.org/officeDocument/2006/relationships/image" Target="media/image71.emf"/><Relationship Id="rId157" Type="http://schemas.openxmlformats.org/officeDocument/2006/relationships/image" Target="media/image81.emf"/><Relationship Id="rId178" Type="http://schemas.openxmlformats.org/officeDocument/2006/relationships/oleObject" Target="embeddings/oleObject59.bin"/><Relationship Id="rId61" Type="http://schemas.openxmlformats.org/officeDocument/2006/relationships/image" Target="media/image26.emf"/><Relationship Id="rId82" Type="http://schemas.openxmlformats.org/officeDocument/2006/relationships/oleObject" Target="embeddings/oleObject26.bin"/><Relationship Id="rId152" Type="http://schemas.openxmlformats.org/officeDocument/2006/relationships/oleObject" Target="embeddings/oleObject46.bin"/><Relationship Id="rId173" Type="http://schemas.openxmlformats.org/officeDocument/2006/relationships/image" Target="media/image89.emf"/><Relationship Id="rId19" Type="http://schemas.openxmlformats.org/officeDocument/2006/relationships/header" Target="header1.xml"/><Relationship Id="rId14" Type="http://schemas.openxmlformats.org/officeDocument/2006/relationships/hyperlink" Target="http://en.wikipedia.org/wiki/Epithelium" TargetMode="External"/><Relationship Id="rId30" Type="http://schemas.openxmlformats.org/officeDocument/2006/relationships/oleObject" Target="embeddings/oleObject4.bin"/><Relationship Id="rId35" Type="http://schemas.openxmlformats.org/officeDocument/2006/relationships/image" Target="media/image12.emf"/><Relationship Id="rId56" Type="http://schemas.openxmlformats.org/officeDocument/2006/relationships/oleObject" Target="embeddings/oleObject16.bin"/><Relationship Id="rId77" Type="http://schemas.openxmlformats.org/officeDocument/2006/relationships/image" Target="media/image36.emf"/><Relationship Id="rId100" Type="http://schemas.openxmlformats.org/officeDocument/2006/relationships/footer" Target="footer5.xml"/><Relationship Id="rId105" Type="http://schemas.openxmlformats.org/officeDocument/2006/relationships/image" Target="media/image52.png"/><Relationship Id="rId126" Type="http://schemas.openxmlformats.org/officeDocument/2006/relationships/image" Target="media/image65.png"/><Relationship Id="rId147" Type="http://schemas.openxmlformats.org/officeDocument/2006/relationships/image" Target="media/image77.emf"/><Relationship Id="rId168" Type="http://schemas.openxmlformats.org/officeDocument/2006/relationships/oleObject" Target="embeddings/oleObject54.bin"/><Relationship Id="rId8" Type="http://schemas.openxmlformats.org/officeDocument/2006/relationships/endnotes" Target="endnotes.xml"/><Relationship Id="rId51" Type="http://schemas.openxmlformats.org/officeDocument/2006/relationships/header" Target="header3.xml"/><Relationship Id="rId72" Type="http://schemas.openxmlformats.org/officeDocument/2006/relationships/oleObject" Target="embeddings/oleObject22.bin"/><Relationship Id="rId93" Type="http://schemas.openxmlformats.org/officeDocument/2006/relationships/image" Target="media/image45.emf"/><Relationship Id="rId98" Type="http://schemas.openxmlformats.org/officeDocument/2006/relationships/image" Target="media/image48.png"/><Relationship Id="rId121" Type="http://schemas.openxmlformats.org/officeDocument/2006/relationships/image" Target="media/image61.emf"/><Relationship Id="rId142" Type="http://schemas.openxmlformats.org/officeDocument/2006/relationships/image" Target="media/image74.emf"/><Relationship Id="rId163" Type="http://schemas.openxmlformats.org/officeDocument/2006/relationships/image" Target="media/image84.emf"/><Relationship Id="rId184" Type="http://schemas.openxmlformats.org/officeDocument/2006/relationships/footer" Target="footer7.xml"/><Relationship Id="rId189" Type="http://schemas.openxmlformats.org/officeDocument/2006/relationships/header" Target="header8.xml"/><Relationship Id="rId3" Type="http://schemas.openxmlformats.org/officeDocument/2006/relationships/styles" Target="styles.xml"/><Relationship Id="rId25" Type="http://schemas.openxmlformats.org/officeDocument/2006/relationships/image" Target="media/image7.emf"/><Relationship Id="rId46" Type="http://schemas.openxmlformats.org/officeDocument/2006/relationships/oleObject" Target="embeddings/oleObject12.bin"/><Relationship Id="rId67" Type="http://schemas.openxmlformats.org/officeDocument/2006/relationships/image" Target="media/image30.emf"/><Relationship Id="rId116" Type="http://schemas.openxmlformats.org/officeDocument/2006/relationships/image" Target="media/image63.emf"/><Relationship Id="rId137" Type="http://schemas.openxmlformats.org/officeDocument/2006/relationships/oleObject" Target="embeddings/oleObject40.bin"/><Relationship Id="rId158" Type="http://schemas.openxmlformats.org/officeDocument/2006/relationships/oleObject" Target="embeddings/oleObject49.bin"/><Relationship Id="rId20" Type="http://schemas.openxmlformats.org/officeDocument/2006/relationships/footer" Target="footer3.xml"/><Relationship Id="rId41" Type="http://schemas.openxmlformats.org/officeDocument/2006/relationships/image" Target="media/image15.emf"/><Relationship Id="rId62" Type="http://schemas.openxmlformats.org/officeDocument/2006/relationships/oleObject" Target="embeddings/oleObject18.bin"/><Relationship Id="rId83" Type="http://schemas.openxmlformats.org/officeDocument/2006/relationships/image" Target="media/image39.emf"/><Relationship Id="rId88" Type="http://schemas.openxmlformats.org/officeDocument/2006/relationships/image" Target="media/image42.emf"/><Relationship Id="rId111" Type="http://schemas.openxmlformats.org/officeDocument/2006/relationships/image" Target="media/image58.png"/><Relationship Id="rId132" Type="http://schemas.openxmlformats.org/officeDocument/2006/relationships/oleObject" Target="embeddings/oleObject38.bin"/><Relationship Id="rId153" Type="http://schemas.openxmlformats.org/officeDocument/2006/relationships/image" Target="media/image79.emf"/><Relationship Id="rId174" Type="http://schemas.openxmlformats.org/officeDocument/2006/relationships/oleObject" Target="embeddings/oleObject57.bin"/><Relationship Id="rId179" Type="http://schemas.openxmlformats.org/officeDocument/2006/relationships/image" Target="media/image92.emf"/><Relationship Id="rId190" Type="http://schemas.openxmlformats.org/officeDocument/2006/relationships/footer" Target="footer9.xml"/><Relationship Id="rId15" Type="http://schemas.openxmlformats.org/officeDocument/2006/relationships/hyperlink" Target="http://en.wikipedia.org/wiki/Colon_%28anatomy%29" TargetMode="External"/><Relationship Id="rId36" Type="http://schemas.openxmlformats.org/officeDocument/2006/relationships/oleObject" Target="embeddings/oleObject7.bin"/><Relationship Id="rId57" Type="http://schemas.openxmlformats.org/officeDocument/2006/relationships/image" Target="media/image23.emf"/><Relationship Id="rId106" Type="http://schemas.openxmlformats.org/officeDocument/2006/relationships/image" Target="media/image52.emf"/><Relationship Id="rId127" Type="http://schemas.openxmlformats.org/officeDocument/2006/relationships/image" Target="media/image66.emf"/><Relationship Id="rId10" Type="http://schemas.openxmlformats.org/officeDocument/2006/relationships/footer" Target="footer2.xml"/><Relationship Id="rId31" Type="http://schemas.openxmlformats.org/officeDocument/2006/relationships/image" Target="media/image10.emf"/><Relationship Id="rId52" Type="http://schemas.openxmlformats.org/officeDocument/2006/relationships/image" Target="media/image20.png"/><Relationship Id="rId73" Type="http://schemas.openxmlformats.org/officeDocument/2006/relationships/image" Target="media/image33.png"/><Relationship Id="rId78" Type="http://schemas.openxmlformats.org/officeDocument/2006/relationships/oleObject" Target="embeddings/oleObject24.bin"/><Relationship Id="rId94" Type="http://schemas.openxmlformats.org/officeDocument/2006/relationships/oleObject" Target="embeddings/oleObject31.bin"/><Relationship Id="rId99" Type="http://schemas.openxmlformats.org/officeDocument/2006/relationships/header" Target="header4.xml"/><Relationship Id="rId101" Type="http://schemas.openxmlformats.org/officeDocument/2006/relationships/image" Target="media/image49.emf"/><Relationship Id="rId122" Type="http://schemas.openxmlformats.org/officeDocument/2006/relationships/oleObject" Target="embeddings/oleObject34.bin"/><Relationship Id="rId143" Type="http://schemas.openxmlformats.org/officeDocument/2006/relationships/oleObject" Target="embeddings/oleObject43.bin"/><Relationship Id="rId148" Type="http://schemas.openxmlformats.org/officeDocument/2006/relationships/oleObject" Target="embeddings/oleObject45.bin"/><Relationship Id="rId164" Type="http://schemas.openxmlformats.org/officeDocument/2006/relationships/oleObject" Target="embeddings/oleObject52.bin"/><Relationship Id="rId169" Type="http://schemas.openxmlformats.org/officeDocument/2006/relationships/image" Target="media/image87.emf"/><Relationship Id="rId185" Type="http://schemas.openxmlformats.org/officeDocument/2006/relationships/image" Target="media/image94.png"/><Relationship Id="rId4" Type="http://schemas.microsoft.com/office/2007/relationships/stylesWithEffects" Target="stylesWithEffects.xml"/><Relationship Id="rId9" Type="http://schemas.openxmlformats.org/officeDocument/2006/relationships/footer" Target="footer1.xml"/><Relationship Id="rId180" Type="http://schemas.openxmlformats.org/officeDocument/2006/relationships/oleObject" Target="embeddings/oleObject60.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B406616-C6BC-4B04-B391-DE155DE211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237</Pages>
  <Words>136962</Words>
  <Characters>780684</Characters>
  <Application>Microsoft Office Word</Application>
  <DocSecurity>0</DocSecurity>
  <Lines>6505</Lines>
  <Paragraphs>1831</Paragraphs>
  <ScaleCrop>false</ScaleCrop>
  <HeadingPairs>
    <vt:vector size="2" baseType="variant">
      <vt:variant>
        <vt:lpstr>Title</vt:lpstr>
      </vt:variant>
      <vt:variant>
        <vt:i4>1</vt:i4>
      </vt:variant>
    </vt:vector>
  </HeadingPairs>
  <TitlesOfParts>
    <vt:vector size="1" baseType="lpstr">
      <vt:lpstr/>
    </vt:vector>
  </TitlesOfParts>
  <Company>University of Glasgow</Company>
  <LinksUpToDate>false</LinksUpToDate>
  <CharactersWithSpaces>915815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UOS</dc:creator>
  <cp:lastModifiedBy>Daniel Cozens</cp:lastModifiedBy>
  <cp:revision>2</cp:revision>
  <cp:lastPrinted>2016-04-19T16:51:00Z</cp:lastPrinted>
  <dcterms:created xsi:type="dcterms:W3CDTF">2016-05-17T16:41:00Z</dcterms:created>
  <dcterms:modified xsi:type="dcterms:W3CDTF">2016-05-17T16:41:00Z</dcterms:modified>
</cp:coreProperties>
</file>